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27823" w14:textId="1791D8AC" w:rsidR="003205E9" w:rsidRDefault="009D5CA9" w:rsidP="003205E9">
      <w:pPr>
        <w:pStyle w:val="Heading1"/>
      </w:pPr>
      <w:r>
        <w:t>Supplementary material 1</w:t>
      </w:r>
    </w:p>
    <w:p w14:paraId="6BFF023C" w14:textId="77777777" w:rsidR="00084DB2" w:rsidRDefault="00084DB2" w:rsidP="00084DB2"/>
    <w:p w14:paraId="21095F1A" w14:textId="77777777" w:rsidR="003205E9" w:rsidRPr="007D3D97" w:rsidRDefault="003205E9" w:rsidP="003205E9">
      <w:r w:rsidRPr="005F79E4">
        <w:rPr>
          <w:b/>
        </w:rPr>
        <w:t>Search strategies</w:t>
      </w:r>
      <w:r>
        <w:t xml:space="preserve"> and main </w:t>
      </w:r>
      <w:proofErr w:type="gramStart"/>
      <w:r>
        <w:t>results</w:t>
      </w:r>
      <w:proofErr w:type="gramEnd"/>
    </w:p>
    <w:p w14:paraId="2679398D" w14:textId="4FB67619" w:rsidR="003205E9" w:rsidRPr="003205E9" w:rsidRDefault="003205E9" w:rsidP="003205E9">
      <w:pPr>
        <w:pStyle w:val="Caption"/>
        <w:keepNext/>
        <w:jc w:val="left"/>
        <w:rPr>
          <w:noProof/>
          <w:sz w:val="16"/>
          <w:szCs w:val="12"/>
        </w:rPr>
      </w:pPr>
    </w:p>
    <w:p w14:paraId="07424D7F" w14:textId="4208F0D0" w:rsidR="003205E9" w:rsidRPr="003205E9" w:rsidRDefault="003205E9" w:rsidP="003205E9">
      <w:pPr>
        <w:pStyle w:val="Caption"/>
        <w:keepNext/>
        <w:jc w:val="left"/>
        <w:rPr>
          <w:sz w:val="20"/>
          <w:szCs w:val="16"/>
        </w:rPr>
      </w:pPr>
      <w:r w:rsidRPr="003205E9">
        <w:rPr>
          <w:b/>
          <w:bCs w:val="0"/>
          <w:sz w:val="20"/>
          <w:szCs w:val="16"/>
        </w:rPr>
        <w:t xml:space="preserve">Table </w:t>
      </w:r>
      <w:r w:rsidRPr="003205E9">
        <w:rPr>
          <w:b/>
          <w:bCs w:val="0"/>
          <w:sz w:val="20"/>
          <w:szCs w:val="16"/>
        </w:rPr>
        <w:fldChar w:fldCharType="begin"/>
      </w:r>
      <w:r w:rsidRPr="003205E9">
        <w:rPr>
          <w:b/>
          <w:bCs w:val="0"/>
          <w:sz w:val="20"/>
          <w:szCs w:val="16"/>
        </w:rPr>
        <w:instrText xml:space="preserve"> SEQ Table \* ARABIC </w:instrText>
      </w:r>
      <w:r w:rsidRPr="003205E9">
        <w:rPr>
          <w:b/>
          <w:bCs w:val="0"/>
          <w:sz w:val="20"/>
          <w:szCs w:val="16"/>
        </w:rPr>
        <w:fldChar w:fldCharType="separate"/>
      </w:r>
      <w:r w:rsidRPr="003205E9">
        <w:rPr>
          <w:b/>
          <w:bCs w:val="0"/>
          <w:noProof/>
          <w:sz w:val="20"/>
          <w:szCs w:val="16"/>
        </w:rPr>
        <w:t>1</w:t>
      </w:r>
      <w:r w:rsidRPr="003205E9">
        <w:rPr>
          <w:b/>
          <w:bCs w:val="0"/>
          <w:sz w:val="20"/>
          <w:szCs w:val="16"/>
        </w:rPr>
        <w:fldChar w:fldCharType="end"/>
      </w:r>
      <w:r w:rsidRPr="003205E9">
        <w:rPr>
          <w:sz w:val="20"/>
          <w:szCs w:val="16"/>
        </w:rPr>
        <w:t xml:space="preserve"> </w:t>
      </w:r>
      <w:r w:rsidRPr="003205E9">
        <w:rPr>
          <w:noProof/>
          <w:sz w:val="20"/>
          <w:szCs w:val="16"/>
        </w:rPr>
        <w:t>Search strategy (first search)</w:t>
      </w:r>
    </w:p>
    <w:tbl>
      <w:tblPr>
        <w:tblStyle w:val="TableGrid"/>
        <w:tblW w:w="0" w:type="auto"/>
        <w:tblLayout w:type="fixed"/>
        <w:tblLook w:val="04A0" w:firstRow="1" w:lastRow="0" w:firstColumn="1" w:lastColumn="0" w:noHBand="0" w:noVBand="1"/>
      </w:tblPr>
      <w:tblGrid>
        <w:gridCol w:w="1545"/>
        <w:gridCol w:w="5235"/>
        <w:gridCol w:w="1110"/>
      </w:tblGrid>
      <w:tr w:rsidR="003205E9" w:rsidRPr="00C766CE" w14:paraId="47ADEB07" w14:textId="77777777" w:rsidTr="00C02C90">
        <w:tc>
          <w:tcPr>
            <w:tcW w:w="1545" w:type="dxa"/>
          </w:tcPr>
          <w:p w14:paraId="13A19816" w14:textId="77777777" w:rsidR="003205E9" w:rsidRPr="00084E4A" w:rsidRDefault="003205E9" w:rsidP="00C02C90">
            <w:pPr>
              <w:rPr>
                <w:rFonts w:eastAsia="Roboto Light"/>
                <w:sz w:val="18"/>
                <w:szCs w:val="18"/>
              </w:rPr>
            </w:pPr>
            <w:r w:rsidRPr="00084E4A">
              <w:rPr>
                <w:rFonts w:eastAsia="Roboto Light"/>
                <w:sz w:val="18"/>
                <w:szCs w:val="18"/>
              </w:rPr>
              <w:t>Dimension/Item</w:t>
            </w:r>
          </w:p>
        </w:tc>
        <w:tc>
          <w:tcPr>
            <w:tcW w:w="5235" w:type="dxa"/>
          </w:tcPr>
          <w:p w14:paraId="395450DF" w14:textId="77777777" w:rsidR="003205E9" w:rsidRPr="00084E4A" w:rsidRDefault="003205E9" w:rsidP="00C02C90">
            <w:pPr>
              <w:rPr>
                <w:rFonts w:eastAsia="Roboto Light"/>
                <w:sz w:val="18"/>
                <w:szCs w:val="18"/>
              </w:rPr>
            </w:pPr>
            <w:r w:rsidRPr="00084E4A">
              <w:rPr>
                <w:rFonts w:eastAsia="Roboto Light"/>
                <w:sz w:val="18"/>
                <w:szCs w:val="18"/>
              </w:rPr>
              <w:t>Search command</w:t>
            </w:r>
          </w:p>
        </w:tc>
        <w:tc>
          <w:tcPr>
            <w:tcW w:w="1110" w:type="dxa"/>
          </w:tcPr>
          <w:p w14:paraId="72AF3C6C" w14:textId="77777777" w:rsidR="003205E9" w:rsidRPr="00084E4A" w:rsidRDefault="003205E9" w:rsidP="00C02C90">
            <w:pPr>
              <w:rPr>
                <w:rFonts w:eastAsia="Roboto Light"/>
                <w:sz w:val="18"/>
                <w:szCs w:val="18"/>
              </w:rPr>
            </w:pPr>
            <w:r w:rsidRPr="00084E4A">
              <w:rPr>
                <w:rFonts w:eastAsia="Roboto Light"/>
                <w:sz w:val="18"/>
                <w:szCs w:val="18"/>
              </w:rPr>
              <w:t>Search [#]</w:t>
            </w:r>
          </w:p>
        </w:tc>
      </w:tr>
      <w:tr w:rsidR="003205E9" w:rsidRPr="00C766CE" w14:paraId="1FF62712" w14:textId="77777777" w:rsidTr="00C02C90">
        <w:tc>
          <w:tcPr>
            <w:tcW w:w="1545" w:type="dxa"/>
          </w:tcPr>
          <w:p w14:paraId="761E45AE" w14:textId="77777777" w:rsidR="003205E9" w:rsidRPr="00084E4A" w:rsidRDefault="003205E9" w:rsidP="00C02C90">
            <w:pPr>
              <w:rPr>
                <w:rFonts w:eastAsia="Roboto Light"/>
                <w:sz w:val="18"/>
                <w:szCs w:val="18"/>
              </w:rPr>
            </w:pPr>
            <w:r w:rsidRPr="00084E4A">
              <w:rPr>
                <w:rFonts w:eastAsia="Roboto Light"/>
                <w:sz w:val="18"/>
                <w:szCs w:val="18"/>
              </w:rPr>
              <w:t>Population</w:t>
            </w:r>
          </w:p>
        </w:tc>
        <w:tc>
          <w:tcPr>
            <w:tcW w:w="5235" w:type="dxa"/>
          </w:tcPr>
          <w:p w14:paraId="026411C3" w14:textId="77777777" w:rsidR="003205E9" w:rsidRPr="00084E4A" w:rsidRDefault="003205E9" w:rsidP="00C02C90">
            <w:pPr>
              <w:rPr>
                <w:rFonts w:eastAsia="Roboto Light"/>
                <w:sz w:val="18"/>
                <w:szCs w:val="18"/>
              </w:rPr>
            </w:pPr>
            <w:r w:rsidRPr="00084E4A">
              <w:rPr>
                <w:rFonts w:eastAsia="Roboto Light"/>
                <w:sz w:val="18"/>
                <w:szCs w:val="18"/>
              </w:rPr>
              <w:t>(</w:t>
            </w:r>
            <w:proofErr w:type="spellStart"/>
            <w:r w:rsidRPr="00084E4A">
              <w:rPr>
                <w:rFonts w:eastAsia="Roboto Light"/>
                <w:sz w:val="18"/>
                <w:szCs w:val="18"/>
              </w:rPr>
              <w:t>Europ</w:t>
            </w:r>
            <w:proofErr w:type="spellEnd"/>
            <w:r w:rsidRPr="00084E4A">
              <w:rPr>
                <w:rFonts w:eastAsia="Roboto Light"/>
                <w:sz w:val="18"/>
                <w:szCs w:val="18"/>
              </w:rPr>
              <w:t>* OR Canada OR Canadian OR Australia OR Australian OR England OR English OR British OR United Kingdom OR France OR French OR Germany or German OR Spain OR Spanish OR Italy OR Italian</w:t>
            </w:r>
            <w:proofErr w:type="gramStart"/>
            <w:r w:rsidRPr="00084E4A">
              <w:rPr>
                <w:rFonts w:eastAsia="Roboto Light"/>
                <w:sz w:val="18"/>
                <w:szCs w:val="18"/>
              </w:rPr>
              <w:t>) .</w:t>
            </w:r>
            <w:proofErr w:type="spellStart"/>
            <w:r w:rsidRPr="00084E4A">
              <w:rPr>
                <w:rFonts w:eastAsia="Roboto Light"/>
                <w:sz w:val="18"/>
                <w:szCs w:val="18"/>
              </w:rPr>
              <w:t>ti</w:t>
            </w:r>
            <w:proofErr w:type="gramEnd"/>
            <w:r w:rsidRPr="00084E4A">
              <w:rPr>
                <w:rFonts w:eastAsia="Roboto Light"/>
                <w:sz w:val="18"/>
                <w:szCs w:val="18"/>
              </w:rPr>
              <w:t>,ab</w:t>
            </w:r>
            <w:proofErr w:type="spellEnd"/>
            <w:r w:rsidRPr="00084E4A">
              <w:rPr>
                <w:rFonts w:eastAsia="Roboto Light"/>
                <w:sz w:val="18"/>
                <w:szCs w:val="18"/>
              </w:rPr>
              <w:t>.</w:t>
            </w:r>
          </w:p>
        </w:tc>
        <w:tc>
          <w:tcPr>
            <w:tcW w:w="1110" w:type="dxa"/>
            <w:vMerge w:val="restart"/>
          </w:tcPr>
          <w:p w14:paraId="540A0888" w14:textId="77777777" w:rsidR="003205E9" w:rsidRPr="00084E4A" w:rsidRDefault="003205E9" w:rsidP="00C02C90">
            <w:pPr>
              <w:rPr>
                <w:rFonts w:eastAsia="Roboto Light"/>
                <w:sz w:val="18"/>
                <w:szCs w:val="18"/>
              </w:rPr>
            </w:pPr>
            <w:r w:rsidRPr="00084E4A">
              <w:rPr>
                <w:rFonts w:eastAsia="Roboto Light"/>
                <w:sz w:val="18"/>
                <w:szCs w:val="18"/>
              </w:rPr>
              <w:t>75</w:t>
            </w:r>
          </w:p>
        </w:tc>
      </w:tr>
      <w:tr w:rsidR="003205E9" w:rsidRPr="00C766CE" w14:paraId="093074D8" w14:textId="77777777" w:rsidTr="00C02C90">
        <w:tc>
          <w:tcPr>
            <w:tcW w:w="1545" w:type="dxa"/>
          </w:tcPr>
          <w:p w14:paraId="4145A9F7" w14:textId="77777777" w:rsidR="003205E9" w:rsidRPr="00084E4A" w:rsidRDefault="003205E9" w:rsidP="00C02C90">
            <w:pPr>
              <w:rPr>
                <w:rFonts w:eastAsia="Roboto Light"/>
                <w:sz w:val="18"/>
                <w:szCs w:val="18"/>
              </w:rPr>
            </w:pPr>
            <w:r w:rsidRPr="00084E4A">
              <w:rPr>
                <w:rFonts w:eastAsia="Roboto Light"/>
                <w:sz w:val="18"/>
                <w:szCs w:val="18"/>
              </w:rPr>
              <w:t>Intervention</w:t>
            </w:r>
          </w:p>
        </w:tc>
        <w:tc>
          <w:tcPr>
            <w:tcW w:w="5235" w:type="dxa"/>
          </w:tcPr>
          <w:p w14:paraId="28964D10" w14:textId="77777777" w:rsidR="003205E9" w:rsidRPr="00084E4A" w:rsidRDefault="003205E9" w:rsidP="00C02C90">
            <w:pPr>
              <w:rPr>
                <w:rFonts w:eastAsia="Roboto Light"/>
                <w:sz w:val="18"/>
                <w:szCs w:val="18"/>
              </w:rPr>
            </w:pPr>
            <w:r w:rsidRPr="00084E4A">
              <w:rPr>
                <w:rFonts w:eastAsia="Roboto Light"/>
                <w:sz w:val="18"/>
                <w:szCs w:val="18"/>
              </w:rPr>
              <w:t>AND</w:t>
            </w:r>
          </w:p>
          <w:p w14:paraId="29171A9B" w14:textId="77777777" w:rsidR="003205E9" w:rsidRPr="00084E4A" w:rsidRDefault="003205E9" w:rsidP="00C02C90">
            <w:pPr>
              <w:rPr>
                <w:rFonts w:eastAsia="Roboto Light"/>
                <w:sz w:val="18"/>
                <w:szCs w:val="18"/>
              </w:rPr>
            </w:pPr>
            <w:r w:rsidRPr="00084E4A">
              <w:rPr>
                <w:rFonts w:eastAsia="Roboto Light"/>
                <w:sz w:val="18"/>
                <w:szCs w:val="18"/>
              </w:rPr>
              <w:t>(((health technology assessment) OR pharmacoeconomic) adj2 (guideline* OR manual* OR guidebook)</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r w:rsidRPr="00084E4A">
              <w:rPr>
                <w:rFonts w:eastAsia="Roboto Light"/>
                <w:sz w:val="18"/>
                <w:szCs w:val="18"/>
              </w:rPr>
              <w:t>.</w:t>
            </w:r>
          </w:p>
        </w:tc>
        <w:tc>
          <w:tcPr>
            <w:tcW w:w="1110" w:type="dxa"/>
            <w:vMerge/>
          </w:tcPr>
          <w:p w14:paraId="76648432" w14:textId="77777777" w:rsidR="003205E9" w:rsidRPr="00084E4A" w:rsidRDefault="003205E9" w:rsidP="00C02C90">
            <w:pPr>
              <w:rPr>
                <w:rFonts w:eastAsia="Roboto Light"/>
                <w:sz w:val="18"/>
                <w:szCs w:val="18"/>
              </w:rPr>
            </w:pPr>
          </w:p>
        </w:tc>
      </w:tr>
      <w:tr w:rsidR="003205E9" w:rsidRPr="00C766CE" w14:paraId="4461429E" w14:textId="77777777" w:rsidTr="00C02C90">
        <w:tc>
          <w:tcPr>
            <w:tcW w:w="1545" w:type="dxa"/>
          </w:tcPr>
          <w:p w14:paraId="22FF2D8E" w14:textId="77777777" w:rsidR="003205E9" w:rsidRPr="00084E4A" w:rsidRDefault="003205E9" w:rsidP="00C02C90">
            <w:pPr>
              <w:rPr>
                <w:rFonts w:eastAsia="Roboto Light"/>
                <w:sz w:val="18"/>
                <w:szCs w:val="18"/>
              </w:rPr>
            </w:pPr>
            <w:r w:rsidRPr="00084E4A">
              <w:rPr>
                <w:rFonts w:eastAsia="Roboto Light"/>
                <w:sz w:val="18"/>
                <w:szCs w:val="18"/>
              </w:rPr>
              <w:t>Key content</w:t>
            </w:r>
          </w:p>
        </w:tc>
        <w:tc>
          <w:tcPr>
            <w:tcW w:w="5235" w:type="dxa"/>
          </w:tcPr>
          <w:p w14:paraId="32836512" w14:textId="77777777" w:rsidR="003205E9" w:rsidRPr="00084E4A" w:rsidRDefault="003205E9" w:rsidP="00C02C90">
            <w:pPr>
              <w:rPr>
                <w:rFonts w:eastAsia="Roboto Light"/>
                <w:sz w:val="18"/>
                <w:szCs w:val="18"/>
              </w:rPr>
            </w:pPr>
            <w:r w:rsidRPr="00084E4A">
              <w:rPr>
                <w:rFonts w:eastAsia="Roboto Light"/>
                <w:sz w:val="18"/>
                <w:szCs w:val="18"/>
              </w:rPr>
              <w:t>n/a *</w:t>
            </w:r>
          </w:p>
        </w:tc>
        <w:tc>
          <w:tcPr>
            <w:tcW w:w="1110" w:type="dxa"/>
            <w:vMerge/>
          </w:tcPr>
          <w:p w14:paraId="75C93E20" w14:textId="77777777" w:rsidR="003205E9" w:rsidRPr="00084E4A" w:rsidRDefault="003205E9" w:rsidP="00C02C90">
            <w:pPr>
              <w:rPr>
                <w:rFonts w:eastAsia="Roboto Light"/>
                <w:sz w:val="18"/>
                <w:szCs w:val="18"/>
              </w:rPr>
            </w:pPr>
          </w:p>
        </w:tc>
      </w:tr>
    </w:tbl>
    <w:p w14:paraId="62457DF0" w14:textId="77777777" w:rsidR="003205E9" w:rsidRPr="00084E4A" w:rsidRDefault="003205E9" w:rsidP="003205E9">
      <w:pPr>
        <w:pStyle w:val="OHENormalText"/>
        <w:rPr>
          <w:rFonts w:ascii="Times New Roman" w:eastAsia="Roboto Light" w:hAnsi="Times New Roman" w:cs="Times New Roman"/>
        </w:rPr>
      </w:pPr>
      <w:r w:rsidRPr="00084E4A">
        <w:rPr>
          <w:rFonts w:ascii="Times New Roman" w:eastAsia="Roboto Light" w:hAnsi="Times New Roman" w:cs="Times New Roman"/>
        </w:rPr>
        <w:t xml:space="preserve">#: number of documents retrieved, removing duplicates; *: no search command has been added </w:t>
      </w:r>
    </w:p>
    <w:p w14:paraId="7839DB93" w14:textId="762B530C" w:rsidR="003205E9" w:rsidRPr="005A3D43" w:rsidRDefault="003205E9" w:rsidP="003205E9">
      <w:pPr>
        <w:pStyle w:val="OHENormalText"/>
        <w:rPr>
          <w:rFonts w:ascii="Times New Roman" w:hAnsi="Times New Roman" w:cs="Times New Roman"/>
          <w:sz w:val="20"/>
          <w:szCs w:val="16"/>
        </w:rPr>
      </w:pPr>
      <w:r w:rsidRPr="76321D15">
        <w:rPr>
          <w:rFonts w:eastAsia="Roboto Light"/>
          <w:b/>
          <w:bCs/>
        </w:rPr>
        <w:t xml:space="preserve"> </w:t>
      </w:r>
    </w:p>
    <w:p w14:paraId="48AADEAC" w14:textId="4BD21645" w:rsidR="003205E9" w:rsidRPr="003205E9" w:rsidRDefault="003205E9" w:rsidP="003205E9">
      <w:pPr>
        <w:pStyle w:val="Caption"/>
        <w:keepNext/>
        <w:jc w:val="left"/>
        <w:rPr>
          <w:sz w:val="20"/>
          <w:szCs w:val="16"/>
        </w:rPr>
      </w:pPr>
      <w:r w:rsidRPr="003205E9">
        <w:rPr>
          <w:b/>
          <w:bCs w:val="0"/>
          <w:sz w:val="20"/>
          <w:szCs w:val="16"/>
        </w:rPr>
        <w:t xml:space="preserve">Figure </w:t>
      </w:r>
      <w:r w:rsidRPr="003205E9">
        <w:rPr>
          <w:b/>
          <w:bCs w:val="0"/>
          <w:sz w:val="20"/>
          <w:szCs w:val="16"/>
        </w:rPr>
        <w:fldChar w:fldCharType="begin"/>
      </w:r>
      <w:r w:rsidRPr="003205E9">
        <w:rPr>
          <w:b/>
          <w:bCs w:val="0"/>
          <w:sz w:val="20"/>
          <w:szCs w:val="16"/>
        </w:rPr>
        <w:instrText xml:space="preserve"> SEQ Figure \* ARABIC </w:instrText>
      </w:r>
      <w:r w:rsidRPr="003205E9">
        <w:rPr>
          <w:b/>
          <w:bCs w:val="0"/>
          <w:sz w:val="20"/>
          <w:szCs w:val="16"/>
        </w:rPr>
        <w:fldChar w:fldCharType="separate"/>
      </w:r>
      <w:r w:rsidR="00D35FD0">
        <w:rPr>
          <w:b/>
          <w:bCs w:val="0"/>
          <w:noProof/>
          <w:sz w:val="20"/>
          <w:szCs w:val="16"/>
        </w:rPr>
        <w:t>1</w:t>
      </w:r>
      <w:r w:rsidRPr="003205E9">
        <w:rPr>
          <w:b/>
          <w:bCs w:val="0"/>
          <w:sz w:val="20"/>
          <w:szCs w:val="16"/>
        </w:rPr>
        <w:fldChar w:fldCharType="end"/>
      </w:r>
      <w:r w:rsidRPr="003205E9">
        <w:rPr>
          <w:sz w:val="20"/>
          <w:szCs w:val="16"/>
        </w:rPr>
        <w:t xml:space="preserve"> </w:t>
      </w:r>
      <w:r w:rsidRPr="003205E9">
        <w:rPr>
          <w:noProof/>
          <w:sz w:val="20"/>
          <w:szCs w:val="16"/>
        </w:rPr>
        <w:t>PRISMA diagram of results from first search</w:t>
      </w:r>
    </w:p>
    <w:p w14:paraId="5EA9A0DE" w14:textId="77777777" w:rsidR="003205E9" w:rsidRDefault="003205E9" w:rsidP="003205E9">
      <w:pPr>
        <w:pStyle w:val="OHENormalText"/>
        <w:rPr>
          <w:rFonts w:eastAsia="Roboto Light"/>
        </w:rPr>
      </w:pPr>
      <w:r>
        <w:rPr>
          <w:noProof/>
        </w:rPr>
        <w:drawing>
          <wp:inline distT="0" distB="0" distL="0" distR="0" wp14:anchorId="15266759" wp14:editId="7D577029">
            <wp:extent cx="4572000" cy="3981450"/>
            <wp:effectExtent l="0" t="0" r="0" b="0"/>
            <wp:docPr id="1056453071" name="Picture 105645307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453071" name="Picture 1056453071" descr="A screenshot of a computer scree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572000" cy="3981450"/>
                    </a:xfrm>
                    <a:prstGeom prst="rect">
                      <a:avLst/>
                    </a:prstGeom>
                  </pic:spPr>
                </pic:pic>
              </a:graphicData>
            </a:graphic>
          </wp:inline>
        </w:drawing>
      </w:r>
    </w:p>
    <w:p w14:paraId="2C8D5844" w14:textId="77777777" w:rsidR="003205E9" w:rsidRDefault="003205E9" w:rsidP="003205E9">
      <w:pPr>
        <w:tabs>
          <w:tab w:val="left" w:pos="284"/>
        </w:tabs>
        <w:spacing w:after="230" w:line="230" w:lineRule="atLeast"/>
        <w:rPr>
          <w:rStyle w:val="Strong"/>
          <w:rFonts w:ascii="Roboto Light" w:eastAsia="Roboto Light" w:hAnsi="Roboto Light" w:cs="Roboto Light"/>
          <w:color w:val="000000" w:themeColor="text1"/>
          <w:sz w:val="18"/>
          <w:szCs w:val="18"/>
        </w:rPr>
      </w:pPr>
    </w:p>
    <w:p w14:paraId="457FE698" w14:textId="77777777" w:rsidR="003205E9" w:rsidRDefault="003205E9" w:rsidP="003205E9">
      <w:pPr>
        <w:tabs>
          <w:tab w:val="left" w:pos="284"/>
        </w:tabs>
        <w:spacing w:after="230" w:line="230" w:lineRule="atLeast"/>
        <w:rPr>
          <w:rStyle w:val="Strong"/>
          <w:rFonts w:ascii="Roboto Light" w:eastAsia="Roboto Light" w:hAnsi="Roboto Light" w:cs="Roboto Light"/>
          <w:color w:val="000000" w:themeColor="text1"/>
          <w:sz w:val="18"/>
          <w:szCs w:val="18"/>
        </w:rPr>
      </w:pPr>
    </w:p>
    <w:p w14:paraId="56BE3068" w14:textId="77777777" w:rsidR="003205E9" w:rsidRDefault="003205E9" w:rsidP="003205E9">
      <w:pPr>
        <w:tabs>
          <w:tab w:val="left" w:pos="284"/>
        </w:tabs>
        <w:spacing w:after="230" w:line="230" w:lineRule="atLeast"/>
        <w:rPr>
          <w:rStyle w:val="Strong"/>
          <w:rFonts w:ascii="Roboto Light" w:eastAsia="Roboto Light" w:hAnsi="Roboto Light" w:cs="Roboto Light"/>
          <w:color w:val="000000" w:themeColor="text1"/>
          <w:sz w:val="18"/>
          <w:szCs w:val="18"/>
        </w:rPr>
      </w:pPr>
    </w:p>
    <w:p w14:paraId="4803021F" w14:textId="77777777" w:rsidR="00084DB2" w:rsidRDefault="00084DB2" w:rsidP="003205E9">
      <w:pPr>
        <w:tabs>
          <w:tab w:val="left" w:pos="284"/>
        </w:tabs>
        <w:spacing w:after="230" w:line="230" w:lineRule="atLeast"/>
        <w:rPr>
          <w:rStyle w:val="Strong"/>
          <w:rFonts w:ascii="Roboto Light" w:eastAsia="Roboto Light" w:hAnsi="Roboto Light" w:cs="Roboto Light"/>
          <w:color w:val="000000" w:themeColor="text1"/>
          <w:sz w:val="18"/>
          <w:szCs w:val="18"/>
        </w:rPr>
      </w:pPr>
    </w:p>
    <w:p w14:paraId="5953E1CB" w14:textId="0F4B287F" w:rsidR="003205E9" w:rsidRPr="00356920" w:rsidRDefault="003205E9" w:rsidP="003205E9">
      <w:pPr>
        <w:pStyle w:val="Caption"/>
        <w:jc w:val="left"/>
        <w:rPr>
          <w:rFonts w:ascii="Roboto Light" w:eastAsia="Roboto Light" w:hAnsi="Roboto Light" w:cs="Roboto Light"/>
          <w:color w:val="000000" w:themeColor="text1"/>
          <w:sz w:val="14"/>
          <w:szCs w:val="14"/>
        </w:rPr>
      </w:pPr>
      <w:r w:rsidRPr="00356920">
        <w:rPr>
          <w:rFonts w:eastAsia="Roboto Light"/>
          <w:b/>
          <w:sz w:val="20"/>
          <w:szCs w:val="16"/>
        </w:rPr>
        <w:lastRenderedPageBreak/>
        <w:t xml:space="preserve">Table </w:t>
      </w:r>
      <w:r w:rsidRPr="00356920">
        <w:rPr>
          <w:b/>
          <w:bCs w:val="0"/>
          <w:sz w:val="20"/>
          <w:szCs w:val="16"/>
        </w:rPr>
        <w:fldChar w:fldCharType="begin"/>
      </w:r>
      <w:r w:rsidRPr="00356920">
        <w:rPr>
          <w:b/>
          <w:bCs w:val="0"/>
          <w:sz w:val="20"/>
          <w:szCs w:val="16"/>
        </w:rPr>
        <w:instrText xml:space="preserve"> SEQ Table \* ARABIC </w:instrText>
      </w:r>
      <w:r w:rsidRPr="00356920">
        <w:rPr>
          <w:b/>
          <w:bCs w:val="0"/>
          <w:sz w:val="20"/>
          <w:szCs w:val="16"/>
        </w:rPr>
        <w:fldChar w:fldCharType="separate"/>
      </w:r>
      <w:r>
        <w:rPr>
          <w:b/>
          <w:bCs w:val="0"/>
          <w:noProof/>
          <w:sz w:val="20"/>
          <w:szCs w:val="16"/>
        </w:rPr>
        <w:t>2</w:t>
      </w:r>
      <w:r w:rsidRPr="00356920">
        <w:rPr>
          <w:b/>
          <w:bCs w:val="0"/>
          <w:sz w:val="20"/>
          <w:szCs w:val="16"/>
        </w:rPr>
        <w:fldChar w:fldCharType="end"/>
      </w:r>
      <w:r w:rsidRPr="00356920">
        <w:rPr>
          <w:rFonts w:eastAsia="Roboto Light"/>
          <w:sz w:val="20"/>
          <w:szCs w:val="16"/>
        </w:rPr>
        <w:t xml:space="preserve"> Search strategy (second search)</w:t>
      </w:r>
    </w:p>
    <w:tbl>
      <w:tblPr>
        <w:tblStyle w:val="TableGrid"/>
        <w:tblW w:w="8785" w:type="dxa"/>
        <w:tblLayout w:type="fixed"/>
        <w:tblLook w:val="04A0" w:firstRow="1" w:lastRow="0" w:firstColumn="1" w:lastColumn="0" w:noHBand="0" w:noVBand="1"/>
      </w:tblPr>
      <w:tblGrid>
        <w:gridCol w:w="2640"/>
        <w:gridCol w:w="4585"/>
        <w:gridCol w:w="1560"/>
      </w:tblGrid>
      <w:tr w:rsidR="003205E9" w:rsidRPr="00C766CE" w14:paraId="385F5536" w14:textId="77777777" w:rsidTr="00C02C90">
        <w:tc>
          <w:tcPr>
            <w:tcW w:w="2640" w:type="dxa"/>
          </w:tcPr>
          <w:p w14:paraId="020A04B0" w14:textId="77777777" w:rsidR="003205E9" w:rsidRPr="00084E4A" w:rsidRDefault="003205E9" w:rsidP="00C02C90">
            <w:pPr>
              <w:rPr>
                <w:rFonts w:eastAsia="Roboto Light"/>
                <w:sz w:val="18"/>
                <w:szCs w:val="18"/>
              </w:rPr>
            </w:pPr>
            <w:r w:rsidRPr="00084E4A">
              <w:rPr>
                <w:rFonts w:eastAsia="Roboto Light"/>
                <w:sz w:val="18"/>
                <w:szCs w:val="18"/>
              </w:rPr>
              <w:t>Dimension/Item</w:t>
            </w:r>
          </w:p>
        </w:tc>
        <w:tc>
          <w:tcPr>
            <w:tcW w:w="4585" w:type="dxa"/>
          </w:tcPr>
          <w:p w14:paraId="5562828B" w14:textId="77777777" w:rsidR="003205E9" w:rsidRPr="00084E4A" w:rsidRDefault="003205E9" w:rsidP="00C02C90">
            <w:pPr>
              <w:rPr>
                <w:rFonts w:eastAsia="Roboto Light"/>
                <w:sz w:val="18"/>
                <w:szCs w:val="18"/>
              </w:rPr>
            </w:pPr>
            <w:r w:rsidRPr="00084E4A">
              <w:rPr>
                <w:rFonts w:eastAsia="Roboto Light"/>
                <w:sz w:val="18"/>
                <w:szCs w:val="18"/>
              </w:rPr>
              <w:t>Search command</w:t>
            </w:r>
          </w:p>
        </w:tc>
        <w:tc>
          <w:tcPr>
            <w:tcW w:w="1560" w:type="dxa"/>
          </w:tcPr>
          <w:p w14:paraId="3F36E797" w14:textId="77777777" w:rsidR="003205E9" w:rsidRPr="00084E4A" w:rsidRDefault="003205E9" w:rsidP="00C02C90">
            <w:pPr>
              <w:rPr>
                <w:rFonts w:eastAsia="Roboto Light"/>
                <w:sz w:val="18"/>
                <w:szCs w:val="18"/>
              </w:rPr>
            </w:pPr>
            <w:r w:rsidRPr="00084E4A">
              <w:rPr>
                <w:rFonts w:eastAsia="Roboto Light"/>
                <w:sz w:val="18"/>
                <w:szCs w:val="18"/>
              </w:rPr>
              <w:t>Search [#]</w:t>
            </w:r>
          </w:p>
        </w:tc>
      </w:tr>
      <w:tr w:rsidR="003205E9" w:rsidRPr="00C766CE" w14:paraId="1527DDD8" w14:textId="77777777" w:rsidTr="00C02C90">
        <w:trPr>
          <w:trHeight w:val="1170"/>
        </w:trPr>
        <w:tc>
          <w:tcPr>
            <w:tcW w:w="2640" w:type="dxa"/>
          </w:tcPr>
          <w:p w14:paraId="3C54CBCA" w14:textId="77777777" w:rsidR="003205E9" w:rsidRPr="00084E4A" w:rsidRDefault="003205E9" w:rsidP="00C02C90">
            <w:pPr>
              <w:rPr>
                <w:rFonts w:eastAsia="Roboto Light"/>
                <w:sz w:val="18"/>
                <w:szCs w:val="18"/>
              </w:rPr>
            </w:pPr>
            <w:r w:rsidRPr="00084E4A">
              <w:rPr>
                <w:rFonts w:eastAsia="Roboto Light"/>
                <w:sz w:val="18"/>
                <w:szCs w:val="18"/>
              </w:rPr>
              <w:t>Population</w:t>
            </w:r>
          </w:p>
        </w:tc>
        <w:tc>
          <w:tcPr>
            <w:tcW w:w="4585" w:type="dxa"/>
          </w:tcPr>
          <w:p w14:paraId="1C1ACFB0" w14:textId="77777777" w:rsidR="003205E9" w:rsidRPr="00084E4A" w:rsidRDefault="003205E9" w:rsidP="00C02C90">
            <w:pPr>
              <w:rPr>
                <w:rFonts w:eastAsia="Roboto Light"/>
                <w:sz w:val="18"/>
                <w:szCs w:val="18"/>
              </w:rPr>
            </w:pPr>
            <w:r w:rsidRPr="00084E4A">
              <w:rPr>
                <w:rFonts w:eastAsia="Roboto Light"/>
                <w:sz w:val="18"/>
                <w:szCs w:val="18"/>
              </w:rPr>
              <w:t>(</w:t>
            </w:r>
            <w:proofErr w:type="spellStart"/>
            <w:r w:rsidRPr="00084E4A">
              <w:rPr>
                <w:rFonts w:eastAsia="Roboto Light"/>
                <w:sz w:val="18"/>
                <w:szCs w:val="18"/>
              </w:rPr>
              <w:t>Europ</w:t>
            </w:r>
            <w:proofErr w:type="spellEnd"/>
            <w:r w:rsidRPr="00084E4A">
              <w:rPr>
                <w:rFonts w:eastAsia="Roboto Light"/>
                <w:sz w:val="18"/>
                <w:szCs w:val="18"/>
              </w:rPr>
              <w:t>* OR Canada OR Canadian OR Australia OR Australian OR England OR English OR British OR United Kingdom OR France OR French OR Germany or German OR Spain OR Spanish OR Italy OR Italian</w:t>
            </w:r>
            <w:proofErr w:type="gramStart"/>
            <w:r w:rsidRPr="00084E4A">
              <w:rPr>
                <w:rFonts w:eastAsia="Roboto Light"/>
                <w:sz w:val="18"/>
                <w:szCs w:val="18"/>
              </w:rPr>
              <w:t>) .</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val="restart"/>
          </w:tcPr>
          <w:p w14:paraId="4B9E5B78" w14:textId="77777777" w:rsidR="003205E9" w:rsidRPr="00084E4A" w:rsidRDefault="003205E9" w:rsidP="00C02C90">
            <w:pPr>
              <w:rPr>
                <w:rFonts w:eastAsia="Roboto Light"/>
                <w:sz w:val="18"/>
                <w:szCs w:val="18"/>
              </w:rPr>
            </w:pPr>
            <w:r w:rsidRPr="00084E4A">
              <w:rPr>
                <w:rFonts w:eastAsia="Roboto Light"/>
                <w:sz w:val="18"/>
                <w:szCs w:val="18"/>
              </w:rPr>
              <w:t>559</w:t>
            </w:r>
          </w:p>
        </w:tc>
      </w:tr>
      <w:tr w:rsidR="003205E9" w:rsidRPr="00C766CE" w14:paraId="78DB797D" w14:textId="77777777" w:rsidTr="00C02C90">
        <w:tc>
          <w:tcPr>
            <w:tcW w:w="2640" w:type="dxa"/>
          </w:tcPr>
          <w:p w14:paraId="35765361" w14:textId="77777777" w:rsidR="003205E9" w:rsidRPr="00084E4A" w:rsidRDefault="003205E9" w:rsidP="00C02C90">
            <w:pPr>
              <w:rPr>
                <w:rFonts w:eastAsia="Roboto Light"/>
                <w:sz w:val="18"/>
                <w:szCs w:val="18"/>
              </w:rPr>
            </w:pPr>
            <w:r w:rsidRPr="00084E4A">
              <w:rPr>
                <w:rFonts w:eastAsia="Roboto Light"/>
                <w:sz w:val="18"/>
                <w:szCs w:val="18"/>
              </w:rPr>
              <w:t>Intervention</w:t>
            </w:r>
          </w:p>
        </w:tc>
        <w:tc>
          <w:tcPr>
            <w:tcW w:w="4585" w:type="dxa"/>
          </w:tcPr>
          <w:p w14:paraId="176974A7" w14:textId="77777777" w:rsidR="003205E9" w:rsidRPr="00084E4A" w:rsidRDefault="003205E9" w:rsidP="00C02C90">
            <w:pPr>
              <w:rPr>
                <w:rFonts w:eastAsia="Roboto Light"/>
                <w:sz w:val="18"/>
                <w:szCs w:val="18"/>
              </w:rPr>
            </w:pPr>
            <w:r w:rsidRPr="00084E4A">
              <w:rPr>
                <w:rFonts w:eastAsia="Roboto Light"/>
                <w:sz w:val="18"/>
                <w:szCs w:val="18"/>
              </w:rPr>
              <w:t>AND</w:t>
            </w:r>
          </w:p>
          <w:p w14:paraId="43ACD7ED" w14:textId="77777777" w:rsidR="003205E9" w:rsidRPr="00084E4A" w:rsidRDefault="003205E9" w:rsidP="00C02C90">
            <w:pPr>
              <w:rPr>
                <w:rFonts w:eastAsia="Roboto Light"/>
                <w:sz w:val="18"/>
                <w:szCs w:val="18"/>
              </w:rPr>
            </w:pPr>
            <w:r w:rsidRPr="00084E4A">
              <w:rPr>
                <w:rFonts w:eastAsia="Roboto Light"/>
                <w:sz w:val="18"/>
                <w:szCs w:val="18"/>
              </w:rPr>
              <w:t xml:space="preserve">((health technology OR pharmacoeconomic) adj2 (assessment OR institution* OR </w:t>
            </w:r>
            <w:proofErr w:type="spellStart"/>
            <w:r w:rsidRPr="00084E4A">
              <w:rPr>
                <w:rFonts w:eastAsia="Roboto Light"/>
                <w:sz w:val="18"/>
                <w:szCs w:val="18"/>
              </w:rPr>
              <w:t>agenc</w:t>
            </w:r>
            <w:proofErr w:type="spellEnd"/>
            <w:r w:rsidRPr="00084E4A">
              <w:rPr>
                <w:rFonts w:eastAsia="Roboto Light"/>
                <w:sz w:val="18"/>
                <w:szCs w:val="18"/>
              </w:rPr>
              <w:t xml:space="preserve">* OR agency OR agencies OR expert* OR </w:t>
            </w:r>
            <w:proofErr w:type="spellStart"/>
            <w:r w:rsidRPr="00084E4A">
              <w:rPr>
                <w:rFonts w:eastAsia="Roboto Light"/>
                <w:sz w:val="18"/>
                <w:szCs w:val="18"/>
              </w:rPr>
              <w:t>organi</w:t>
            </w:r>
            <w:proofErr w:type="spellEnd"/>
            <w:r w:rsidRPr="00084E4A">
              <w:rPr>
                <w:rFonts w:eastAsia="Roboto Light"/>
                <w:sz w:val="18"/>
                <w:szCs w:val="18"/>
              </w:rPr>
              <w:t>*</w:t>
            </w:r>
            <w:proofErr w:type="spellStart"/>
            <w:r w:rsidRPr="00084E4A">
              <w:rPr>
                <w:rFonts w:eastAsia="Roboto Light"/>
                <w:sz w:val="18"/>
                <w:szCs w:val="18"/>
              </w:rPr>
              <w:t>ation</w:t>
            </w:r>
            <w:proofErr w:type="spellEnd"/>
            <w:r w:rsidRPr="00084E4A">
              <w:rPr>
                <w:rFonts w:eastAsia="Roboto Light"/>
                <w:sz w:val="18"/>
                <w:szCs w:val="18"/>
              </w:rPr>
              <w:t>* OR institute* OR guideline OR manual OR decree* OR policy OR regulation* OR rule*)</w:t>
            </w:r>
            <w:proofErr w:type="gramStart"/>
            <w:r w:rsidRPr="00084E4A">
              <w:rPr>
                <w:rFonts w:eastAsia="Roboto Light"/>
                <w:sz w:val="18"/>
                <w:szCs w:val="18"/>
              </w:rPr>
              <w:t>) .</w:t>
            </w:r>
            <w:proofErr w:type="spellStart"/>
            <w:r w:rsidRPr="00084E4A">
              <w:rPr>
                <w:rFonts w:eastAsia="Roboto Light"/>
                <w:sz w:val="18"/>
                <w:szCs w:val="18"/>
              </w:rPr>
              <w:t>ti</w:t>
            </w:r>
            <w:proofErr w:type="gramEnd"/>
            <w:r w:rsidRPr="00084E4A">
              <w:rPr>
                <w:rFonts w:eastAsia="Roboto Light"/>
                <w:sz w:val="18"/>
                <w:szCs w:val="18"/>
              </w:rPr>
              <w:t>,ab</w:t>
            </w:r>
            <w:proofErr w:type="spellEnd"/>
          </w:p>
          <w:p w14:paraId="58E46DD9" w14:textId="77777777" w:rsidR="003205E9" w:rsidRPr="00084E4A" w:rsidRDefault="003205E9" w:rsidP="00C02C90">
            <w:pPr>
              <w:rPr>
                <w:rFonts w:eastAsia="Roboto Light"/>
                <w:sz w:val="18"/>
                <w:szCs w:val="18"/>
              </w:rPr>
            </w:pPr>
            <w:r w:rsidRPr="00084E4A">
              <w:rPr>
                <w:rFonts w:eastAsia="Roboto Light"/>
                <w:sz w:val="18"/>
                <w:szCs w:val="18"/>
              </w:rPr>
              <w:t xml:space="preserve">AND ((evolution OR changes OR new OR update* OR novel OR </w:t>
            </w:r>
            <w:proofErr w:type="spellStart"/>
            <w:r w:rsidRPr="00084E4A">
              <w:rPr>
                <w:rFonts w:eastAsia="Roboto Light"/>
                <w:sz w:val="18"/>
                <w:szCs w:val="18"/>
              </w:rPr>
              <w:t>innovat</w:t>
            </w:r>
            <w:proofErr w:type="spellEnd"/>
            <w:r w:rsidRPr="00084E4A">
              <w:rPr>
                <w:rFonts w:eastAsia="Roboto Light"/>
                <w:sz w:val="18"/>
                <w:szCs w:val="18"/>
              </w:rPr>
              <w:t>* OR latest OR recent)</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4E56F400" w14:textId="77777777" w:rsidR="003205E9" w:rsidRPr="00084E4A" w:rsidRDefault="003205E9" w:rsidP="00C02C90">
            <w:pPr>
              <w:rPr>
                <w:rFonts w:eastAsia="Roboto Light"/>
                <w:sz w:val="18"/>
                <w:szCs w:val="18"/>
              </w:rPr>
            </w:pPr>
          </w:p>
        </w:tc>
      </w:tr>
      <w:tr w:rsidR="003205E9" w:rsidRPr="00C766CE" w14:paraId="6916C0D2" w14:textId="77777777" w:rsidTr="00C02C90">
        <w:tc>
          <w:tcPr>
            <w:tcW w:w="2640" w:type="dxa"/>
          </w:tcPr>
          <w:p w14:paraId="16D0BA48" w14:textId="77777777" w:rsidR="003205E9" w:rsidRPr="00084E4A" w:rsidRDefault="003205E9" w:rsidP="00C02C90">
            <w:pPr>
              <w:rPr>
                <w:rFonts w:eastAsia="Roboto Light"/>
                <w:sz w:val="18"/>
                <w:szCs w:val="18"/>
              </w:rPr>
            </w:pPr>
            <w:r w:rsidRPr="00084E4A">
              <w:rPr>
                <w:rFonts w:eastAsia="Roboto Light"/>
                <w:sz w:val="18"/>
                <w:szCs w:val="18"/>
              </w:rPr>
              <w:t>Key content</w:t>
            </w:r>
          </w:p>
        </w:tc>
        <w:tc>
          <w:tcPr>
            <w:tcW w:w="4585" w:type="dxa"/>
          </w:tcPr>
          <w:p w14:paraId="60871806" w14:textId="77777777" w:rsidR="003205E9" w:rsidRPr="00084E4A" w:rsidRDefault="003205E9" w:rsidP="00C02C90">
            <w:pPr>
              <w:rPr>
                <w:rFonts w:eastAsia="Roboto Light"/>
                <w:sz w:val="18"/>
                <w:szCs w:val="18"/>
              </w:rPr>
            </w:pPr>
          </w:p>
        </w:tc>
        <w:tc>
          <w:tcPr>
            <w:tcW w:w="1560" w:type="dxa"/>
            <w:vMerge/>
          </w:tcPr>
          <w:p w14:paraId="39B17D0A" w14:textId="77777777" w:rsidR="003205E9" w:rsidRPr="00084E4A" w:rsidRDefault="003205E9" w:rsidP="00C02C90">
            <w:pPr>
              <w:rPr>
                <w:rFonts w:eastAsia="Roboto Light"/>
                <w:sz w:val="18"/>
                <w:szCs w:val="18"/>
              </w:rPr>
            </w:pPr>
          </w:p>
        </w:tc>
      </w:tr>
      <w:tr w:rsidR="003205E9" w:rsidRPr="00C766CE" w14:paraId="65F5405D" w14:textId="77777777" w:rsidTr="00C02C90">
        <w:tc>
          <w:tcPr>
            <w:tcW w:w="2640" w:type="dxa"/>
          </w:tcPr>
          <w:p w14:paraId="28F0307A" w14:textId="77777777" w:rsidR="003205E9" w:rsidRPr="00084E4A" w:rsidRDefault="003205E9" w:rsidP="00C02C90">
            <w:pPr>
              <w:jc w:val="right"/>
              <w:rPr>
                <w:rFonts w:eastAsia="Roboto Light"/>
                <w:sz w:val="18"/>
                <w:szCs w:val="18"/>
              </w:rPr>
            </w:pPr>
            <w:r w:rsidRPr="00084E4A">
              <w:rPr>
                <w:rFonts w:eastAsia="Roboto Light"/>
                <w:sz w:val="18"/>
                <w:szCs w:val="18"/>
              </w:rPr>
              <w:t>General</w:t>
            </w:r>
          </w:p>
        </w:tc>
        <w:tc>
          <w:tcPr>
            <w:tcW w:w="4585" w:type="dxa"/>
          </w:tcPr>
          <w:p w14:paraId="21807949" w14:textId="77777777" w:rsidR="003205E9" w:rsidRPr="00084E4A" w:rsidRDefault="003205E9" w:rsidP="00C02C90">
            <w:pPr>
              <w:rPr>
                <w:rFonts w:eastAsia="Roboto Light"/>
                <w:sz w:val="18"/>
                <w:szCs w:val="18"/>
              </w:rPr>
            </w:pPr>
            <w:r w:rsidRPr="00084E4A">
              <w:rPr>
                <w:rFonts w:eastAsia="Roboto Light"/>
                <w:sz w:val="18"/>
                <w:szCs w:val="18"/>
              </w:rPr>
              <w:t>n/a *</w:t>
            </w:r>
          </w:p>
        </w:tc>
        <w:tc>
          <w:tcPr>
            <w:tcW w:w="1560" w:type="dxa"/>
            <w:vMerge w:val="restart"/>
          </w:tcPr>
          <w:p w14:paraId="58B9AB80" w14:textId="77777777" w:rsidR="003205E9" w:rsidRPr="00084E4A" w:rsidRDefault="003205E9" w:rsidP="00C02C90">
            <w:pPr>
              <w:rPr>
                <w:rFonts w:eastAsia="Roboto Light"/>
                <w:sz w:val="18"/>
                <w:szCs w:val="18"/>
              </w:rPr>
            </w:pPr>
            <w:r w:rsidRPr="00084E4A">
              <w:rPr>
                <w:rFonts w:eastAsia="Roboto Light"/>
                <w:sz w:val="18"/>
                <w:szCs w:val="18"/>
              </w:rPr>
              <w:t>(66)</w:t>
            </w:r>
          </w:p>
        </w:tc>
      </w:tr>
      <w:tr w:rsidR="003205E9" w:rsidRPr="00C766CE" w14:paraId="13C28F4D" w14:textId="77777777" w:rsidTr="00C02C90">
        <w:tc>
          <w:tcPr>
            <w:tcW w:w="2640" w:type="dxa"/>
          </w:tcPr>
          <w:p w14:paraId="0CB31B16" w14:textId="77777777" w:rsidR="003205E9" w:rsidRPr="00084E4A" w:rsidRDefault="003205E9" w:rsidP="00C02C90">
            <w:pPr>
              <w:jc w:val="right"/>
              <w:rPr>
                <w:rFonts w:eastAsia="Roboto Light"/>
                <w:sz w:val="18"/>
                <w:szCs w:val="18"/>
              </w:rPr>
            </w:pPr>
            <w:r w:rsidRPr="00084E4A">
              <w:rPr>
                <w:rFonts w:eastAsia="Roboto Light"/>
                <w:sz w:val="18"/>
                <w:szCs w:val="18"/>
              </w:rPr>
              <w:t>RWE</w:t>
            </w:r>
          </w:p>
        </w:tc>
        <w:tc>
          <w:tcPr>
            <w:tcW w:w="4585" w:type="dxa"/>
          </w:tcPr>
          <w:p w14:paraId="4E22D2AA" w14:textId="77777777" w:rsidR="003205E9" w:rsidRPr="00084E4A" w:rsidRDefault="003205E9" w:rsidP="00C02C90">
            <w:pPr>
              <w:rPr>
                <w:rFonts w:eastAsia="Roboto Light"/>
                <w:sz w:val="18"/>
                <w:szCs w:val="18"/>
              </w:rPr>
            </w:pPr>
            <w:r w:rsidRPr="00084E4A">
              <w:rPr>
                <w:rFonts w:eastAsia="Roboto Light"/>
                <w:sz w:val="18"/>
                <w:szCs w:val="18"/>
              </w:rPr>
              <w:t>AND</w:t>
            </w:r>
          </w:p>
          <w:p w14:paraId="28F89C06" w14:textId="77777777" w:rsidR="003205E9" w:rsidRPr="00084E4A" w:rsidRDefault="003205E9" w:rsidP="00C02C90">
            <w:pPr>
              <w:rPr>
                <w:rFonts w:eastAsia="Roboto Light"/>
                <w:sz w:val="18"/>
                <w:szCs w:val="18"/>
              </w:rPr>
            </w:pPr>
            <w:r w:rsidRPr="00084E4A">
              <w:rPr>
                <w:rFonts w:eastAsia="Roboto Light"/>
                <w:sz w:val="18"/>
                <w:szCs w:val="18"/>
              </w:rPr>
              <w:t>(Real-world evidence OR RWE</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64866AF8" w14:textId="77777777" w:rsidR="003205E9" w:rsidRPr="00084E4A" w:rsidRDefault="003205E9" w:rsidP="00C02C90">
            <w:pPr>
              <w:rPr>
                <w:rFonts w:eastAsia="Roboto Light"/>
                <w:sz w:val="18"/>
                <w:szCs w:val="18"/>
              </w:rPr>
            </w:pPr>
          </w:p>
        </w:tc>
      </w:tr>
      <w:tr w:rsidR="003205E9" w:rsidRPr="00C766CE" w14:paraId="142E2293" w14:textId="77777777" w:rsidTr="00C02C90">
        <w:tc>
          <w:tcPr>
            <w:tcW w:w="2640" w:type="dxa"/>
          </w:tcPr>
          <w:p w14:paraId="2A004355" w14:textId="77777777" w:rsidR="003205E9" w:rsidRPr="00084E4A" w:rsidRDefault="003205E9" w:rsidP="00C02C90">
            <w:pPr>
              <w:jc w:val="right"/>
              <w:rPr>
                <w:rFonts w:eastAsia="Roboto Light"/>
                <w:sz w:val="18"/>
                <w:szCs w:val="18"/>
              </w:rPr>
            </w:pPr>
            <w:r w:rsidRPr="00084E4A">
              <w:rPr>
                <w:rFonts w:eastAsia="Roboto Light"/>
                <w:sz w:val="18"/>
                <w:szCs w:val="18"/>
              </w:rPr>
              <w:t>Surrogate endpoints</w:t>
            </w:r>
          </w:p>
        </w:tc>
        <w:tc>
          <w:tcPr>
            <w:tcW w:w="4585" w:type="dxa"/>
          </w:tcPr>
          <w:p w14:paraId="6723DCDB" w14:textId="77777777" w:rsidR="003205E9" w:rsidRPr="00084E4A" w:rsidRDefault="003205E9" w:rsidP="00C02C90">
            <w:pPr>
              <w:rPr>
                <w:rFonts w:eastAsia="Roboto Light"/>
                <w:sz w:val="18"/>
                <w:szCs w:val="18"/>
              </w:rPr>
            </w:pPr>
            <w:r w:rsidRPr="00084E4A">
              <w:rPr>
                <w:rFonts w:eastAsia="Roboto Light"/>
                <w:sz w:val="18"/>
                <w:szCs w:val="18"/>
              </w:rPr>
              <w:t>AND</w:t>
            </w:r>
          </w:p>
          <w:p w14:paraId="65DCBA9D" w14:textId="77777777" w:rsidR="003205E9" w:rsidRPr="00084E4A" w:rsidRDefault="003205E9" w:rsidP="00C02C90">
            <w:pPr>
              <w:rPr>
                <w:rFonts w:eastAsia="Roboto Light"/>
                <w:sz w:val="18"/>
                <w:szCs w:val="18"/>
              </w:rPr>
            </w:pPr>
            <w:r w:rsidRPr="00084E4A">
              <w:rPr>
                <w:rFonts w:eastAsia="Roboto Light"/>
                <w:sz w:val="18"/>
                <w:szCs w:val="18"/>
              </w:rPr>
              <w:t>(surrogate* OR novel*</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r w:rsidRPr="00084E4A">
              <w:rPr>
                <w:rFonts w:eastAsia="Roboto Light"/>
                <w:sz w:val="18"/>
                <w:szCs w:val="18"/>
              </w:rPr>
              <w:t xml:space="preserve"> AND (endpoint*).</w:t>
            </w:r>
            <w:proofErr w:type="spellStart"/>
            <w:r w:rsidRPr="00084E4A">
              <w:rPr>
                <w:rFonts w:eastAsia="Roboto Light"/>
                <w:sz w:val="18"/>
                <w:szCs w:val="18"/>
              </w:rPr>
              <w:t>ti,ab</w:t>
            </w:r>
            <w:proofErr w:type="spellEnd"/>
          </w:p>
        </w:tc>
        <w:tc>
          <w:tcPr>
            <w:tcW w:w="1560" w:type="dxa"/>
            <w:vMerge/>
          </w:tcPr>
          <w:p w14:paraId="5FEFF8F1" w14:textId="77777777" w:rsidR="003205E9" w:rsidRPr="00084E4A" w:rsidRDefault="003205E9" w:rsidP="00C02C90">
            <w:pPr>
              <w:rPr>
                <w:rFonts w:eastAsia="Roboto Light"/>
                <w:sz w:val="18"/>
                <w:szCs w:val="18"/>
              </w:rPr>
            </w:pPr>
          </w:p>
        </w:tc>
      </w:tr>
      <w:tr w:rsidR="003205E9" w:rsidRPr="00C766CE" w14:paraId="1F888CA2" w14:textId="77777777" w:rsidTr="00C02C90">
        <w:tc>
          <w:tcPr>
            <w:tcW w:w="2640" w:type="dxa"/>
          </w:tcPr>
          <w:p w14:paraId="48F11FE4" w14:textId="77777777" w:rsidR="003205E9" w:rsidRPr="00084E4A" w:rsidRDefault="003205E9" w:rsidP="00C02C90">
            <w:pPr>
              <w:jc w:val="right"/>
              <w:rPr>
                <w:rFonts w:eastAsia="Roboto Light"/>
                <w:sz w:val="18"/>
                <w:szCs w:val="18"/>
              </w:rPr>
            </w:pPr>
            <w:r w:rsidRPr="00084E4A">
              <w:rPr>
                <w:rFonts w:eastAsia="Roboto Light"/>
                <w:sz w:val="18"/>
                <w:szCs w:val="18"/>
              </w:rPr>
              <w:t xml:space="preserve">Severity, end of life, </w:t>
            </w:r>
            <w:proofErr w:type="gramStart"/>
            <w:r w:rsidRPr="00084E4A">
              <w:rPr>
                <w:rFonts w:eastAsia="Roboto Light"/>
                <w:sz w:val="18"/>
                <w:szCs w:val="18"/>
              </w:rPr>
              <w:t>innovation</w:t>
            </w:r>
            <w:proofErr w:type="gramEnd"/>
            <w:r w:rsidRPr="00084E4A">
              <w:rPr>
                <w:rFonts w:eastAsia="Roboto Light"/>
                <w:sz w:val="18"/>
                <w:szCs w:val="18"/>
              </w:rPr>
              <w:t xml:space="preserve"> and rare disease modifiers</w:t>
            </w:r>
          </w:p>
        </w:tc>
        <w:tc>
          <w:tcPr>
            <w:tcW w:w="4585" w:type="dxa"/>
          </w:tcPr>
          <w:p w14:paraId="65615A66" w14:textId="77777777" w:rsidR="003205E9" w:rsidRPr="00084E4A" w:rsidRDefault="003205E9" w:rsidP="00C02C90">
            <w:pPr>
              <w:rPr>
                <w:rFonts w:eastAsia="Roboto Light"/>
                <w:sz w:val="18"/>
                <w:szCs w:val="18"/>
              </w:rPr>
            </w:pPr>
            <w:r w:rsidRPr="00084E4A">
              <w:rPr>
                <w:rFonts w:eastAsia="Roboto Light"/>
                <w:sz w:val="18"/>
                <w:szCs w:val="18"/>
              </w:rPr>
              <w:t>AND</w:t>
            </w:r>
          </w:p>
          <w:p w14:paraId="62D5DC76" w14:textId="77777777" w:rsidR="003205E9" w:rsidRPr="00084E4A" w:rsidRDefault="003205E9" w:rsidP="00C02C90">
            <w:pPr>
              <w:rPr>
                <w:rFonts w:eastAsia="Roboto Light"/>
                <w:sz w:val="18"/>
                <w:szCs w:val="18"/>
              </w:rPr>
            </w:pPr>
            <w:r w:rsidRPr="00084E4A">
              <w:rPr>
                <w:rFonts w:eastAsia="Roboto Light"/>
                <w:sz w:val="18"/>
                <w:szCs w:val="18"/>
              </w:rPr>
              <w:t xml:space="preserve">(modifier* OR severe OR severity OR end of life OR end-of-life OR </w:t>
            </w:r>
            <w:proofErr w:type="spellStart"/>
            <w:r w:rsidRPr="00084E4A">
              <w:rPr>
                <w:rFonts w:eastAsia="Roboto Light"/>
                <w:sz w:val="18"/>
                <w:szCs w:val="18"/>
              </w:rPr>
              <w:t>innov</w:t>
            </w:r>
            <w:proofErr w:type="spellEnd"/>
            <w:r w:rsidRPr="00084E4A">
              <w:rPr>
                <w:rFonts w:eastAsia="Roboto Light"/>
                <w:sz w:val="18"/>
                <w:szCs w:val="18"/>
              </w:rPr>
              <w:t xml:space="preserve">* OR rare OR rarity OR orphan OR highly specialized OR highly </w:t>
            </w:r>
            <w:proofErr w:type="spellStart"/>
            <w:r w:rsidRPr="00084E4A">
              <w:rPr>
                <w:rFonts w:eastAsia="Roboto Light"/>
                <w:sz w:val="18"/>
                <w:szCs w:val="18"/>
              </w:rPr>
              <w:t>specialised</w:t>
            </w:r>
            <w:proofErr w:type="spellEnd"/>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417779CD" w14:textId="77777777" w:rsidR="003205E9" w:rsidRPr="00084E4A" w:rsidRDefault="003205E9" w:rsidP="00C02C90">
            <w:pPr>
              <w:rPr>
                <w:rFonts w:eastAsia="Roboto Light"/>
                <w:sz w:val="18"/>
                <w:szCs w:val="18"/>
              </w:rPr>
            </w:pPr>
          </w:p>
        </w:tc>
      </w:tr>
      <w:tr w:rsidR="003205E9" w:rsidRPr="00C766CE" w14:paraId="2EDF684C" w14:textId="77777777" w:rsidTr="00C02C90">
        <w:tc>
          <w:tcPr>
            <w:tcW w:w="2640" w:type="dxa"/>
          </w:tcPr>
          <w:p w14:paraId="5487F08D" w14:textId="77777777" w:rsidR="003205E9" w:rsidRPr="00084E4A" w:rsidRDefault="003205E9" w:rsidP="00C02C90">
            <w:pPr>
              <w:jc w:val="right"/>
              <w:rPr>
                <w:rFonts w:eastAsia="Roboto Light"/>
                <w:sz w:val="18"/>
                <w:szCs w:val="18"/>
              </w:rPr>
            </w:pPr>
            <w:r w:rsidRPr="00084E4A">
              <w:rPr>
                <w:rFonts w:eastAsia="Roboto Light"/>
                <w:sz w:val="18"/>
                <w:szCs w:val="18"/>
              </w:rPr>
              <w:t>Discounting</w:t>
            </w:r>
          </w:p>
        </w:tc>
        <w:tc>
          <w:tcPr>
            <w:tcW w:w="4585" w:type="dxa"/>
          </w:tcPr>
          <w:p w14:paraId="7E2438EC" w14:textId="77777777" w:rsidR="003205E9" w:rsidRPr="00084E4A" w:rsidRDefault="003205E9" w:rsidP="00C02C90">
            <w:pPr>
              <w:rPr>
                <w:rFonts w:eastAsia="Roboto Light"/>
                <w:sz w:val="18"/>
                <w:szCs w:val="18"/>
              </w:rPr>
            </w:pPr>
            <w:r w:rsidRPr="00084E4A">
              <w:rPr>
                <w:rFonts w:eastAsia="Roboto Light"/>
                <w:sz w:val="18"/>
                <w:szCs w:val="18"/>
              </w:rPr>
              <w:t>AND</w:t>
            </w:r>
          </w:p>
          <w:p w14:paraId="4EA89E8F" w14:textId="77777777" w:rsidR="003205E9" w:rsidRPr="00084E4A" w:rsidRDefault="003205E9" w:rsidP="00C02C90">
            <w:pPr>
              <w:rPr>
                <w:rFonts w:eastAsia="Roboto Light"/>
                <w:sz w:val="18"/>
                <w:szCs w:val="18"/>
              </w:rPr>
            </w:pPr>
            <w:r w:rsidRPr="00084E4A">
              <w:rPr>
                <w:rFonts w:eastAsia="Roboto Light"/>
                <w:sz w:val="18"/>
                <w:szCs w:val="18"/>
              </w:rPr>
              <w:t>(discount*</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35D7B249" w14:textId="77777777" w:rsidR="003205E9" w:rsidRPr="00084E4A" w:rsidRDefault="003205E9" w:rsidP="00C02C90">
            <w:pPr>
              <w:rPr>
                <w:rFonts w:eastAsia="Roboto Light"/>
                <w:sz w:val="18"/>
                <w:szCs w:val="18"/>
              </w:rPr>
            </w:pPr>
          </w:p>
        </w:tc>
      </w:tr>
      <w:tr w:rsidR="003205E9" w:rsidRPr="00C766CE" w14:paraId="45E62A64" w14:textId="77777777" w:rsidTr="00C02C90">
        <w:tc>
          <w:tcPr>
            <w:tcW w:w="2640" w:type="dxa"/>
          </w:tcPr>
          <w:p w14:paraId="4BB0F3EA" w14:textId="77777777" w:rsidR="003205E9" w:rsidRPr="00084E4A" w:rsidRDefault="003205E9" w:rsidP="00C02C90">
            <w:pPr>
              <w:jc w:val="right"/>
              <w:rPr>
                <w:rFonts w:eastAsia="Roboto Light"/>
                <w:sz w:val="18"/>
                <w:szCs w:val="18"/>
              </w:rPr>
            </w:pPr>
            <w:r w:rsidRPr="00084E4A">
              <w:rPr>
                <w:rFonts w:eastAsia="Roboto Light"/>
                <w:sz w:val="18"/>
                <w:szCs w:val="18"/>
              </w:rPr>
              <w:t>Assessment of additional indications</w:t>
            </w:r>
          </w:p>
        </w:tc>
        <w:tc>
          <w:tcPr>
            <w:tcW w:w="4585" w:type="dxa"/>
          </w:tcPr>
          <w:p w14:paraId="5E8A3CB6" w14:textId="77777777" w:rsidR="003205E9" w:rsidRPr="00084E4A" w:rsidRDefault="003205E9" w:rsidP="00C02C90">
            <w:pPr>
              <w:rPr>
                <w:rFonts w:eastAsia="Roboto Light"/>
                <w:sz w:val="18"/>
                <w:szCs w:val="18"/>
              </w:rPr>
            </w:pPr>
            <w:r w:rsidRPr="00084E4A">
              <w:rPr>
                <w:rFonts w:eastAsia="Roboto Light"/>
                <w:sz w:val="18"/>
                <w:szCs w:val="18"/>
              </w:rPr>
              <w:t>AND</w:t>
            </w:r>
          </w:p>
          <w:p w14:paraId="7847F0C0" w14:textId="77777777" w:rsidR="003205E9" w:rsidRPr="00084E4A" w:rsidRDefault="003205E9" w:rsidP="00C02C90">
            <w:pPr>
              <w:rPr>
                <w:rFonts w:eastAsia="Roboto Light"/>
                <w:sz w:val="18"/>
                <w:szCs w:val="18"/>
              </w:rPr>
            </w:pPr>
            <w:r w:rsidRPr="00084E4A">
              <w:rPr>
                <w:rFonts w:eastAsia="Roboto Light"/>
                <w:sz w:val="18"/>
                <w:szCs w:val="18"/>
              </w:rPr>
              <w:t>(</w:t>
            </w:r>
            <w:bookmarkStart w:id="0" w:name="_Int_T5Ucg0Bg"/>
            <w:r w:rsidRPr="00084E4A">
              <w:rPr>
                <w:rFonts w:eastAsia="Roboto Light"/>
                <w:sz w:val="18"/>
                <w:szCs w:val="18"/>
              </w:rPr>
              <w:t>additional</w:t>
            </w:r>
            <w:bookmarkEnd w:id="0"/>
            <w:r w:rsidRPr="00084E4A">
              <w:rPr>
                <w:rFonts w:eastAsia="Roboto Light"/>
                <w:sz w:val="18"/>
                <w:szCs w:val="18"/>
              </w:rPr>
              <w:t xml:space="preserve"> indication* OR multi-</w:t>
            </w:r>
            <w:proofErr w:type="gramStart"/>
            <w:r w:rsidRPr="00084E4A">
              <w:rPr>
                <w:rFonts w:eastAsia="Roboto Light"/>
                <w:sz w:val="18"/>
                <w:szCs w:val="18"/>
              </w:rPr>
              <w:t>indication)</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7AEBDF65" w14:textId="77777777" w:rsidR="003205E9" w:rsidRPr="00084E4A" w:rsidRDefault="003205E9" w:rsidP="00C02C90">
            <w:pPr>
              <w:rPr>
                <w:rFonts w:eastAsia="Roboto Light"/>
                <w:sz w:val="18"/>
                <w:szCs w:val="18"/>
              </w:rPr>
            </w:pPr>
          </w:p>
        </w:tc>
      </w:tr>
      <w:tr w:rsidR="003205E9" w:rsidRPr="00C766CE" w14:paraId="7C7FBBC3" w14:textId="77777777" w:rsidTr="00C02C90">
        <w:tc>
          <w:tcPr>
            <w:tcW w:w="2640" w:type="dxa"/>
          </w:tcPr>
          <w:p w14:paraId="29F50C2E" w14:textId="77777777" w:rsidR="003205E9" w:rsidRPr="00084E4A" w:rsidRDefault="003205E9" w:rsidP="00C02C90">
            <w:pPr>
              <w:jc w:val="right"/>
              <w:rPr>
                <w:rFonts w:eastAsia="Roboto Light"/>
                <w:sz w:val="18"/>
                <w:szCs w:val="18"/>
              </w:rPr>
            </w:pPr>
            <w:r w:rsidRPr="00084E4A">
              <w:rPr>
                <w:rFonts w:eastAsia="Roboto Light"/>
                <w:sz w:val="18"/>
                <w:szCs w:val="18"/>
              </w:rPr>
              <w:t>Patient involvement in HTA</w:t>
            </w:r>
          </w:p>
        </w:tc>
        <w:tc>
          <w:tcPr>
            <w:tcW w:w="4585" w:type="dxa"/>
          </w:tcPr>
          <w:p w14:paraId="38E10FFC" w14:textId="77777777" w:rsidR="003205E9" w:rsidRPr="00084E4A" w:rsidRDefault="003205E9" w:rsidP="00C02C90">
            <w:pPr>
              <w:rPr>
                <w:rFonts w:eastAsia="Roboto Light"/>
                <w:sz w:val="18"/>
                <w:szCs w:val="18"/>
              </w:rPr>
            </w:pPr>
            <w:r w:rsidRPr="00084E4A">
              <w:rPr>
                <w:rFonts w:eastAsia="Roboto Light"/>
                <w:sz w:val="18"/>
                <w:szCs w:val="18"/>
              </w:rPr>
              <w:t>AND</w:t>
            </w:r>
          </w:p>
          <w:p w14:paraId="2D2F1722" w14:textId="77777777" w:rsidR="003205E9" w:rsidRPr="00084E4A" w:rsidRDefault="003205E9" w:rsidP="00C02C90">
            <w:pPr>
              <w:rPr>
                <w:rFonts w:eastAsia="Roboto Light"/>
                <w:sz w:val="18"/>
                <w:szCs w:val="18"/>
              </w:rPr>
            </w:pPr>
            <w:r w:rsidRPr="00084E4A">
              <w:rPr>
                <w:rFonts w:eastAsia="Roboto Light"/>
                <w:sz w:val="18"/>
                <w:szCs w:val="18"/>
              </w:rPr>
              <w:t xml:space="preserve">((patient*) adj2(expert* OR </w:t>
            </w:r>
            <w:proofErr w:type="spellStart"/>
            <w:r w:rsidRPr="00084E4A">
              <w:rPr>
                <w:rFonts w:eastAsia="Roboto Light"/>
                <w:sz w:val="18"/>
                <w:szCs w:val="18"/>
              </w:rPr>
              <w:t>representativ</w:t>
            </w:r>
            <w:proofErr w:type="spellEnd"/>
            <w:r w:rsidRPr="00084E4A">
              <w:rPr>
                <w:rFonts w:eastAsia="Roboto Light"/>
                <w:sz w:val="18"/>
                <w:szCs w:val="18"/>
              </w:rPr>
              <w:t>* OR group* OR input* OR involvement)</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02972C00" w14:textId="77777777" w:rsidR="003205E9" w:rsidRPr="00084E4A" w:rsidRDefault="003205E9" w:rsidP="00C02C90">
            <w:pPr>
              <w:rPr>
                <w:rFonts w:eastAsia="Roboto Light"/>
                <w:sz w:val="18"/>
                <w:szCs w:val="18"/>
              </w:rPr>
            </w:pPr>
          </w:p>
        </w:tc>
      </w:tr>
      <w:tr w:rsidR="003205E9" w:rsidRPr="00C766CE" w14:paraId="7CAE5C21" w14:textId="77777777" w:rsidTr="00C02C90">
        <w:tc>
          <w:tcPr>
            <w:tcW w:w="2640" w:type="dxa"/>
          </w:tcPr>
          <w:p w14:paraId="4B5317C9" w14:textId="77777777" w:rsidR="003205E9" w:rsidRPr="00084E4A" w:rsidRDefault="003205E9" w:rsidP="00C02C90">
            <w:pPr>
              <w:jc w:val="right"/>
              <w:rPr>
                <w:rFonts w:eastAsia="Roboto Light"/>
                <w:sz w:val="18"/>
                <w:szCs w:val="18"/>
              </w:rPr>
            </w:pPr>
            <w:r w:rsidRPr="00084E4A">
              <w:rPr>
                <w:rFonts w:eastAsia="Roboto Light"/>
                <w:sz w:val="18"/>
                <w:szCs w:val="18"/>
              </w:rPr>
              <w:t>HTA remit</w:t>
            </w:r>
          </w:p>
        </w:tc>
        <w:tc>
          <w:tcPr>
            <w:tcW w:w="4585" w:type="dxa"/>
          </w:tcPr>
          <w:p w14:paraId="4DC452CF" w14:textId="77777777" w:rsidR="003205E9" w:rsidRPr="00084E4A" w:rsidRDefault="003205E9" w:rsidP="00C02C90">
            <w:pPr>
              <w:rPr>
                <w:rFonts w:eastAsia="Roboto Light"/>
                <w:sz w:val="18"/>
                <w:szCs w:val="18"/>
              </w:rPr>
            </w:pPr>
            <w:r w:rsidRPr="00084E4A">
              <w:rPr>
                <w:rFonts w:eastAsia="Roboto Light"/>
                <w:sz w:val="18"/>
                <w:szCs w:val="18"/>
              </w:rPr>
              <w:t>AND</w:t>
            </w:r>
          </w:p>
          <w:p w14:paraId="7FA9B267" w14:textId="77777777" w:rsidR="003205E9" w:rsidRPr="00084E4A" w:rsidRDefault="003205E9" w:rsidP="00C02C90">
            <w:pPr>
              <w:rPr>
                <w:rFonts w:eastAsia="Roboto Light"/>
                <w:sz w:val="18"/>
                <w:szCs w:val="18"/>
              </w:rPr>
            </w:pPr>
            <w:r w:rsidRPr="00084E4A">
              <w:rPr>
                <w:rFonts w:eastAsia="Roboto Light"/>
                <w:sz w:val="18"/>
                <w:szCs w:val="18"/>
              </w:rPr>
              <w:t>(remit* OR scope* OR mandate*</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2C2E0624" w14:textId="77777777" w:rsidR="003205E9" w:rsidRPr="00084E4A" w:rsidRDefault="003205E9" w:rsidP="00C02C90">
            <w:pPr>
              <w:rPr>
                <w:rFonts w:eastAsia="Roboto Light"/>
                <w:sz w:val="18"/>
                <w:szCs w:val="18"/>
              </w:rPr>
            </w:pPr>
          </w:p>
        </w:tc>
      </w:tr>
      <w:tr w:rsidR="003205E9" w:rsidRPr="00C766CE" w14:paraId="42AB7400" w14:textId="77777777" w:rsidTr="00C02C90">
        <w:tc>
          <w:tcPr>
            <w:tcW w:w="2640" w:type="dxa"/>
          </w:tcPr>
          <w:p w14:paraId="48116203" w14:textId="77777777" w:rsidR="003205E9" w:rsidRPr="00084E4A" w:rsidRDefault="003205E9" w:rsidP="00C02C90">
            <w:pPr>
              <w:jc w:val="right"/>
              <w:rPr>
                <w:rFonts w:eastAsia="Roboto Light"/>
                <w:sz w:val="18"/>
                <w:szCs w:val="18"/>
              </w:rPr>
            </w:pPr>
            <w:r w:rsidRPr="00084E4A">
              <w:rPr>
                <w:rFonts w:eastAsia="Roboto Light"/>
                <w:sz w:val="18"/>
                <w:szCs w:val="18"/>
              </w:rPr>
              <w:t>Implementation of simplified HTA procedure</w:t>
            </w:r>
          </w:p>
        </w:tc>
        <w:tc>
          <w:tcPr>
            <w:tcW w:w="4585" w:type="dxa"/>
          </w:tcPr>
          <w:p w14:paraId="5DE9E906" w14:textId="77777777" w:rsidR="003205E9" w:rsidRPr="00084E4A" w:rsidRDefault="003205E9" w:rsidP="00C02C90">
            <w:pPr>
              <w:rPr>
                <w:rFonts w:eastAsia="Roboto Light"/>
                <w:sz w:val="18"/>
                <w:szCs w:val="18"/>
              </w:rPr>
            </w:pPr>
            <w:r w:rsidRPr="00084E4A">
              <w:rPr>
                <w:rFonts w:eastAsia="Roboto Light"/>
                <w:sz w:val="18"/>
                <w:szCs w:val="18"/>
              </w:rPr>
              <w:t>AND</w:t>
            </w:r>
          </w:p>
          <w:p w14:paraId="719D8682" w14:textId="77777777" w:rsidR="003205E9" w:rsidRPr="00084E4A" w:rsidRDefault="003205E9" w:rsidP="00C02C90">
            <w:pPr>
              <w:rPr>
                <w:rFonts w:eastAsia="Roboto Light"/>
                <w:sz w:val="18"/>
                <w:szCs w:val="18"/>
              </w:rPr>
            </w:pPr>
            <w:r w:rsidRPr="00084E4A">
              <w:rPr>
                <w:rFonts w:eastAsia="Roboto Light"/>
                <w:sz w:val="18"/>
                <w:szCs w:val="18"/>
              </w:rPr>
              <w:t>(procedure* OR process* OR method*) adj2 (</w:t>
            </w:r>
            <w:proofErr w:type="spellStart"/>
            <w:r w:rsidRPr="00084E4A">
              <w:rPr>
                <w:rFonts w:eastAsia="Roboto Light"/>
                <w:sz w:val="18"/>
                <w:szCs w:val="18"/>
              </w:rPr>
              <w:t>simplif</w:t>
            </w:r>
            <w:proofErr w:type="spellEnd"/>
            <w:r w:rsidRPr="00084E4A">
              <w:rPr>
                <w:rFonts w:eastAsia="Roboto Light"/>
                <w:sz w:val="18"/>
                <w:szCs w:val="18"/>
              </w:rPr>
              <w:t xml:space="preserve">* OR </w:t>
            </w:r>
            <w:proofErr w:type="spellStart"/>
            <w:r w:rsidRPr="00084E4A">
              <w:rPr>
                <w:rFonts w:eastAsia="Roboto Light"/>
                <w:sz w:val="18"/>
                <w:szCs w:val="18"/>
              </w:rPr>
              <w:t>streamlin</w:t>
            </w:r>
            <w:proofErr w:type="spellEnd"/>
            <w:r w:rsidRPr="00084E4A">
              <w:rPr>
                <w:rFonts w:eastAsia="Roboto Light"/>
                <w:sz w:val="18"/>
                <w:szCs w:val="18"/>
              </w:rPr>
              <w:t xml:space="preserve">* OR </w:t>
            </w:r>
            <w:proofErr w:type="spellStart"/>
            <w:r w:rsidRPr="00084E4A">
              <w:rPr>
                <w:rFonts w:eastAsia="Roboto Light"/>
                <w:sz w:val="18"/>
                <w:szCs w:val="18"/>
              </w:rPr>
              <w:t>condens</w:t>
            </w:r>
            <w:proofErr w:type="spellEnd"/>
            <w:r w:rsidRPr="00084E4A">
              <w:rPr>
                <w:rFonts w:eastAsia="Roboto Light"/>
                <w:sz w:val="18"/>
                <w:szCs w:val="18"/>
              </w:rPr>
              <w:t xml:space="preserve">* OR </w:t>
            </w:r>
            <w:proofErr w:type="spellStart"/>
            <w:r w:rsidRPr="00084E4A">
              <w:rPr>
                <w:rFonts w:eastAsia="Roboto Light"/>
                <w:sz w:val="18"/>
                <w:szCs w:val="18"/>
              </w:rPr>
              <w:t>consolidat</w:t>
            </w:r>
            <w:proofErr w:type="spellEnd"/>
            <w:r w:rsidRPr="00084E4A">
              <w:rPr>
                <w:rFonts w:eastAsia="Roboto Light"/>
                <w:sz w:val="18"/>
                <w:szCs w:val="18"/>
              </w:rPr>
              <w:t xml:space="preserve">* OR </w:t>
            </w:r>
            <w:proofErr w:type="spellStart"/>
            <w:r w:rsidRPr="00084E4A">
              <w:rPr>
                <w:rFonts w:eastAsia="Roboto Light"/>
                <w:sz w:val="18"/>
                <w:szCs w:val="18"/>
              </w:rPr>
              <w:t>integrat</w:t>
            </w:r>
            <w:proofErr w:type="spellEnd"/>
            <w:r w:rsidRPr="00084E4A">
              <w:rPr>
                <w:rFonts w:eastAsia="Roboto Light"/>
                <w:sz w:val="18"/>
                <w:szCs w:val="18"/>
              </w:rPr>
              <w:t>*</w:t>
            </w:r>
            <w:proofErr w:type="gramStart"/>
            <w:r w:rsidRPr="00084E4A">
              <w:rPr>
                <w:rFonts w:eastAsia="Roboto Light"/>
                <w:sz w:val="18"/>
                <w:szCs w:val="18"/>
              </w:rPr>
              <w:t>).</w:t>
            </w:r>
            <w:proofErr w:type="spellStart"/>
            <w:r w:rsidRPr="00084E4A">
              <w:rPr>
                <w:rFonts w:eastAsia="Roboto Light"/>
                <w:sz w:val="18"/>
                <w:szCs w:val="18"/>
              </w:rPr>
              <w:t>ti</w:t>
            </w:r>
            <w:proofErr w:type="gramEnd"/>
            <w:r w:rsidRPr="00084E4A">
              <w:rPr>
                <w:rFonts w:eastAsia="Roboto Light"/>
                <w:sz w:val="18"/>
                <w:szCs w:val="18"/>
              </w:rPr>
              <w:t>,ab</w:t>
            </w:r>
            <w:proofErr w:type="spellEnd"/>
          </w:p>
        </w:tc>
        <w:tc>
          <w:tcPr>
            <w:tcW w:w="1560" w:type="dxa"/>
            <w:vMerge/>
          </w:tcPr>
          <w:p w14:paraId="433E28AE" w14:textId="77777777" w:rsidR="003205E9" w:rsidRPr="00084E4A" w:rsidRDefault="003205E9" w:rsidP="00C02C90">
            <w:pPr>
              <w:rPr>
                <w:rFonts w:eastAsia="Roboto Light"/>
                <w:sz w:val="18"/>
                <w:szCs w:val="18"/>
              </w:rPr>
            </w:pPr>
          </w:p>
        </w:tc>
      </w:tr>
    </w:tbl>
    <w:p w14:paraId="0DBB5226" w14:textId="77777777" w:rsidR="003205E9" w:rsidRDefault="003205E9" w:rsidP="003205E9">
      <w:pPr>
        <w:tabs>
          <w:tab w:val="left" w:pos="284"/>
        </w:tabs>
        <w:spacing w:after="230" w:line="230" w:lineRule="atLeast"/>
        <w:rPr>
          <w:rFonts w:ascii="Roboto Light" w:eastAsia="Roboto Light" w:hAnsi="Roboto Light" w:cs="Roboto Light"/>
          <w:color w:val="000000" w:themeColor="text1"/>
          <w:sz w:val="18"/>
          <w:szCs w:val="18"/>
        </w:rPr>
      </w:pPr>
    </w:p>
    <w:p w14:paraId="664B356C" w14:textId="77777777" w:rsidR="003205E9" w:rsidRDefault="003205E9" w:rsidP="003205E9">
      <w:pPr>
        <w:tabs>
          <w:tab w:val="left" w:pos="284"/>
        </w:tabs>
        <w:spacing w:after="230" w:line="230" w:lineRule="atLeast"/>
        <w:rPr>
          <w:rFonts w:ascii="Roboto Light" w:eastAsia="Roboto Light" w:hAnsi="Roboto Light" w:cs="Roboto Light"/>
          <w:color w:val="000000" w:themeColor="text1"/>
          <w:sz w:val="18"/>
          <w:szCs w:val="18"/>
        </w:rPr>
      </w:pPr>
    </w:p>
    <w:p w14:paraId="6E4D6439" w14:textId="77777777" w:rsidR="003205E9" w:rsidRDefault="003205E9" w:rsidP="003205E9">
      <w:pPr>
        <w:tabs>
          <w:tab w:val="left" w:pos="284"/>
        </w:tabs>
        <w:spacing w:after="230" w:line="230" w:lineRule="atLeast"/>
        <w:rPr>
          <w:rFonts w:ascii="Roboto Light" w:eastAsia="Roboto Light" w:hAnsi="Roboto Light" w:cs="Roboto Light"/>
          <w:color w:val="000000" w:themeColor="text1"/>
          <w:sz w:val="18"/>
          <w:szCs w:val="18"/>
        </w:rPr>
      </w:pPr>
    </w:p>
    <w:p w14:paraId="2A0ABF71" w14:textId="77777777" w:rsidR="003205E9" w:rsidRDefault="003205E9" w:rsidP="003205E9">
      <w:pPr>
        <w:tabs>
          <w:tab w:val="left" w:pos="284"/>
        </w:tabs>
        <w:spacing w:after="230" w:line="230" w:lineRule="atLeast"/>
        <w:rPr>
          <w:rFonts w:ascii="Roboto Light" w:eastAsia="Roboto Light" w:hAnsi="Roboto Light" w:cs="Roboto Light"/>
          <w:color w:val="000000" w:themeColor="text1"/>
          <w:sz w:val="18"/>
          <w:szCs w:val="18"/>
        </w:rPr>
      </w:pPr>
    </w:p>
    <w:p w14:paraId="795F18B4" w14:textId="77777777" w:rsidR="003205E9" w:rsidRPr="00274D14" w:rsidRDefault="003205E9" w:rsidP="003205E9">
      <w:pPr>
        <w:tabs>
          <w:tab w:val="left" w:pos="284"/>
        </w:tabs>
        <w:spacing w:after="230" w:line="230" w:lineRule="atLeast"/>
        <w:rPr>
          <w:rStyle w:val="Strong"/>
          <w:rFonts w:ascii="Roboto Light" w:eastAsia="Roboto Light" w:hAnsi="Roboto Light"/>
          <w:sz w:val="18"/>
        </w:rPr>
      </w:pPr>
    </w:p>
    <w:p w14:paraId="5043BC9B" w14:textId="0D316974" w:rsidR="003205E9" w:rsidRPr="00356920" w:rsidRDefault="003205E9" w:rsidP="003205E9">
      <w:pPr>
        <w:pStyle w:val="Caption"/>
        <w:keepNext/>
        <w:jc w:val="left"/>
        <w:rPr>
          <w:sz w:val="20"/>
          <w:szCs w:val="16"/>
        </w:rPr>
      </w:pPr>
      <w:r w:rsidRPr="00356920">
        <w:rPr>
          <w:b/>
          <w:bCs w:val="0"/>
          <w:sz w:val="20"/>
          <w:szCs w:val="16"/>
        </w:rPr>
        <w:lastRenderedPageBreak/>
        <w:t xml:space="preserve">Figure </w:t>
      </w:r>
      <w:r w:rsidRPr="00356920">
        <w:rPr>
          <w:b/>
          <w:bCs w:val="0"/>
          <w:sz w:val="20"/>
          <w:szCs w:val="16"/>
        </w:rPr>
        <w:fldChar w:fldCharType="begin"/>
      </w:r>
      <w:r w:rsidRPr="00356920">
        <w:rPr>
          <w:b/>
          <w:bCs w:val="0"/>
          <w:sz w:val="20"/>
          <w:szCs w:val="16"/>
        </w:rPr>
        <w:instrText xml:space="preserve"> SEQ Figure \* ARABIC </w:instrText>
      </w:r>
      <w:r w:rsidRPr="00356920">
        <w:rPr>
          <w:b/>
          <w:bCs w:val="0"/>
          <w:sz w:val="20"/>
          <w:szCs w:val="16"/>
        </w:rPr>
        <w:fldChar w:fldCharType="separate"/>
      </w:r>
      <w:r w:rsidR="00D35FD0">
        <w:rPr>
          <w:b/>
          <w:bCs w:val="0"/>
          <w:noProof/>
          <w:sz w:val="20"/>
          <w:szCs w:val="16"/>
        </w:rPr>
        <w:t>2</w:t>
      </w:r>
      <w:r w:rsidRPr="00356920">
        <w:rPr>
          <w:b/>
          <w:bCs w:val="0"/>
          <w:sz w:val="20"/>
          <w:szCs w:val="16"/>
        </w:rPr>
        <w:fldChar w:fldCharType="end"/>
      </w:r>
      <w:r w:rsidRPr="00356920">
        <w:rPr>
          <w:sz w:val="20"/>
          <w:szCs w:val="16"/>
        </w:rPr>
        <w:t xml:space="preserve"> </w:t>
      </w:r>
      <w:r w:rsidRPr="00356920">
        <w:rPr>
          <w:noProof/>
          <w:sz w:val="20"/>
          <w:szCs w:val="16"/>
        </w:rPr>
        <w:t>PRISMA diagram of results from second search</w:t>
      </w:r>
    </w:p>
    <w:p w14:paraId="51A77307" w14:textId="77777777" w:rsidR="003205E9" w:rsidRPr="001A4078" w:rsidRDefault="003205E9" w:rsidP="003205E9">
      <w:pPr>
        <w:pStyle w:val="Paragraph"/>
      </w:pPr>
      <w:r>
        <w:rPr>
          <w:noProof/>
        </w:rPr>
        <w:drawing>
          <wp:inline distT="0" distB="0" distL="0" distR="0" wp14:anchorId="1E76C2E4" wp14:editId="4D1F712E">
            <wp:extent cx="4572000" cy="3971925"/>
            <wp:effectExtent l="0" t="0" r="0" b="0"/>
            <wp:docPr id="1059933599" name="Picture 1059933599" descr="A black and white screen with white rectang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933599" name="Picture 1059933599" descr="A black and white screen with white rectangle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572000" cy="3971925"/>
                    </a:xfrm>
                    <a:prstGeom prst="rect">
                      <a:avLst/>
                    </a:prstGeom>
                  </pic:spPr>
                </pic:pic>
              </a:graphicData>
            </a:graphic>
          </wp:inline>
        </w:drawing>
      </w:r>
    </w:p>
    <w:p w14:paraId="50CE273D" w14:textId="77777777" w:rsidR="009B23DC" w:rsidRDefault="009B23DC" w:rsidP="003205E9">
      <w:pPr>
        <w:pStyle w:val="Caption"/>
        <w:keepNext/>
        <w:jc w:val="left"/>
        <w:rPr>
          <w:b/>
          <w:bCs w:val="0"/>
          <w:sz w:val="20"/>
          <w:szCs w:val="16"/>
        </w:rPr>
      </w:pPr>
    </w:p>
    <w:p w14:paraId="7800BF70" w14:textId="771DE459" w:rsidR="003205E9" w:rsidRPr="00356920" w:rsidRDefault="003205E9" w:rsidP="003205E9">
      <w:pPr>
        <w:pStyle w:val="Caption"/>
        <w:keepNext/>
        <w:jc w:val="left"/>
        <w:rPr>
          <w:sz w:val="20"/>
          <w:szCs w:val="16"/>
        </w:rPr>
      </w:pPr>
      <w:r w:rsidRPr="00356920">
        <w:rPr>
          <w:b/>
          <w:bCs w:val="0"/>
          <w:sz w:val="20"/>
          <w:szCs w:val="16"/>
        </w:rPr>
        <w:t xml:space="preserve">Table </w:t>
      </w:r>
      <w:r w:rsidRPr="00356920">
        <w:rPr>
          <w:b/>
          <w:bCs w:val="0"/>
          <w:sz w:val="20"/>
          <w:szCs w:val="16"/>
        </w:rPr>
        <w:fldChar w:fldCharType="begin"/>
      </w:r>
      <w:r w:rsidRPr="00356920">
        <w:rPr>
          <w:b/>
          <w:bCs w:val="0"/>
          <w:sz w:val="20"/>
          <w:szCs w:val="16"/>
        </w:rPr>
        <w:instrText xml:space="preserve"> SEQ Table \* ARABIC </w:instrText>
      </w:r>
      <w:r w:rsidRPr="00356920">
        <w:rPr>
          <w:b/>
          <w:bCs w:val="0"/>
          <w:sz w:val="20"/>
          <w:szCs w:val="16"/>
        </w:rPr>
        <w:fldChar w:fldCharType="separate"/>
      </w:r>
      <w:r>
        <w:rPr>
          <w:b/>
          <w:bCs w:val="0"/>
          <w:noProof/>
          <w:sz w:val="20"/>
          <w:szCs w:val="16"/>
        </w:rPr>
        <w:t>3</w:t>
      </w:r>
      <w:r w:rsidRPr="00356920">
        <w:rPr>
          <w:b/>
          <w:bCs w:val="0"/>
          <w:sz w:val="20"/>
          <w:szCs w:val="16"/>
        </w:rPr>
        <w:fldChar w:fldCharType="end"/>
      </w:r>
      <w:r w:rsidRPr="00356920">
        <w:rPr>
          <w:sz w:val="20"/>
          <w:szCs w:val="16"/>
        </w:rPr>
        <w:t xml:space="preserve"> </w:t>
      </w:r>
      <w:r w:rsidRPr="00356920">
        <w:rPr>
          <w:noProof/>
          <w:sz w:val="20"/>
          <w:szCs w:val="16"/>
        </w:rPr>
        <w:t>Country specific guidelines and complementary sources</w:t>
      </w:r>
    </w:p>
    <w:tbl>
      <w:tblPr>
        <w:tblStyle w:val="TableGrid"/>
        <w:tblW w:w="5000" w:type="pct"/>
        <w:tblLook w:val="0480" w:firstRow="0" w:lastRow="0" w:firstColumn="1" w:lastColumn="0" w:noHBand="0" w:noVBand="1"/>
      </w:tblPr>
      <w:tblGrid>
        <w:gridCol w:w="1942"/>
        <w:gridCol w:w="2249"/>
        <w:gridCol w:w="4825"/>
      </w:tblGrid>
      <w:tr w:rsidR="003205E9" w:rsidRPr="000D2C75" w14:paraId="077852C1" w14:textId="77777777" w:rsidTr="00C02C90">
        <w:tc>
          <w:tcPr>
            <w:tcW w:w="5000" w:type="pct"/>
            <w:gridSpan w:val="3"/>
          </w:tcPr>
          <w:p w14:paraId="4FBD18B5" w14:textId="77777777" w:rsidR="003205E9" w:rsidRDefault="003205E9" w:rsidP="00C02C90">
            <w:pPr>
              <w:rPr>
                <w:b/>
                <w:bCs/>
                <w:sz w:val="18"/>
                <w:szCs w:val="18"/>
              </w:rPr>
            </w:pPr>
            <w:r w:rsidRPr="00D72C92">
              <w:rPr>
                <w:b/>
                <w:bCs/>
                <w:sz w:val="18"/>
                <w:szCs w:val="18"/>
              </w:rPr>
              <w:t>Most relevant literature</w:t>
            </w:r>
          </w:p>
          <w:p w14:paraId="2469BCAF" w14:textId="77777777" w:rsidR="003205E9" w:rsidRPr="00D72C92" w:rsidRDefault="003205E9" w:rsidP="00C02C90">
            <w:pPr>
              <w:rPr>
                <w:b/>
                <w:bCs/>
                <w:sz w:val="18"/>
                <w:szCs w:val="18"/>
              </w:rPr>
            </w:pPr>
            <w:r>
              <w:rPr>
                <w:b/>
                <w:bCs/>
                <w:sz w:val="18"/>
                <w:szCs w:val="18"/>
              </w:rPr>
              <w:t>(Official HTA guidelines)</w:t>
            </w:r>
          </w:p>
        </w:tc>
      </w:tr>
      <w:tr w:rsidR="003205E9" w:rsidRPr="000D2C75" w14:paraId="5A0FACE0" w14:textId="77777777" w:rsidTr="00C02C90">
        <w:tc>
          <w:tcPr>
            <w:tcW w:w="1077" w:type="pct"/>
          </w:tcPr>
          <w:p w14:paraId="2E0B6D0A" w14:textId="77777777" w:rsidR="003205E9" w:rsidRPr="00D72C92" w:rsidRDefault="003205E9" w:rsidP="00C02C90">
            <w:pPr>
              <w:rPr>
                <w:sz w:val="18"/>
                <w:szCs w:val="18"/>
              </w:rPr>
            </w:pPr>
          </w:p>
        </w:tc>
        <w:tc>
          <w:tcPr>
            <w:tcW w:w="1247" w:type="pct"/>
          </w:tcPr>
          <w:p w14:paraId="0762D195" w14:textId="77777777" w:rsidR="003205E9" w:rsidRPr="00D72C92" w:rsidRDefault="003205E9" w:rsidP="00C02C90">
            <w:pPr>
              <w:rPr>
                <w:b/>
                <w:bCs/>
                <w:sz w:val="18"/>
                <w:szCs w:val="18"/>
              </w:rPr>
            </w:pPr>
            <w:r w:rsidRPr="00D72C92">
              <w:rPr>
                <w:b/>
                <w:bCs/>
                <w:sz w:val="18"/>
                <w:szCs w:val="18"/>
              </w:rPr>
              <w:t>Official HTA guidelines</w:t>
            </w:r>
          </w:p>
        </w:tc>
        <w:tc>
          <w:tcPr>
            <w:tcW w:w="2676" w:type="pct"/>
          </w:tcPr>
          <w:p w14:paraId="750EF666" w14:textId="77777777" w:rsidR="003205E9" w:rsidRPr="00D72C92" w:rsidRDefault="003205E9" w:rsidP="00C02C90">
            <w:pPr>
              <w:rPr>
                <w:b/>
                <w:bCs/>
                <w:sz w:val="18"/>
                <w:szCs w:val="18"/>
              </w:rPr>
            </w:pPr>
            <w:r w:rsidRPr="00D72C92">
              <w:rPr>
                <w:b/>
                <w:bCs/>
                <w:sz w:val="18"/>
                <w:szCs w:val="18"/>
              </w:rPr>
              <w:t xml:space="preserve">Other relevant documents from the website of the HTA </w:t>
            </w:r>
            <w:r>
              <w:rPr>
                <w:b/>
                <w:bCs/>
                <w:sz w:val="18"/>
                <w:szCs w:val="18"/>
              </w:rPr>
              <w:t>agency</w:t>
            </w:r>
          </w:p>
        </w:tc>
      </w:tr>
      <w:tr w:rsidR="003205E9" w:rsidRPr="000D2C75" w14:paraId="03AA77C9" w14:textId="77777777" w:rsidTr="00C02C90">
        <w:tc>
          <w:tcPr>
            <w:tcW w:w="1077" w:type="pct"/>
          </w:tcPr>
          <w:p w14:paraId="2667F71A" w14:textId="77777777" w:rsidR="003205E9" w:rsidRPr="00D72C92" w:rsidRDefault="003205E9" w:rsidP="00C02C90">
            <w:pPr>
              <w:rPr>
                <w:sz w:val="18"/>
                <w:szCs w:val="18"/>
              </w:rPr>
            </w:pPr>
            <w:r w:rsidRPr="00D72C92">
              <w:rPr>
                <w:sz w:val="18"/>
                <w:szCs w:val="18"/>
              </w:rPr>
              <w:t>Australia</w:t>
            </w:r>
          </w:p>
        </w:tc>
        <w:tc>
          <w:tcPr>
            <w:tcW w:w="1247" w:type="pct"/>
          </w:tcPr>
          <w:p w14:paraId="7D7F5F3B"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{"citationID":"MvjhpGpW","properties":{"formattedCitation":"(PBAC, 2016a)","plainCitation":"(PBAC, 2016a)","noteIndex":0},"citationItems":[{"id":10595,"uris":["http://zotero.org/groups/4650229/items/PVVDRKUN"],"itemData":{"id":10595,"type":"document","title":"Guidelines for preparing a submission to the Pharmaceutical Benefits Advisory Committee Version 5.0","URL":"https://pbac.pbs.gov.au/content/information/files/pbac-guidelines-version-5.pdf","author":[{"family":"PBAC","given":""}],"issued":{"date-parts":[["2016"]]}}}],"schema":"https://github.com/citation-style-language/schema/raw/master/csl-citation.json"} </w:instrText>
            </w:r>
            <w:r w:rsidRPr="00D72C92">
              <w:rPr>
                <w:sz w:val="18"/>
                <w:szCs w:val="18"/>
              </w:rPr>
              <w:fldChar w:fldCharType="separate"/>
            </w:r>
            <w:r w:rsidRPr="004651E4">
              <w:rPr>
                <w:sz w:val="18"/>
              </w:rPr>
              <w:t>(PBAC, 2016a)</w:t>
            </w:r>
            <w:r w:rsidRPr="00D72C92">
              <w:rPr>
                <w:sz w:val="18"/>
                <w:szCs w:val="18"/>
              </w:rPr>
              <w:fldChar w:fldCharType="end"/>
            </w:r>
          </w:p>
          <w:p w14:paraId="1A7562E1"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{"citationID":"W3vW9sJG","properties":{"formattedCitation":"(PBAC, 2013)","plainCitation":"(PBAC, 2013)","noteIndex":0},"citationItems":[{"id":10559,"uris":["http://zotero.org/groups/4650229/items/CEK76IDH"],"itemData":{"id":10559,"type":"document","title":"Guidelines for preparing submissions to the Pharmaceutical Benefits Advisory Committee Version 4.5","URL":"https://pbac.pbs.gov.au/content/information/archived-versions/pbac-guidelines-v4-5.pdf","author":[{"family":"PBAC","given":""}],"issued":{"date-parts":[["2013"]]}}}],"schema":"https://github.com/citation-style-language/schema/raw/master/csl-citation.json"} </w:instrText>
            </w:r>
            <w:r w:rsidRPr="00D72C92">
              <w:rPr>
                <w:sz w:val="18"/>
                <w:szCs w:val="18"/>
              </w:rPr>
              <w:fldChar w:fldCharType="separate"/>
            </w:r>
            <w:r w:rsidRPr="004651E4">
              <w:rPr>
                <w:sz w:val="18"/>
              </w:rPr>
              <w:t>(PBAC, 2013)</w:t>
            </w:r>
            <w:r w:rsidRPr="00D72C92">
              <w:rPr>
                <w:sz w:val="18"/>
                <w:szCs w:val="18"/>
              </w:rPr>
              <w:fldChar w:fldCharType="end"/>
            </w:r>
          </w:p>
          <w:p w14:paraId="245F22BD"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{"citationID":"FXtKJ8ql","properties":{"formattedCitation":"(PBAC, 2008)","plainCitation":"(PBAC, 2008)","noteIndex":0},"citationItems":[{"id":10594,"uris":["http://zotero.org/groups/4650229/items/JSL62WA8"],"itemData":{"id":10594,"type":"document","title":"Guidelines for preparing submissions to the Pharmaceutical Benefits Advisory Committee Version 4.3","URL":"https://pbac.pbs.gov.au/content/information/archived-versions/pbac-guidelines-v4-3-2008.pdf","author":[{"family":"PBAC","given":""}],"issued":{"date-parts":[["2008"]]}}}],"schema":"https://github.com/citation-style-language/schema/raw/master/csl-citation.json"} </w:instrText>
            </w:r>
            <w:r w:rsidRPr="00D72C92">
              <w:rPr>
                <w:sz w:val="18"/>
                <w:szCs w:val="18"/>
              </w:rPr>
              <w:fldChar w:fldCharType="separate"/>
            </w:r>
            <w:r w:rsidRPr="004651E4">
              <w:rPr>
                <w:sz w:val="18"/>
              </w:rPr>
              <w:t>(PBAC, 2008)</w:t>
            </w:r>
            <w:r w:rsidRPr="00D72C92">
              <w:rPr>
                <w:sz w:val="18"/>
                <w:szCs w:val="18"/>
              </w:rPr>
              <w:fldChar w:fldCharType="end"/>
            </w:r>
          </w:p>
          <w:p w14:paraId="70C46DB2"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{"citationID":"gbbyvzSI","properties":{"formattedCitation":"(PBAC, 2006)","plainCitation":"(PBAC, 2006)","noteIndex":0},"citationItems":[{"id":10593,"uris":["http://zotero.org/groups/4650229/items/KAUJD3V6"],"itemData":{"id":10593,"type":"document","title":"Guidelines for preparing submissions to the Pharmaceutical Benefits Advisory Committee Version 4.0","URL":"https://pbac.pbs.gov.au/information/printable-version-of-guidelines.html","author":[{"family":"PBAC","given":""}],"issued":{"date-parts":[["2006"]]}}}],"schema":"https://github.com/citation-style-language/schema/raw/master/csl-citation.json"} </w:instrText>
            </w:r>
            <w:r w:rsidRPr="00D72C92">
              <w:rPr>
                <w:sz w:val="18"/>
                <w:szCs w:val="18"/>
              </w:rPr>
              <w:fldChar w:fldCharType="separate"/>
            </w:r>
            <w:r w:rsidRPr="004651E4">
              <w:rPr>
                <w:sz w:val="18"/>
              </w:rPr>
              <w:t>(PBAC, 2006)</w:t>
            </w:r>
            <w:r w:rsidRPr="00D72C92">
              <w:rPr>
                <w:sz w:val="18"/>
                <w:szCs w:val="18"/>
              </w:rPr>
              <w:fldChar w:fldCharType="end"/>
            </w:r>
          </w:p>
          <w:p w14:paraId="3AB138FB"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{"citationID":"tsVYOv9e","properties":{"formattedCitation":"(PBAC, 2002)","plainCitation":"(PBAC, 2002)","noteIndex":0},"citationItems":[{"id":10592,"uris":["http://zotero.org/groups/4650229/items/F7M4C7G5"],"itemData":{"id":10592,"type":"document","title":"Guidelines for the Pharmaceutical Industry on Preparation of Submissions to the Pharmaceutical Benefits Advisory Committee Including Major Submissions Involving Economic Analyses Version 3.0","URL":"https://pbac.pbs.gov.au/content/information/archived-versions/pbac-guidelines-2002.pdf","author":[{"family":"PBAC","given":""}],"issued":{"date-parts":[["2002"]]}}}],"schema":"https://github.com/citation-style-language/schema/raw/master/csl-citation.json"} </w:instrText>
            </w:r>
            <w:r w:rsidRPr="00D72C92">
              <w:rPr>
                <w:sz w:val="18"/>
                <w:szCs w:val="18"/>
              </w:rPr>
              <w:fldChar w:fldCharType="separate"/>
            </w:r>
            <w:r w:rsidRPr="004651E4">
              <w:rPr>
                <w:sz w:val="18"/>
              </w:rPr>
              <w:t>(PBAC, 2002)</w:t>
            </w:r>
            <w:r w:rsidRPr="00D72C92">
              <w:rPr>
                <w:sz w:val="18"/>
                <w:szCs w:val="18"/>
              </w:rPr>
              <w:fldChar w:fldCharType="end"/>
            </w:r>
          </w:p>
          <w:p w14:paraId="3BE3BDA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{"citationID":"tgjZ5epz","properties":{"formattedCitation":"(PBAC, 2000)","plainCitation":"(PBAC, 2000)","noteIndex":0},"citationItems":[{"id":10591,"uris":["http://zotero.org/groups/4650229/items/H6V6J7IU"],"itemData":{"id":10591,"type":"document","title":"Interim Document to accompany the Guidelines for the Pharmaceutical Industry on Preparation of Submissions to the Pharmaceutical Benefits Advisory Committee Including Major Submissions Involving Economic Analyses","URL":"https://pbac.pbs.gov.au/content/information/archived-versions/pbac-guidelines-interim-version-to-industry-2000.doc","author":[{"family":"PBAC","given":""}],"issued":{"date-parts":[["2000"]]}}}],"schema":"https://github.com/citation-style-language/schema/raw/master/csl-citation.json"} </w:instrText>
            </w:r>
            <w:r w:rsidRPr="00D72C92">
              <w:rPr>
                <w:sz w:val="18"/>
                <w:szCs w:val="18"/>
              </w:rPr>
              <w:fldChar w:fldCharType="separate"/>
            </w:r>
            <w:r w:rsidRPr="004651E4">
              <w:rPr>
                <w:sz w:val="18"/>
              </w:rPr>
              <w:t>(PBAC, 2000)</w:t>
            </w:r>
            <w:r w:rsidRPr="00D72C92">
              <w:rPr>
                <w:sz w:val="18"/>
                <w:szCs w:val="18"/>
              </w:rPr>
              <w:fldChar w:fldCharType="end"/>
            </w:r>
          </w:p>
          <w:p w14:paraId="2AEF08DB"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{"citationID":"oKLvW3zv","properties":{"formattedCitation":"(PBAC, 1995)","plainCitation":"(PBAC, 1995)","noteIndex":0},"citationItems":[{"id":10616,"uris":["http://zotero.org/groups/4650229/items/6DUMBRH6"],"itemData":{"id":10616,"type":"document","title":"1995 Guidelines for the Pharmaceutical Industry on Preparation of Submissions to the Pharmaceutical Benefits Advisory Committee: including major submissions involving economic analyses","URL":"https://pbac.pbs.gov.au/content/information/archived-versions/pbac-guidelines-1995.doc","author":[{"family":"PBAC","given":""}],"issued":{"date-parts":[["1995"]]}}}],"schema":"https://github.com/citation-style-language/schema/raw/master/csl-citation.json"} </w:instrText>
            </w:r>
            <w:r w:rsidRPr="00D72C92">
              <w:rPr>
                <w:sz w:val="18"/>
                <w:szCs w:val="18"/>
              </w:rPr>
              <w:fldChar w:fldCharType="separate"/>
            </w:r>
            <w:r w:rsidRPr="004651E4">
              <w:rPr>
                <w:sz w:val="18"/>
              </w:rPr>
              <w:t>(PBAC, 1995)</w:t>
            </w:r>
            <w:r w:rsidRPr="00D72C92">
              <w:rPr>
                <w:sz w:val="18"/>
                <w:szCs w:val="18"/>
              </w:rPr>
              <w:fldChar w:fldCharType="end"/>
            </w:r>
          </w:p>
        </w:tc>
        <w:tc>
          <w:tcPr>
            <w:tcW w:w="2676" w:type="pct"/>
          </w:tcPr>
          <w:p w14:paraId="2F338FF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{"citationID":"rDC2m3yF","properties":{"formattedCitation":"(Australian Government Department of Health, 2021a)","plainCitation":"(Australian Government Department of Health, 2021a)","noteIndex":0},"citationItems":[{"id":10555,"uris":["http://zotero.org/groups/4650229/items/QSN2GWX8"],"itemData":{"id":10555,"type":"document","title":"Fact sheet 3 - Strategic Agreement with Medicines Australia – Health Technology Assessment Policy and Methods Review","URL":"https://www.pbs.gov.au/general/medicines-industry-strategic-agreement-files/Fact-sheet-3-Health-Technology-Assessment-Review.pdf","author":[{"family":"Australian Government Department of Health","given":""}],"issued":{"date-parts":[["2021"]]}}}],"schema":"https://github.com/citation-style-language/schema/raw/master/csl-citation.json"} </w:instrText>
            </w:r>
            <w:r w:rsidRPr="00D72C92">
              <w:rPr>
                <w:sz w:val="18"/>
                <w:szCs w:val="18"/>
              </w:rPr>
              <w:fldChar w:fldCharType="separate"/>
            </w:r>
            <w:r w:rsidRPr="004651E4">
              <w:rPr>
                <w:sz w:val="18"/>
              </w:rPr>
              <w:t>(Australian Government Department of Health, 2021a)</w:t>
            </w:r>
            <w:r w:rsidRPr="00D72C92">
              <w:rPr>
                <w:sz w:val="18"/>
                <w:szCs w:val="18"/>
              </w:rPr>
              <w:fldChar w:fldCharType="end"/>
            </w:r>
          </w:p>
          <w:p w14:paraId="682647AC"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{"citationID":"7JcJgPsa","properties":{"formattedCitation":"(Australian Government Department of Health, 2021c)","plainCitation":"(Australian Government Department of Health, 2021c)","noteIndex":0},"citationItems":[{"id":10553,"uris":["http://zotero.org/groups/4650229/items/XJR8NP94"],"itemData":{"id":10553,"type":"document","title":"Pharmaceutical Benefits Advisory Committee (PBAC) Membership","URL":"https://www.pbs.gov.au/pbs/industry/listing/participants/pbac","author":[{"family":"Australian Government Department of Health","given":""}],"issued":{"date-parts":[["2021"]]}}}],"schema":"https://github.com/citation-style-language/schema/raw/master/csl-citation.json"} </w:instrText>
            </w:r>
            <w:r w:rsidRPr="00D72C92">
              <w:rPr>
                <w:sz w:val="18"/>
                <w:szCs w:val="18"/>
              </w:rPr>
              <w:fldChar w:fldCharType="separate"/>
            </w:r>
            <w:r w:rsidRPr="004651E4">
              <w:rPr>
                <w:sz w:val="18"/>
              </w:rPr>
              <w:t>(Australian Government Department of Health, 2021c)</w:t>
            </w:r>
            <w:r w:rsidRPr="00D72C92">
              <w:rPr>
                <w:sz w:val="18"/>
                <w:szCs w:val="18"/>
              </w:rPr>
              <w:fldChar w:fldCharType="end"/>
            </w:r>
          </w:p>
          <w:p w14:paraId="1F988EFE"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{"citationID":"eKwt0xN5","properties":{"formattedCitation":"(Australian Government Department of Health, 2021d)","plainCitation":"(Australian Government Department of Health, 2021d)","noteIndex":0},"citationItems":[{"id":10554,"uris":["http://zotero.org/groups/4650229/items/64WNCHFB"],"itemData":{"id":10554,"type":"document","title":"Reference Committee for the Health Technology Assessment Policy and Methods Review","URL":"https://www.pbs.gov.au/info/news/2022/04/reference-committee-HTA-review","author":[{"family":"Australian Government Department of Health","given":""}],"issued":{"date-parts":[["2021"]]}}}],"schema":"https://github.com/citation-style-language/schema/raw/master/csl-citation.json"} </w:instrText>
            </w:r>
            <w:r w:rsidRPr="00D72C92">
              <w:rPr>
                <w:sz w:val="18"/>
                <w:szCs w:val="18"/>
              </w:rPr>
              <w:fldChar w:fldCharType="separate"/>
            </w:r>
            <w:r w:rsidRPr="004651E4">
              <w:rPr>
                <w:sz w:val="18"/>
              </w:rPr>
              <w:t>(Australian Government Department of Health, 2021d)</w:t>
            </w:r>
            <w:r w:rsidRPr="00D72C92">
              <w:rPr>
                <w:sz w:val="18"/>
                <w:szCs w:val="18"/>
              </w:rPr>
              <w:fldChar w:fldCharType="end"/>
            </w:r>
          </w:p>
          <w:p w14:paraId="3AB2634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{"citationID":"r3fhvXOS","properties":{"formattedCitation":"(Australian Government Department of Health, 2021b)","plainCitation":"(Australian Government Department of Health, 2021b)","noteIndex":0},"citationItems":[{"id":11059,"uris":["http://zotero.org/groups/4650229/items/R4K346JK"],"itemData":{"id":11059,"type":"document","title":"Landmark new medicines agreements to bring significant benefits for Australian patients","URL":"https://www.health.gov.au/ministers/the-hon-greg-hunt-mp/media/landmark-new-medicines-agreements-to-bring-significant-benefits-for-australian-patients","author":[{"family":"Australian Government Department of Health","given":""}],"issued":{"date-parts":[["2021"]]}}}],"schema":"https://github.com/citation-style-language/schema/raw/master/csl-citation.json"} </w:instrText>
            </w:r>
            <w:r w:rsidRPr="00D72C92">
              <w:rPr>
                <w:sz w:val="18"/>
                <w:szCs w:val="18"/>
              </w:rPr>
              <w:fldChar w:fldCharType="separate"/>
            </w:r>
            <w:r w:rsidRPr="004651E4">
              <w:rPr>
                <w:sz w:val="18"/>
              </w:rPr>
              <w:t>(Australian Government Department of Health, 2021b)</w:t>
            </w:r>
            <w:r w:rsidRPr="00D72C92">
              <w:rPr>
                <w:sz w:val="18"/>
                <w:szCs w:val="18"/>
              </w:rPr>
              <w:fldChar w:fldCharType="end"/>
            </w:r>
          </w:p>
          <w:p w14:paraId="6896FBFF"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{"citationID":"v4VPw03k","properties":{"formattedCitation":"(Australian Government Department of Health, 2019)","plainCitation":"(Australian Government Department of Health, 2019)","noteIndex":0},"citationItems":[{"id":10619,"uris":["http://zotero.org/groups/4650229/items/Z9WVSUL5"],"itemData":{"id":10619,"type":"document","title":"Australian Government Health Technology Assessment Process","URL":"https://www1.health.gov.au/internet/hta/publishing.nsf/Content/commonwealth-1","author":[{"family":"Australian Government Department of Health","given":""}],"issued":{"date-parts":[["2019"]]}}}],"schema":"https://github.com/citation-style-language/schema/raw/master/csl-citation.json"} </w:instrText>
            </w:r>
            <w:r w:rsidRPr="00D72C92">
              <w:rPr>
                <w:sz w:val="18"/>
                <w:szCs w:val="18"/>
              </w:rPr>
              <w:fldChar w:fldCharType="separate"/>
            </w:r>
            <w:r w:rsidRPr="004651E4">
              <w:rPr>
                <w:sz w:val="18"/>
              </w:rPr>
              <w:t>(Australian Government Department of Health, 2019)</w:t>
            </w:r>
            <w:r w:rsidRPr="00D72C92">
              <w:rPr>
                <w:sz w:val="18"/>
                <w:szCs w:val="18"/>
              </w:rPr>
              <w:fldChar w:fldCharType="end"/>
            </w:r>
          </w:p>
          <w:p w14:paraId="034E4CBE"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{"citationID":"BGpTerwg","properties":{"formattedCitation":"(Australian Government Department of Health, 2011)","plainCitation":"(Australian Government Department of Health, 2011)","noteIndex":0},"citationItems":[{"id":10618,"uris":["http://zotero.org/groups/4650229/items/JL5B4XAS"],"itemData":{"id":10618,"type":"document","title":"HTA Policy Framework","URL":"https://www1.health.gov.au/internet/hta/publishing.nsf/Content/policy-1#principles","author":[{"family":"Australian Government Department of Health","given":""}],"issued":{"date-parts":[["2011"]]}}}],"schema":"https://github.com/citation-style-language/schema/raw/master/csl-citation.json"} </w:instrText>
            </w:r>
            <w:r w:rsidRPr="00D72C92">
              <w:rPr>
                <w:sz w:val="18"/>
                <w:szCs w:val="18"/>
              </w:rPr>
              <w:fldChar w:fldCharType="separate"/>
            </w:r>
            <w:r w:rsidRPr="004651E4">
              <w:rPr>
                <w:sz w:val="18"/>
              </w:rPr>
              <w:t>(Australian Government Department of Health, 2011)</w:t>
            </w:r>
            <w:r w:rsidRPr="00D72C92">
              <w:rPr>
                <w:sz w:val="18"/>
                <w:szCs w:val="18"/>
              </w:rPr>
              <w:fldChar w:fldCharType="end"/>
            </w:r>
          </w:p>
          <w:p w14:paraId="6DE2C619"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{"citationID":"jcGPKwex","properties":{"formattedCitation":"(Australian Government Department of Health, 2009)","plainCitation":"(Australian Government Department of Health, 2009)","noteIndex":0},"citationItems":[{"id":11058,"uris":["http://zotero.org/groups/4650229/items/T7Z4HJJQ"],"itemData":{"id":11058,"type":"document","publisher":"Australian Government Department of Health and Aging","title":"Review of Health Technology Assessment in Australia","URL":"https://www1.health.gov.au/internet/main/publishing.nsf/Content/AF68234CE9EB8A78CA257BF00018CBEB/$File/hta-review-report.pdf","author":[{"family":"Australian Government Department of Health","given":""}],"issued":{"date-parts":[["2009"]]}}}],"schema":"https://github.com/citation-style-language/schema/raw/master/csl-citation.json"} </w:instrText>
            </w:r>
            <w:r w:rsidRPr="00D72C92">
              <w:rPr>
                <w:sz w:val="18"/>
                <w:szCs w:val="18"/>
              </w:rPr>
              <w:fldChar w:fldCharType="separate"/>
            </w:r>
            <w:r w:rsidRPr="004651E4">
              <w:rPr>
                <w:sz w:val="18"/>
              </w:rPr>
              <w:t>(Australian Government Department of Health, 2009)</w:t>
            </w:r>
            <w:r w:rsidRPr="00D72C92">
              <w:rPr>
                <w:sz w:val="18"/>
                <w:szCs w:val="18"/>
              </w:rPr>
              <w:fldChar w:fldCharType="end"/>
            </w:r>
            <w:r w:rsidRPr="00D72C92">
              <w:rPr>
                <w:sz w:val="18"/>
                <w:szCs w:val="18"/>
              </w:rPr>
              <w:t xml:space="preserve"> </w:t>
            </w:r>
          </w:p>
          <w:p w14:paraId="2FD6AC50"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{"citationID":"D9E4t1D0","properties":{"formattedCitation":"(PBAC, 2016b)","plainCitation":"(PBAC, 2016b)","noteIndex":0},"citationItems":[{"id":10586,"uris":["http://zotero.org/groups/4650229/items/P8PSMZE8"],"itemData":{"id":10586,"type":"document","title":"Record of updates to PBAC guidelines","URL":"https://pbac.pbs.gov.au/information/printable-version-of-guidelines.html","author":[{"family":"PBAC","given":""}],"issued":{"date-parts":[["2016"]]}}}],"schema":"https://github.com/citation-style-language/schema/raw/master/csl-citation.json"} </w:instrText>
            </w:r>
            <w:r w:rsidRPr="00D72C92">
              <w:rPr>
                <w:sz w:val="18"/>
                <w:szCs w:val="18"/>
              </w:rPr>
              <w:fldChar w:fldCharType="separate"/>
            </w:r>
            <w:r w:rsidRPr="004651E4">
              <w:rPr>
                <w:sz w:val="18"/>
              </w:rPr>
              <w:t>(PBAC, 2016b)</w:t>
            </w:r>
            <w:r w:rsidRPr="00D72C92">
              <w:rPr>
                <w:sz w:val="18"/>
                <w:szCs w:val="18"/>
              </w:rPr>
              <w:fldChar w:fldCharType="end"/>
            </w:r>
          </w:p>
          <w:p w14:paraId="599D53F3" w14:textId="77777777" w:rsidR="003205E9" w:rsidRPr="00D72C92" w:rsidRDefault="003205E9" w:rsidP="00C02C90">
            <w:pPr>
              <w:rPr>
                <w:sz w:val="18"/>
                <w:szCs w:val="18"/>
              </w:rPr>
            </w:pPr>
          </w:p>
        </w:tc>
      </w:tr>
      <w:tr w:rsidR="003205E9" w:rsidRPr="000D2C75" w14:paraId="593AABBB" w14:textId="77777777" w:rsidTr="00C02C90">
        <w:tc>
          <w:tcPr>
            <w:tcW w:w="1077" w:type="pct"/>
          </w:tcPr>
          <w:p w14:paraId="3DC1F9B7" w14:textId="77777777" w:rsidR="003205E9" w:rsidRPr="00D72C92" w:rsidRDefault="003205E9" w:rsidP="00C02C90">
            <w:pPr>
              <w:rPr>
                <w:sz w:val="18"/>
                <w:szCs w:val="18"/>
              </w:rPr>
            </w:pPr>
            <w:r w:rsidRPr="00D72C92">
              <w:rPr>
                <w:sz w:val="18"/>
                <w:szCs w:val="18"/>
              </w:rPr>
              <w:t>Canada</w:t>
            </w:r>
          </w:p>
        </w:tc>
        <w:tc>
          <w:tcPr>
            <w:tcW w:w="1247" w:type="pct"/>
          </w:tcPr>
          <w:p w14:paraId="5595B4F3"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{"citationID":"e82zDaio","properties":{"formattedCitation":"(CADTH, 2020)","plainCitation":"(CADTH, 2020)","noteIndex":0},"citationItems":[{"id":11042,"uris":["http://zotero.org/groups/4650229/items/3YKUN8EZ"],"itemData":{"id":11042,"type":"document","title":"Procedures for the CADTH panCanadian Oncology Drug Review","URL":"https://www.cadth.ca/sites/default/files/pcodr/pCODR%27s%20Drug%20Review%20Process/pcodr-procedures.pdf","author":[{"family":"CADTH","given":""}],"issued":{"date-parts":[["2020"]]}}}],"schema":"https://github.com/citation-style-language/schema/raw/master/csl-citation.json"} </w:instrText>
            </w:r>
            <w:r w:rsidRPr="00D72C92">
              <w:rPr>
                <w:sz w:val="18"/>
                <w:szCs w:val="18"/>
              </w:rPr>
              <w:fldChar w:fldCharType="separate"/>
            </w:r>
            <w:r w:rsidRPr="001F2EA4">
              <w:rPr>
                <w:sz w:val="18"/>
              </w:rPr>
              <w:t>(CADTH, 2020)</w:t>
            </w:r>
            <w:r w:rsidRPr="00D72C92">
              <w:rPr>
                <w:sz w:val="18"/>
                <w:szCs w:val="18"/>
              </w:rPr>
              <w:fldChar w:fldCharType="end"/>
            </w:r>
          </w:p>
          <w:p w14:paraId="6B4BB57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{"citationID":"ER0AW4ds","properties":{"formattedCitation":"(CADTH, 2018c)","plainCitation":"(CADTH, 2018c)","noteIndex":0},"citationItems":[{"id":10590,"uris":["http://zotero.org/groups/4650229/items/ZP3IBWXJ"],"itemData":{"id":10590,"type":"document","publisher":"Government of Canada","title":"Guidelines for the Economic Evaluation of Health Technologies: Canada 4th Edition","author":[{"family":"CADTH","given":""}],"issued":{"date-parts":[["2018"]]}}}],"schema":"https://github.com/citation-style-language/schema/raw/master/csl-citation.json"} </w:instrText>
            </w:r>
            <w:r w:rsidRPr="00D72C92">
              <w:rPr>
                <w:sz w:val="18"/>
                <w:szCs w:val="18"/>
              </w:rPr>
              <w:fldChar w:fldCharType="separate"/>
            </w:r>
            <w:r w:rsidRPr="001F2EA4">
              <w:rPr>
                <w:sz w:val="18"/>
              </w:rPr>
              <w:t>(CADTH, 2018c)</w:t>
            </w:r>
            <w:r w:rsidRPr="00D72C92">
              <w:rPr>
                <w:sz w:val="18"/>
                <w:szCs w:val="18"/>
              </w:rPr>
              <w:fldChar w:fldCharType="end"/>
            </w:r>
          </w:p>
          <w:p w14:paraId="527D018D"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{"citationID":"6KMW7uX0","properties":{"formattedCitation":"(CADTH, 2006)","plainCitation":"(CADTH, 2006)","noteIndex":0},"citationItems":[{"id":10589,"uris":["http://zotero.org/groups/4650229/items/BWI5HM9L"],"itemData":{"id":10589,"type":"document","publisher":"Government of Canada","title":"Guidelines for the Economic Evaluation of Health Technologies: Canada 3rd Edition","URL":"https://www.cadth.ca/media/pdf/186_EconomicGuidelines_e.pdf","author":[{"family":"CADTH","given":""}],"issued":{"date-parts":[["2006"]]}}}],"schema":"https://github.com/citation-style-language/schema/raw/master/csl-citation.json"} </w:instrText>
            </w:r>
            <w:r w:rsidRPr="00D72C92">
              <w:rPr>
                <w:sz w:val="18"/>
                <w:szCs w:val="18"/>
              </w:rPr>
              <w:fldChar w:fldCharType="separate"/>
            </w:r>
            <w:r w:rsidRPr="004651E4">
              <w:rPr>
                <w:sz w:val="18"/>
              </w:rPr>
              <w:t>(CADTH, 2006)</w:t>
            </w:r>
            <w:r w:rsidRPr="00D72C92">
              <w:rPr>
                <w:sz w:val="18"/>
                <w:szCs w:val="18"/>
              </w:rPr>
              <w:fldChar w:fldCharType="end"/>
            </w:r>
          </w:p>
          <w:p w14:paraId="20B152F8"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{"citationID":"MTjPno1t","properties":{"formattedCitation":"(CADTH, 1997)","plainCitation":"(CADTH, 1997)","noteIndex":0},"citationItems":[{"id":10588,"uris":["http://zotero.org/groups/4650229/items/IKAQL3ML"],"itemData":{"id":10588,"type":"document","publisher":"Government of Canada","title":"Guidelines for the Economic Evaluation of Health Technologies: Canada 2nd Edition","URL":"https://www.cadth.ca/media/pdf/peg_e.pdf","author":[{"family":"CADTH","given":""}],"issued":{"date-parts":[["1997"]]}}}],"schema":"https://github.com/citation-style-language/schema/raw/master/csl-citation.json"} </w:instrText>
            </w:r>
            <w:r w:rsidRPr="00D72C92">
              <w:rPr>
                <w:sz w:val="18"/>
                <w:szCs w:val="18"/>
              </w:rPr>
              <w:fldChar w:fldCharType="separate"/>
            </w:r>
            <w:r w:rsidRPr="004651E4">
              <w:rPr>
                <w:sz w:val="18"/>
              </w:rPr>
              <w:t>(CADTH, 1997)</w:t>
            </w:r>
            <w:r w:rsidRPr="00D72C92">
              <w:rPr>
                <w:sz w:val="18"/>
                <w:szCs w:val="18"/>
              </w:rPr>
              <w:fldChar w:fldCharType="end"/>
            </w:r>
          </w:p>
        </w:tc>
        <w:tc>
          <w:tcPr>
            <w:tcW w:w="2676" w:type="pct"/>
          </w:tcPr>
          <w:p w14:paraId="4DC8B847"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{"citationID":"j1nyWc2m","properties":{"formattedCitation":"(CADTH, 2021)","plainCitation":"(CADTH, 2021)","noteIndex":0},"citationItems":[{"id":10550,"uris":["http://zotero.org/groups/4650229/items/QYP7BGY5"],"itemData":{"id":10550,"type":"document","title":"The pCODR Expert Review Committee","URL":"https://www.cadth.ca/pcodr-expert-review-committee-perc","author":[{"family":"CADTH","given":""}],"issued":{"date-parts":[["2021"]]}}}],"schema":"https://github.com/citation-style-language/schema/raw/master/csl-citation.json"} </w:instrText>
            </w:r>
            <w:r w:rsidRPr="00D72C92">
              <w:rPr>
                <w:sz w:val="18"/>
                <w:szCs w:val="18"/>
              </w:rPr>
              <w:fldChar w:fldCharType="separate"/>
            </w:r>
            <w:r w:rsidRPr="004651E4">
              <w:rPr>
                <w:sz w:val="18"/>
              </w:rPr>
              <w:t>(CADTH, 2021)</w:t>
            </w:r>
            <w:r w:rsidRPr="00D72C92">
              <w:rPr>
                <w:sz w:val="18"/>
                <w:szCs w:val="18"/>
              </w:rPr>
              <w:fldChar w:fldCharType="end"/>
            </w:r>
          </w:p>
          <w:p w14:paraId="285260DF"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{"citationID":"F7sMHYoM","properties":{"formattedCitation":"(CADTH, 2018b)","plainCitation":"(CADTH, 2018b)","noteIndex":0},"citationItems":[{"id":11087,"uris":["http://zotero.org/groups/4650229/items/XGBKHN26"],"itemData":{"id":11087,"type":"document","title":"Drugs for Rare Diseases: A Review of National and International Health Technology Assessment Agencies and Public Payers’ Decision-Making Processes","URL":"https://www.cadth.ca/drugs-rare-diseases-review-national-and-international-health-technology-assessment-agencies-and","author":[{"family":"CADTH","given":""}],"issued":{"date-parts":[["2018"]]}}}],"schema":"https://github.com/citation-style-language/schema/raw/master/csl-citation.json"} </w:instrText>
            </w:r>
            <w:r w:rsidRPr="00D72C92">
              <w:rPr>
                <w:sz w:val="18"/>
                <w:szCs w:val="18"/>
              </w:rPr>
              <w:fldChar w:fldCharType="separate"/>
            </w:r>
            <w:r w:rsidRPr="001F2EA4">
              <w:rPr>
                <w:sz w:val="18"/>
              </w:rPr>
              <w:t>(CADTH, 2018b)</w:t>
            </w:r>
            <w:r w:rsidRPr="00D72C92">
              <w:rPr>
                <w:sz w:val="18"/>
                <w:szCs w:val="18"/>
              </w:rPr>
              <w:fldChar w:fldCharType="end"/>
            </w:r>
          </w:p>
          <w:p w14:paraId="7B5B261F"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{"citationID":"hIQJHcSE","properties":{"formattedCitation":"(CADTH, 2018a)","plainCitation":"(CADTH, 2018a)","noteIndex":0},"citationItems":[{"id":10549,"uris":["http://zotero.org/groups/4650229/items/ZDW3JXS2"],"itemData":{"id":10549,"type":"document","title":"CADTH 2018-2021 Strategic Plan","URL":"https://cadth.ca/sites/default/files/corporate/planning_documents/CADTH_2018-2021_Strategic_Plan.pdf","author":[{"family":"CADTH","given":""}],"issued":{"date-parts":[["2018"]]}}}],"schema":"https://github.com/citation-style-language/schema/raw/master/csl-citation.json"} </w:instrText>
            </w:r>
            <w:r w:rsidRPr="00D72C92">
              <w:rPr>
                <w:sz w:val="18"/>
                <w:szCs w:val="18"/>
              </w:rPr>
              <w:fldChar w:fldCharType="separate"/>
            </w:r>
            <w:r w:rsidRPr="004651E4">
              <w:rPr>
                <w:sz w:val="18"/>
              </w:rPr>
              <w:t>(CADTH, 2018a)</w:t>
            </w:r>
            <w:r w:rsidRPr="00D72C92">
              <w:rPr>
                <w:sz w:val="18"/>
                <w:szCs w:val="18"/>
              </w:rPr>
              <w:fldChar w:fldCharType="end"/>
            </w:r>
          </w:p>
          <w:p w14:paraId="72D26EAA"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{"citationID":"VGBXuZbh","properties":{"formattedCitation":"(CADTH, 2018d)","plainCitation":"(CADTH, 2018d)","noteIndex":0},"citationItems":[{"id":10596,"uris":["http://zotero.org/groups/4650229/items/IPII9NFV"],"itemData":{"id":10596,"type":"document","publisher":"Government of Canada","title":"What's New? Guidelines for the Economic Evaluation of Health Technologies: Canada (4th Edition)","URL":"https://www.cadth.ca/sites/default/files/pdf/CADTH_Economic_Guidelines-3rd_vs_4th_Editions.pdf","author":[{"family":"CADTH","given":""}],"issued":{"date-parts":[["2018"]]}}}],"schema":"https://github.com/citation-style-language/schema/raw/master/csl-citation.json"} </w:instrText>
            </w:r>
            <w:r w:rsidRPr="00D72C92">
              <w:rPr>
                <w:sz w:val="18"/>
                <w:szCs w:val="18"/>
              </w:rPr>
              <w:fldChar w:fldCharType="separate"/>
            </w:r>
            <w:r w:rsidRPr="001F2EA4">
              <w:rPr>
                <w:sz w:val="18"/>
              </w:rPr>
              <w:t>(CADTH, 2018d)</w:t>
            </w:r>
            <w:r w:rsidRPr="00D72C92">
              <w:rPr>
                <w:sz w:val="18"/>
                <w:szCs w:val="18"/>
              </w:rPr>
              <w:fldChar w:fldCharType="end"/>
            </w:r>
          </w:p>
          <w:p w14:paraId="0DEC7642"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{"citationID":"UPuU4cF8","properties":{"formattedCitation":"(CADTH, 2017)","plainCitation":"(CADTH, 2017)","dontUpdate":true,"noteIndex":0},"citationItems":[{"id":11055,"uris":["http://zotero.org/groups/4650229/items/8H22DQZM"],"itemData":{"id":11055,"type":"document","publisher":"2017 CADTH Symposium Panel Presentation","title":"CADTH Health Economics Guidelines: What’s New?","URL":"https://www.cadth.ca/sites/default/files/symp-2017/presentations/april24-2017/Concurrent-Session-C7-CADTH-Health-Economics-Guidelines-Whats-New.pdf","author":[{"family":"CADTH","given":""}],"issued":{"date-parts":[["2017"]]}}}],"schema":"https://github.com/citation-style-language/schema/raw/master/csl-citation.json"} </w:instrText>
            </w:r>
            <w:r w:rsidRPr="00D72C92">
              <w:rPr>
                <w:sz w:val="18"/>
                <w:szCs w:val="18"/>
              </w:rPr>
              <w:fldChar w:fldCharType="separate"/>
            </w:r>
            <w:r w:rsidRPr="00D72C92">
              <w:rPr>
                <w:sz w:val="18"/>
                <w:szCs w:val="18"/>
              </w:rPr>
              <w:t>(CADTH, 2017a)</w:t>
            </w:r>
            <w:r w:rsidRPr="00D72C92">
              <w:rPr>
                <w:sz w:val="18"/>
                <w:szCs w:val="18"/>
              </w:rPr>
              <w:fldChar w:fldCharType="end"/>
            </w:r>
            <w:r w:rsidRPr="00D72C92">
              <w:rPr>
                <w:sz w:val="18"/>
                <w:szCs w:val="18"/>
              </w:rPr>
              <w:t xml:space="preserve"> </w:t>
            </w:r>
          </w:p>
          <w:p w14:paraId="43817740"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{"citationID":"iCjLvJoU","properties":{"formattedCitation":"(CADTH, 2017)","plainCitation":"(CADTH, 2017)","dontUpdate":true,"noteIndex":0},"citationItems":[{"id":10551,"uris":["http://zotero.org/groups/4650229/items/R9L9FNZ9"],"itemData":{"id":10551,"type":"document","title":"Canadian Drug Expert Committee","URL":"https://www.cadth.ca/canadian-drug-expert-committee-cdec","author":[{"family":"CADTH","given":""}],"issued":{"date-parts":[["2017"]]}}}],"schema":"https://github.com/citation-style-language/schema/raw/master/csl-citation.json"} </w:instrText>
            </w:r>
            <w:r w:rsidRPr="00D72C92">
              <w:rPr>
                <w:sz w:val="18"/>
                <w:szCs w:val="18"/>
              </w:rPr>
              <w:fldChar w:fldCharType="separate"/>
            </w:r>
            <w:r w:rsidRPr="00D72C92">
              <w:rPr>
                <w:sz w:val="18"/>
                <w:szCs w:val="18"/>
              </w:rPr>
              <w:t>(CADTH, 2017b)</w:t>
            </w:r>
            <w:r w:rsidRPr="00D72C92">
              <w:rPr>
                <w:sz w:val="18"/>
                <w:szCs w:val="18"/>
              </w:rPr>
              <w:fldChar w:fldCharType="end"/>
            </w:r>
          </w:p>
          <w:p w14:paraId="58C8B1B5"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{"citationID":"gzus5DAU","properties":{"formattedCitation":"(PMPRB, 2021)","plainCitation":"(PMPRB, 2021)","noteIndex":0},"citationItems":[{"id":10585,"uris":["http://zotero.org/groups/4650229/items/KC5BZJHJ"],"itemData":{"id":10585,"type":"document","publisher":"Government of Canada","title":"Patented Medicine Prices Review Board Guidelines","URL":"https://www.canada.ca/en/patented-medicine-prices-review/services/legislation/about-guidelines/guidelines.html","author":[{"family":"PMPRB","given":""}],"issued":{"date-parts":[["2021"]]}}}],"schema":"https://github.com/citation-style-language/schema/raw/master/csl-citation.json"} </w:instrText>
            </w:r>
            <w:r w:rsidRPr="00D72C92">
              <w:rPr>
                <w:sz w:val="18"/>
                <w:szCs w:val="18"/>
              </w:rPr>
              <w:fldChar w:fldCharType="separate"/>
            </w:r>
            <w:r w:rsidRPr="004651E4">
              <w:rPr>
                <w:sz w:val="18"/>
              </w:rPr>
              <w:t>(PMPRB, 2021)</w:t>
            </w:r>
            <w:r w:rsidRPr="00D72C92">
              <w:rPr>
                <w:sz w:val="18"/>
                <w:szCs w:val="18"/>
              </w:rPr>
              <w:fldChar w:fldCharType="end"/>
            </w:r>
          </w:p>
          <w:p w14:paraId="26565654" w14:textId="77777777" w:rsidR="003205E9" w:rsidRPr="00D72C92" w:rsidRDefault="003205E9" w:rsidP="00C02C90">
            <w:pPr>
              <w:rPr>
                <w:sz w:val="18"/>
                <w:szCs w:val="18"/>
              </w:rPr>
            </w:pPr>
          </w:p>
        </w:tc>
      </w:tr>
      <w:tr w:rsidR="003205E9" w:rsidRPr="000D2C75" w14:paraId="440E14B2" w14:textId="77777777" w:rsidTr="00C02C90">
        <w:tc>
          <w:tcPr>
            <w:tcW w:w="1077" w:type="pct"/>
          </w:tcPr>
          <w:p w14:paraId="3ADB0F42" w14:textId="77777777" w:rsidR="003205E9" w:rsidRPr="00D72C92" w:rsidRDefault="003205E9" w:rsidP="00C02C90">
            <w:pPr>
              <w:rPr>
                <w:sz w:val="18"/>
                <w:szCs w:val="18"/>
              </w:rPr>
            </w:pPr>
            <w:r w:rsidRPr="00D72C92">
              <w:rPr>
                <w:sz w:val="18"/>
                <w:szCs w:val="18"/>
              </w:rPr>
              <w:t>England</w:t>
            </w:r>
          </w:p>
        </w:tc>
        <w:tc>
          <w:tcPr>
            <w:tcW w:w="1247" w:type="pct"/>
          </w:tcPr>
          <w:p w14:paraId="00E52727"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{"citationID":"9AIypeZf","properties":{"formattedCitation":"(NICE, 2022c)","plainCitation":"(NICE, 2022c)","noteIndex":0},"citationItems":[{"id":10615,"uris":["http://zotero.org/groups/4650229/items/XSBWA5SZ"],"itemData":{"id":10615,"type":"document","title":"NICE health technology evaluations: the manual","URL":"https://www.nice.org.uk/process/pmg36/resources/nice-health-technology-evaluations-the-manual-pdf-72286779244741","author":[{"family":"NICE","given":""}],"issued":{"date-parts":[["2022"]]}}}],"schema":"https://github.com/citation-style-language/schema/raw/master/csl-citation.json"} </w:instrText>
            </w:r>
            <w:r w:rsidRPr="00D72C92">
              <w:rPr>
                <w:sz w:val="18"/>
                <w:szCs w:val="18"/>
              </w:rPr>
              <w:fldChar w:fldCharType="separate"/>
            </w:r>
            <w:r w:rsidRPr="00700E02">
              <w:rPr>
                <w:sz w:val="18"/>
                <w:lang w:val="pl-PL"/>
              </w:rPr>
              <w:t>(NICE, 2022c)</w:t>
            </w:r>
            <w:r w:rsidRPr="00D72C92">
              <w:rPr>
                <w:sz w:val="18"/>
                <w:szCs w:val="18"/>
              </w:rPr>
              <w:fldChar w:fldCharType="end"/>
            </w:r>
          </w:p>
          <w:p w14:paraId="721BC447"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{"citationID":"NzTfnIL6","properties":{"formattedCitation":"(NICE, 2019)","plainCitation":"(NICE, 2019)","noteIndex":0},"citationItems":[{"id":10527,"uris":["http://zotero.org/groups/4650229/items/DNQPZJLI"],"itemData":{"id":10527,"type":"document","title":"Position statement: consideration of products recommended for use in the Cancer Drugs Fund as comparators, or in a treatment sequence, in the appraisal of a new cancer product","URL":"https://www.nice.org.uk/Media/Default/About/what-we-do/NICE-guidance/NICE-technology-appraisal-guidance/cancer-drugs-fund/CDF-comparator-position-statement.pdf","author":[{"family":"NICE","given":""}],"issued":{"date-parts":[["2019"]]}}}],"schema":"https://github.com/citation-style-language/schema/raw/master/csl-citation.json"} </w:instrText>
            </w:r>
            <w:r w:rsidRPr="00D72C92">
              <w:rPr>
                <w:sz w:val="18"/>
                <w:szCs w:val="18"/>
              </w:rPr>
              <w:fldChar w:fldCharType="separate"/>
            </w:r>
            <w:r w:rsidRPr="00700E02">
              <w:rPr>
                <w:sz w:val="18"/>
                <w:lang w:val="pl-PL"/>
              </w:rPr>
              <w:t>(NICE, 2019)</w:t>
            </w:r>
            <w:r w:rsidRPr="00D72C92">
              <w:rPr>
                <w:sz w:val="18"/>
                <w:szCs w:val="18"/>
              </w:rPr>
              <w:fldChar w:fldCharType="end"/>
            </w:r>
          </w:p>
          <w:p w14:paraId="2E45D214"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{"citationID":"TtVp4pkm","properties":{"formattedCitation":"(NICE, 2018a)","plainCitation":"(NICE, 2018a)","noteIndex":0},"citationItems":[{"id":10531,"uris":["http://zotero.org/groups/4650229/items/TDHIW45C"],"itemData":{"id":10531,"type":"document","title":"Guide to the processes of technology appraisal","URL":"https://www.nice.org.uk/Media/Default/About/what-we-do/NICE-guidance/NICE-technology-appraisals/technology-appraisal-processes-guide-apr-2018.pdf","author":[{"family":"NICE","given":""}],"issued":{"date-parts":[["2018"]]}}}],"schema":"https://github.com/citation-style-language/schema/raw/master/csl-citation.json"} </w:instrText>
            </w:r>
            <w:r w:rsidRPr="00D72C92">
              <w:rPr>
                <w:sz w:val="18"/>
                <w:szCs w:val="18"/>
              </w:rPr>
              <w:fldChar w:fldCharType="separate"/>
            </w:r>
            <w:r w:rsidRPr="00700E02">
              <w:rPr>
                <w:sz w:val="18"/>
                <w:lang w:val="pl-PL"/>
              </w:rPr>
              <w:t>(NICE, 2018a)</w:t>
            </w:r>
            <w:r w:rsidRPr="00D72C92">
              <w:rPr>
                <w:sz w:val="18"/>
                <w:szCs w:val="18"/>
              </w:rPr>
              <w:fldChar w:fldCharType="end"/>
            </w:r>
          </w:p>
          <w:p w14:paraId="47991910"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{"citationID":"vS48gfQ1","properties":{"formattedCitation":"(NICE, 2018b)","plainCitation":"(NICE, 2018b)","noteIndex":0},"citationItems":[{"id":10529,"uris":["http://zotero.org/groups/4650229/items/CUN538CI"],"itemData":{"id":10529,"type":"document","title":"PMG9 addendum – final amendments to the NICE technology appraisal methods guide to support the new Cancer Drugs Fund arrangements","URL":"https://www.nice.org.uk/Media/Default/About/what-we-do/NICE-guidance/NICE-technology-appraisals/process-and-methods-guide-addendum.pdf","author":[{"family":"NICE","given":""}],"issued":{"date-parts":[["2018"]]}}}],"schema":"https://github.com/citation-style-language/schema/raw/master/csl-citation.json"} </w:instrText>
            </w:r>
            <w:r w:rsidRPr="00D72C92">
              <w:rPr>
                <w:sz w:val="18"/>
                <w:szCs w:val="18"/>
              </w:rPr>
              <w:fldChar w:fldCharType="separate"/>
            </w:r>
            <w:r w:rsidRPr="00700E02">
              <w:rPr>
                <w:sz w:val="18"/>
                <w:lang w:val="pl-PL"/>
              </w:rPr>
              <w:t>(NICE, 2018b)</w:t>
            </w:r>
            <w:r w:rsidRPr="00D72C92">
              <w:rPr>
                <w:sz w:val="18"/>
                <w:szCs w:val="18"/>
              </w:rPr>
              <w:fldChar w:fldCharType="end"/>
            </w:r>
          </w:p>
          <w:p w14:paraId="576365CF"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{"citationID":"RNtHgVkp","properties":{"formattedCitation":"(NICE, 2017a)","plainCitation":"(NICE, 2017a)","noteIndex":0},"citationItems":[{"id":10509,"uris":["http://zotero.org/groups/4650229/items/ALKYQKD3"],"itemData":{"id":10509,"type":"document","title":"Fast track appraisal: Addendum to the guide to the processes of technology appraisal","author":[{"family":"NICE","given":""}],"issued":{"date-parts":[["2017"]]}}}],"schema":"https://github.com/citation-style-language/schema/raw/master/csl-citation.json"} </w:instrText>
            </w:r>
            <w:r w:rsidRPr="00D72C92">
              <w:rPr>
                <w:sz w:val="18"/>
                <w:szCs w:val="18"/>
              </w:rPr>
              <w:fldChar w:fldCharType="separate"/>
            </w:r>
            <w:r w:rsidRPr="00700E02">
              <w:rPr>
                <w:sz w:val="18"/>
                <w:lang w:val="pl-PL"/>
              </w:rPr>
              <w:t>(NICE, 2017a)</w:t>
            </w:r>
            <w:r w:rsidRPr="00D72C92">
              <w:rPr>
                <w:sz w:val="18"/>
                <w:szCs w:val="18"/>
              </w:rPr>
              <w:fldChar w:fldCharType="end"/>
            </w:r>
          </w:p>
          <w:p w14:paraId="1B459EBA"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{"citationID":"JlAExG25","properties":{"formattedCitation":"(NICE, 2017c)","plainCitation":"(NICE, 2017c)","noteIndex":0},"citationItems":[{"id":10558,"uris":["http://zotero.org/groups/4650229/items/DJGT33GN"],"itemData":{"id":10558,"type":"document","title":"Interim Process and Methods of the Highly Specialised Technologies Programme Updated to reflect 2017 changes","URL":"https://www.nice.org.uk/Media/Default/About/what-we-do/NICE-guidance/NICE-highly-specialised-technologies-guidance/HST-interim-methods-process-guide-may-17.pdf","author":[{"family":"NICE","given":""}],"issued":{"date-parts":[["2017"]]}}}],"schema":"https://github.com/citation-style-language/schema/raw/master/csl-citation.json"} </w:instrText>
            </w:r>
            <w:r w:rsidRPr="00D72C92">
              <w:rPr>
                <w:sz w:val="18"/>
                <w:szCs w:val="18"/>
              </w:rPr>
              <w:fldChar w:fldCharType="separate"/>
            </w:r>
            <w:r w:rsidRPr="00700E02">
              <w:rPr>
                <w:sz w:val="18"/>
                <w:lang w:val="pl-PL"/>
              </w:rPr>
              <w:t>(NICE, 2017c)</w:t>
            </w:r>
            <w:r w:rsidRPr="00D72C92">
              <w:rPr>
                <w:sz w:val="18"/>
                <w:szCs w:val="18"/>
              </w:rPr>
              <w:fldChar w:fldCharType="end"/>
            </w:r>
          </w:p>
          <w:p w14:paraId="58E707F5"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{"citationID":"BPqbQLYu","properties":{"formattedCitation":"(NICE, 2016a)","plainCitation":"(NICE, 2016a)","noteIndex":0},"citationItems":[{"id":10514,"uris":["http://zotero.org/groups/4650229/items/GPTILSFD"],"itemData":{"id":10514,"type":"document","title":"Appraisal and Funding of Cancer Drugs from July 2016 (including the new Cancer Drugs Fund)","URL":"Appraisal and Funding of Cancer Drugs from July 2016 (including the new Cancer Drugs Fund)","author":[{"family":"NICE","given":""}],"issued":{"date-parts":[["2016"]]}}}],"schema":"https://github.com/citation-style-language/schema/raw/master/csl-citation.json"} </w:instrText>
            </w:r>
            <w:r w:rsidRPr="00D72C92">
              <w:rPr>
                <w:sz w:val="18"/>
                <w:szCs w:val="18"/>
              </w:rPr>
              <w:fldChar w:fldCharType="separate"/>
            </w:r>
            <w:r w:rsidRPr="00700E02">
              <w:rPr>
                <w:sz w:val="18"/>
                <w:lang w:val="pl-PL"/>
              </w:rPr>
              <w:t>(NICE, 2016a)</w:t>
            </w:r>
            <w:r w:rsidRPr="00D72C92">
              <w:rPr>
                <w:sz w:val="18"/>
                <w:szCs w:val="18"/>
              </w:rPr>
              <w:fldChar w:fldCharType="end"/>
            </w:r>
          </w:p>
          <w:p w14:paraId="3229194C"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{"citationID":"1mnGMSQQ","properties":{"formattedCitation":"(NICE, 2014)","plainCitation":"(NICE, 2014)","noteIndex":0},"citationItems":[{"id":10532,"uris":["http://zotero.org/groups/4650229/items/Q2QCSUSN"],"itemData":{"id":10532,"type":"document","title":"Guide to the processes of technology appraisal","URL":"https://www.nice.org.uk/Media/Default/About/what-we-do/NICE-guidance/NICE-technology-appraisals/technology-appraisal-processes-guide-sept-2014.pdf","author":[{"family":"NICE","given":""}],"issued":{"date-parts":[["2014"]]}}}],"schema":"https://github.com/citation-style-language/schema/raw/master/csl-citation.json"} </w:instrText>
            </w:r>
            <w:r w:rsidRPr="00D72C92">
              <w:rPr>
                <w:sz w:val="18"/>
                <w:szCs w:val="18"/>
              </w:rPr>
              <w:fldChar w:fldCharType="separate"/>
            </w:r>
            <w:r w:rsidRPr="00700E02">
              <w:rPr>
                <w:sz w:val="18"/>
                <w:lang w:val="pl-PL"/>
              </w:rPr>
              <w:t>(NICE, 2014)</w:t>
            </w:r>
            <w:r w:rsidRPr="00D72C92">
              <w:rPr>
                <w:sz w:val="18"/>
                <w:szCs w:val="18"/>
              </w:rPr>
              <w:fldChar w:fldCharType="end"/>
            </w:r>
          </w:p>
          <w:p w14:paraId="6DBC4389"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{"citationID":"fN3lzqDk","properties":{"formattedCitation":"(NICE, 2013a)","plainCitation":"(NICE, 2013a)","noteIndex":0},"citationItems":[{"id":10587,"uris":["http://zotero.org/groups/4650229/items/EDPHKKXF"],"itemData":{"id":10587,"type":"document","title":"Guide to the methods of technology appraisal","URL":"https://www.nice.org.uk/process/pmg9/resources/guide-to-the-methods-of-technology-appraisal-2013-pdf-2007975843781","author":[{"family":"NICE","given":""}],"issued":{"date-parts":[["2013"]]}}}],"schema":"https://github.com/citation-style-language/schema/raw/master/csl-citation.json"} </w:instrText>
            </w:r>
            <w:r w:rsidRPr="00D72C92">
              <w:rPr>
                <w:sz w:val="18"/>
                <w:szCs w:val="18"/>
              </w:rPr>
              <w:fldChar w:fldCharType="separate"/>
            </w:r>
            <w:r w:rsidRPr="00700E02">
              <w:rPr>
                <w:sz w:val="18"/>
                <w:lang w:val="pl-PL"/>
              </w:rPr>
              <w:t>(NICE, 2013a)</w:t>
            </w:r>
            <w:r w:rsidRPr="00D72C92">
              <w:rPr>
                <w:sz w:val="18"/>
                <w:szCs w:val="18"/>
              </w:rPr>
              <w:fldChar w:fldCharType="end"/>
            </w:r>
          </w:p>
          <w:p w14:paraId="6A77D12F" w14:textId="77777777" w:rsidR="003205E9" w:rsidRPr="00700E02" w:rsidRDefault="003205E9" w:rsidP="00C02C90">
            <w:pPr>
              <w:rPr>
                <w:sz w:val="18"/>
                <w:szCs w:val="18"/>
                <w:lang w:val="pl-PL"/>
              </w:rPr>
            </w:pPr>
            <w:r w:rsidRPr="00D72C92">
              <w:rPr>
                <w:sz w:val="18"/>
                <w:szCs w:val="18"/>
              </w:rPr>
              <w:lastRenderedPageBreak/>
              <w:fldChar w:fldCharType="begin"/>
            </w:r>
            <w:r>
              <w:rPr>
                <w:sz w:val="18"/>
                <w:szCs w:val="18"/>
                <w:lang w:val="pl-PL"/>
              </w:rPr>
              <w:instrText xml:space="preserve"> ADDIN ZOTERO_ITEM CSL_CITATION {"citationID":"8HAUmPQP","properties":{"formattedCitation":"(NICE, 2013b)","plainCitation":"(NICE, 2013b)","noteIndex":0},"citationItems":[{"id":10557,"uris":["http://zotero.org/groups/4650229/items/29GFK4GG"],"itemData":{"id":10557,"type":"document","title":"Interim Process and Methods of the Highly Specialised Technologies Programme","URL":"https://www.nice.org.uk/Media/Default/About/what-we-do/NICE-guidance/NICE-highly-specialised-technologies-guidance/Highly-Specialised-Technologies-Interim-methods-and-process-statements.pdf","author":[{"family":"NICE","given":""}],"issued":{"date-parts":[["2013"]]}}}],"schema":"https://github.com/citation-style-language/schema/raw/master/csl-citation.json"} </w:instrText>
            </w:r>
            <w:r w:rsidRPr="00D72C92">
              <w:rPr>
                <w:sz w:val="18"/>
                <w:szCs w:val="18"/>
              </w:rPr>
              <w:fldChar w:fldCharType="separate"/>
            </w:r>
            <w:r w:rsidRPr="00700E02">
              <w:rPr>
                <w:sz w:val="18"/>
                <w:lang w:val="pl-PL"/>
              </w:rPr>
              <w:t>(NICE, 2013b)</w:t>
            </w:r>
            <w:r w:rsidRPr="00D72C92">
              <w:rPr>
                <w:sz w:val="18"/>
                <w:szCs w:val="18"/>
              </w:rPr>
              <w:fldChar w:fldCharType="end"/>
            </w:r>
          </w:p>
          <w:p w14:paraId="11A0E001" w14:textId="77777777" w:rsidR="003205E9" w:rsidRPr="00700E02" w:rsidRDefault="003205E9" w:rsidP="00C02C90">
            <w:pPr>
              <w:rPr>
                <w:sz w:val="18"/>
                <w:szCs w:val="18"/>
                <w:lang w:val="pl-PL"/>
              </w:rPr>
            </w:pPr>
            <w:r w:rsidRPr="00D72C92">
              <w:rPr>
                <w:rFonts w:eastAsia="Calibri"/>
                <w:sz w:val="18"/>
                <w:szCs w:val="18"/>
              </w:rPr>
              <w:fldChar w:fldCharType="begin"/>
            </w:r>
            <w:r>
              <w:rPr>
                <w:rFonts w:eastAsia="Calibri"/>
                <w:sz w:val="18"/>
                <w:szCs w:val="18"/>
                <w:lang w:val="pl-PL"/>
              </w:rPr>
              <w:instrText xml:space="preserve"> ADDIN ZOTERO_ITEM CSL_CITATION {"citationID":"fagu9KQO","properties":{"formattedCitation":"(NICE, 2011)","plainCitation":"(NICE, 2011)","noteIndex":0},"citationItems":[{"id":11037,"uris":["http://zotero.org/groups/4650229/items/UBWEBSFJ"],"itemData":{"id":11037,"type":"document","title":"Briefing paper for methods review workshop on structured decision making","URL":"https://www.sheffield.ac.uk/sites/default/files/2022-02/DSU_TAMethodsGuideReviewSupportingDocuments.pdf","author":[{"family":"NICE","given":""}],"issued":{"date-parts":[["2011"]]}}}],"schema":"https://github.com/citation-style-language/schema/raw/master/csl-citation.json"} </w:instrText>
            </w:r>
            <w:r w:rsidRPr="00D72C92">
              <w:rPr>
                <w:rFonts w:eastAsia="Calibri"/>
                <w:sz w:val="18"/>
                <w:szCs w:val="18"/>
              </w:rPr>
              <w:fldChar w:fldCharType="separate"/>
            </w:r>
            <w:r w:rsidRPr="00700E02">
              <w:rPr>
                <w:sz w:val="18"/>
                <w:lang w:val="pl-PL"/>
              </w:rPr>
              <w:t>(NICE, 2011)</w:t>
            </w:r>
            <w:r w:rsidRPr="00D72C92">
              <w:rPr>
                <w:rFonts w:eastAsia="Calibri"/>
                <w:sz w:val="18"/>
                <w:szCs w:val="18"/>
              </w:rPr>
              <w:fldChar w:fldCharType="end"/>
            </w:r>
          </w:p>
          <w:p w14:paraId="63BE375D" w14:textId="77777777" w:rsidR="003205E9" w:rsidRPr="00700E02" w:rsidRDefault="003205E9" w:rsidP="00C02C90">
            <w:pPr>
              <w:rPr>
                <w:sz w:val="18"/>
                <w:szCs w:val="18"/>
                <w:lang w:val="pl-PL"/>
              </w:rPr>
            </w:pPr>
            <w:r w:rsidRPr="00D72C92">
              <w:rPr>
                <w:rFonts w:eastAsia="Calibri"/>
                <w:sz w:val="18"/>
                <w:szCs w:val="18"/>
              </w:rPr>
              <w:fldChar w:fldCharType="begin"/>
            </w:r>
            <w:r>
              <w:rPr>
                <w:rFonts w:eastAsia="Calibri"/>
                <w:sz w:val="18"/>
                <w:szCs w:val="18"/>
                <w:lang w:val="pl-PL"/>
              </w:rPr>
              <w:instrText xml:space="preserve"> ADDIN ZOTERO_ITEM CSL_CITATION {"citationID":"PnSlCKE3","properties":{"formattedCitation":"(NICE, 2009a)","plainCitation":"(NICE, 2009a)","noteIndex":0},"citationItems":[{"id":11040,"uris":["http://zotero.org/groups/4650229/items/F88DQKXJ"],"itemData":{"id":11040,"type":"document","title":"Appraising life-extending, end of life treatments","URL":"https://www.nice.org.uk/guidance/gid-tag387/documents/appraising-life-extending-end-of-life-treatments-paper2","author":[{"family":"NICE","given":""}],"issued":{"date-parts":[["2009"]]}}}],"schema":"https://github.com/citation-style-language/schema/raw/master/csl-citation.json"} </w:instrText>
            </w:r>
            <w:r w:rsidRPr="00D72C92">
              <w:rPr>
                <w:rFonts w:eastAsia="Calibri"/>
                <w:sz w:val="18"/>
                <w:szCs w:val="18"/>
              </w:rPr>
              <w:fldChar w:fldCharType="separate"/>
            </w:r>
            <w:r w:rsidRPr="00700E02">
              <w:rPr>
                <w:sz w:val="18"/>
                <w:lang w:val="pl-PL"/>
              </w:rPr>
              <w:t>(NICE, 2009a)</w:t>
            </w:r>
            <w:r w:rsidRPr="00D72C92">
              <w:rPr>
                <w:rFonts w:eastAsia="Calibri"/>
                <w:sz w:val="18"/>
                <w:szCs w:val="18"/>
              </w:rPr>
              <w:fldChar w:fldCharType="end"/>
            </w:r>
          </w:p>
          <w:p w14:paraId="135EE30C"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{"citationID":"4MNVgqSy","properties":{"formattedCitation":"(NICE, 2009b)","plainCitation":"(NICE, 2009b)","noteIndex":0},"citationItems":[{"id":10533,"uris":["http://zotero.org/groups/4650229/items/5JQ5G4QV"],"itemData":{"id":10533,"type":"document","title":"Guide to the multiple technology appraisal process","URL":"https://www.nice.org.uk/Media/Default/About/what-we-do/NICE-guidance/NICE-technology-appraisals/Guide-to-the-multiple-technology-appraisal-process.pdf","author":[{"family":"NICE","given":""}],"issued":{"date-parts":[["2009"]]}}}],"schema":"https://github.com/citation-style-language/schema/raw/master/csl-citation.json"} </w:instrText>
            </w:r>
            <w:r w:rsidRPr="00D72C92">
              <w:rPr>
                <w:sz w:val="18"/>
                <w:szCs w:val="18"/>
              </w:rPr>
              <w:fldChar w:fldCharType="separate"/>
            </w:r>
            <w:r w:rsidRPr="00700E02">
              <w:rPr>
                <w:sz w:val="18"/>
                <w:lang w:val="pl-PL"/>
              </w:rPr>
              <w:t>(NICE, 2009b)</w:t>
            </w:r>
            <w:r w:rsidRPr="00D72C92">
              <w:rPr>
                <w:sz w:val="18"/>
                <w:szCs w:val="18"/>
              </w:rPr>
              <w:fldChar w:fldCharType="end"/>
            </w:r>
          </w:p>
          <w:p w14:paraId="3A390B4B"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{"citationID":"veRpjsNW","properties":{"formattedCitation":"(NICE, 2009c)","plainCitation":"(NICE, 2009c)","noteIndex":0},"citationItems":[{"id":10535,"uris":["http://zotero.org/groups/4650229/items/3B3TMYTY"],"itemData":{"id":10535,"type":"document","title":"Guide to the single technology appraisal process","URL":"https://www.nice.org.uk/media/default/about/what-we-do/nice-guidance/nice-technology-appraisals/guide-to-the-single-technology-appraisal-process.pdf","author":[{"family":"NICE","given":""}],"issued":{"date-parts":[["2009"]]}}}],"schema":"https://github.com/citation-style-language/schema/raw/master/csl-citation.json"} </w:instrText>
            </w:r>
            <w:r w:rsidRPr="00D72C92">
              <w:rPr>
                <w:sz w:val="18"/>
                <w:szCs w:val="18"/>
              </w:rPr>
              <w:fldChar w:fldCharType="separate"/>
            </w:r>
            <w:r w:rsidRPr="00700E02">
              <w:rPr>
                <w:sz w:val="18"/>
                <w:lang w:val="pl-PL"/>
              </w:rPr>
              <w:t>(NICE, 2009c)</w:t>
            </w:r>
            <w:r w:rsidRPr="00D72C92">
              <w:rPr>
                <w:sz w:val="18"/>
                <w:szCs w:val="18"/>
              </w:rPr>
              <w:fldChar w:fldCharType="end"/>
            </w:r>
          </w:p>
          <w:p w14:paraId="3972FE1C"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{"citationID":"6aChoLVw","properties":{"formattedCitation":"(NICE, 2008a)","plainCitation":"(NICE, 2008a)","noteIndex":0},"citationItems":[{"id":10614,"uris":["http://zotero.org/groups/4650229/items/MGSXBNFG"],"itemData":{"id":10614,"type":"document","title":"Guide to the methods of technology appraisal","URL":"https://heatinformatics.com/sites/default/files/images-videosFileContent/UK%20NHS_NICE%20HTA%202008.pdf","author":[{"family":"NICE","given":""}],"issued":{"date-parts":[["2008"]]}}}],"schema":"https://github.com/citation-style-language/schema/raw/master/csl-citation.json"} </w:instrText>
            </w:r>
            <w:r w:rsidRPr="00D72C92">
              <w:rPr>
                <w:sz w:val="18"/>
                <w:szCs w:val="18"/>
              </w:rPr>
              <w:fldChar w:fldCharType="separate"/>
            </w:r>
            <w:r w:rsidRPr="00700E02">
              <w:rPr>
                <w:sz w:val="18"/>
                <w:lang w:val="pl-PL"/>
              </w:rPr>
              <w:t>(NICE, 2008a)</w:t>
            </w:r>
            <w:r w:rsidRPr="00D72C92">
              <w:rPr>
                <w:sz w:val="18"/>
                <w:szCs w:val="18"/>
              </w:rPr>
              <w:fldChar w:fldCharType="end"/>
            </w:r>
          </w:p>
          <w:p w14:paraId="0B8B450D"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{"citationID":"OL9SLPcm","properties":{"formattedCitation":"(NICE, 2006)","plainCitation":"(NICE, 2006)","noteIndex":0},"citationItems":[{"id":10534,"uris":["http://zotero.org/groups/4650229/items/229ZYENK"],"itemData":{"id":10534,"type":"document","title":"Guide to the single technology appraisal process","URL":"http://www.med.mcgill.ca/epidemiology/courses/EPIB654/Summer2010/NICE/STA_Process_Guide[2].pdf","author":[{"family":"NICE","given":""}],"issued":{"date-parts":[["2006"]]}}}],"schema":"https://github.com/citation-style-language/schema/raw/master/csl-citation.json"} </w:instrText>
            </w:r>
            <w:r w:rsidRPr="00D72C92">
              <w:rPr>
                <w:sz w:val="18"/>
                <w:szCs w:val="18"/>
              </w:rPr>
              <w:fldChar w:fldCharType="separate"/>
            </w:r>
            <w:r w:rsidRPr="00700E02">
              <w:rPr>
                <w:sz w:val="18"/>
                <w:lang w:val="pl-PL"/>
              </w:rPr>
              <w:t>(NICE, 2006)</w:t>
            </w:r>
            <w:r w:rsidRPr="00D72C92">
              <w:rPr>
                <w:sz w:val="18"/>
                <w:szCs w:val="18"/>
              </w:rPr>
              <w:fldChar w:fldCharType="end"/>
            </w:r>
          </w:p>
          <w:p w14:paraId="78E4C522"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{"citationID":"kHKzDb59","properties":{"formattedCitation":"(NICE, 2004)","plainCitation":"(NICE, 2004)","noteIndex":0},"citationItems":[{"id":11046,"uris":["http://zotero.org/groups/4650229/items/QJJEWX2S"],"itemData":{"id":11046,"type":"document","title":"Guide to the methods of technology appraisal","URL":"https://assets.publishing.service.gov.uk/government/uploads/system/uploads/attachment_data/file/191504/NICE_guide_to_the_methods_of_technology_appraisal.pdf","author":[{"family":"NICE","given":""}],"issued":{"date-parts":[["2004"]]}}}],"schema":"https://github.com/citation-style-language/schema/raw/master/csl-citation.json"} </w:instrText>
            </w:r>
            <w:r w:rsidRPr="00D72C92">
              <w:rPr>
                <w:sz w:val="18"/>
                <w:szCs w:val="18"/>
              </w:rPr>
              <w:fldChar w:fldCharType="separate"/>
            </w:r>
            <w:r w:rsidRPr="004651E4">
              <w:rPr>
                <w:sz w:val="18"/>
              </w:rPr>
              <w:t>(NICE, 2004)</w:t>
            </w:r>
            <w:r w:rsidRPr="00D72C92">
              <w:rPr>
                <w:sz w:val="18"/>
                <w:szCs w:val="18"/>
              </w:rPr>
              <w:fldChar w:fldCharType="end"/>
            </w:r>
          </w:p>
          <w:p w14:paraId="7B6B992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{"citationID":"Ydh6GU5z","properties":{"formattedCitation":"(NICE, 2001)","plainCitation":"(NICE, 2001)","noteIndex":0},"citationItems":[{"id":10512,"uris":["http://zotero.org/groups/4650229/items/34EVDPEA"],"itemData":{"id":10512,"type":"document","title":"Guide to the Technology Appraisal Process","URL":"http://www.med.mcgill.ca/epidemiology/courses/EPIB654/Summer2010/NICE/technologyappraisalprocessfinal2001.pdf","author":[{"family":"NICE","given":""}],"issued":{"date-parts":[["2001"]]}}}],"schema":"https://github.com/citation-style-language/schema/raw/master/csl-citation.json"} </w:instrText>
            </w:r>
            <w:r w:rsidRPr="00D72C92">
              <w:rPr>
                <w:sz w:val="18"/>
                <w:szCs w:val="18"/>
              </w:rPr>
              <w:fldChar w:fldCharType="separate"/>
            </w:r>
            <w:r w:rsidRPr="004651E4">
              <w:rPr>
                <w:sz w:val="18"/>
              </w:rPr>
              <w:t>(NICE, 2001)</w:t>
            </w:r>
            <w:r w:rsidRPr="00D72C92">
              <w:rPr>
                <w:sz w:val="18"/>
                <w:szCs w:val="18"/>
              </w:rPr>
              <w:fldChar w:fldCharType="end"/>
            </w:r>
          </w:p>
        </w:tc>
        <w:tc>
          <w:tcPr>
            <w:tcW w:w="2676" w:type="pct"/>
          </w:tcPr>
          <w:p w14:paraId="69DEFA94" w14:textId="77777777" w:rsidR="003205E9" w:rsidRPr="00700E02" w:rsidRDefault="003205E9" w:rsidP="00C02C90">
            <w:pPr>
              <w:rPr>
                <w:sz w:val="18"/>
                <w:szCs w:val="18"/>
                <w:lang w:val="pl-PL"/>
              </w:rPr>
            </w:pPr>
            <w:r w:rsidRPr="00D72C92">
              <w:rPr>
                <w:sz w:val="18"/>
                <w:szCs w:val="18"/>
              </w:rPr>
              <w:lastRenderedPageBreak/>
              <w:fldChar w:fldCharType="begin"/>
            </w:r>
            <w:r>
              <w:rPr>
                <w:sz w:val="18"/>
                <w:szCs w:val="18"/>
                <w:lang w:val="pl-PL"/>
              </w:rPr>
              <w:instrText xml:space="preserve"> ADDIN ZOTERO_ITEM CSL_CITATION {"citationID":"66SkMF9V","properties":{"formattedCitation":"(NICE, 2022a)","plainCitation":"(NICE, 2022a)","noteIndex":0},"citationItems":[{"id":10580,"uris":["http://zotero.org/groups/4650229/items/YIC5V3T4"],"itemData":{"id":10580,"type":"document","title":"Health Technology Evaluation Process, Methods and Topic Selection Review: Conclusions and final update","URL":"Health Technology Evaluation Process, Methods and Topic Selection Review Conclusions and final update","author":[{"family":"NICE","given":""}],"issued":{"date-parts":[["2022"]]}}}],"schema":"https://github.com/citation-style-language/schema/raw/master/csl-citation.json"} </w:instrText>
            </w:r>
            <w:r w:rsidRPr="00D72C92">
              <w:rPr>
                <w:sz w:val="18"/>
                <w:szCs w:val="18"/>
              </w:rPr>
              <w:fldChar w:fldCharType="separate"/>
            </w:r>
            <w:r w:rsidRPr="00700E02">
              <w:rPr>
                <w:sz w:val="18"/>
                <w:lang w:val="pl-PL"/>
              </w:rPr>
              <w:t>(NICE, 2022a)</w:t>
            </w:r>
            <w:r w:rsidRPr="00D72C92">
              <w:rPr>
                <w:sz w:val="18"/>
                <w:szCs w:val="18"/>
              </w:rPr>
              <w:fldChar w:fldCharType="end"/>
            </w:r>
          </w:p>
          <w:p w14:paraId="2A3FED63"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{"citationID":"6rDWurHS","properties":{"formattedCitation":"(NICE, 2022b)","plainCitation":"(NICE, 2022b)","noteIndex":0},"citationItems":[{"id":10583,"uris":["http://zotero.org/groups/4650229/items/HTXJFMA6"],"itemData":{"id":10583,"type":"document","title":"Methods proposals second consultation response NICE task and finish group report","URL":"https://www.nice.org.uk/Media/Default/About/what-we-do/our-programmes/technology-appraisals/NICE-methods-consultation-phase-2-final-report.docx","author":[{"family":"NICE","given":""}],"issued":{"date-parts":[["2022"]]}}}],"schema":"https://github.com/citation-style-language/schema/raw/master/csl-citation.json"} </w:instrText>
            </w:r>
            <w:r w:rsidRPr="00D72C92">
              <w:rPr>
                <w:sz w:val="18"/>
                <w:szCs w:val="18"/>
              </w:rPr>
              <w:fldChar w:fldCharType="separate"/>
            </w:r>
            <w:r w:rsidRPr="00700E02">
              <w:rPr>
                <w:sz w:val="18"/>
                <w:lang w:val="pl-PL"/>
              </w:rPr>
              <w:t>(NICE, 2022b)</w:t>
            </w:r>
            <w:r w:rsidRPr="00D72C92">
              <w:rPr>
                <w:sz w:val="18"/>
                <w:szCs w:val="18"/>
              </w:rPr>
              <w:fldChar w:fldCharType="end"/>
            </w:r>
          </w:p>
          <w:p w14:paraId="7182BED6"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{"citationID":"Z6upjIk0","properties":{"formattedCitation":"(NICE, 2022g)","plainCitation":"(NICE, 2022g)","noteIndex":0},"citationItems":[{"id":11067,"uris":["http://zotero.org/groups/4650229/items/67IVB42G"],"itemData":{"id":11067,"type":"document","title":"Our principles","URL":"https://www.nice.org.uk/about/who-we-are/our-principles","author":[{"family":"NICE","given":""}],"issued":{"date-parts":[["2022"]]}}}],"schema":"https://github.com/citation-style-language/schema/raw/master/csl-citation.json"} </w:instrText>
            </w:r>
            <w:r w:rsidRPr="00D72C92">
              <w:rPr>
                <w:sz w:val="18"/>
                <w:szCs w:val="18"/>
              </w:rPr>
              <w:fldChar w:fldCharType="separate"/>
            </w:r>
            <w:r w:rsidRPr="00700E02">
              <w:rPr>
                <w:sz w:val="18"/>
                <w:lang w:val="pl-PL"/>
              </w:rPr>
              <w:t>(NICE, 2022g)</w:t>
            </w:r>
            <w:r w:rsidRPr="00D72C92">
              <w:rPr>
                <w:sz w:val="18"/>
                <w:szCs w:val="18"/>
              </w:rPr>
              <w:fldChar w:fldCharType="end"/>
            </w:r>
          </w:p>
          <w:p w14:paraId="3FE009B5"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{"citationID":"TikbVvGh","properties":{"formattedCitation":"(NICE, 2022h)","plainCitation":"(NICE, 2022h)","noteIndex":0},"citationItems":[{"id":10581,"uris":["http://zotero.org/groups/4650229/items/A9KV259L"],"itemData":{"id":10581,"type":"document","title":"Review of methods, processes and topic selection for health technology evaluation programmes: conclusions and final update Appendix: Further discussion and rationale for conclusions – methods","URL":"https://www.nice.org.uk/Media/Default/About/what-we-do/our-programmes/technology-appraisals/methods-processes-and-topic-selection-review-board-paper-appendix.docx","author":[{"family":"NICE","given":""}],"issued":{"date-parts":[["2022"]]}}}],"schema":"https://github.com/citation-style-language/schema/raw/master/csl-citation.json"} </w:instrText>
            </w:r>
            <w:r w:rsidRPr="00D72C92">
              <w:rPr>
                <w:sz w:val="18"/>
                <w:szCs w:val="18"/>
              </w:rPr>
              <w:fldChar w:fldCharType="separate"/>
            </w:r>
            <w:r w:rsidRPr="00700E02">
              <w:rPr>
                <w:sz w:val="18"/>
                <w:lang w:val="pl-PL"/>
              </w:rPr>
              <w:t>(NICE, 2022h)</w:t>
            </w:r>
            <w:r w:rsidRPr="00D72C92">
              <w:rPr>
                <w:sz w:val="18"/>
                <w:szCs w:val="18"/>
              </w:rPr>
              <w:fldChar w:fldCharType="end"/>
            </w:r>
          </w:p>
          <w:p w14:paraId="10E1493C"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{"citationID":"u4p2TY1j","properties":{"formattedCitation":"(NICE, 2021a)","plainCitation":"(NICE, 2021a)","noteIndex":0},"citationItems":[{"id":10582,"uris":["http://zotero.org/groups/4650229/items/S4J5G884"],"itemData":{"id":10582,"type":"document","title":"CHTE methods review Developing the manual Task and finish group report","URL":"https://www.nice.org.uk/Media/Default/About/what-we-do/our-programmes/nice-guidance/chte-methods-and-processes-consultation/developing-the-manual-tfg-report.docx","author":[{"family":"NICE","given":""}],"issued":{"date-parts":[["2021"]]}}}],"schema":"https://github.com/citation-style-language/schema/raw/master/csl-citation.json"} </w:instrText>
            </w:r>
            <w:r w:rsidRPr="00D72C92">
              <w:rPr>
                <w:sz w:val="18"/>
                <w:szCs w:val="18"/>
              </w:rPr>
              <w:fldChar w:fldCharType="separate"/>
            </w:r>
            <w:r w:rsidRPr="00700E02">
              <w:rPr>
                <w:sz w:val="18"/>
                <w:lang w:val="pl-PL"/>
              </w:rPr>
              <w:t>(NICE, 2021a)</w:t>
            </w:r>
            <w:r w:rsidRPr="00D72C92">
              <w:rPr>
                <w:sz w:val="18"/>
                <w:szCs w:val="18"/>
              </w:rPr>
              <w:fldChar w:fldCharType="end"/>
            </w:r>
          </w:p>
          <w:p w14:paraId="2DC34C87"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{"citationID":"YwbxnRIg","properties":{"formattedCitation":"(NICE, 2021b)","plainCitation":"(NICE, 2021b)","noteIndex":0},"citationItems":[{"id":11045,"uris":["http://zotero.org/groups/4650229/items/QZ2A4PAQ"],"itemData":{"id":11045,"type":"document","title":"Review of the health technology evaluation processes","author":[{"family":"NICE","given":""}],"issued":{"date-parts":[["2021"]]}}}],"schema":"https://github.com/citation-style-language/schema/raw/master/csl-citation.json"} </w:instrText>
            </w:r>
            <w:r w:rsidRPr="00D72C92">
              <w:rPr>
                <w:sz w:val="18"/>
                <w:szCs w:val="18"/>
              </w:rPr>
              <w:fldChar w:fldCharType="separate"/>
            </w:r>
            <w:r w:rsidRPr="00700E02">
              <w:rPr>
                <w:sz w:val="18"/>
                <w:lang w:val="pl-PL"/>
              </w:rPr>
              <w:t>(NICE, 2021b)</w:t>
            </w:r>
            <w:r w:rsidRPr="00D72C92">
              <w:rPr>
                <w:sz w:val="18"/>
                <w:szCs w:val="18"/>
              </w:rPr>
              <w:fldChar w:fldCharType="end"/>
            </w:r>
          </w:p>
          <w:p w14:paraId="385BA6B1"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{"citationID":"VMfClOZe","properties":{"formattedCitation":"(NICE, 2020b)","plainCitation":"(NICE, 2020b)","noteIndex":0},"citationItems":[{"id":10461,"uris":["http://zotero.org/groups/4650229/items/P9824KMZ"],"itemData":{"id":10461,"type":"document","title":"Task and finish group report: modifiers","URL":"https://www.nice.org.uk/Media/Default/About/what-we-do/our-programmes/nice-guidance/chte-methods-consultation/Modifiers-task-and-finish-group-report.docx","author":[{"family":"NICE","given":""}],"issued":{"date-parts":[["2020"]]}}}],"schema":"https://github.com/citation-style-language/schema/raw/master/csl-citation.json"} </w:instrText>
            </w:r>
            <w:r w:rsidRPr="00D72C92">
              <w:rPr>
                <w:sz w:val="18"/>
                <w:szCs w:val="18"/>
              </w:rPr>
              <w:fldChar w:fldCharType="separate"/>
            </w:r>
            <w:r w:rsidRPr="00700E02">
              <w:rPr>
                <w:sz w:val="18"/>
                <w:lang w:val="pl-PL"/>
              </w:rPr>
              <w:t>(NICE, 2020b)</w:t>
            </w:r>
            <w:r w:rsidRPr="00D72C92">
              <w:rPr>
                <w:sz w:val="18"/>
                <w:szCs w:val="18"/>
              </w:rPr>
              <w:fldChar w:fldCharType="end"/>
            </w:r>
          </w:p>
          <w:p w14:paraId="2F16B15D"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{"citationID":"prUZi6Ix","properties":{"formattedCitation":"(NICE, 2020c)","plainCitation":"(NICE, 2020c)","noteIndex":0},"citationItems":[{"id":10584,"uris":["http://zotero.org/groups/4650229/items/WIJM56XK"],"itemData":{"id":10584,"type":"document","title":"The NICE methods of health technology evaluation: the case for change","URL":"https://www.nice.org.uk/Media/Default/About/what-we-do/our-programmes/nice-guidance/chte-methods-consultation/NICE-methods-of-health-technology-evaluation-case-for-change.docx","author":[{"family":"NICE","given":""}],"issued":{"date-parts":[["2020"]]}}}],"schema":"https://github.com/citation-style-language/schema/raw/master/csl-citation.json"} </w:instrText>
            </w:r>
            <w:r w:rsidRPr="00D72C92">
              <w:rPr>
                <w:sz w:val="18"/>
                <w:szCs w:val="18"/>
              </w:rPr>
              <w:fldChar w:fldCharType="separate"/>
            </w:r>
            <w:r w:rsidRPr="00700E02">
              <w:rPr>
                <w:sz w:val="18"/>
                <w:lang w:val="pl-PL"/>
              </w:rPr>
              <w:t>(NICE, 2020c)</w:t>
            </w:r>
            <w:r w:rsidRPr="00D72C92">
              <w:rPr>
                <w:sz w:val="18"/>
                <w:szCs w:val="18"/>
              </w:rPr>
              <w:fldChar w:fldCharType="end"/>
            </w:r>
          </w:p>
          <w:p w14:paraId="149F0731"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{"citationID":"gUStMR3g","properties":{"formattedCitation":"(NICE, 2016b)","plainCitation":"(NICE, 2016b)","noteIndex":0},"citationItems":[{"id":11044,"uris":["http://zotero.org/groups/4650229/items/F5FKC7YU"],"itemData":{"id":11044,"type":"document","title":"Proposals for changes to the arrangements for evaluating and funding drugs and other health technologies appraised through NICE’s technology appraisal and highly specialised technologies programmes","URL":"https://www.nice.org.uk/Media/Default/About/what-we-do/our-programmes/technology-appraisals/NICE_NHSE_TA_and_HST_consultation_document.pdf","author":[{"family":"NICE","given":""}],"issued":{"date-parts":[["2016"]]}}}],"schema":"https://github.com/citation-style-language/schema/raw/master/csl-citation.json"} </w:instrText>
            </w:r>
            <w:r w:rsidRPr="00D72C92">
              <w:rPr>
                <w:sz w:val="18"/>
                <w:szCs w:val="18"/>
              </w:rPr>
              <w:fldChar w:fldCharType="separate"/>
            </w:r>
            <w:r w:rsidRPr="00700E02">
              <w:rPr>
                <w:sz w:val="18"/>
                <w:lang w:val="pl-PL"/>
              </w:rPr>
              <w:t>(NICE, 2016b)</w:t>
            </w:r>
            <w:r w:rsidRPr="00D72C92">
              <w:rPr>
                <w:sz w:val="18"/>
                <w:szCs w:val="18"/>
              </w:rPr>
              <w:fldChar w:fldCharType="end"/>
            </w:r>
          </w:p>
          <w:p w14:paraId="33E3A470" w14:textId="77777777" w:rsidR="003205E9" w:rsidRPr="00700E02" w:rsidRDefault="003205E9" w:rsidP="00C02C90">
            <w:pPr>
              <w:rPr>
                <w:sz w:val="18"/>
                <w:szCs w:val="18"/>
                <w:lang w:val="pl-PL"/>
              </w:rPr>
            </w:pPr>
            <w:r w:rsidRPr="00D72C92">
              <w:rPr>
                <w:rFonts w:eastAsia="Calibri"/>
                <w:sz w:val="18"/>
                <w:szCs w:val="18"/>
              </w:rPr>
              <w:lastRenderedPageBreak/>
              <w:fldChar w:fldCharType="begin"/>
            </w:r>
            <w:r>
              <w:rPr>
                <w:rFonts w:eastAsia="Calibri"/>
                <w:sz w:val="18"/>
                <w:szCs w:val="18"/>
                <w:lang w:val="pl-PL"/>
              </w:rPr>
              <w:instrText xml:space="preserve"> ADDIN ZOTERO_ITEM CSL_CITATION {"citationID":"mE5X7iGy","properties":{"formattedCitation":"(NICE, 2009a)","plainCitation":"(NICE, 2009a)","noteIndex":0},"citationItems":[{"id":11040,"uris":["http://zotero.org/groups/4650229/items/F88DQKXJ"],"itemData":{"id":11040,"type":"document","title":"Appraising life-extending, end of life treatments","URL":"https://www.nice.org.uk/guidance/gid-tag387/documents/appraising-life-extending-end-of-life-treatments-paper2","author":[{"family":"NICE","given":""}],"issued":{"date-parts":[["2009"]]}}}],"schema":"https://github.com/citation-style-language/schema/raw/master/csl-citation.json"} </w:instrText>
            </w:r>
            <w:r w:rsidRPr="00D72C92">
              <w:rPr>
                <w:rFonts w:eastAsia="Calibri"/>
                <w:sz w:val="18"/>
                <w:szCs w:val="18"/>
              </w:rPr>
              <w:fldChar w:fldCharType="separate"/>
            </w:r>
            <w:r w:rsidRPr="00700E02">
              <w:rPr>
                <w:sz w:val="18"/>
                <w:lang w:val="pl-PL"/>
              </w:rPr>
              <w:t>(NICE, 2009a)</w:t>
            </w:r>
            <w:r w:rsidRPr="00D72C92">
              <w:rPr>
                <w:rFonts w:eastAsia="Calibri"/>
                <w:sz w:val="18"/>
                <w:szCs w:val="18"/>
              </w:rPr>
              <w:fldChar w:fldCharType="end"/>
            </w:r>
          </w:p>
          <w:p w14:paraId="3F283B06"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{"citationID":"aYE1SjyP","properties":{"formattedCitation":"(NICE, 2008b)","plainCitation":"(NICE, 2008b)","noteIndex":0},"citationItems":[{"id":10510,"uris":["http://zotero.org/groups/4650229/items/LVDDJX3H"],"itemData":{"id":10510,"type":"book","abstract":"This document describes the principles that NICE should follow in designing the processes it uses to develop its guidance (recommendations), and in developing individual pieces of guidance. It is mainly about the judgements that NICE and its advisory bodies should apply when making decisions about the effectiveness and cost effectiveness of interventions, especially where such decisions affect the allocation of NHS resources. This document was developed by the board of NICE. It builds on the first edition of ‘Social value judgements’, which was prepared in 2005. All NICE guidance, and the procedures NICE uses to develop its guidance, should be in line with the Institute’s legal obligations and the social value principles set out in this document. If any parts of NICE’s guidance do not conform to these principles, NICE and its advisory bodies should identify them and explain the reasons why.","call-number":"NBK395865","collection-title":"NICE Process and Methods Guides","event-place":"London","language":"eng","license":"Copyright © 2008 National Institute for Health and Clinical Excellence, unless otherwise stated. All rights reserved.","note":"PMID: 27905706","publisher":"National Institute for Health and Care Excellence (NICE)","publisher-place":"London","source":"PubMed","title":"Social Value Judgements: Principles for the Development of NICE Guidance","title-short":"Social Value Judgements","URL":"http://www.ncbi.nlm.nih.gov/books/NBK395865/","author":[{"literal":"NICE"}],"accessed":{"date-parts":[["2022",4,28]]},"issued":{"date-parts":[["2008"]]}}}],"schema":"https://github.com/citation-style-language/schema/raw/master/csl-citation.json"} </w:instrText>
            </w:r>
            <w:r w:rsidRPr="00D72C92">
              <w:rPr>
                <w:sz w:val="18"/>
                <w:szCs w:val="18"/>
              </w:rPr>
              <w:fldChar w:fldCharType="separate"/>
            </w:r>
            <w:r w:rsidRPr="00700E02">
              <w:rPr>
                <w:sz w:val="18"/>
                <w:lang w:val="pl-PL"/>
              </w:rPr>
              <w:t>(NICE, 2008b)</w:t>
            </w:r>
            <w:r w:rsidRPr="00D72C92">
              <w:rPr>
                <w:sz w:val="18"/>
                <w:szCs w:val="18"/>
              </w:rPr>
              <w:fldChar w:fldCharType="end"/>
            </w:r>
          </w:p>
          <w:p w14:paraId="056D22F6" w14:textId="77777777" w:rsidR="003205E9" w:rsidRPr="00700E02" w:rsidRDefault="003205E9" w:rsidP="00C02C90">
            <w:pPr>
              <w:rPr>
                <w:sz w:val="18"/>
                <w:szCs w:val="18"/>
                <w:lang w:val="pl-PL"/>
              </w:rPr>
            </w:pPr>
            <w:r w:rsidRPr="00D72C92">
              <w:rPr>
                <w:sz w:val="18"/>
                <w:szCs w:val="18"/>
              </w:rPr>
              <w:fldChar w:fldCharType="begin"/>
            </w:r>
            <w:r>
              <w:rPr>
                <w:sz w:val="18"/>
                <w:szCs w:val="18"/>
                <w:lang w:val="pl-PL"/>
              </w:rPr>
              <w:instrText xml:space="preserve"> ADDIN ZOTERO_ITEM CSL_CITATION {"citationID":"uuHeQTIN","properties":{"formattedCitation":"(NICE DSU, 2022)","plainCitation":"(NICE DSU, 2022)","noteIndex":0},"citationItems":[{"id":11047,"uris":["http://zotero.org/groups/4650229/items/CHU8UWP7"],"itemData":{"id":11047,"type":"document","title":"Update to the NICE technology appraisals methods guide (2022)","URL":"https://nicedsu.sites.sheffield.ac.uk/methods-development/nice-methods-guide-updates","author":[{"family":"NICE DSU","given":""}],"issued":{"date-parts":[["2022"]]}}}],"schema":"https://github.com/citation-style-language/schema/raw/master/csl-citation.json"} </w:instrText>
            </w:r>
            <w:r w:rsidRPr="00D72C92">
              <w:rPr>
                <w:sz w:val="18"/>
                <w:szCs w:val="18"/>
              </w:rPr>
              <w:fldChar w:fldCharType="separate"/>
            </w:r>
            <w:r w:rsidRPr="00700E02">
              <w:rPr>
                <w:sz w:val="18"/>
                <w:lang w:val="pl-PL"/>
              </w:rPr>
              <w:t>(NICE DSU, 2022)</w:t>
            </w:r>
            <w:r w:rsidRPr="00D72C92">
              <w:rPr>
                <w:sz w:val="18"/>
                <w:szCs w:val="18"/>
              </w:rPr>
              <w:fldChar w:fldCharType="end"/>
            </w:r>
          </w:p>
          <w:p w14:paraId="46E2D94F"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{"citationID":"M8Lb5d7P","properties":{"formattedCitation":"(NICE DSU, 2013)","plainCitation":"(NICE DSU, 2013)","noteIndex":0},"citationItems":[{"id":11048,"uris":["http://zotero.org/groups/4650229/items/A56WEQC9"],"itemData":{"id":11048,"type":"document","title":"Update to NICE TA Methods Guide (2013)","URL":"https://nicedsu.sites.sheffield.ac.uk/methods-development/update-to-nice-ta-methods-guide-2013","author":[{"family":"NICE DSU","given":""}],"issued":{"date-parts":[["2013"]]}}}],"schema":"https://github.com/citation-style-language/schema/raw/master/csl-citation.json"} </w:instrText>
            </w:r>
            <w:r w:rsidRPr="00D72C92">
              <w:rPr>
                <w:sz w:val="18"/>
                <w:szCs w:val="18"/>
              </w:rPr>
              <w:fldChar w:fldCharType="separate"/>
            </w:r>
            <w:r w:rsidRPr="004651E4">
              <w:rPr>
                <w:sz w:val="18"/>
              </w:rPr>
              <w:t>(NICE DSU, 2013)</w:t>
            </w:r>
            <w:r w:rsidRPr="00D72C92">
              <w:rPr>
                <w:sz w:val="18"/>
                <w:szCs w:val="18"/>
              </w:rPr>
              <w:fldChar w:fldCharType="end"/>
            </w:r>
          </w:p>
          <w:p w14:paraId="07B79068"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{"citationID":"Mtxyx6c3","properties":{"formattedCitation":"(DHSC and NICE, 2018)","plainCitation":"(DHSC and NICE, 2018)","noteIndex":0},"citationItems":[{"id":11053,"uris":["http://zotero.org/groups/4650229/items/QYTSNCGE"],"itemData":{"id":11053,"type":"document","title":"Framework agreement between the Department of Health and Social Care and the National Institute for Health and Care Excellence","author":[{"family":"DHSC","given":""},{"family":"NICE","given":""}],"issued":{"date-parts":[["2018"]]}}}],"schema":"https://github.com/citation-style-language/schema/raw/master/csl-citation.json"} </w:instrText>
            </w:r>
            <w:r w:rsidRPr="00D72C92">
              <w:rPr>
                <w:sz w:val="18"/>
                <w:szCs w:val="18"/>
              </w:rPr>
              <w:fldChar w:fldCharType="separate"/>
            </w:r>
            <w:r w:rsidRPr="004651E4">
              <w:rPr>
                <w:sz w:val="18"/>
              </w:rPr>
              <w:t>(DHSC and NICE, 2018)</w:t>
            </w:r>
            <w:r w:rsidRPr="00D72C92">
              <w:rPr>
                <w:sz w:val="18"/>
                <w:szCs w:val="18"/>
              </w:rPr>
              <w:fldChar w:fldCharType="end"/>
            </w:r>
          </w:p>
          <w:p w14:paraId="282B9E0E" w14:textId="77777777" w:rsidR="003205E9" w:rsidRPr="00D72C92" w:rsidRDefault="003205E9" w:rsidP="00C02C90">
            <w:pPr>
              <w:rPr>
                <w:sz w:val="18"/>
                <w:szCs w:val="18"/>
              </w:rPr>
            </w:pPr>
          </w:p>
          <w:p w14:paraId="2C5B4260" w14:textId="77777777" w:rsidR="003205E9" w:rsidRPr="00D72C92" w:rsidRDefault="003205E9" w:rsidP="00C02C90">
            <w:pPr>
              <w:rPr>
                <w:sz w:val="18"/>
                <w:szCs w:val="18"/>
              </w:rPr>
            </w:pPr>
          </w:p>
        </w:tc>
      </w:tr>
      <w:tr w:rsidR="003205E9" w:rsidRPr="000D2C75" w14:paraId="7D25FC49" w14:textId="77777777" w:rsidTr="00C02C90">
        <w:tc>
          <w:tcPr>
            <w:tcW w:w="1077" w:type="pct"/>
          </w:tcPr>
          <w:p w14:paraId="6B3CD6DD" w14:textId="77777777" w:rsidR="003205E9" w:rsidRPr="00D72C92" w:rsidRDefault="003205E9" w:rsidP="00C02C90">
            <w:pPr>
              <w:rPr>
                <w:sz w:val="18"/>
                <w:szCs w:val="18"/>
              </w:rPr>
            </w:pPr>
            <w:r w:rsidRPr="00D72C92">
              <w:rPr>
                <w:sz w:val="18"/>
                <w:szCs w:val="18"/>
              </w:rPr>
              <w:lastRenderedPageBreak/>
              <w:t>France</w:t>
            </w:r>
          </w:p>
        </w:tc>
        <w:tc>
          <w:tcPr>
            <w:tcW w:w="1247" w:type="pct"/>
          </w:tcPr>
          <w:p w14:paraId="180BD333" w14:textId="77777777" w:rsidR="003205E9" w:rsidRPr="00D72C92" w:rsidRDefault="003205E9" w:rsidP="00C02C90">
            <w:pPr>
              <w:tabs>
                <w:tab w:val="left" w:pos="284"/>
              </w:tabs>
              <w:suppressAutoHyphens/>
              <w:autoSpaceDE w:val="0"/>
              <w:autoSpaceDN w:val="0"/>
              <w:adjustRightInd w:val="0"/>
              <w:spacing w:line="230" w:lineRule="atLeast"/>
              <w:textAlignment w:val="center"/>
              <w:rPr>
                <w:rFonts w:eastAsia="Calibri"/>
                <w:sz w:val="18"/>
                <w:szCs w:val="18"/>
              </w:rPr>
            </w:pPr>
            <w:r w:rsidRPr="00D72C92">
              <w:rPr>
                <w:rFonts w:eastAsia="Calibri"/>
                <w:sz w:val="18"/>
                <w:szCs w:val="18"/>
              </w:rPr>
              <w:fldChar w:fldCharType="begin"/>
            </w:r>
            <w:r>
              <w:rPr>
                <w:rFonts w:eastAsia="Calibri"/>
                <w:sz w:val="18"/>
                <w:szCs w:val="18"/>
              </w:rPr>
              <w:instrText xml:space="preserve"> ADDIN ZOTERO_ITEM CSL_CITATION {"citationID":"ftaKlH5x","properties":{"formattedCitation":"(HAS, 2022)","plainCitation":"(HAS, 2022)","noteIndex":0},"citationItems":[{"id":11011,"uris":["http://zotero.org/groups/4650229/items/6IP4X6BV"],"itemData":{"id":11011,"type":"document","title":"Règlement intérieur de la Commission de la Transparence","URL":"https://www.has-sante.fr/upload/docs/application/pdf/2020-11/reglement_interieur_commission__de_la_transparence__19112020.pdf","author":[{"family":"HAS","given":""}],"issued":{"date-parts":[["2022"]]}}}],"schema":"https://github.com/citation-style-language/schema/raw/master/csl-citation.json"} </w:instrText>
            </w:r>
            <w:r w:rsidRPr="00D72C92">
              <w:rPr>
                <w:rFonts w:eastAsia="Calibri"/>
                <w:sz w:val="18"/>
                <w:szCs w:val="18"/>
              </w:rPr>
              <w:fldChar w:fldCharType="separate"/>
            </w:r>
            <w:r w:rsidRPr="004651E4">
              <w:rPr>
                <w:sz w:val="18"/>
              </w:rPr>
              <w:t>(HAS, 2022)</w:t>
            </w:r>
            <w:r w:rsidRPr="00D72C92">
              <w:rPr>
                <w:rFonts w:eastAsia="Calibri"/>
                <w:sz w:val="18"/>
                <w:szCs w:val="18"/>
              </w:rPr>
              <w:fldChar w:fldCharType="end"/>
            </w:r>
            <w:r w:rsidRPr="00D72C92">
              <w:rPr>
                <w:rFonts w:eastAsia="Calibri"/>
                <w:sz w:val="18"/>
                <w:szCs w:val="18"/>
              </w:rPr>
              <w:t>.</w:t>
            </w:r>
          </w:p>
          <w:p w14:paraId="18B20932"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{"citationID":"HIcfNaHG","properties":{"formattedCitation":"(HAS, 2020a)","plainCitation":"(HAS, 2020a)","noteIndex":0},"citationItems":[{"id":10609,"uris":["http://zotero.org/groups/4650229/items/FJR6Q4AG"],"itemData":{"id":10609,"type":"document","title":"Choices in Methods for Economic Evaluation (English version)","URL":"https://www.has-sante.fr/upload/docs/application/pdf/2020-11/methodological_guidance_2020_-choices_in_methods_for_economic_evaluation.pdf","author":[{"family":"HAS","given":""}],"issued":{"date-parts":[["2020"]]}}}],"schema":"https://github.com/citation-style-language/schema/raw/master/csl-citation.json"} </w:instrText>
            </w:r>
            <w:r w:rsidRPr="00D72C92">
              <w:rPr>
                <w:sz w:val="18"/>
                <w:szCs w:val="18"/>
              </w:rPr>
              <w:fldChar w:fldCharType="separate"/>
            </w:r>
            <w:r w:rsidRPr="004651E4">
              <w:rPr>
                <w:sz w:val="18"/>
              </w:rPr>
              <w:t>(HAS, 2020a)</w:t>
            </w:r>
            <w:r w:rsidRPr="00D72C92">
              <w:rPr>
                <w:sz w:val="18"/>
                <w:szCs w:val="18"/>
              </w:rPr>
              <w:fldChar w:fldCharType="end"/>
            </w:r>
          </w:p>
          <w:p w14:paraId="01178973"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{"citationID":"lbwc7TMt","properties":{"formattedCitation":"(HAS, 2020b)","plainCitation":"(HAS, 2020b)","noteIndex":0},"citationItems":[{"id":11084,"uris":["http://zotero.org/groups/4650229/items/X6D3M5CD"],"itemData":{"id":11084,"type":"document","title":"Transparency Committee doctrine: Principles of medicinal product assessments and appraisal for reimbursement purposes","URL":"https://www.has-sante.fr/upload/docs/application/pdf/2019-07/doctrine_de_la_commission_de_la_transparence_-_version_anglaise.pdf","author":[{"family":"HAS","given":""}],"issued":{"date-parts":[["2020"]]}}}],"schema":"https://github.com/citation-style-language/schema/raw/master/csl-citation.json"} </w:instrText>
            </w:r>
            <w:r w:rsidRPr="00D72C92">
              <w:rPr>
                <w:sz w:val="18"/>
                <w:szCs w:val="18"/>
              </w:rPr>
              <w:fldChar w:fldCharType="separate"/>
            </w:r>
            <w:r w:rsidRPr="004651E4">
              <w:rPr>
                <w:sz w:val="18"/>
              </w:rPr>
              <w:t>(HAS, 2020b)</w:t>
            </w:r>
            <w:r w:rsidRPr="00D72C92">
              <w:rPr>
                <w:sz w:val="18"/>
                <w:szCs w:val="18"/>
              </w:rPr>
              <w:fldChar w:fldCharType="end"/>
            </w:r>
          </w:p>
          <w:p w14:paraId="7F00C2C9"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{"citationID":"OucvVSMI","properties":{"formattedCitation":"(HAS, 2012)","plainCitation":"(HAS, 2012)","noteIndex":0},"citationItems":[{"id":10611,"uris":["http://zotero.org/groups/4650229/items/TKWFASIH"],"itemData":{"id":10611,"type":"document","title":"Choices in Methods for Economic Evaluation (English version)","URL":"https://www.has-sante.fr/upload/docs/application/pdf/2012-10/choices_in_methods_for_economic_evaluation.pdf","author":[{"family":"HAS","given":""}],"issued":{"date-parts":[["2012"]]}}}],"schema":"https://github.com/citation-style-language/schema/raw/master/csl-citation.json"} </w:instrText>
            </w:r>
            <w:r w:rsidRPr="00D72C92">
              <w:rPr>
                <w:sz w:val="18"/>
                <w:szCs w:val="18"/>
              </w:rPr>
              <w:fldChar w:fldCharType="separate"/>
            </w:r>
            <w:r w:rsidRPr="004651E4">
              <w:rPr>
                <w:sz w:val="18"/>
              </w:rPr>
              <w:t>(HAS, 2012)</w:t>
            </w:r>
            <w:r w:rsidRPr="00D72C92">
              <w:rPr>
                <w:sz w:val="18"/>
                <w:szCs w:val="18"/>
              </w:rPr>
              <w:fldChar w:fldCharType="end"/>
            </w:r>
          </w:p>
        </w:tc>
        <w:tc>
          <w:tcPr>
            <w:tcW w:w="2676" w:type="pct"/>
          </w:tcPr>
          <w:p w14:paraId="5B3D9A32"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{"citationID":"j9jiBjx2","properties":{"formattedCitation":"(HAS, 2019)","plainCitation":"(HAS, 2019)","noteIndex":0},"citationItems":[{"id":11054,"uris":["http://zotero.org/groups/4650229/items/9FT8K74A"],"itemData":{"id":11054,"type":"document","title":"Strategic Plan 2019 - 2024","URL":"https://www.has-sante.fr/upload/docs/application/pdf/2018-11/projet_strategique_2019-2024.pdf","author":[{"family":"HAS","given":""}],"issued":{"date-parts":[["2019"]]}}}],"schema":"https://github.com/citation-style-language/schema/raw/master/csl-citation.json"} </w:instrText>
            </w:r>
            <w:r w:rsidRPr="00D72C92">
              <w:rPr>
                <w:sz w:val="18"/>
                <w:szCs w:val="18"/>
              </w:rPr>
              <w:fldChar w:fldCharType="separate"/>
            </w:r>
            <w:r w:rsidRPr="004651E4">
              <w:rPr>
                <w:sz w:val="18"/>
              </w:rPr>
              <w:t>(HAS, 2019)</w:t>
            </w:r>
            <w:r w:rsidRPr="00D72C92">
              <w:rPr>
                <w:sz w:val="18"/>
                <w:szCs w:val="18"/>
              </w:rPr>
              <w:fldChar w:fldCharType="end"/>
            </w:r>
          </w:p>
          <w:p w14:paraId="65515B3C"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{"citationID":"L8NPHIjD","properties":{"formattedCitation":"(HAS, 2014)","plainCitation":"(HAS, 2014)","noteIndex":0},"citationItems":[{"id":10530,"uris":["http://zotero.org/groups/4650229/items/JHAPJAJC"],"itemData":{"id":10530,"type":"document","title":"Pricing &amp; Reimbursement of drugs and HTA policies in France","URL":"https://www.has-sante.fr/upload/docs/application/pdf/2014-03/pricing_reimbursement_of_drugs_and_hta_policies_in_france.pdf","author":[{"family":"HAS","given":""}],"issued":{"date-parts":[["2014"]]}}}],"schema":"https://github.com/citation-style-language/schema/raw/master/csl-citation.json"} </w:instrText>
            </w:r>
            <w:r w:rsidRPr="00D72C92">
              <w:rPr>
                <w:sz w:val="18"/>
                <w:szCs w:val="18"/>
              </w:rPr>
              <w:fldChar w:fldCharType="separate"/>
            </w:r>
            <w:r w:rsidRPr="004651E4">
              <w:rPr>
                <w:sz w:val="18"/>
              </w:rPr>
              <w:t>(HAS, 2014)</w:t>
            </w:r>
            <w:r w:rsidRPr="00D72C92">
              <w:rPr>
                <w:sz w:val="18"/>
                <w:szCs w:val="18"/>
              </w:rPr>
              <w:fldChar w:fldCharType="end"/>
            </w:r>
          </w:p>
        </w:tc>
      </w:tr>
      <w:tr w:rsidR="003205E9" w:rsidRPr="000D2C75" w14:paraId="282C4664" w14:textId="77777777" w:rsidTr="00C02C90">
        <w:tc>
          <w:tcPr>
            <w:tcW w:w="1077" w:type="pct"/>
          </w:tcPr>
          <w:p w14:paraId="354C8783" w14:textId="77777777" w:rsidR="003205E9" w:rsidRPr="00D72C92" w:rsidRDefault="003205E9" w:rsidP="00C02C90">
            <w:pPr>
              <w:rPr>
                <w:sz w:val="18"/>
                <w:szCs w:val="18"/>
              </w:rPr>
            </w:pPr>
            <w:r w:rsidRPr="00D72C92">
              <w:rPr>
                <w:sz w:val="18"/>
                <w:szCs w:val="18"/>
              </w:rPr>
              <w:t>Germany</w:t>
            </w:r>
          </w:p>
        </w:tc>
        <w:tc>
          <w:tcPr>
            <w:tcW w:w="1247" w:type="pct"/>
          </w:tcPr>
          <w:p w14:paraId="53F7845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{"citationID":"ianubctc","properties":{"formattedCitation":"(IQWiG, 2022, p.1)","plainCitation":"(IQWiG, 2022, p.1)","dontUpdate":true,"noteIndex":0},"citationItems":[{"id":"yjFXIxSz/g8LtLDw9","uris":["http://zotero.org/groups/4650229/items/SMVVQDXN"],"itemData":{"id":9216,"type":"document","title":"General methods Version 6.1","URL":"https://www.iqwig.de/methoden/allgemeine-methoden-v6-1.pdf","author":[{"family":"IQWiG","given":""}],"issued":{"date-parts":[["2022"]]}},"locator":"1"}],"schema":"https://github.com/citation-style-language/schema/raw/master/csl-citation.json"} </w:instrText>
            </w:r>
            <w:r w:rsidRPr="00D72C92">
              <w:rPr>
                <w:sz w:val="18"/>
                <w:szCs w:val="18"/>
              </w:rPr>
              <w:fldChar w:fldCharType="separate"/>
            </w:r>
            <w:r w:rsidRPr="00D72C92">
              <w:rPr>
                <w:sz w:val="18"/>
                <w:szCs w:val="18"/>
              </w:rPr>
              <w:t>(IQWiG, 2022)</w:t>
            </w:r>
            <w:r w:rsidRPr="00D72C92">
              <w:rPr>
                <w:sz w:val="18"/>
                <w:szCs w:val="18"/>
              </w:rPr>
              <w:fldChar w:fldCharType="end"/>
            </w:r>
          </w:p>
          <w:p w14:paraId="599C7F41"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{"citationID":"P2SmoML8","properties":{"formattedCitation":"(IQWiG, 2020, p.0)","plainCitation":"(IQWiG, 2020, p.0)","dontUpdate":true,"noteIndex":0},"citationItems":[{"id":10516,"uris":["http://zotero.org/groups/4650229/items/A2CFD9K7"],"itemData":{"id":10516,"type":"document","title":"General methods Version 6.0","URL":"https://www.iqwig.de/methoden/general-methods_version-6-0.pdf","author":[{"family":"IQWiG","given":""}],"issued":{"date-parts":[["2020"]]}},"locator":"0"}],"schema":"https://github.com/citation-style-language/schema/raw/master/csl-citation.json"} </w:instrText>
            </w:r>
            <w:r w:rsidRPr="00D72C92">
              <w:rPr>
                <w:sz w:val="18"/>
                <w:szCs w:val="18"/>
              </w:rPr>
              <w:fldChar w:fldCharType="separate"/>
            </w:r>
            <w:r w:rsidRPr="00D72C92">
              <w:rPr>
                <w:sz w:val="18"/>
                <w:szCs w:val="18"/>
              </w:rPr>
              <w:t>(IQWiG, 2020)</w:t>
            </w:r>
            <w:r w:rsidRPr="00D72C92">
              <w:rPr>
                <w:sz w:val="18"/>
                <w:szCs w:val="18"/>
              </w:rPr>
              <w:fldChar w:fldCharType="end"/>
            </w:r>
          </w:p>
          <w:p w14:paraId="63CABA4D"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{"citationID":"i2jHnjkb","properties":{"formattedCitation":"(IQWiG, 2017)","plainCitation":"(IQWiG, 2017)","noteIndex":0},"citationItems":[{"id":10515,"uris":["http://zotero.org/groups/4650229/items/EKJXJQ8C"],"itemData":{"id":10515,"type":"document","title":"General methods Version 5.0","URL":"https://www.iqwig.de/methoden/general-methods_version-5-0.pdf","author":[{"family":"IQWiG","given":""}],"issued":{"date-parts":[["2017"]]}}}],"schema":"https://github.com/citation-style-language/schema/raw/master/csl-citation.json"} </w:instrText>
            </w:r>
            <w:r w:rsidRPr="00D72C92">
              <w:rPr>
                <w:sz w:val="18"/>
                <w:szCs w:val="18"/>
              </w:rPr>
              <w:fldChar w:fldCharType="separate"/>
            </w:r>
            <w:r w:rsidRPr="004651E4">
              <w:rPr>
                <w:sz w:val="18"/>
              </w:rPr>
              <w:t>(IQWiG, 2017)</w:t>
            </w:r>
            <w:r w:rsidRPr="00D72C92">
              <w:rPr>
                <w:sz w:val="18"/>
                <w:szCs w:val="18"/>
              </w:rPr>
              <w:fldChar w:fldCharType="end"/>
            </w:r>
          </w:p>
          <w:p w14:paraId="735A0611"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{"citationID":"KDbOZJrC","properties":{"formattedCitation":"(IQWiG, 2015)","plainCitation":"(IQWiG, 2015)","noteIndex":0},"citationItems":[{"id":10523,"uris":["http://zotero.org/groups/4650229/items/5CG2NHRS"],"itemData":{"id":10523,"type":"document","title":"General methods Version 4.2","URL":"https://www.iqwig.de/methoden/iqwig_general_methods_version_204-2.pdf","author":[{"family":"IQWiG","given":""}],"issued":{"date-parts":[["2015"]]}}}],"schema":"https://github.com/citation-style-language/schema/raw/master/csl-citation.json"} </w:instrText>
            </w:r>
            <w:r w:rsidRPr="00D72C92">
              <w:rPr>
                <w:sz w:val="18"/>
                <w:szCs w:val="18"/>
              </w:rPr>
              <w:fldChar w:fldCharType="separate"/>
            </w:r>
            <w:r w:rsidRPr="004651E4">
              <w:rPr>
                <w:sz w:val="18"/>
              </w:rPr>
              <w:t>(IQWiG, 2015)</w:t>
            </w:r>
            <w:r w:rsidRPr="00D72C92">
              <w:rPr>
                <w:sz w:val="18"/>
                <w:szCs w:val="18"/>
              </w:rPr>
              <w:fldChar w:fldCharType="end"/>
            </w:r>
          </w:p>
          <w:p w14:paraId="5FA7C22B"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{"citationID":"UE4iFpFK","properties":{"formattedCitation":"(IQWiG, 2013)","plainCitation":"(IQWiG, 2013)","noteIndex":0},"citationItems":[{"id":10518,"uris":["http://zotero.org/groups/4650229/items/TK9S77QX"],"itemData":{"id":10518,"type":"document","title":"General methods Version 4.1","URL":"https://www.iqwig.de/methoden/iqwig_general_methods_version_204-1.pdf","author":[{"family":"IQWiG","given":""}],"issued":{"date-parts":[["2013"]]}}}],"schema":"https://github.com/citation-style-language/schema/raw/master/csl-citation.json"} </w:instrText>
            </w:r>
            <w:r w:rsidRPr="00D72C92">
              <w:rPr>
                <w:sz w:val="18"/>
                <w:szCs w:val="18"/>
              </w:rPr>
              <w:fldChar w:fldCharType="separate"/>
            </w:r>
            <w:r w:rsidRPr="004651E4">
              <w:rPr>
                <w:sz w:val="18"/>
              </w:rPr>
              <w:t>(IQWiG, 2013)</w:t>
            </w:r>
            <w:r w:rsidRPr="00D72C92">
              <w:rPr>
                <w:sz w:val="18"/>
                <w:szCs w:val="18"/>
              </w:rPr>
              <w:fldChar w:fldCharType="end"/>
            </w:r>
          </w:p>
          <w:p w14:paraId="41D0DF89"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{"citationID":"3Ujiiwwz","properties":{"formattedCitation":"(IQWiG, 2011, p.4)","plainCitation":"(IQWiG, 2011, p.4)","dontUpdate":true,"noteIndex":0},"citationItems":[{"id":10519,"uris":["http://zotero.org/groups/4650229/items/W49TIQRX"],"itemData":{"id":10519,"type":"document","title":"General methods Version 4.0","URL":"https://www.iqwig.de/methoden/general_methods_4-0.pdf","author":[{"family":"IQWiG","given":""}],"issued":{"date-parts":[["2011"]]}},"locator":"4"}],"schema":"https://github.com/citation-style-language/schema/raw/master/csl-citation.json"} </w:instrText>
            </w:r>
            <w:r w:rsidRPr="00D72C92">
              <w:rPr>
                <w:sz w:val="18"/>
                <w:szCs w:val="18"/>
              </w:rPr>
              <w:fldChar w:fldCharType="separate"/>
            </w:r>
            <w:r w:rsidRPr="00D72C92">
              <w:rPr>
                <w:sz w:val="18"/>
                <w:szCs w:val="18"/>
              </w:rPr>
              <w:t>(IQWiG, 2011)</w:t>
            </w:r>
            <w:r w:rsidRPr="00D72C92">
              <w:rPr>
                <w:sz w:val="18"/>
                <w:szCs w:val="18"/>
              </w:rPr>
              <w:fldChar w:fldCharType="end"/>
            </w:r>
          </w:p>
          <w:p w14:paraId="051C648A"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{"citationID":"SMRBGcaK","properties":{"formattedCitation":"(IQWiG, 2009)","plainCitation":"(IQWiG, 2009)","noteIndex":0},"citationItems":[{"id":10522,"uris":["http://zotero.org/groups/4650229/items/V8PPN27Y"],"itemData":{"id":10522,"type":"document","title":"General Methods for the Assessment of the Relation of Benefits to Costs","URL":"https://www.iqwig.de/methoden/general_methods_for_the_assessment_of_the_rela.pdf","author":[{"family":"IQWiG","given":""}],"issued":{"date-parts":[["2009"]]}}}],"schema":"https://github.com/citation-style-language/schema/raw/master/csl-citation.json"} </w:instrText>
            </w:r>
            <w:r w:rsidRPr="00D72C92">
              <w:rPr>
                <w:sz w:val="18"/>
                <w:szCs w:val="18"/>
              </w:rPr>
              <w:fldChar w:fldCharType="separate"/>
            </w:r>
            <w:r w:rsidRPr="004651E4">
              <w:rPr>
                <w:sz w:val="18"/>
              </w:rPr>
              <w:t>(IQWiG, 2009)</w:t>
            </w:r>
            <w:r w:rsidRPr="00D72C92">
              <w:rPr>
                <w:sz w:val="18"/>
                <w:szCs w:val="18"/>
              </w:rPr>
              <w:fldChar w:fldCharType="end"/>
            </w:r>
          </w:p>
          <w:p w14:paraId="2D49A679"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{"citationID":"PlF3nKkl","properties":{"formattedCitation":"(IQWiG, 2008)","plainCitation":"(IQWiG, 2008)","noteIndex":0},"citationItems":[{"id":10520,"uris":["http://zotero.org/groups/4650229/items/F83HRW24"],"itemData":{"id":10520,"type":"document","title":"General methods Version 3.0","URL":"https://www.iqwig.de/methoden/iqwig_general_methods_v-3-0.pdf","author":[{"family":"IQWiG","given":""}],"issued":{"date-parts":[["2008"]]}}}],"schema":"https://github.com/citation-style-language/schema/raw/master/csl-citation.json"} </w:instrText>
            </w:r>
            <w:r w:rsidRPr="00D72C92">
              <w:rPr>
                <w:sz w:val="18"/>
                <w:szCs w:val="18"/>
              </w:rPr>
              <w:fldChar w:fldCharType="separate"/>
            </w:r>
            <w:r w:rsidRPr="004651E4">
              <w:rPr>
                <w:sz w:val="18"/>
              </w:rPr>
              <w:t>(IQWiG, 2008)</w:t>
            </w:r>
            <w:r w:rsidRPr="00D72C92">
              <w:rPr>
                <w:sz w:val="18"/>
                <w:szCs w:val="18"/>
              </w:rPr>
              <w:fldChar w:fldCharType="end"/>
            </w:r>
          </w:p>
          <w:p w14:paraId="7D844D77"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{"citationID":"TflzBQ6Q","properties":{"formattedCitation":"(IQWIG, 2006)","plainCitation":"(IQWIG, 2006)","noteIndex":0},"citationItems":[{"id":10607,"uris":["http://zotero.org/groups/4650229/items/BMPFCCGY"],"itemData":{"id":10607,"type":"document","title":"General Methods v2.0","URL":"https://www.iqwig.de/methoden/methods_iqwig_version_20.pdf","author":[{"family":"IQWIG","given":""}],"issued":{"date-parts":[["2006"]]}}}],"schema":"https://github.com/citation-style-language/schema/raw/master/csl-citation.json"} </w:instrText>
            </w:r>
            <w:r w:rsidRPr="00D72C92">
              <w:rPr>
                <w:sz w:val="18"/>
                <w:szCs w:val="18"/>
              </w:rPr>
              <w:fldChar w:fldCharType="separate"/>
            </w:r>
            <w:r w:rsidRPr="004651E4">
              <w:rPr>
                <w:sz w:val="18"/>
              </w:rPr>
              <w:t>(IQWIG, 2006)</w:t>
            </w:r>
            <w:r w:rsidRPr="00D72C92">
              <w:rPr>
                <w:sz w:val="18"/>
                <w:szCs w:val="18"/>
              </w:rPr>
              <w:fldChar w:fldCharType="end"/>
            </w:r>
          </w:p>
          <w:p w14:paraId="579CC271"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{"citationID":"MciHSQDP","properties":{"formattedCitation":"(IQWIG, 2005)","plainCitation":"(IQWIG, 2005)","noteIndex":0},"citationItems":[{"id":10608,"uris":["http://zotero.org/groups/4650229/items/5D6XW8AQ"],"itemData":{"id":10608,"type":"document","title":"General Methods v1.0","URL":"https://www.iqwig.de/methoden/methods_iqwig_version_10.pdf","author":[{"family":"IQWIG","given":""}],"issued":{"date-parts":[["2005"]]}}}],"schema":"https://github.com/citation-style-language/schema/raw/master/csl-citation.json"} </w:instrText>
            </w:r>
            <w:r w:rsidRPr="00D72C92">
              <w:rPr>
                <w:sz w:val="18"/>
                <w:szCs w:val="18"/>
              </w:rPr>
              <w:fldChar w:fldCharType="separate"/>
            </w:r>
            <w:r w:rsidRPr="004651E4">
              <w:rPr>
                <w:sz w:val="18"/>
              </w:rPr>
              <w:t>(IQWIG, 2005)</w:t>
            </w:r>
            <w:r w:rsidRPr="00D72C92">
              <w:rPr>
                <w:sz w:val="18"/>
                <w:szCs w:val="18"/>
              </w:rPr>
              <w:fldChar w:fldCharType="end"/>
            </w:r>
          </w:p>
        </w:tc>
        <w:tc>
          <w:tcPr>
            <w:tcW w:w="2676" w:type="pct"/>
          </w:tcPr>
          <w:p w14:paraId="33DC5EC4" w14:textId="77777777" w:rsidR="003205E9" w:rsidRPr="00D72C92" w:rsidRDefault="003205E9" w:rsidP="00C02C90">
            <w:pPr>
              <w:rPr>
                <w:sz w:val="18"/>
                <w:szCs w:val="18"/>
              </w:rPr>
            </w:pPr>
            <w:r w:rsidRPr="00D72C92">
              <w:rPr>
                <w:rFonts w:eastAsia="Calibri"/>
                <w:sz w:val="18"/>
                <w:szCs w:val="18"/>
              </w:rPr>
              <w:fldChar w:fldCharType="begin"/>
            </w:r>
            <w:r>
              <w:rPr>
                <w:rFonts w:eastAsia="Calibri"/>
                <w:sz w:val="18"/>
                <w:szCs w:val="18"/>
              </w:rPr>
              <w:instrText xml:space="preserve"> ADDIN ZOTERO_ITEM CSL_CITATION {"citationID":"XzgFmyLP","properties":{"formattedCitation":"(Gemeinsamer Bundesausschuss, n.d.)","plainCitation":"(Gemeinsamer Bundesausschuss, n.d.)","noteIndex":0},"citationItems":[{"id":11028,"uris":["http://zotero.org/groups/4650229/items/QAJL75W4"],"itemData":{"id":11028,"type":"document","title":"The benefit assessment of medicinal products in accordance with the German Social Code, Book Five (SGB V), section 35a","URL":"https://www.g-ba.de/english/benefitassessment/","author":[{"family":"Gemeinsamer Bundesausschuss","given":""}],"accessed":{"date-parts":[["2022",7,25]]}}}],"schema":"https://github.com/citation-style-language/schema/raw/master/csl-citation.json"} </w:instrText>
            </w:r>
            <w:r w:rsidRPr="00D72C92">
              <w:rPr>
                <w:rFonts w:eastAsia="Calibri"/>
                <w:sz w:val="18"/>
                <w:szCs w:val="18"/>
              </w:rPr>
              <w:fldChar w:fldCharType="separate"/>
            </w:r>
            <w:r w:rsidRPr="004651E4">
              <w:rPr>
                <w:sz w:val="18"/>
              </w:rPr>
              <w:t>(Gemeinsamer Bundesausschuss, n.d.)</w:t>
            </w:r>
            <w:r w:rsidRPr="00D72C92">
              <w:rPr>
                <w:rFonts w:eastAsia="Calibri"/>
                <w:sz w:val="18"/>
                <w:szCs w:val="18"/>
              </w:rPr>
              <w:fldChar w:fldCharType="end"/>
            </w:r>
            <w:r w:rsidRPr="00D72C92">
              <w:rPr>
                <w:rFonts w:eastAsia="Calibri"/>
                <w:sz w:val="18"/>
                <w:szCs w:val="18"/>
              </w:rPr>
              <w:t>.</w:t>
            </w:r>
          </w:p>
        </w:tc>
      </w:tr>
      <w:tr w:rsidR="003205E9" w:rsidRPr="000D2C75" w14:paraId="7D4A09F7" w14:textId="77777777" w:rsidTr="00C02C90">
        <w:tc>
          <w:tcPr>
            <w:tcW w:w="1077" w:type="pct"/>
          </w:tcPr>
          <w:p w14:paraId="45954537" w14:textId="77777777" w:rsidR="003205E9" w:rsidRPr="00D72C92" w:rsidRDefault="003205E9" w:rsidP="00C02C90">
            <w:pPr>
              <w:rPr>
                <w:sz w:val="18"/>
                <w:szCs w:val="18"/>
              </w:rPr>
            </w:pPr>
            <w:r w:rsidRPr="00D72C92">
              <w:rPr>
                <w:sz w:val="18"/>
                <w:szCs w:val="18"/>
              </w:rPr>
              <w:t>Italy</w:t>
            </w:r>
          </w:p>
        </w:tc>
        <w:tc>
          <w:tcPr>
            <w:tcW w:w="1247" w:type="pct"/>
          </w:tcPr>
          <w:p w14:paraId="0A8D357C"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{"citationID":"WBOJmZPg","properties":{"formattedCitation":"(AIFA, 2020)","plainCitation":"(AIFA, 2020)","noteIndex":0},"citationItems":[{"id":10604,"uris":["http://zotero.org/groups/4650229/items/6VYRDCJB"],"itemData":{"id":10604,"type":"document","title":"Guidelines for the compilation of the dossier in support of the application refundability and price of a medicine","URL":"https://www.aifa.gov.it/documents/20142/1307543/2021.01.22_estratto_linee_guida_sezione_E.pdf","author":[{"family":"AIFA","given":""}],"issued":{"date-parts":[["2020"]]}}}],"schema":"https://github.com/citation-style-language/schema/raw/master/csl-citation.json"} </w:instrText>
            </w:r>
            <w:r w:rsidRPr="00D72C92">
              <w:rPr>
                <w:sz w:val="18"/>
                <w:szCs w:val="18"/>
              </w:rPr>
              <w:fldChar w:fldCharType="separate"/>
            </w:r>
            <w:r w:rsidRPr="004651E4">
              <w:rPr>
                <w:sz w:val="18"/>
              </w:rPr>
              <w:t>(AIFA, 2020)</w:t>
            </w:r>
            <w:r w:rsidRPr="00D72C92">
              <w:rPr>
                <w:sz w:val="18"/>
                <w:szCs w:val="18"/>
              </w:rPr>
              <w:fldChar w:fldCharType="end"/>
            </w:r>
          </w:p>
          <w:p w14:paraId="66499C1A"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{"citationID":"D5B1j8wF","properties":{"formattedCitation":"(AIFA, 2018)","plainCitation":"(AIFA, 2018)","noteIndex":0},"citationItems":[{"id":10457,"uris":["http://zotero.org/groups/4650229/items/XWQ75VTR"],"itemData":{"id":10457,"type":"document","title":"Criteria for the evaluation of innovation (English translation)","URL":"https://www.aifa.gov.it/documents/20142/241044/Allegato_1_1.pdf/66558a13-543c-9643-e67b-85be01547465","author":[{"family":"AIFA","given":""}],"issued":{"date-parts":[["2018"]]}}}],"schema":"https://github.com/citation-style-language/schema/raw/master/csl-citation.json"} </w:instrText>
            </w:r>
            <w:r w:rsidRPr="00D72C92">
              <w:rPr>
                <w:sz w:val="18"/>
                <w:szCs w:val="18"/>
              </w:rPr>
              <w:fldChar w:fldCharType="separate"/>
            </w:r>
            <w:r w:rsidRPr="004651E4">
              <w:rPr>
                <w:sz w:val="18"/>
              </w:rPr>
              <w:t>(AIFA, 2018)</w:t>
            </w:r>
            <w:r w:rsidRPr="00D72C92">
              <w:rPr>
                <w:sz w:val="18"/>
                <w:szCs w:val="18"/>
              </w:rPr>
              <w:fldChar w:fldCharType="end"/>
            </w:r>
          </w:p>
        </w:tc>
        <w:tc>
          <w:tcPr>
            <w:tcW w:w="2676" w:type="pct"/>
          </w:tcPr>
          <w:p w14:paraId="30F68B48" w14:textId="77777777" w:rsidR="003205E9" w:rsidRPr="00D72C92" w:rsidRDefault="003205E9" w:rsidP="00C02C90">
            <w:pPr>
              <w:rPr>
                <w:sz w:val="18"/>
                <w:szCs w:val="18"/>
              </w:rPr>
            </w:pPr>
          </w:p>
        </w:tc>
      </w:tr>
      <w:tr w:rsidR="003205E9" w:rsidRPr="009D5CA9" w14:paraId="71E7EF8E" w14:textId="77777777" w:rsidTr="00C02C90">
        <w:tc>
          <w:tcPr>
            <w:tcW w:w="1077" w:type="pct"/>
          </w:tcPr>
          <w:p w14:paraId="1C6D4D82" w14:textId="77777777" w:rsidR="003205E9" w:rsidRPr="00D72C92" w:rsidRDefault="003205E9" w:rsidP="00C02C90">
            <w:pPr>
              <w:rPr>
                <w:sz w:val="18"/>
                <w:szCs w:val="18"/>
              </w:rPr>
            </w:pPr>
            <w:r w:rsidRPr="00D72C92">
              <w:rPr>
                <w:sz w:val="18"/>
                <w:szCs w:val="18"/>
              </w:rPr>
              <w:t>Spain</w:t>
            </w:r>
          </w:p>
          <w:p w14:paraId="2843229C" w14:textId="77777777" w:rsidR="003205E9" w:rsidRPr="00D72C92" w:rsidRDefault="003205E9" w:rsidP="00C02C90">
            <w:pPr>
              <w:rPr>
                <w:sz w:val="18"/>
                <w:szCs w:val="18"/>
              </w:rPr>
            </w:pPr>
          </w:p>
        </w:tc>
        <w:tc>
          <w:tcPr>
            <w:tcW w:w="1247" w:type="pct"/>
          </w:tcPr>
          <w:p w14:paraId="32937EDC" w14:textId="77777777" w:rsidR="003205E9" w:rsidRPr="00D72C92" w:rsidRDefault="003205E9" w:rsidP="00C02C90">
            <w:pPr>
              <w:rPr>
                <w:sz w:val="18"/>
                <w:szCs w:val="18"/>
              </w:rPr>
            </w:pPr>
            <w:r w:rsidRPr="00D72C92">
              <w:rPr>
                <w:rFonts w:eastAsia="Calibri"/>
                <w:sz w:val="18"/>
                <w:szCs w:val="18"/>
              </w:rPr>
              <w:fldChar w:fldCharType="begin"/>
            </w:r>
            <w:r>
              <w:rPr>
                <w:rFonts w:eastAsia="Calibri"/>
                <w:sz w:val="18"/>
                <w:szCs w:val="18"/>
              </w:rPr>
              <w:instrText xml:space="preserve"> ADDIN ZOTERO_ITEM CSL_CITATION {"citationID":"ECqIjV6g","properties":{"formattedCitation":"(AEMPS, 2013)","plainCitation":"(AEMPS, 2013)","noteIndex":0},"citationItems":[{"id":10923,"uris":["http://zotero.org/groups/4650229/items/WNS9WMY7"],"itemData":{"id":10923,"type":"document","title":"English translation: Propuesta de colaboración para la elaboración de los informes de posicionamiento terapéutico de los medicamentos","URL":"https://www.aemps.gob.es/medicamentosUsoHumano/informesPublicos/docs/propuesta-colaboracion-informes-posicionamiento-terapeutico.pdf","author":[{"family":"AEMPS","given":""}],"issued":{"date-parts":[["2013"]]}}}],"schema":"https://github.com/citation-style-language/schema/raw/master/csl-citation.json"} </w:instrText>
            </w:r>
            <w:r w:rsidRPr="00D72C92">
              <w:rPr>
                <w:rFonts w:eastAsia="Calibri"/>
                <w:sz w:val="18"/>
                <w:szCs w:val="18"/>
              </w:rPr>
              <w:fldChar w:fldCharType="separate"/>
            </w:r>
            <w:r w:rsidRPr="004651E4">
              <w:rPr>
                <w:sz w:val="18"/>
              </w:rPr>
              <w:t>(AEMPS, 2013)</w:t>
            </w:r>
            <w:r w:rsidRPr="00D72C92">
              <w:rPr>
                <w:rFonts w:eastAsia="Calibri"/>
                <w:sz w:val="18"/>
                <w:szCs w:val="18"/>
              </w:rPr>
              <w:fldChar w:fldCharType="end"/>
            </w:r>
          </w:p>
        </w:tc>
        <w:tc>
          <w:tcPr>
            <w:tcW w:w="2676" w:type="pct"/>
          </w:tcPr>
          <w:p w14:paraId="5F767CA3"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{"citationID":"unFhYQNC","properties":{"formattedCitation":"(RedETs, 2016)","plainCitation":"(RedETs, 2016)","noteIndex":0},"citationItems":[{"id":10536,"uris":["http://zotero.org/groups/4650229/items/I464DKI4"],"itemData":{"id":10536,"type":"document","title":"Guideline for the Elaboration and Adaptation of Rapid Health Technology Assessment Reports","URL":"https://avalia-t.sergas.es/DXerais/621/avalia-t201510_GuiaMetodologica.pdf","author":[{"family":"RedETs","given":""}],"issued":{"date-parts":[["2016"]]}}}],"schema":"https://github.com/citation-style-language/schema/raw/master/csl-citation.json"} </w:instrText>
            </w:r>
            <w:r w:rsidRPr="00D72C92">
              <w:rPr>
                <w:sz w:val="18"/>
                <w:szCs w:val="18"/>
              </w:rPr>
              <w:fldChar w:fldCharType="separate"/>
            </w:r>
            <w:r w:rsidRPr="00700E02">
              <w:rPr>
                <w:sz w:val="18"/>
                <w:lang w:val="da-DK"/>
              </w:rPr>
              <w:t>(RedETs, 2016)</w:t>
            </w:r>
            <w:r w:rsidRPr="00D72C92">
              <w:rPr>
                <w:sz w:val="18"/>
                <w:szCs w:val="18"/>
              </w:rPr>
              <w:fldChar w:fldCharType="end"/>
            </w:r>
          </w:p>
          <w:p w14:paraId="5F985453"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{"citationID":"AwLKS5m3","properties":{"formattedCitation":"(Puig-Junoy et al., 2014)","plainCitation":"(Puig-Junoy et al., 2014)","noteIndex":0},"citationItems":[{"id":11030,"uris":["http://zotero.org/groups/4650229/items/R8XUV5BS"],"itemData":{"id":11030,"type":"document","title":"English translation: Guide and Recommendations for the Performance and Presentation of Economic Evaluations and Budgetary Impact Analaysis of Medication","author":[{"family":"Puig-Junoy","given":"Jaume"},{"family":"Oliva-Moreno","given":"Juan"},{"family":"Trapero-Bertran","given":"Marta"},{"family":"Abellan-Perpiñan","given":"Jose Maria"}],"issued":{"date-parts":[["2014"]]}}}],"schema":"https://github.com/citation-style-language/schema/raw/master/csl-citation.json"} </w:instrText>
            </w:r>
            <w:r w:rsidRPr="00D72C92">
              <w:rPr>
                <w:sz w:val="18"/>
                <w:szCs w:val="18"/>
              </w:rPr>
              <w:fldChar w:fldCharType="separate"/>
            </w:r>
            <w:r w:rsidRPr="00700E02">
              <w:rPr>
                <w:sz w:val="18"/>
                <w:lang w:val="da-DK"/>
              </w:rPr>
              <w:t>(Puig-Junoy et al., 2014)</w:t>
            </w:r>
            <w:r w:rsidRPr="00D72C92">
              <w:rPr>
                <w:sz w:val="18"/>
                <w:szCs w:val="18"/>
              </w:rPr>
              <w:fldChar w:fldCharType="end"/>
            </w:r>
          </w:p>
        </w:tc>
      </w:tr>
      <w:tr w:rsidR="003205E9" w:rsidRPr="000D2C75" w14:paraId="09A51E79" w14:textId="77777777" w:rsidTr="00C02C90">
        <w:tc>
          <w:tcPr>
            <w:tcW w:w="5000" w:type="pct"/>
            <w:gridSpan w:val="3"/>
          </w:tcPr>
          <w:p w14:paraId="69DE2101" w14:textId="77777777" w:rsidR="003205E9" w:rsidRPr="00D72C92" w:rsidRDefault="003205E9" w:rsidP="00C02C90">
            <w:pPr>
              <w:rPr>
                <w:b/>
                <w:bCs/>
                <w:sz w:val="18"/>
                <w:szCs w:val="18"/>
              </w:rPr>
            </w:pPr>
            <w:r w:rsidRPr="00D72C92">
              <w:rPr>
                <w:b/>
                <w:bCs/>
                <w:sz w:val="18"/>
                <w:szCs w:val="18"/>
              </w:rPr>
              <w:t>Secondary literature</w:t>
            </w:r>
          </w:p>
        </w:tc>
      </w:tr>
      <w:tr w:rsidR="003205E9" w:rsidRPr="000D2C75" w14:paraId="20B0703C" w14:textId="77777777" w:rsidTr="00C02C90">
        <w:tc>
          <w:tcPr>
            <w:tcW w:w="5000" w:type="pct"/>
            <w:gridSpan w:val="3"/>
          </w:tcPr>
          <w:p w14:paraId="1E8ECC25" w14:textId="77777777" w:rsidR="003205E9" w:rsidRPr="008E73DA" w:rsidRDefault="003205E9" w:rsidP="00C02C90">
            <w:pPr>
              <w:rPr>
                <w:sz w:val="18"/>
                <w:szCs w:val="18"/>
                <w:lang w:val="de-CH"/>
              </w:rPr>
            </w:pPr>
            <w:r w:rsidRPr="00D72C92">
              <w:rPr>
                <w:sz w:val="18"/>
                <w:szCs w:val="18"/>
              </w:rPr>
              <w:fldChar w:fldCharType="begin"/>
            </w:r>
            <w:r>
              <w:rPr>
                <w:sz w:val="18"/>
                <w:szCs w:val="18"/>
                <w:lang w:val="de-CH"/>
              </w:rPr>
              <w:instrText xml:space="preserve"> ADDIN ZOTERO_ITEM CSL_CITATION {"citationID":"6wX4UPDy","properties":{"formattedCitation":"(Allen et al., 2017)","plainCitation":"(Allen et al., 2017)","noteIndex":0},"citationItems":[{"id":10622,"uris":["http://zotero.org/groups/4650229/items/4KXPCWXW"],"itemData":{"id":10622,"type":"article-journal","container-title":"Value in Health","DOI":"10.1016/j.jval.2016.10.014","ISSN":"10983015","issue":"3","journalAbbreviation":"Value in Health","language":"en","page":"320-328","source":"DOI.org (Crossref)","title":"Health Technology Assessment (HTA) Case Studies: Factors Influencing Divergent HTA Reimbursement Recommendations in Australia, Canada, England, and Scotland","title-short":"Health Technology Assessment (HTA) Case Studies","volume":"20","author":[{"family":"Allen","given":"Nicola"},{"family":"Walker","given":"Stuart R."},{"family":"Liberti","given":"Lawrence"},{"family":"Salek","given":"Sam"}],"issued":{"date-parts":[["2017",3]]}}}],"schema":"https://github.com/citation-style-language/schema/raw/master/csl-citation.json"} </w:instrText>
            </w:r>
            <w:r w:rsidRPr="00D72C92">
              <w:rPr>
                <w:sz w:val="18"/>
                <w:szCs w:val="18"/>
              </w:rPr>
              <w:fldChar w:fldCharType="separate"/>
            </w:r>
            <w:r w:rsidRPr="008E73DA">
              <w:rPr>
                <w:sz w:val="18"/>
                <w:lang w:val="de-CH"/>
              </w:rPr>
              <w:t>(Allen et al., 2017)</w:t>
            </w:r>
            <w:r w:rsidRPr="00D72C92">
              <w:rPr>
                <w:sz w:val="18"/>
                <w:szCs w:val="18"/>
              </w:rPr>
              <w:fldChar w:fldCharType="end"/>
            </w:r>
          </w:p>
          <w:p w14:paraId="673A6628" w14:textId="77777777" w:rsidR="003205E9" w:rsidRPr="008E73DA" w:rsidRDefault="003205E9" w:rsidP="00C02C90">
            <w:pPr>
              <w:rPr>
                <w:sz w:val="18"/>
                <w:szCs w:val="18"/>
                <w:lang w:val="de-CH"/>
              </w:rPr>
            </w:pPr>
            <w:r w:rsidRPr="00D72C92">
              <w:rPr>
                <w:sz w:val="18"/>
                <w:szCs w:val="18"/>
              </w:rPr>
              <w:fldChar w:fldCharType="begin"/>
            </w:r>
            <w:r>
              <w:rPr>
                <w:sz w:val="18"/>
                <w:szCs w:val="18"/>
                <w:lang w:val="de-CH"/>
              </w:rPr>
              <w:instrText xml:space="preserve"> ADDIN ZOTERO_ITEM CSL_CITATION {"citationID":"Qu6lmWOX","properties":{"formattedCitation":"(Angelis, Lange and Kanavos, 2018)","plainCitation":"(Angelis, Lange and Kanavos, 2018)","noteIndex":0},"citationItems":[{"id":10600,"uris":["http://zotero.org/groups/4650229/items/FUJWVJE2"],"itemData":{"id":10600,"type":"article-journal","container-title":"The European Journal of Health Economics","DOI":"10.1007/s10198-017-0871-0","ISSN":"1618-7598, 1618-7601","issue":"1","journalAbbreviation":"Eur J Health Econ","language":"en","page":"123-152","source":"DOI.org (Crossref)","title":"Using health technology assessment to assess the value of new medicines: results of a systematic review and expert consultation across eight European countries","title-short":"Using health technology assessment to assess the value of new medicines","volume":"19","author":[{"family":"Angelis","given":"Aris"},{"family":"Lange","given":"Ansgar"},{"family":"Kanavos","given":"Panos"}],"issued":{"date-parts":[["2018",1]]}}}],"schema":"https://github.com/citation-style-language/schema/raw/master/csl-citation.json"} </w:instrText>
            </w:r>
            <w:r w:rsidRPr="00D72C92">
              <w:rPr>
                <w:sz w:val="18"/>
                <w:szCs w:val="18"/>
              </w:rPr>
              <w:fldChar w:fldCharType="separate"/>
            </w:r>
            <w:r w:rsidRPr="008E73DA">
              <w:rPr>
                <w:sz w:val="18"/>
                <w:lang w:val="de-CH"/>
              </w:rPr>
              <w:t>(Angelis, Lange and Kanavos, 2018)</w:t>
            </w:r>
            <w:r w:rsidRPr="00D72C92">
              <w:rPr>
                <w:sz w:val="18"/>
                <w:szCs w:val="18"/>
              </w:rPr>
              <w:fldChar w:fldCharType="end"/>
            </w:r>
          </w:p>
          <w:p w14:paraId="466DE7A5"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{"citationID":"HdabeevF","properties":{"formattedCitation":"(Balijepalli C. et al., 2019)","plainCitation":"(Balijepalli C. et al., 2019)","noteIndex":0},"citationItems":[{"id":10562,"uris":["http://zotero.org/groups/4650229/items/KPKZARN8"],"itemData":{"id":10562,"type":"article-journal","abstract":"Objectives: Although biosimilars have been authorized by the European Medicines Agency, the US Food and Drug Administration, and other regulatory agencies as a cost saving alternative to more expensive biologics, their uptake has been slow. We aimed to study the health technology assessment (HTA) and reimbursement processes of biosimilars across different markets. Method(s): We examined the HTA review process of biosimilars in the UK, Canada, Australia, Germany, France, and other European countries by reviewing the guidelines and position statements issued by their respective national agencies. Result(s): This work noticed that HTA review process for biosimilars can vary considerably in the countries studied, given differing views on biological equivalence, importance of adverse events, comparability of resource use and relevance of reference product as comparator. In the UK, NICE reviews biosimilars in the context of a multiple technology appraisal along with their reference product and issues an evidence summary of the new medicine without any recommendations; SMC, however, does not review biosimilars when the reference product is approved for the same indication, in the same population, in other cases a full review is conducted. In Canada, CADTH has a tailored approach for the review of biosimilars with recommendations to switching for some biosimilars. PBAC in Australia recommends a minor submission to the new biosimilars without a need for any economic evaluation for the same indication, and it supports the biosimilar substitution at pharmacy level. Germany's IQWiG does not assess biosimilars unless requested and has not made any recommendations regarding biosimilar substitution. HAS in France considers biosimilars as new drugs and a full review is required. Conclusion(s): Given that views on biosimilars varied across the majority of countries considered, the requirement for full HTA and economic evaluation differed and consequently guidelines for use, substitution and interchangeability of biosimilars similarly varied.Copyright © 2019","collection-title":"ISPOR Europe 2019. Copenhagen Denmark.","container-title":"Value in Health","DOI":"10.1016/j.jval.2019.09.2178","ISSN":"1098-3015","issue":"Supplement 3","journalAbbreviation":"Value Health","language":"English","note":"publisher-place: Netherlands\npublisher: Elsevier Ltd","page":"S810","title":"PNS278 A REVIEW OF HEALTH TECHNOLOGY ASSESSMENT GUIDELINES ON THE APPROVAL OF BIOSIMILARS","volume":"22","author":[{"literal":"Balijepalli C."},{"literal":"Desai K."},{"literal":"Yan K."},{"literal":"Zoratti M."},{"literal":"Marshall L."},{"literal":"White N."},{"literal":"Franklin M."},{"literal":"Druyts E."}],"issued":{"date-parts":[["2019"]]}}}],"schema":"https://github.com/citation-style-language/schema/raw/master/csl-citation.json"} </w:instrText>
            </w:r>
            <w:r w:rsidRPr="00D72C92">
              <w:rPr>
                <w:sz w:val="18"/>
                <w:szCs w:val="18"/>
              </w:rPr>
              <w:fldChar w:fldCharType="separate"/>
            </w:r>
            <w:r w:rsidRPr="004651E4">
              <w:rPr>
                <w:sz w:val="18"/>
              </w:rPr>
              <w:t>(Balijepalli C. et al., 2019)</w:t>
            </w:r>
            <w:r w:rsidRPr="00D72C92">
              <w:rPr>
                <w:sz w:val="18"/>
                <w:szCs w:val="18"/>
              </w:rPr>
              <w:fldChar w:fldCharType="end"/>
            </w:r>
          </w:p>
          <w:p w14:paraId="015C79FD" w14:textId="77777777" w:rsidR="003205E9" w:rsidRPr="005F79E4" w:rsidRDefault="003205E9" w:rsidP="00C02C90">
            <w:pPr>
              <w:rPr>
                <w:sz w:val="18"/>
                <w:szCs w:val="18"/>
                <w:lang w:val="fr-FR"/>
              </w:rPr>
            </w:pPr>
            <w:r w:rsidRPr="00D72C92">
              <w:rPr>
                <w:sz w:val="18"/>
                <w:szCs w:val="18"/>
              </w:rPr>
              <w:fldChar w:fldCharType="begin"/>
            </w:r>
            <w:r>
              <w:rPr>
                <w:sz w:val="18"/>
                <w:szCs w:val="18"/>
              </w:rPr>
              <w:instrText xml:space="preserve"> ADDIN ZOTERO_ITEM CSL_CITATION {"citationID":"XEhE6A5b","properties":{"formattedCitation":"(Bossi et al., 2020)","plainCitation":"(Bossi et al., 2020)","noteIndex":0},"citationItems":[{"id":11027,"uris":["http://zotero.org/groups/4650229/items/PVZK57CP"],"itemData":{"id":11027,"type":"article-journal","abstract":"Abstract\n            \n              Issue\n              With population aging, increased demand for healthcare and limited availability of economic and human resources, well-functioning and sustainable health systems have to rely on rigorous and evidence-based assessments of complex technologies' clinical effectiveness and safety. The Lombardy Region in Northern Italy has a well-established HTA program that offers technical support to its hospitals' network to produce and to review Health Technology Assessment (HTA) reports.\n            \n            \n              Description of the Problem\n              To better coordinate the HTA network and to reduce self-referencing of University and Community hospitals, Lombardy Region carried out an intense field training and distance learning from year 2017, with a project aimed at involving health care professionals in an accurate evaluation of technologies in 18 HTA reports. The regional HTA Supporting Centre developed a Toolkit for the critical appraisal of reports and supporting literature to improve the quality of hospital-based reports.\n            \n            \n              Results\n              In compliance with the regional Law DGR XI/1046 17.12.2018 and the framework proposed, during year 2019 hospitals used the Toolkit to help writing complete and good quality HTA reports on 37 different technologies. With a Public Health resident internship, the Toolkit was revised, extended and then used in 2020 by the hospital's HTA network during the double blinded peer review, mandated by the regional Law DGR XI/2672 16.12.2019, of the year 2019 HTA reports. Detailed results will be presented at the conference.\n            \n         </w:instrText>
            </w:r>
            <w:r w:rsidRPr="00A42364">
              <w:rPr>
                <w:sz w:val="18"/>
                <w:szCs w:val="18"/>
                <w:lang w:val="fr-FR"/>
              </w:rPr>
              <w:instrText xml:space="preserve">   \n              Lessons\n              We observed an increase in number of HTA reports from 2018 to 2019, a greater language's and format's homogeneity and an improvement in the quality of some reports, which will be submitted to the Regional HTA Committee for appraisal and reimbursement.\n            \n            \n              Key messages\n              The development and use of a Critical Appraisal Toolkit in an Regional HTA program can help hospitals write complete and good quality HTA reports. A centrally supported quality improvement of distributed assessment activities in a network of hospitals can enhance the production of HTA reports, relevant to the needs of a local healthcare system.","container-title":"European Journal of Public Health","DOI":"10.1093/eurpub/ckaa166.585","ISSN":"1101-1262, 1464-360X","issue":"Supplement_5","language":"en","page":"ckaa166.585","source":"DOI.org (Crossref)","title":"Quality Assessment of HTA reports: a Critical Appraisal Toolkit within an institutional HTA program","title-short":"Quality Assessment of HTA reports","volume":"30","author":[{"family":"Bossi","given":"E"},{"family":"Tringali","given":"M"},{"family":"Colombo","given":"P"},{"family":"Mazzali","given":"C"},{"family":"Puleo","given":"G"},{"family":"Caruggi","given":"M"},{"family":"Branchi","given":"M"},{"family":"Odone","given":"A"}],"issued":{"date-parts":[["2020",9,1]]}}}],"schema":"https://github.com/citation-style-language/schema/raw/master/csl-citation.json"} </w:instrText>
            </w:r>
            <w:r w:rsidRPr="00D72C92">
              <w:rPr>
                <w:sz w:val="18"/>
                <w:szCs w:val="18"/>
              </w:rPr>
              <w:fldChar w:fldCharType="separate"/>
            </w:r>
            <w:r w:rsidRPr="005F79E4">
              <w:rPr>
                <w:sz w:val="18"/>
                <w:lang w:val="fr-FR"/>
              </w:rPr>
              <w:t>(Bossi et al., 2020)</w:t>
            </w:r>
            <w:r w:rsidRPr="00D72C92">
              <w:rPr>
                <w:sz w:val="18"/>
                <w:szCs w:val="18"/>
              </w:rPr>
              <w:fldChar w:fldCharType="end"/>
            </w:r>
          </w:p>
          <w:p w14:paraId="53C0989B" w14:textId="77777777" w:rsidR="003205E9" w:rsidRPr="005F79E4" w:rsidRDefault="003205E9" w:rsidP="00C02C90">
            <w:pPr>
              <w:rPr>
                <w:sz w:val="18"/>
                <w:szCs w:val="18"/>
                <w:lang w:val="fr-FR"/>
              </w:rPr>
            </w:pPr>
            <w:r w:rsidRPr="00D72C92">
              <w:rPr>
                <w:sz w:val="18"/>
                <w:szCs w:val="18"/>
              </w:rPr>
              <w:fldChar w:fldCharType="begin"/>
            </w:r>
            <w:r>
              <w:rPr>
                <w:sz w:val="18"/>
                <w:szCs w:val="18"/>
                <w:lang w:val="fr-FR"/>
              </w:rPr>
              <w:instrText xml:space="preserve"> ADDIN ZOTERO_ITEM CSL_CITATION {"citationID":"LuM6rfvM","properties":{"formattedCitation":"(Charlton, 2020)","plainCitation":"(Charlton, 2020)","noteIndex":0},"citationItems":[{"id":10511,"uris":["http://zotero.org/groups/4650229/items/SBIN9ZP7"],"itemData":{"id":10511,"type":"article-journal","abstract":"Abstract\n            The UK’s National Institute for Health and Care Excellence (NICE) is responsible for conducting health technology assessment (HTA) on behalf of the National Health Service (NHS). In seeking to justify its recommendations to the NHS about which technologies to fund, NICE claims to adopt two complementary ethical frameworks, one procedural—accountability for reasonableness (AfR)—and one substantive—an ‘ethics of opportunity costs’ (EOC) that rests primarily on the notion of allocative efficiency. This study is the first to empirically examine normative changes to NICE’s approach and to analyse whether these enhance or diminish the fairness of its decision-making, as judged against these frameworks. It finds that increasing formalisation of NICE’s approach and a weakening of the burden of proof laid on technologies undergoing HTA have together undermined its commitment to EOC. This implies a loss of allocative efficiency and a shift in the balance of how the interests of different NHS users are served, in favour of those who benefit directly from NICE’s recommendations. These changes also weaken NICE’s commitment to AfR by diminishing the publicity of its decision-making and by encouraging the adoption of rationales that cannot easily be shown to meet the relevance condition. This signals a need for either substantial reform of NICE’s approach, or more accurate communication of the ethical reasoning on which it is based. The study also highlights the need for further empirical work to explore the impact of these policy changes on NICE’s practice of HTA and to better understand how and why they have come about.","container-title":"Health Care Analysis","DOI":"10.1007/s10728-019-00381-x","ISSN":"1065-3058, 1573-3394","issue":"3","journalAbbreviation":"Health Care Anal","language":"en","page":"193-227","source":"DOI.org (Crossref)","title":"NICE and Fair? Health Technology Assessment Policy Under the UK’s National Institute for Health and Care Excellence, 1999–2018","title-short":"NICE and Fair?","volume":"28","author":[{"family":"Charlton","given":"Victoria"}],"issued":{"date-parts":[["2020",9]]}}}],"schema":"https://github.com/citation-style-language/schema/raw/master/csl-citation.json"} </w:instrText>
            </w:r>
            <w:r w:rsidRPr="00D72C92">
              <w:rPr>
                <w:sz w:val="18"/>
                <w:szCs w:val="18"/>
              </w:rPr>
              <w:fldChar w:fldCharType="separate"/>
            </w:r>
            <w:r w:rsidRPr="005F79E4">
              <w:rPr>
                <w:sz w:val="18"/>
                <w:lang w:val="fr-FR"/>
              </w:rPr>
              <w:t>(Charlton, 2020)</w:t>
            </w:r>
            <w:r w:rsidRPr="00D72C92">
              <w:rPr>
                <w:sz w:val="18"/>
                <w:szCs w:val="18"/>
              </w:rPr>
              <w:fldChar w:fldCharType="end"/>
            </w:r>
          </w:p>
          <w:p w14:paraId="1EAB46E8" w14:textId="77777777" w:rsidR="003205E9" w:rsidRPr="005F79E4" w:rsidRDefault="003205E9" w:rsidP="00C02C90">
            <w:pPr>
              <w:rPr>
                <w:sz w:val="18"/>
                <w:szCs w:val="18"/>
                <w:lang w:val="fr-FR"/>
              </w:rPr>
            </w:pPr>
            <w:r w:rsidRPr="00D72C92">
              <w:rPr>
                <w:sz w:val="18"/>
                <w:szCs w:val="18"/>
              </w:rPr>
              <w:fldChar w:fldCharType="begin"/>
            </w:r>
            <w:r>
              <w:rPr>
                <w:sz w:val="18"/>
                <w:szCs w:val="18"/>
                <w:lang w:val="fr-FR"/>
              </w:rPr>
              <w:instrText xml:space="preserve"> ADDIN ZOTERO_ITEM CSL_CITATION {"citationID":"PxXWvIy6","properties":{"formattedCitation":"(Dawoud et al., 2022)","plainCitation":"(Dawoud et al., 2022)","noteIndex":0},"citationItems":[{"id":11051,"uris":["http://zotero.org/groups/4650229/items/VNBGSS9Q"],"itemData":{"id":11051,"type":"article-journal","abstract":"Abstract\n            In July 2019, the National Institute for Health and Care Excellence (NICE) initiated a major review of its health technology evaluation methods to update its methods guide. This update has recently concluded with the publication of its health technology evaluation manual in January 2022. This paper reports the methods and findings of the review in relation to the recommended approach to use for the measurement and valuation of health-related quality of life (HRQoL) in submissions to NICE. Issues related to (i) the methods to use when NICE’s preferred measure (EQ-5D) is not appropriate or not available; (ii) adjusting health state utility values over time to account for age; (iii) measuring and valuing HRQoL in children and young people; and (iv) including carers’ QoL in economic evaluations were included in this review. This commentary summarises the methods used to undertake the review, its findings, and the changes to NICE methods that were proposed based on these findings. It also outlines topics where further research is needed before definitive methods guidance can be issued. The broad proposals described here were subject to a public consultation in 2020 and a further consultation on the updated methods guidance was completed in October 2021 before the publication of the manual in January 2022.","container-title":"Quality of Life Research","DOI":"10.1007/s11136-022-03101-6","ISSN":"0962-9343, 1573-2649","issue":"7","journalAbbreviation":"Qual Life Res","language":"en","page":"2167-2173","source":"DOI.org (Crossref)","title":"Capturing what matters: updating NICE methods guidance on measuring and valuing health","title-short":"Capturing what matters","volume":"31","author":[{"family":"Dawoud","given":"Dalia"},{"family":"Lamb","given":"Alan"},{"family":"Moore","given":"Alan"},{"family":"Bregman","given":"Caroline"},{"family":"Rupniewska","given":"Ewa"},{"family":"Paling","given":"Thomas"},{"family":"Wolfram","given":"Verena"},{"family":"Lovett","given":"Rosemary E. S."},{"family":"Dent","given":"Ross"}],"issued":{"date-parts":[["2022",7]]}}}],"schema":"https://github.com/citation-style-language/schema/raw/master/csl-citation.json"} </w:instrText>
            </w:r>
            <w:r w:rsidRPr="00D72C92">
              <w:rPr>
                <w:sz w:val="18"/>
                <w:szCs w:val="18"/>
              </w:rPr>
              <w:fldChar w:fldCharType="separate"/>
            </w:r>
            <w:r w:rsidRPr="005F79E4">
              <w:rPr>
                <w:sz w:val="18"/>
                <w:lang w:val="fr-FR"/>
              </w:rPr>
              <w:t>(Dawoud et al., 2022)</w:t>
            </w:r>
            <w:r w:rsidRPr="00D72C92">
              <w:rPr>
                <w:sz w:val="18"/>
                <w:szCs w:val="18"/>
              </w:rPr>
              <w:fldChar w:fldCharType="end"/>
            </w:r>
          </w:p>
          <w:p w14:paraId="2BCBF3FF" w14:textId="77777777" w:rsidR="003205E9" w:rsidRPr="005F79E4" w:rsidRDefault="003205E9" w:rsidP="00C02C90">
            <w:pPr>
              <w:rPr>
                <w:sz w:val="18"/>
                <w:szCs w:val="18"/>
                <w:lang w:val="fr-FR"/>
              </w:rPr>
            </w:pPr>
            <w:r w:rsidRPr="00D72C92">
              <w:rPr>
                <w:sz w:val="18"/>
                <w:szCs w:val="18"/>
              </w:rPr>
              <w:fldChar w:fldCharType="begin"/>
            </w:r>
            <w:r>
              <w:rPr>
                <w:sz w:val="18"/>
                <w:szCs w:val="18"/>
                <w:lang w:val="fr-FR"/>
              </w:rPr>
              <w:instrText xml:space="preserve"> ADDIN ZOTERO_ITEM CSL_CITATION {"citationID":"5CwUJZ59","properties":{"formattedCitation":"(Earnshaw and Lewis, 2008)","plainCitation":"(Earnshaw and Lewis, 2008)","noteIndex":0},"citationItems":[{"id":10513,"uris":["http://zotero.org/groups/4650229/items/7KNMGW5R"],"itemData":{"id":10513,"type":"document","title":"NICE Guide to the Methods of Technology Appraisal: Pharmaceutical Industry Perspective","URL":"http://www.med.mcgill.ca/epidemiology/courses/EPIB654/Summer2010/NICE/NICE%20Methods%20of%20Tech%20Appraisal.pdf","author":[{"family":"Earnshaw","given":"Julia"},{"family":"Lewis","given":"Gavin"}],"issued":{"date-parts":[["2008"]]}}}],"schema":"https://github.com/citation-style-language/schema/raw/master/csl-citation.json"} </w:instrText>
            </w:r>
            <w:r w:rsidRPr="00D72C92">
              <w:rPr>
                <w:sz w:val="18"/>
                <w:szCs w:val="18"/>
              </w:rPr>
              <w:fldChar w:fldCharType="separate"/>
            </w:r>
            <w:r w:rsidRPr="005F79E4">
              <w:rPr>
                <w:sz w:val="18"/>
                <w:lang w:val="fr-FR"/>
              </w:rPr>
              <w:t>(Earnshaw and Lewis, 2008)</w:t>
            </w:r>
            <w:r w:rsidRPr="00D72C92">
              <w:rPr>
                <w:sz w:val="18"/>
                <w:szCs w:val="18"/>
              </w:rPr>
              <w:fldChar w:fldCharType="end"/>
            </w:r>
          </w:p>
          <w:p w14:paraId="4A5C3C94" w14:textId="77777777" w:rsidR="003205E9" w:rsidRPr="005F79E4" w:rsidRDefault="003205E9" w:rsidP="00C02C90">
            <w:pPr>
              <w:rPr>
                <w:sz w:val="18"/>
                <w:szCs w:val="18"/>
                <w:lang w:val="it-IT"/>
              </w:rPr>
            </w:pPr>
            <w:r w:rsidRPr="00D72C92">
              <w:rPr>
                <w:sz w:val="18"/>
                <w:szCs w:val="18"/>
              </w:rPr>
              <w:fldChar w:fldCharType="begin"/>
            </w:r>
            <w:r>
              <w:rPr>
                <w:sz w:val="18"/>
                <w:szCs w:val="18"/>
                <w:lang w:val="it-IT"/>
              </w:rPr>
              <w:instrText xml:space="preserve"> ADDIN ZOTERO_ITEM CSL_CITATION {"citationID":"moY3ZUa9","properties":{"formattedCitation":"(EUnetHTA, 2017)","plainCitation":"(EUnetHTA, 2017)","noteIndex":0},"citationItems":[{"id":10537,"uris":["http://zotero.org/groups/4650229/items/BPFXYNNL"],"itemData":{"id":10537,"type":"document","title":"An analysis of HTA and reimbursement procedures in EUnetHTA partner countries: Annex 2 Case studies","URL":"https://www.eunethta.eu/wp-content/uploads/2018/02/Annex-2_case-studies.pdf","author":[{"family":"EUnetHTA","given":""}],"issued":{"date-parts":[["2017"]]}}}],"schema":"https://github.com/citation-style-language/schema/raw/master/csl-citation.json"} </w:instrText>
            </w:r>
            <w:r w:rsidRPr="00D72C92">
              <w:rPr>
                <w:sz w:val="18"/>
                <w:szCs w:val="18"/>
              </w:rPr>
              <w:fldChar w:fldCharType="separate"/>
            </w:r>
            <w:r w:rsidRPr="005F79E4">
              <w:rPr>
                <w:sz w:val="18"/>
                <w:lang w:val="it-IT"/>
              </w:rPr>
              <w:t>(EUnetHTA, 2017)</w:t>
            </w:r>
            <w:r w:rsidRPr="00D72C92">
              <w:rPr>
                <w:sz w:val="18"/>
                <w:szCs w:val="18"/>
              </w:rPr>
              <w:fldChar w:fldCharType="end"/>
            </w:r>
          </w:p>
          <w:p w14:paraId="4F8CC36B" w14:textId="77777777" w:rsidR="003205E9" w:rsidRPr="005F79E4" w:rsidRDefault="003205E9" w:rsidP="00C02C90">
            <w:pPr>
              <w:rPr>
                <w:sz w:val="18"/>
                <w:szCs w:val="18"/>
                <w:lang w:val="it-IT"/>
              </w:rPr>
            </w:pPr>
            <w:r w:rsidRPr="00D72C92">
              <w:rPr>
                <w:sz w:val="18"/>
                <w:szCs w:val="18"/>
              </w:rPr>
              <w:fldChar w:fldCharType="begin"/>
            </w:r>
            <w:r>
              <w:rPr>
                <w:sz w:val="18"/>
                <w:szCs w:val="18"/>
                <w:lang w:val="it-IT"/>
              </w:rPr>
              <w:instrText xml:space="preserve"> ADDIN ZOTERO_ITEM CSL_CITATION {"citationID":"eBXeFdUT","properties":{"formattedCitation":"(Favaretti et al., 2009)","plainCitation":"(Favaretti et al., 2009)","noteIndex":0},"citationItems":[{"id":10464,"uris":["http://zotero.org/groups/4650229/items/IFGMXVQE"],"itemData":{"id":10464,"type":"article-journal","abstract":"Objectives:\n              The aim of this study was to review the history of health technology assessment (HTA) in Italy.\n            \n            \n              Methods:\n              Founded in 1978, the Italian National Health Service (NHS) has been strongly regionalized mainly after a constitutional reform, which started a devolution process. HTA started in the 1980s at the National Institute of Health and in a few University Hospitals, with a focus on big ticket technology: that process was driven by clinical engineers.\n            \n            \n              Results:\n              In recent years, HTA is becoming an important tool for decision-making processes at central, regional, and local levels. In particular, the National Agency for Regional Health Services (AGENAS) and five regions (of twenty-one) are strongly committed to develop HTA initiatives connected with the planning process.\n            \n            \n              Conclusions:\n              At the local level, the hospital-based HTA activity is probably the most important peculiarity of the country and the real driver of the HTA movement.","container-title":"International Journal of Technology Assessment in Health Care","DOI":"10.1017/S0266462309090539","ISSN":"0266-4623, 1471-6348","issue":"S1","journalAbbreviation":"Int J Technol Assess Health Care","language":"en","note":"number: S1","page":"127-133","source":"DOI.org (Crossref)","title":"Health technology assessment in Italy","volume":"25","author":[{"family":"Favaretti","given":"Carlo"},{"family":"Cicchetti","given":"Americo"},{"family":"Guarrera","given":"Giovanni"},{"family":"Marchetti","given":"Marco"},{"family":"Ricciardi","given":"Walter"}],"issued":{"date-parts":[["2009",7]]}}}],"schema":"https://github.com/citation-style-language/schema/raw/master/csl-citation.json"} </w:instrText>
            </w:r>
            <w:r w:rsidRPr="00D72C92">
              <w:rPr>
                <w:sz w:val="18"/>
                <w:szCs w:val="18"/>
              </w:rPr>
              <w:fldChar w:fldCharType="separate"/>
            </w:r>
            <w:r w:rsidRPr="005F79E4">
              <w:rPr>
                <w:sz w:val="18"/>
                <w:lang w:val="it-IT"/>
              </w:rPr>
              <w:t>(Favaretti et al., 2009)</w:t>
            </w:r>
            <w:r w:rsidRPr="00D72C92">
              <w:rPr>
                <w:sz w:val="18"/>
                <w:szCs w:val="18"/>
              </w:rPr>
              <w:fldChar w:fldCharType="end"/>
            </w:r>
          </w:p>
          <w:p w14:paraId="6631CEEA" w14:textId="77777777" w:rsidR="003205E9" w:rsidRPr="005F79E4" w:rsidRDefault="003205E9" w:rsidP="00C02C90">
            <w:pPr>
              <w:rPr>
                <w:sz w:val="18"/>
                <w:szCs w:val="18"/>
                <w:lang w:val="it-IT"/>
              </w:rPr>
            </w:pPr>
            <w:r w:rsidRPr="00D72C92">
              <w:rPr>
                <w:sz w:val="18"/>
                <w:szCs w:val="18"/>
              </w:rPr>
              <w:fldChar w:fldCharType="begin"/>
            </w:r>
            <w:r>
              <w:rPr>
                <w:sz w:val="18"/>
                <w:szCs w:val="18"/>
                <w:lang w:val="it-IT"/>
              </w:rPr>
              <w:instrText xml:space="preserve"> ADDIN ZOTERO_ITEM CSL_CITATION {"citationID":"J1oSKXhl","properties":{"formattedCitation":"(Fortinguerra et al., 2020)","plainCitation":"(Fortinguerra et al., 2020)","noteIndex":0},"citationItems":[{"id":10460,"uris":["http://zotero.org/groups/4650229/items/4GVMP9TP"],"itemData":{"id":10460,"type":"article-journal","container-title":"British Journal of Clinical Pharmacology","DOI":"10.1111/bcp.14138","ISSN":"0306-5251, 1365-2125","issue":"1","journalAbbreviation":"Br J Clin Pharmacol","language":"en","page":"93-105","source":"DOI.org (Crossref)","title":"Using GRADE methodology to assess innovation of new medicinal products in Italy","volume":"86","author":[{"family":"Fortinguerra","given":"Filomena"},{"family":"Tafuri","given":"Giovanni"},{"family":"Trotta","given":"Francesco"},{"family":"Addis","given":"Antonio"}],"issued":{"date-parts":[["2020",1]]}}}],"schema":"https://github.com/citation-style-language/schema/raw/master/csl-citation.json"} </w:instrText>
            </w:r>
            <w:r w:rsidRPr="00D72C92">
              <w:rPr>
                <w:sz w:val="18"/>
                <w:szCs w:val="18"/>
              </w:rPr>
              <w:fldChar w:fldCharType="separate"/>
            </w:r>
            <w:r w:rsidRPr="005F79E4">
              <w:rPr>
                <w:sz w:val="18"/>
                <w:lang w:val="it-IT"/>
              </w:rPr>
              <w:t>(Fortinguerra et al., 2020)</w:t>
            </w:r>
            <w:r w:rsidRPr="00D72C92">
              <w:rPr>
                <w:sz w:val="18"/>
                <w:szCs w:val="18"/>
              </w:rPr>
              <w:fldChar w:fldCharType="end"/>
            </w:r>
          </w:p>
          <w:p w14:paraId="1FDBC831"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{"citationID":"hlnhUJHx","properties":{"formattedCitation":"(Fricke and Dauben, 2009)","plainCitation":"(Fricke and Dauben, 2009)","noteIndex":0},"citationItems":[{"id":10547,"uris":["http://zotero.org/groups/4650229/items/46UN8GVL"],"itemData":{"id":10547,"type":"article-journal","container-title":"Value in Health","DOI":"10.1111/j.1524-4733.2009.00555.x","ISSN":"10983015","journalAbbreviation":"Value in Health","language":"en","page":"S20-S27","source":"DOI.org (Crossref)","title":"Health Technology Assessment: A Perspective from Germany","title-short":"Health Technology Assessment","volume":"12","author":[{"family":"Fricke","given":"Frank-Ulrich"},{"family":"Dauben","given":"Hans Peter"}],"issued":{"date-parts":[["2009",6]]}}}],"schema":"https://github.com/citation-style-language/schema/raw/master/csl-citation.json"} </w:instrText>
            </w:r>
            <w:r w:rsidRPr="00D72C92">
              <w:rPr>
                <w:sz w:val="18"/>
                <w:szCs w:val="18"/>
              </w:rPr>
              <w:fldChar w:fldCharType="separate"/>
            </w:r>
            <w:r w:rsidRPr="004651E4">
              <w:rPr>
                <w:sz w:val="18"/>
              </w:rPr>
              <w:t>(Fricke and Dauben, 2009)</w:t>
            </w:r>
            <w:r w:rsidRPr="00D72C92">
              <w:rPr>
                <w:sz w:val="18"/>
                <w:szCs w:val="18"/>
              </w:rPr>
              <w:fldChar w:fldCharType="end"/>
            </w:r>
          </w:p>
          <w:p w14:paraId="4D9BC9D4"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{"citationID":"LchcNtxn","properties":{"formattedCitation":"(Goel, Mahajan and Chatterjee, 2020)","plainCitation":"(Goel, Mahajan and Chatterjee, 2020)","noteIndex":0},"citationItems":[{"id":11150,"uris":["http://zotero.org/groups/4650229/items/ZCFB7SVK"],"itemData":{"id":11150,"type":"article-journal","container-title":"Value in Health","DOI":"10.1016/j.jval.2020.04.1139","ISSN":"10983015","journalAbbreviation":"Value in Health","language":"en","page":"S309","source":"DOI.org (Crossref)","title":"PNS137 COMPARATIVE REVIEW OF PHARMACOECONOMIC GUIDELINES IN EUROPEAN COUNTRIES","volume":"23","author":[{"family":"Goel","given":"R."},{"family":"Mahajan","given":"K."},{"family":"Chatterjee","given":"M."}],"issued":{"date-parts":[["2020",5]]}}}],"schema":"https://github.com/citation-style-language/schema/raw/master/csl-citation.json"} </w:instrText>
            </w:r>
            <w:r w:rsidRPr="00D72C92">
              <w:rPr>
                <w:sz w:val="18"/>
                <w:szCs w:val="18"/>
              </w:rPr>
              <w:fldChar w:fldCharType="separate"/>
            </w:r>
            <w:r w:rsidRPr="004651E4">
              <w:rPr>
                <w:sz w:val="18"/>
              </w:rPr>
              <w:t>(Goel, Mahajan and Chatterjee, 2020)</w:t>
            </w:r>
            <w:r w:rsidRPr="00D72C92">
              <w:rPr>
                <w:sz w:val="18"/>
                <w:szCs w:val="18"/>
              </w:rPr>
              <w:fldChar w:fldCharType="end"/>
            </w:r>
          </w:p>
          <w:p w14:paraId="6C9AB589"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{"citationID":"DmlmhWHY","properties":{"formattedCitation":"(Granados et al., 2000)","plainCitation":"(Granados et al., 2000)","noteIndex":0},"citationItems":[{"id":10466,"uris":["http://zotero.org/groups/4650229/items/EC2RQ3X4"],"itemData":{"id":10466,"type":"article-journal","abstract":"The Spanish Constitution of 1978 established a healthcare system available to everyone and free at the\n\npoint of service. The General Health Law of 1986 also established the framework for a National Health \n\nSystem (NHS). The Constitution and the law form the regulatory framework for the devolution of \n\nhealthcare services to the Autonomous Regions. All the 17 Autonomous Regions have complete power regarding\n\npublic health and planning. However, responsibilities on healthcare financing, organization,\n\nprovision, and management have devolved to only seven Autonomous Regions.\n\nFinancial support for health services\n\ncomes mostly from taxes. Global budgets are a mechanism used by hospitals to control the acquisition of\n\nmedium and low health technology. Major capital investments for health technology are controlled by the \n\ncentral government in 10 Autonomous Regions (population coverage of 38%) and by the Regional Health Services in the\n\nseven remaining Autonomous Regions. In 1995 a regulation for basing the introduction of new procedures and medical equipment\n\non the assessment of safety, efficacy, and efficiency was issued. Health technology assessment\n\n(HTA) has a long history in Spain, beginning with the Advisory Board on High Technology in the\n\ngovernment of Catalonia in 1984. This board evolved into the Catalan Agency for HTA (CAHTA) in \n\n1994. The Basque Country established a unit for HTA in 1992 (Osteba) and the Andalusian \n\ngovernment created an agency in 1996 (AETSA). A national agency for HTA (AETS) was established \n\nin 1994. These different programs coordinate their work and together act as an Advisory Committee of \n\nthe Interregional Council of the NHS.","container-title":"International Journal of Technology Assessment in Health Care","DOI":"10.1017/S026646230010114X","ISSN":"0266-4623, 1471-6348","issue":"2","journalAbbreviation":"Int J Technol Assess Health Care","language":"en","note":"number: 2","page":"532-559","source":"DOI.org (Crossref)","title":"HEALTH TECHNOLOGY ASSESSMENT IN SPAIN","volume":"16","author":[{"family":"Granados","given":"Alicia"},{"family":"Sampietro-Colom","given":"Laura"},{"family":"Asua","given":"José"},{"family":"Conde","given":"José"},{"family":"Vazquez-Albertino","given":"Ricardo"}],"issued":{"date-parts":[["2000",4]]}}}],"schema":"https://github.com/citation-style-language/schema/raw/master/csl-citation.json"} </w:instrText>
            </w:r>
            <w:r w:rsidRPr="00D72C92">
              <w:rPr>
                <w:sz w:val="18"/>
                <w:szCs w:val="18"/>
              </w:rPr>
              <w:fldChar w:fldCharType="separate"/>
            </w:r>
            <w:r w:rsidRPr="004651E4">
              <w:rPr>
                <w:sz w:val="18"/>
              </w:rPr>
              <w:t>(Granados et al., 2000)</w:t>
            </w:r>
            <w:r w:rsidRPr="00D72C92">
              <w:rPr>
                <w:sz w:val="18"/>
                <w:szCs w:val="18"/>
              </w:rPr>
              <w:fldChar w:fldCharType="end"/>
            </w:r>
          </w:p>
          <w:p w14:paraId="06333BB7" w14:textId="77777777" w:rsidR="003205E9" w:rsidRPr="00700E02" w:rsidRDefault="003205E9" w:rsidP="00C02C90">
            <w:pPr>
              <w:rPr>
                <w:sz w:val="18"/>
                <w:szCs w:val="18"/>
                <w:lang w:val="da-DK"/>
              </w:rPr>
            </w:pPr>
            <w:r w:rsidRPr="00D72C92">
              <w:rPr>
                <w:sz w:val="18"/>
                <w:szCs w:val="18"/>
              </w:rPr>
              <w:fldChar w:fldCharType="begin"/>
            </w:r>
            <w:r>
              <w:rPr>
                <w:sz w:val="18"/>
                <w:szCs w:val="18"/>
              </w:rPr>
              <w:instrText xml:space="preserve"> ADDIN ZOTERO_ITEM CSL_CITATION {"citationID":"rqwObfVm","properties":{"formattedCitation":"(Grigore B. et al., 2020)","plainCitation":"(Grigore B. et al., 2020)","noteIndex":0},"citationItems":[{"id":10571,"uris":["http://zotero.org/groups/4650229/items/LFFLUWSP"],"itemData":{"id":10571,"type":"article-journal","abstract":"In the drive towards faster patient access to treatments, health technology assessment (HTA) agencies are increasingly faced with reliance on evidence from surrogate endpoints, leading to increased decision uncertainty. This study undertook an updated survey of methodological guidance for using surrogate endpoints across international HTA agencies. We reviewed HTA and economic evaluation methods guidance from European, Australian and Canadian HTA agencies. We considered how guidelines addressed the methods for handling surrogate endpoints, including (1) level of evidence, (2) methods of validation, and (3) thresholds of acceptability. Across the 73 HTA agencies surveyed, 29 (40%) had methodological guidelines that made specific reference to consideration of surrogate outcomes. Of the 45 methods documents analysed, the majority [27 (60%)] were non-technology specific, 15 (33%) focused on pharmaceuticals and three (7%) on medical devices. The principles of the European network for Health Technology Assessment (EUnetHTA) guidelines published in 2015 on the handling of surrogate endpoints appear to have been adopted by many European HTA agencies, i.e. preference for final patient-relevant outcomes and reliance on surrogate endpoints with biological plausibility and epidemiological evidence of the association between the surrogate and final endpoint. Only a small number of HTA agencies (UK National Institute for Care and Excellence; the German Institute for Medical Documentation and Information and Institute for Quality and Efficiency in Health Care; the Austr</w:instrText>
            </w:r>
            <w:r w:rsidRPr="00A42364">
              <w:rPr>
                <w:sz w:val="18"/>
                <w:szCs w:val="18"/>
                <w:lang w:val="fr-FR"/>
              </w:rPr>
              <w:instrText xml:space="preserve">alian Pharmaceutical Benefits Advisory Committee; and the Canadian Agency for Drugs and Technologies in Health) have developed more detailed prescriptive criteria for the acceptance of surrogate endpoints, e.g. meta-analyses of randomised controlled trials showing strong association between the treatment effect on the surrogate and final outcomes. As the decision uncertainty associated with reliance on surrogate endpoints carries a risk to patients and society, there is a need for HTA agencies to develop more detailed methodological guidance for consistent selection and evaluation of health technologies that lack definitive final patient-relevant outcome evidence at the time of the assessment.Copyright © 2020, The Author(s).","container-title":"PharmacoEconomics","DOI":"10.1007/s40273-020-00935-1","ISSN":"1170-7690","issue":"10","journalAbbreviation":"Pharmacoeconomics","language":"English","note":"publisher-place: Switzerland\npublisher: Adis","page":"1055-1070","title":"Surrogate Endpoints in Health Technology Assessment: An International Review of Methodological Guidelines","volume":"38","author":[{"literal":"Grigore B."},{"literal":"Ciani O."},{"literal":"Dams F."},{"literal":"Federici C."},{"literal":"de Groot S."},{"literal":"Mollenkamp M."},{"literal":"Rabbe S."},{"literal":"Shatrov K."},{"literal":"Zemplenyi A."},{"literal":"Taylor R.S."}],"issued":{"date-parts":[["2020"]]}}}],"schema":"https://github.com/citation-style-language/schema/raw/master/csl-citation.json"} </w:instrText>
            </w:r>
            <w:r w:rsidRPr="00D72C92">
              <w:rPr>
                <w:sz w:val="18"/>
                <w:szCs w:val="18"/>
              </w:rPr>
              <w:fldChar w:fldCharType="separate"/>
            </w:r>
            <w:r w:rsidRPr="00700E02">
              <w:rPr>
                <w:sz w:val="18"/>
                <w:lang w:val="da-DK"/>
              </w:rPr>
              <w:t>(Grigore B. et al., 2020)</w:t>
            </w:r>
            <w:r w:rsidRPr="00D72C92">
              <w:rPr>
                <w:sz w:val="18"/>
                <w:szCs w:val="18"/>
              </w:rPr>
              <w:fldChar w:fldCharType="end"/>
            </w:r>
          </w:p>
          <w:p w14:paraId="7686812B"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{"citationID":"EH4w7Xlf","properties":{"formattedCitation":"(Hailey, 2009)","plainCitation":"(Hailey, 2009)","noteIndex":0},"citationItems":[{"id":10624,"uris":["http://zotero.org/groups/4650229/items/W8ZEP9UR"],"itemData":{"id":10624,"type":"article-journal","abstract":"Objectives:\n              To describe the development and application of health technology assessment (HTA) in Australia.\n            \n            \n              Methods:\n              Review of relevant literature and other documents related to HTA in Australia.\n            \n            \n              Results:\n              Most HTA activity in Australia has been associated with provision of advice for the two national subsidy programs, Medicare, and the Pharmaceutical Benefits Scheme (PBS). National advisory bodies established by the federal government have had a prominent role. Assessments from the advisory bodies have had a major influence on decisions related to Medicare and the PBS, and in some other areas. Technologies without links to the national subsidy schemes, and those that are widely distributed, have been less well covered by HTA. To some extent these are addressed by evaluations supported by state governments, but details of approaches taken are not readily available.\n            \n            \n              Conclusions:\n              HTA in Australia now has a long history and is well established as a source of advice to health decision makers. Challenges remain in extending the scope of assessments, developing more transparent approaches in some areas, and consistently applying appropriate standards.","container-title":"International Journal of Technology Assessment in Health Care","DOI":"10.1017/S0266462309090436","ISSN":"0266-4623, 1471-6348","issue":"S1","journalAbbreviation":"Int J Technol Assess Health Care","language":"en","page":"61-67","source":"DOI.org (Crossref)","title":"The history of health technology assessment in Australia","volume":"25","author":[{"family":"Hailey","given":"David"}],"issued":{"date-parts":[["2009",7]]}}}],"schema":"https://github.com/citation-style-language/schema/raw/master/csl-citation.json"} </w:instrText>
            </w:r>
            <w:r w:rsidRPr="00D72C92">
              <w:rPr>
                <w:sz w:val="18"/>
                <w:szCs w:val="18"/>
              </w:rPr>
              <w:fldChar w:fldCharType="separate"/>
            </w:r>
            <w:r w:rsidRPr="00700E02">
              <w:rPr>
                <w:sz w:val="18"/>
                <w:lang w:val="da-DK"/>
              </w:rPr>
              <w:t>(Hailey, 2009)</w:t>
            </w:r>
            <w:r w:rsidRPr="00D72C92">
              <w:rPr>
                <w:sz w:val="18"/>
                <w:szCs w:val="18"/>
              </w:rPr>
              <w:fldChar w:fldCharType="end"/>
            </w:r>
          </w:p>
          <w:p w14:paraId="21163679"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{"citationID":"VSQ2bqkm","properties":{"formattedCitation":"(Hofmann et al., 2021)","plainCitation":"(Hofmann et al., 2021)","noteIndex":0},"citationItems":[{"id":10782,"uris":["http://zotero.org/groups/4650229/items/UNUCCP3V"],"itemData":{"id":10782,"type":"article-journal","abstract":"Objectives: The growing focus on the value of new drugs for patients and society has led to a more differentiated notion of innovation in the context of pharmaceutical products. The goal of this article is to provide an overview of the current debate about the deﬁnition and assessment of innovation and how innovation is considered in reimbursement and pricing decisions.\nMethods: To compile the relevant literature, we followed a 2-step approach. First, we searched for peer-reviewed literature that deals with the deﬁnition of pharmaceutical innovation. Second, we reviewed health technology assessment (HTA) guidelines of 11 selected countries (Australia, Belgium, Canada, England, France, Germany, Italy, Japan, Norway, Sweden, and The Netherlands) regarding aspects of innovation that are currently considered as relevant by the respective HTA bodies.\nResults: All countries in our sample use 1 of 2 types of reward mechanism for novel drugs that they consider provide some sort of beneﬁt. Generally, the focus is on the therapeutic beneﬁt of a drug, whereas, depending on the exact arrangement, other aspects can also be taken into account. A reduction in side effects and aspects of treatment convenience can be invoked in some of the countries. Mostly, however, they are not considered unless they are already captured in the clinical outcomes used to measure the therapeutic beneﬁt.\nConclusion: Our review shows that although the health economic literature discusses a range of aspects on how innovation may generate value even without providing an immediate added therapeutic beneﬁt (or on top of it), these are only selectively considered in the reviewed HTA guidelines. For most part, only the added therapeutic value is crucial when it comes to pricing and reimbursement decisions.","container-title":"Value in Health","DOI":"10.1016/j.jval.2021.06.006","ISSN":"10983015","issue":"12","journalAbbreviation":"Value in Health","language":"en","page":"1773-1783","source":"DOI.org (Crossref)","title":"A Review of Current Approaches to Defining and Valuing Innovation in Health Technology Assessment","volume":"24","author":[{"family":"Hofmann","given":"Sarah"},{"family":"Branner","given":"Jennifer"},{"family":"Misra","given":"Arpit"},{"family":"Lintener","given":"Hannah"}],"issued":{"date-parts":[["2021",12]]}}}],"schema":"https://github.com/citation-style-language/schema/raw/master/csl-citation.json"} </w:instrText>
            </w:r>
            <w:r w:rsidRPr="00D72C92">
              <w:rPr>
                <w:sz w:val="18"/>
                <w:szCs w:val="18"/>
              </w:rPr>
              <w:fldChar w:fldCharType="separate"/>
            </w:r>
            <w:r w:rsidRPr="00700E02">
              <w:rPr>
                <w:sz w:val="18"/>
                <w:lang w:val="da-DK"/>
              </w:rPr>
              <w:t>(Hofmann et al., 2021)</w:t>
            </w:r>
            <w:r w:rsidRPr="00D72C92">
              <w:rPr>
                <w:sz w:val="18"/>
                <w:szCs w:val="18"/>
              </w:rPr>
              <w:fldChar w:fldCharType="end"/>
            </w:r>
          </w:p>
          <w:p w14:paraId="6C349081"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{"citationID":"g7yw0s0s","properties":{"formattedCitation":"(Kim, Byrnes and Goodall, 2021)","plainCitation":"(Kim, Byrnes and Goodall, 2021)","noteIndex":0},"citationItems":[{"id":10556,"uris":["http://zotero.org/groups/4650229/items/ZRL6PQ3W"],"itemData":{"id":10556,"type":"article-journal","container-title":"Value in Health Regional Issues","DOI":"10.1016/j.vhri.2020.09.001","ISSN":"22121099","journalAbbreviation":"Value in Health Regional Issues","language":"en","page":"6-11","source":"DOI.org (Crossref)","title":"Health Technology Assessment in Australia: The Pharmaceutical Benefits Advisory Committee and Medical Services Advisory Committee","title-short":"Health Technology Assessment in Australia","volume":"24","author":[{"family":"Kim","given":"Hansoo"},{"family":"Byrnes","given":"Joshua"},{"family":"Goodall","given":"Stephen"}],"issued":{"date-parts":[["2021",5]]}}}],"schema":"https://github.com/citation-style-language/schema/raw/master/csl-citation.json"} </w:instrText>
            </w:r>
            <w:r w:rsidRPr="00D72C92">
              <w:rPr>
                <w:sz w:val="18"/>
                <w:szCs w:val="18"/>
              </w:rPr>
              <w:fldChar w:fldCharType="separate"/>
            </w:r>
            <w:r w:rsidRPr="00700E02">
              <w:rPr>
                <w:sz w:val="18"/>
                <w:lang w:val="da-DK"/>
              </w:rPr>
              <w:t>(Kim, Byrnes and Goodall, 2021)</w:t>
            </w:r>
            <w:r w:rsidRPr="00D72C92">
              <w:rPr>
                <w:sz w:val="18"/>
                <w:szCs w:val="18"/>
              </w:rPr>
              <w:fldChar w:fldCharType="end"/>
            </w:r>
          </w:p>
          <w:p w14:paraId="379888D2"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{"citationID":"QukFcoYU","properties":{"formattedCitation":"(Kleijnen et al., 2016)","plainCitation":"(Kleijnen et al., 2016)","noteIndex":0},"citationItems":[{"id":11068,"uris":["http://zotero.org/groups/4650229/items/TQDJRIYC"],"itemData":{"id":11068,"type":"article-journal","container-title":"Annals of Oncology","DOI":"10.1093/annonc/mdw233","ISSN":"0923-7534, 1569-8041","issue":"9","journalAbbreviation":"Annals of Oncology","language":"English","note":"publisher: Elsevier\nPMID: 27329251","page":"1768-1775","source":"www.annalsofoncology.org","title":"Relative effectiveness assessments of oncology medicines for pricing and reimbursement decisions in European countries","volume":"27","author":[{"family":"Kleijnen","given":"S."},{"family":"Lipska","given":"I."},{"family":"Alves","given":"T. Leonardo"},{"family":"Meijboom","given":"K."},{"family":"Elsada","given":"A."},{"family":"Vervölgyi","given":"V."},{"family":"Andon","given":"A.","non-dropping-particle":"d'"},{"family":"Timoney","given":"A."},{"family":"Leufkens","given":"H. G."},{"family":"Boer","given":"A. De"},{"family":"Goettsch","given":"W. G."}],"issued":{"date-parts":[["2016",9,1]]}}}],"schema":"https://github.com/citation-style-language/schema/raw/master/csl-citation.json"} </w:instrText>
            </w:r>
            <w:r w:rsidRPr="00D72C92">
              <w:rPr>
                <w:sz w:val="18"/>
                <w:szCs w:val="18"/>
              </w:rPr>
              <w:fldChar w:fldCharType="separate"/>
            </w:r>
            <w:r w:rsidRPr="00700E02">
              <w:rPr>
                <w:sz w:val="18"/>
                <w:lang w:val="da-DK"/>
              </w:rPr>
              <w:t>(Kleijnen et al., 2016)</w:t>
            </w:r>
            <w:r w:rsidRPr="00D72C92">
              <w:rPr>
                <w:sz w:val="18"/>
                <w:szCs w:val="18"/>
              </w:rPr>
              <w:fldChar w:fldCharType="end"/>
            </w:r>
          </w:p>
          <w:p w14:paraId="71C59FC0"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{"citationID":"oBwUgJ41","properties":{"formattedCitation":"(Komakoma and Yi, 2022)","plainCitation":"(Komakoma and Yi, 2022)","noteIndex":0},"citationItems":[{"id":11151,"uris":["http://zotero.org/groups/4650229/items/4A2ST6P3"],"itemData":{"id":11151,"type":"article-journal","container-title":"Value in Health","DOI":"10.1016/j.jval.2021.11.439","ISSN":"10983015","issue":"1","journalAbbreviation":"Value in Health","language":"en","page":"S93","source":"DOI.org (Crossref)","title":"POSB166 Exploring the Impact of Heterogeneity in Economic Evaluations: Current Practice and Implications","title-short":"POSB166 Exploring the Impact of Heterogeneity in Economic Evaluations","volume":"25","author":[{"family":"Komakoma","given":"L"},{"family":"Yi","given":"Y"}],"issued":{"date-parts":[["2022",1]]}}}],"schema":"https://github.com/citation-style-language/schema/raw/master/csl-citation.json"} </w:instrText>
            </w:r>
            <w:r w:rsidRPr="00D72C92">
              <w:rPr>
                <w:sz w:val="18"/>
                <w:szCs w:val="18"/>
              </w:rPr>
              <w:fldChar w:fldCharType="separate"/>
            </w:r>
            <w:r w:rsidRPr="00700E02">
              <w:rPr>
                <w:sz w:val="18"/>
                <w:lang w:val="da-DK"/>
              </w:rPr>
              <w:t>(Komakoma and Yi, 2022)</w:t>
            </w:r>
            <w:r w:rsidRPr="00D72C92">
              <w:rPr>
                <w:sz w:val="18"/>
                <w:szCs w:val="18"/>
              </w:rPr>
              <w:fldChar w:fldCharType="end"/>
            </w:r>
          </w:p>
          <w:p w14:paraId="458E832F"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{"citationID":"ie103N2Y","properties":{"formattedCitation":"(Kristensen et al., 2019)","plainCitation":"(Kristensen et al., 2019)","noteIndex":0},"citationItems":[{"id":10479,"uris":["http://zotero.org/groups/4650229/items/DVTBFZIQ"],"itemData":{"id":10479,"type":"article-journal","container-title":"Value in Health","DOI":"10.1016/j.jval.2018.08.010","ISSN":"10983015","issue":"1","journalAbbreviation":"Value in Health","language":"en","note":"number: 1","page":"13-20","source":"DOI.org (Crossref)","title":"Identifying the Need for Good Practices in Health Technology Assessment: Summary of the ISPOR HTA Council Working Group Report on Good Practices in HTA","title-short":"Identifying the Need for Good Practices in Health Technology Assessment","volume":"22","author":[{"family":"Kristensen","given":"Finn Børlum"},{"family":"Husereau","given":"Don"},{"family":"Huić","given":"Mirjana"},{"family":"Drummond","given":"Michael"},{"family":"Berger","given":"Marc L."},{"family":"Bond","given":"Kenneth"},{"family":"Augustovski","given":"Federico"},{"family":"Booth","given":"Andrew"},{"family":"Bridges","given":"John F.P."},{"family":"Grimshaw","given":"Jeremy"},{"family":"IJzerman","given":"Maarten J."},{"family":"Jonsson","given":"Egon"},{"family":"Ollendorf","given":"Daniel A."},{"family":"Rüther","given":"Alric"},{"family":"Siebert","given":"Uwe"},{"family":"Sharma","given":"Jitendar"},{"family":"Wailoo","given":"Allan"}],"issued":{"date-parts":[["2019",1]]}}}],"schema":"https://github.com/citation-style-language/schema/raw/master/csl-citation.json"} </w:instrText>
            </w:r>
            <w:r w:rsidRPr="00D72C92">
              <w:rPr>
                <w:sz w:val="18"/>
                <w:szCs w:val="18"/>
              </w:rPr>
              <w:fldChar w:fldCharType="separate"/>
            </w:r>
            <w:r w:rsidRPr="00700E02">
              <w:rPr>
                <w:sz w:val="18"/>
                <w:lang w:val="da-DK"/>
              </w:rPr>
              <w:t>(Kristensen et al., 2019)</w:t>
            </w:r>
            <w:r w:rsidRPr="00D72C92">
              <w:rPr>
                <w:sz w:val="18"/>
                <w:szCs w:val="18"/>
              </w:rPr>
              <w:fldChar w:fldCharType="end"/>
            </w:r>
          </w:p>
          <w:p w14:paraId="074B746D"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{"citationID":"WbIftfSf","properties":{"formattedCitation":"(L\\uc0\\u243{}pez-Bastida et al., 2010)","plainCitation":"(López-Bastida et al., 2010)","noteIndex":0},"citationItems":[{"id":10579,"uris":["http://zotero.org/groups/4650229/items/DQCWETHR"],"itemData":{"id":10579,"type":"article-journal","container-title":"The European Journal of Health Economics","DOI":"10.1007/s10198-010-0244-4","ISSN":"1618-7598, 1618-7601","issue":"5","journalAbbreviation":"Eur J Health Econ","language":"en","page":"513-520","source":"DOI.org (Crossref)","title":"Spanish recommendations on economic evaluation of health technologies","volume":"11","author":[{"family":"López-Bastida","given":"Julio"},{"family":"Oliva","given":"Juan"},{"family":"Antoñanzas","given":"Fernando"},{"family":"García-Altés","given":"Anna"},{"family":"Gisbert","given":"Ramón"},{"family":"Mar","given":"Javier"},{"family":"Puig-Junoy","given":"Jaume"}],"issued":{"date-parts":[["2010",10]]}}}],"schema":"https://github.com/citation-style-language/schema/raw/master/csl-citation.json"} </w:instrText>
            </w:r>
            <w:r w:rsidRPr="00D72C92">
              <w:rPr>
                <w:sz w:val="18"/>
                <w:szCs w:val="18"/>
              </w:rPr>
              <w:fldChar w:fldCharType="separate"/>
            </w:r>
            <w:r w:rsidRPr="00700E02">
              <w:rPr>
                <w:sz w:val="18"/>
                <w:lang w:val="da-DK"/>
              </w:rPr>
              <w:t>(López-Bastida et al., 2010)</w:t>
            </w:r>
            <w:r w:rsidRPr="00D72C92">
              <w:rPr>
                <w:sz w:val="18"/>
                <w:szCs w:val="18"/>
              </w:rPr>
              <w:fldChar w:fldCharType="end"/>
            </w:r>
          </w:p>
          <w:p w14:paraId="74BE1E9C"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{"citationID":"hW3Bw3wO","properties":{"formattedCitation":"(Menon and Stafinski, 2009)","plainCitation":"(Menon and Stafinski, 2009)","noteIndex":0},"citationItems":[{"id":10552,"uris":["http://zotero.org/groups/4650229/items/UDQ38UVH"],"itemData":{"id":10552,"type":"article-journal","container-title":"Value in Health","DOI":"10.1111/j.1524-4733.2009.00554.x","ISSN":"10983015","journalAbbreviation":"Value in Health","language":"en","page":"S14-S19","source":"DOI.org (Crossref)","title":"Health Technology Assessment in Canada: 20 Years Strong?","title-short":"Health Technology Assessment in Canada","volume":"12","author":[{"family":"Menon","given":"Devidas"},{"family":"Stafinski","given":"Tania"}],"issued":{"date-parts":[["2009",6]]}}}],"schema":"https://github.com/citation-style-language/schema/raw/master/csl-citation.json"} </w:instrText>
            </w:r>
            <w:r w:rsidRPr="00D72C92">
              <w:rPr>
                <w:sz w:val="18"/>
                <w:szCs w:val="18"/>
              </w:rPr>
              <w:fldChar w:fldCharType="separate"/>
            </w:r>
            <w:r w:rsidRPr="00700E02">
              <w:rPr>
                <w:sz w:val="18"/>
                <w:lang w:val="da-DK"/>
              </w:rPr>
              <w:t>(Menon and Stafinski, 2009)</w:t>
            </w:r>
            <w:r w:rsidRPr="00D72C92">
              <w:rPr>
                <w:sz w:val="18"/>
                <w:szCs w:val="18"/>
              </w:rPr>
              <w:fldChar w:fldCharType="end"/>
            </w:r>
          </w:p>
          <w:p w14:paraId="3CA93C89"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{"citationID":"1BYvLb5s","properties":{"formattedCitation":"(Miot and Thiede, 2017)","plainCitation":"(Miot and Thiede, 2017)","noteIndex":0},"citationItems":[{"id":10481,"uris":["http://zotero.org/groups/4650229/items/X7EJHFBE"],"itemData":{"id":10481,"type":"article-journal","abstract":"Background: Pharmacoeconomics is receiving increasing attention globally as a set of tools ensuring efficient use of resources in health systems, albeit with different applications depending on the contextual, cultural and development stages of each country. The factors guiding design, implementation and optimisation of pharmacoeconomics as a steering tool under the universal health coverage paradigm are explored using case studies of Germany and South Africa. Findings: German social health insurance is subject to the efficiency precept. Pharmaco-regulatory tools reflect the respective framework conditions under which they developed at particular points in time. The institutionalization and integration of pharmacoeconomics into the remit of the Institute for Quality and Efficiency in Health Care occurred only rather recently. The road has not been smooth, requiring political discourse and complex processes of negotiation. Although enshrined in the National Drug Policy, South Africa has had a more fragmented approach to medicine selection and pricing with different policies in private and public sectors. The regulatory reform for use of pharmacoeconomic tools is ongoing and will be further shaped by the introduction of National Health Insurance. Conclusion: A clear vision or framework is essential as the regulatory introduction of pharmacoeconomics is not a single event but rather a growing momentum. The path will always be subject to influences of politics, economics and market forces beyond the healthcare system so delays and modifications to pharmacoeconomic tools are to be expected. Health systems are dynamic and pharmacoeconomic reforms need to be sufficiently flexible to evolve alongside.","container-title":"Frontiers in Pharmacology","DOI":"10.3389/fphar.2017.00715","ISSN":"1663-9812","journalAbbreviation":"Front Pharmacol","language":"eng","note":"PMID: 29066972\nPMCID: PMC5641423","page":"715","source":"PubMed","title":"Adapting Pharmacoeconomics to Shape Efficient Health Systems en Route to UHC - Lessons from Two Continents","volume":"8","author":[{"family":"Miot","given":"Jacqui"},{"family":"Thiede","given":"Michael"}],"issued":{"date-parts":[["2017"]]}}}],"schema":"https://github.com/citation-style-language/schema/raw/master/csl-citation.json"} </w:instrText>
            </w:r>
            <w:r w:rsidRPr="00D72C92">
              <w:rPr>
                <w:sz w:val="18"/>
                <w:szCs w:val="18"/>
              </w:rPr>
              <w:fldChar w:fldCharType="separate"/>
            </w:r>
            <w:r w:rsidRPr="00700E02">
              <w:rPr>
                <w:sz w:val="18"/>
                <w:lang w:val="da-DK"/>
              </w:rPr>
              <w:t>(Miot and Thiede, 2017)</w:t>
            </w:r>
            <w:r w:rsidRPr="00D72C92">
              <w:rPr>
                <w:sz w:val="18"/>
                <w:szCs w:val="18"/>
              </w:rPr>
              <w:fldChar w:fldCharType="end"/>
            </w:r>
          </w:p>
          <w:p w14:paraId="438422F8"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{"citationID":"oMcB49hS","properties":{"formattedCitation":"(Mostardt et al., 2014)","plainCitation":"(Mostardt et al., 2014)","noteIndex":0},"citationItems":[{"id":11149,"uris":["http://zotero.org/groups/4650229/items/IVAZK27C"],"itemData":{"id":11149,"type":"article-journal","container-title":"Value in Health","DOI":"10.1016/j.jval.2014.08.1074","ISSN":"10983015","issue":"7","journalAbbreviation":"Value in Health","language":"en","page":"A427","source":"DOI.org (Crossref)","title":"Standard Costs for Health Economic Evaluations: An International Comparison","title-short":"Standard Costs for Health Economic Evaluations","volume":"17","author":[{"family":"Mostardt","given":"S."},{"family":"Sandmann","given":"F.G."},{"family":"Seidl","given":"A."},{"family":"Zhou","given":"M."},{"family":"Gerber-Grote","given":"A.U."}],"issued":{"date-parts":[["2014",11]]}}}],"schema":"https://github.com/citation-style-language/schema/raw/master/csl-citation.json"} </w:instrText>
            </w:r>
            <w:r w:rsidRPr="00D72C92">
              <w:rPr>
                <w:sz w:val="18"/>
                <w:szCs w:val="18"/>
              </w:rPr>
              <w:fldChar w:fldCharType="separate"/>
            </w:r>
            <w:r w:rsidRPr="00700E02">
              <w:rPr>
                <w:sz w:val="18"/>
                <w:lang w:val="da-DK"/>
              </w:rPr>
              <w:t>(Mostardt et al., 2014)</w:t>
            </w:r>
            <w:r w:rsidRPr="00D72C92">
              <w:rPr>
                <w:sz w:val="18"/>
                <w:szCs w:val="18"/>
              </w:rPr>
              <w:fldChar w:fldCharType="end"/>
            </w:r>
          </w:p>
          <w:p w14:paraId="3F3E5DB5" w14:textId="77777777" w:rsidR="003205E9" w:rsidRPr="00A42364" w:rsidRDefault="003205E9" w:rsidP="00C02C90">
            <w:pPr>
              <w:rPr>
                <w:sz w:val="18"/>
                <w:szCs w:val="18"/>
                <w:lang w:val="da-DK"/>
              </w:rPr>
            </w:pPr>
            <w:r w:rsidRPr="00D72C92">
              <w:rPr>
                <w:sz w:val="18"/>
                <w:szCs w:val="18"/>
              </w:rPr>
              <w:fldChar w:fldCharType="begin"/>
            </w:r>
            <w:r w:rsidRPr="00A42364">
              <w:rPr>
                <w:sz w:val="18"/>
                <w:szCs w:val="18"/>
                <w:lang w:val="da-DK"/>
              </w:rPr>
              <w:instrText xml:space="preserve"> ADDIN ZOTERO_ITEM CSL_CITATION {"citationID":"iey8BEDe","properties":{"formattedCitation":"(Paris and Belloni, 2013)","plainCitation":"(Paris and Belloni, 2013)","noteIndex":0},"citationItems":[{"id":10783,"uris":["http://zotero.org/groups/4650229/items/YKW9M7FN"],"itemData":{"id":10783,"type":"report","genre":"OECD Health Working Papers","language":"en","note":"collection-title: OECD Health Working Papers\nvolume: 63\nDOI: 10.1787/5k43jc9v6knx-en","number":"63","source":"DOI.org (Crossref)","title":"Value in Pharmaceutical Pricing","URL":"https://www.oecd-ilibrary.org/social-issues-migration-health/value-in-pharmaceutical-pricing_5k43jc9v6knx-en","author":[{"family":"Paris","given":"Valerie"},{"family":"Belloni","given":"Annalisa"}],"accessed":{"date-parts":[["2022",5,24]]},"issued":{"date-parts":[["2013",7,11]]}}}],"schema":"https://github.com/citation-style-language/schema/raw/master/csl-citation.json"} </w:instrText>
            </w:r>
            <w:r w:rsidRPr="00D72C92">
              <w:rPr>
                <w:sz w:val="18"/>
                <w:szCs w:val="18"/>
              </w:rPr>
              <w:fldChar w:fldCharType="separate"/>
            </w:r>
            <w:r w:rsidRPr="00A42364">
              <w:rPr>
                <w:sz w:val="18"/>
                <w:lang w:val="da-DK"/>
              </w:rPr>
              <w:t>(Paris and Belloni, 2013)</w:t>
            </w:r>
            <w:r w:rsidRPr="00D72C92">
              <w:rPr>
                <w:sz w:val="18"/>
                <w:szCs w:val="18"/>
              </w:rPr>
              <w:fldChar w:fldCharType="end"/>
            </w:r>
          </w:p>
          <w:p w14:paraId="569DCBE2" w14:textId="77777777" w:rsidR="003205E9" w:rsidRPr="00A42364" w:rsidRDefault="003205E9" w:rsidP="00C02C90">
            <w:pPr>
              <w:rPr>
                <w:sz w:val="18"/>
                <w:szCs w:val="18"/>
                <w:lang w:val="da-DK"/>
              </w:rPr>
            </w:pPr>
            <w:r w:rsidRPr="00D72C92">
              <w:rPr>
                <w:sz w:val="18"/>
                <w:szCs w:val="18"/>
              </w:rPr>
              <w:fldChar w:fldCharType="begin"/>
            </w:r>
            <w:r w:rsidRPr="00A42364">
              <w:rPr>
                <w:sz w:val="18"/>
                <w:szCs w:val="18"/>
                <w:lang w:val="da-DK"/>
              </w:rPr>
              <w:instrText xml:space="preserve"> ADDIN ZOTERO_ITEM CSL_CITATION {"citationID":"O2dPrdEE","properties":{"formattedCitation":"(Ramsey et al., 2005)","plainCitation":"(Ramsey et al., 2005)","noteIndex":0},"citationItems":[{"id":10925,"uris":["http://zotero.org/groups/4650229/items/RATN9ST9"],"itemData":{"id":10925,"type":"document","publisher":"ISPOR","title":"Good Research Practices for Cost-Effectiveness Analysis Alongside Clinical Trials: The ISPOR RCT-CEA Task Force Report","URL":"https://www.ispor.org/heor-resources/good-practices/article/good-research-practices-for-cost-effectiveness-analysis-alongside-clinical-trials","author":[{"family":"Ramsey","given":"Scott"},{"family":"Willke","given":"Richard"},{"family":"Briggs","given":"Andrew"},{"family":"Brown","given":"Ruth"},{"family":"Buxton","given":"Martin"},{"family":"Chawla","given":"Anita"},{"family":"Cook","given":"John"},{"family":"Glick","given":"Henry"},{"family":"Liljas","given":"Bengt"},{"family":"Petitti","given":"Diana"},{"family":"Reed","given":"Shelby"}],"issued":{"date-parts":[["2005"]]}}}],"schema":"https://github.com/citation-style-language/schema/raw/master/csl-citation.json"} </w:instrText>
            </w:r>
            <w:r w:rsidRPr="00D72C92">
              <w:rPr>
                <w:sz w:val="18"/>
                <w:szCs w:val="18"/>
              </w:rPr>
              <w:fldChar w:fldCharType="separate"/>
            </w:r>
            <w:r w:rsidRPr="00A42364">
              <w:rPr>
                <w:sz w:val="18"/>
                <w:lang w:val="da-DK"/>
              </w:rPr>
              <w:t>(Ramsey et al., 2005)</w:t>
            </w:r>
            <w:r w:rsidRPr="00D72C92">
              <w:rPr>
                <w:sz w:val="18"/>
                <w:szCs w:val="18"/>
              </w:rPr>
              <w:fldChar w:fldCharType="end"/>
            </w:r>
          </w:p>
          <w:p w14:paraId="7EA382DA"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{"citationID":"42kjiBmm","properties":{"formattedCitation":"(Ruof et al., 2014)","plainCitation":"(Ruof et al., 2014)","noteIndex":0},"citationItems":[{"id":10787,"uris":["http://zotero.org/groups/4650229/items/T7KKRPGJ"],"itemData":{"id":10787,"type":"article-journal","container-title":"The European Journal of Health Economics","DOI":"10.1007/s10198-013-0495-y","ISSN":"1618-7598, 1618-7601","issue":"6","journalAbbreviation":"Eur J Health Econ","language":"en","page":"577-589","source":"DOI.org (Crossref)","title":"Early benefit assessment (EBA) in Germany: analysing decisions 18 months after introducing the new AMNOG legislation","title-short":"Early benefit assessment (EBA) in Germany","volume":"15","author":[{"family":"Ruof","given":"Jörg"},{"family":"Schwartz","given":"Friedrich Wilhelm"},{"family":"Schulenburg","given":"J.-Matthias"},{"family":"Dintsios","given":"Charalabos-Markos"}],"issued":{"date-parts":[["2014",7]]}}}],"schema":"https://github.com/citation-style-language/schema/raw/master/csl-citation.json"} </w:instrText>
            </w:r>
            <w:r w:rsidRPr="00D72C92">
              <w:rPr>
                <w:sz w:val="18"/>
                <w:szCs w:val="18"/>
              </w:rPr>
              <w:fldChar w:fldCharType="separate"/>
            </w:r>
            <w:r w:rsidRPr="004651E4">
              <w:rPr>
                <w:sz w:val="18"/>
              </w:rPr>
              <w:t>(Ruof et al., 2014)</w:t>
            </w:r>
            <w:r w:rsidRPr="00D72C92">
              <w:rPr>
                <w:sz w:val="18"/>
                <w:szCs w:val="18"/>
              </w:rPr>
              <w:fldChar w:fldCharType="end"/>
            </w:r>
          </w:p>
          <w:p w14:paraId="61DFD8A8" w14:textId="77777777" w:rsidR="003205E9" w:rsidRPr="00D72C92" w:rsidRDefault="003205E9" w:rsidP="00C02C90">
            <w:pPr>
              <w:rPr>
                <w:sz w:val="18"/>
                <w:szCs w:val="18"/>
                <w:lang w:val="it-IT"/>
              </w:rPr>
            </w:pPr>
            <w:r w:rsidRPr="00D72C92">
              <w:rPr>
                <w:sz w:val="18"/>
                <w:szCs w:val="18"/>
              </w:rPr>
              <w:fldChar w:fldCharType="begin"/>
            </w:r>
            <w:r>
              <w:rPr>
                <w:sz w:val="18"/>
                <w:szCs w:val="18"/>
              </w:rPr>
              <w:instrText xml:space="preserve"> ADDIN ZOTERO_ITEM CSL_CITATION {"citationID":"2lrJNSyu","properties":{"formattedCitation":"(Serrano-Aguilar et al., 2019)","plainCitation":"(Serrano-Aguilar et al., 2019)","noteIndex":0},"citationItems":[{"id":10462,"uris":["http://zotero.org/groups/4650229/items/ZVM3SJGM"],"itemData":{"id":10462,"type":"article-journal","abstract":"Abstract\n            Earlier activities on health technology assessment (HTA) started in Spain around 1984, with the creation of a National Advisory Board on HTA, and the development of national and regional HTA organizations in the early 1990s. In 2012, the Spanish Health Ministry established the Spanish Network for Health Technology Assessment of the National Health System (RedETS); funded at national level and including all public HTA organizations at national and regional levels. RedETSis focused on the assessment of nondrug health technologies to inform the revision (approval and funding or disinvestment) of the Benefit Portfolio of the Spanish NHS. In parallel with European Network for Health Technology Assessment (EUnetHTA), RedETS has been setting-up and sharing common procedures and methodological guidelines to ensure effective cooperation and mutual recognition of the scientific and technical production in HTA. The output of RedETS is fifty to sixty annual reports, including the production of full HTA reports, Clinical Practice Guidelines, methodological guidance reports, relative effectiveness assessments, tools to support shared decision making between patients and healthcare professionals, and monitoring studies. The HTA assessments requested by the Regional Health Authorities are the biggest component of the annual RedETS working plan. These assessment needs are identified according to a yearly process and prioritized by a Commission composed of re</w:instrText>
            </w:r>
            <w:r w:rsidRPr="00525F3F">
              <w:rPr>
                <w:sz w:val="18"/>
                <w:szCs w:val="18"/>
                <w:lang w:val="es-AR"/>
              </w:rPr>
              <w:instrText xml:space="preserve">presentatives from all Spanish regions with the aid of the PRITEC tool. The objectives of this study are to report and update the normative and organizational state of HTA in Spain; describing noteworthy advances witnessed over the past 10 years, as well as discussing existing challenges.","container-title":"International Journal of Technology Assessment in Health Care","DOI":"10.1017/S0266462319000205","ISSN":"0266-4623, 1471-6348","issue":"03","journalAbbreviation":"Int J Technol Assess Health Care","language":"en","note":"number: 03","page":"176-180","source":"DOI.org (Crossref)","title":"The Spanish Network of Agencies for Health Technology Assessment and Services of the National Health System (RedETS)","volume":"35","author":[{"family":"Serrano-Aguilar","given":"Pedro"},{"family":"Asua-Batarrita","given":"José"},{"family":"Molina-López","given":"María Teresa"},{"family":"Espallargues","given":"Mireia"},{"family":"Pons-Rafols","given":"Joan"},{"family":"García-Armesto","given":"Sandra"},{"family":"Arriola-Bolado","given":"Paloma"},{"family":"López-García","given":"Marisa"},{"family":"Faraldo-Vallés","given":"María José"},{"family":"Sánchez-Gómez","given":"Luis María"},{"family":"Juárez-Rojo","given":"Celia"},{"family":"Prieto-Yerro","given":"Isabel"},{"family":"Casado-Durández","given":"Paloma"},{"family":"Sarria-Santamera","given":"Antonio"}],"issued":{"date-parts":[["2019"]]}}}],"schema":"https://github.com/citation-style-language/schema/raw/master/csl-citation.json"} </w:instrText>
            </w:r>
            <w:r w:rsidRPr="00D72C92">
              <w:rPr>
                <w:sz w:val="18"/>
                <w:szCs w:val="18"/>
              </w:rPr>
              <w:fldChar w:fldCharType="separate"/>
            </w:r>
            <w:r w:rsidRPr="00FA2896">
              <w:rPr>
                <w:sz w:val="18"/>
                <w:lang w:val="es-ES"/>
              </w:rPr>
              <w:t>(Serrano-Aguilar et al., 2019)</w:t>
            </w:r>
            <w:r w:rsidRPr="00D72C92">
              <w:rPr>
                <w:sz w:val="18"/>
                <w:szCs w:val="18"/>
              </w:rPr>
              <w:fldChar w:fldCharType="end"/>
            </w:r>
          </w:p>
          <w:p w14:paraId="6387A1C9" w14:textId="77777777" w:rsidR="003205E9" w:rsidRPr="00D72C92" w:rsidRDefault="003205E9" w:rsidP="00C02C90">
            <w:pPr>
              <w:rPr>
                <w:sz w:val="18"/>
                <w:szCs w:val="18"/>
                <w:lang w:val="it-IT"/>
              </w:rPr>
            </w:pPr>
            <w:r w:rsidRPr="00D72C92">
              <w:rPr>
                <w:sz w:val="18"/>
                <w:szCs w:val="18"/>
              </w:rPr>
              <w:fldChar w:fldCharType="begin"/>
            </w:r>
            <w:r>
              <w:rPr>
                <w:sz w:val="18"/>
                <w:szCs w:val="18"/>
                <w:lang w:val="it-IT"/>
              </w:rPr>
              <w:instrText xml:space="preserve"> ADDIN ZOTERO_ITEM CSL_CITATION {"citationID":"drdrRvFW","properties":{"formattedCitation":"(Skedgel, 2016)","plainCitation":"(Skedgel, 2016)","noteIndex":0},"citationItems":[{"id":11043,"uris":["http://zotero.org/groups/4650229/items/RXB6DA3P"],"itemData":{"id":11043,"type":"article-journal","abstract":"The pan-Canadian Oncology Drug Review (PCODR) is responsible for making coverage recommendations to provincial and territorial drug plans about cancer drugs. Within the pcodr process, small groups of experts (including public representatives) consider the characteristics of each drug and make a funding recommendation. It is important to understand how the values and preferences of those decision-makers compare with the values and preferences of the citizens on whose behalf they are acting. In the present study, stated preference methods were used to elicit prioritization preferences from a representative sample of the Canadian public and a small convenience sample of pcodr committee members. The results suggested that neither group sought strictly to maximize quality-adjusted life year (OALY) gains and that they were willing to sacrifice some efficiency to prioritize particular patient characteristics. Both groups had a significant aversion to prioritizing older patients, patients in good pre-treatment health, and patients in poor post-treatment health. Those results are reassuring, in that they suggest that pcodr decision-maker preferences are consistent with those of the Canadian public, but they also imply that, like the larger public, decision-makers might value health gains to some patients more or less highly than the same gains to others. The implicit nature of pcodr decision criteria means that the acceptability or limits of such differential valuations are unclear. Likewise, there is no guidance as to which potential equity factors—for example, age, initial severity, and so on—are legitimate and which are not. More explicit guidance could improve the consistency and transparency of pcodr recommendations.","container-title":"Current Oncology","DOI":"10.3747/co.23.3033","ISSN":"1718-7729","issue":"5","journalAbbreviation":"Current Oncology","language":"en","page":"322-328","source":"DOI.org (Crossref)","title":"The Prioritization Preferences of Pan-Canadian Oncology Drug Review Members and the Canadian Public: A Stated-Preferences Comparison","title-short":"The Prioritization Preferences of Pan-Canadian Oncology Drug Review Members and the Canadian Public","volume":"23","author":[{"family":"Skedgel","given":"C."}],"issued":{"date-parts":[["2016",10,1]]}}}],"schema":"https://github.com/citation-style-language/schema/raw/master/csl-citation.json"} </w:instrText>
            </w:r>
            <w:r w:rsidRPr="00D72C92">
              <w:rPr>
                <w:sz w:val="18"/>
                <w:szCs w:val="18"/>
              </w:rPr>
              <w:fldChar w:fldCharType="separate"/>
            </w:r>
            <w:r w:rsidRPr="00FA2896">
              <w:rPr>
                <w:sz w:val="18"/>
                <w:lang w:val="es-ES"/>
              </w:rPr>
              <w:t>(Skedgel, 2016)</w:t>
            </w:r>
            <w:r w:rsidRPr="00D72C92">
              <w:rPr>
                <w:sz w:val="18"/>
                <w:szCs w:val="18"/>
              </w:rPr>
              <w:fldChar w:fldCharType="end"/>
            </w:r>
          </w:p>
          <w:p w14:paraId="6556866A" w14:textId="77777777" w:rsidR="003205E9" w:rsidRPr="00D72C92" w:rsidRDefault="003205E9" w:rsidP="00C02C90">
            <w:pPr>
              <w:rPr>
                <w:sz w:val="18"/>
                <w:szCs w:val="18"/>
                <w:lang w:val="it-IT"/>
              </w:rPr>
            </w:pPr>
            <w:r w:rsidRPr="00D72C92">
              <w:rPr>
                <w:sz w:val="18"/>
                <w:szCs w:val="18"/>
              </w:rPr>
              <w:fldChar w:fldCharType="begin"/>
            </w:r>
            <w:r>
              <w:rPr>
                <w:sz w:val="18"/>
                <w:szCs w:val="18"/>
                <w:lang w:val="it-IT"/>
              </w:rPr>
              <w:instrText xml:space="preserve"> ADDIN ZOTERO_ITEM CSL_CITATION {"citationID":"JXAiiVWS","properties":{"formattedCitation":"(Sorenson, Drummond and Kanavos, 2008)","plainCitation":"(Sorenson, Drummond and Kanavos, 2008)","noteIndex":0},"citationItems":[{"id":10598,"uris":["http://zotero.org/groups/4650229/items/7XVWFW92"],"itemData":{"id":10598,"type":"book","call-number":"R855.3 .S67 2008","event-place":"{S.l.]","ISBN":"978-92-890-7183-3","number-of-pages":"156","publisher":"European Observatory on Health Systems and Policies","publisher-place":"{S.l.]","source":"Library of Congress ISBN","title":"Ensuring value for money in health care: the role of health technology assessment in the European Union","title-short":"Ensuring value for money in health care","author":[{"family":"Sorenson","given":"Corinna"},{"family":"Drummond","given":"Michael"},{"family":"Kanavos","given":"Panos"}],"issued":{"date-parts":[["2008"]]}}}],"schema":"https://github.com/citation-style-language/schema/raw/master/csl-citation.json"} </w:instrText>
            </w:r>
            <w:r w:rsidRPr="00D72C92">
              <w:rPr>
                <w:sz w:val="18"/>
                <w:szCs w:val="18"/>
              </w:rPr>
              <w:fldChar w:fldCharType="separate"/>
            </w:r>
            <w:r w:rsidRPr="00FA2896">
              <w:rPr>
                <w:sz w:val="18"/>
                <w:lang w:val="es-ES"/>
              </w:rPr>
              <w:t>(Sorenson, Drummond and Kanavos, 2008)</w:t>
            </w:r>
            <w:r w:rsidRPr="00D72C92">
              <w:rPr>
                <w:sz w:val="18"/>
                <w:szCs w:val="18"/>
              </w:rPr>
              <w:fldChar w:fldCharType="end"/>
            </w:r>
          </w:p>
          <w:p w14:paraId="436F8E03" w14:textId="77777777" w:rsidR="003205E9" w:rsidRPr="00D72C92" w:rsidRDefault="003205E9" w:rsidP="00C02C90">
            <w:pPr>
              <w:rPr>
                <w:sz w:val="18"/>
                <w:szCs w:val="18"/>
                <w:lang w:val="it-IT"/>
              </w:rPr>
            </w:pPr>
            <w:r w:rsidRPr="00D72C92">
              <w:rPr>
                <w:sz w:val="18"/>
                <w:szCs w:val="18"/>
              </w:rPr>
              <w:fldChar w:fldCharType="begin"/>
            </w:r>
            <w:r>
              <w:rPr>
                <w:sz w:val="18"/>
                <w:szCs w:val="18"/>
                <w:lang w:val="it-IT"/>
              </w:rPr>
              <w:instrText xml:space="preserve"> ADDIN ZOTERO_ITEM CSL_CITATION {"citationID":"maYlQVyf","properties":{"formattedCitation":"(Tarricone et al., 2021)","plainCitation":"(Tarricone et al., 2021)","noteIndex":0},"citationItems":[{"id":10545,"uris":["http://zotero.org/groups/4650229/items/ZDSV3C8F"],"itemData":{"id":10545,"type":"article-journal","container-title":"Health Policy","DOI":"10.1016/j.healthpol.2021.03.003","ISSN":"01688510","issue":"5","journalAbbreviation":"Health Policy","language":"en","page":"602-608","source":"DOI.org (Crossref)","title":"Establishing a national HTA program for medical devices in Italy: Overhauling a fragmented system to ensure value and equal access to new medical technologies","title-short":"Establishing a national HTA program for medical devices in Italy","volume":"125","author":[{"family":"Tarricone","given":"Rosanna"},{"family":"Amatucci","given":"Fabio"},{"family":"Armeni","given":"Patrizio"},{"family":"Banks","given":"Helen"},{"family":"Borsoi","given":"Ludovica"},{"family":"Callea","given":"Giuditta"},{"family":"Ciani","given":"Oriana"},{"family":"Costa","given":"Francesco"},{"family":"Federici","given":"Carlo"},{"family":"Torbica","given":"Aleksandra"},{"family":"Marletta","given":"Marcella"}],"issued":{"date-parts":[["2021",5]]}}}],"schema":"https://github.com/citation-style-language/schema/raw/master/csl-citation.json"} </w:instrText>
            </w:r>
            <w:r w:rsidRPr="00D72C92">
              <w:rPr>
                <w:sz w:val="18"/>
                <w:szCs w:val="18"/>
              </w:rPr>
              <w:fldChar w:fldCharType="separate"/>
            </w:r>
            <w:r w:rsidRPr="00FA2896">
              <w:rPr>
                <w:sz w:val="18"/>
                <w:lang w:val="es-ES"/>
              </w:rPr>
              <w:t>(Tarricone et al., 2021)</w:t>
            </w:r>
            <w:r w:rsidRPr="00D72C92">
              <w:rPr>
                <w:sz w:val="18"/>
                <w:szCs w:val="18"/>
              </w:rPr>
              <w:fldChar w:fldCharType="end"/>
            </w:r>
          </w:p>
          <w:p w14:paraId="29A7EC72"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{"citationID":"XoL26FU8","properties":{"formattedCitation":"(Taylor and Weston, 2016)","plainCitation":"(Taylor and Weston, 2016)","noteIndex":0},"citationItems":[{"id":11057,"uris":["http://zotero.org/groups/4650229/items/B96RENHW"],"itemData":{"id":11057,"type":"article-journal","abstract":"Background </w:instrText>
            </w:r>
            <w:r>
              <w:rPr>
                <w:sz w:val="18"/>
                <w:szCs w:val="18"/>
              </w:rPr>
              <w:instrText xml:space="preserve"> Patients diagnosed with rare disease face shortened life expectancy, chronic disability and a lack of viable treatment options. When effective treatments are available there are financial challenges to achieving access, highlighting the need for government subsidy. </w:instrText>
            </w:r>
            <w:r>
              <w:rPr>
                <w:sz w:val="18"/>
                <w:szCs w:val="18"/>
              </w:rPr>
              <w:instrText xml:space="preserve"> In Australia, the desire to fund rare disease therapies in the context of the legislative requirement to evaluate the cost-effectiveness of new therapies has posed significant challenges. As part of sequential reviews of the Australian Life Saving Drugs Programme and PBAC guidelines, an Industry Working Group (IWG) was established to formulate recommendations from the perspective of potential sponsors of rare disease therapies.\nMethods A multi-stage review and development process was conducted: 1. Development of a framework for consideration of amended PBAC guidelines for rare disease therapies. 2. An international review of health technology assessment (HTA) guidelines for rare disease therapies (Figure 1). 3. Development of recommendations to Government for amending the newly revised PBAC guidelines. Figure 3. Countries considered and selected for HTA guideline review COUNTRIES England France Germany Italy Netherlands Scotland Spain Canada Selected countries England Scotland Spain Canada Guidelines\nResults </w:instrText>
            </w:r>
            <w:r>
              <w:rPr>
                <w:sz w:val="18"/>
                <w:szCs w:val="18"/>
              </w:rPr>
              <w:instrText xml:space="preserve"> Current challenges identified by the IWG include: obtaining appropriate advice and guidance upfront; communicating the burden of disease; reliance on lower levels of evidence; challenges in demonstrating cost‐effectiveness; transparency of decision making (Figure 2). </w:instrText>
            </w:r>
            <w:r>
              <w:rPr>
                <w:sz w:val="18"/>
                <w:szCs w:val="18"/>
              </w:rPr>
              <w:instrText xml:space="preserve"> The IWG supported a recommendation to establish a fit‐for‐purpose process for evaluation of rare disease therapies – supported by amended guidelines (Figure 3). </w:instrText>
            </w:r>
            <w:r>
              <w:rPr>
                <w:sz w:val="18"/>
                <w:szCs w:val="18"/>
              </w:rPr>
              <w:instrText xml:space="preserve"> Through a review of guidelines for rare disease therapies from England, Scotland and Canada – several themes emerged: early engagement via an established pre-submission process; flexible evidence requirements and cost-effectiveness criteria; a clear decision making framework; a formalised stakeholder engagement framework; improved transparency in decision making and funding decisions (Figure 4). </w:instrText>
            </w:r>
            <w:r>
              <w:rPr>
                <w:sz w:val="18"/>
                <w:szCs w:val="18"/>
              </w:rPr>
              <w:instrText xml:space="preserve"> Results will inform specific recommendations to government. Figure 2. Current challenges with applications for funding of therapies for rare diseases Figure 3. Current and conceptual structure of the HTA guidelines for rare disease therapies Reliance on lower levels of evidence Key challenges Gaining appropriate advice and guidance upfront Challenges in demonstrating acceptable costeffectiveness Appropriately communicating the burden of disease Current PBAC guidelines Section A-Context Section B-Clinical evaluation Section C-Translation Section D-Economic evaluation Section E-Budgetary implications Conceptual HTA guidelines Introduction: Rare Disease Context Section A-Proposed Drug Context Section B-Clinical evaluation, expert clinical opinion (and translation) Section C-Cost, budget impact and value evaluation according to MCDA criteria Figure 4. Overview of themes emerging from review of guidelines and relationship to issues identified by the IWG Early engagement via an established pre-submission process for products meeting pre-defined criteria Flexibility with evidence requirements and costeffectiveness criteria A clear decision making framework A formalised stakeholder engagement framework Improved transparency in decision making • Addresses need for early guidance • Allows scope of the submission to be pre-defined (ie comparator and indication criteria) • Allows early engagement and guidance re: managed entry framework • Elements of uncertainty within applications can be identified and addressed • Facilitate submission of lower grade evidence and elevate importance of evidence from clinicians, patients and carers • Allow cost-effectiveness criteria to vary based on application characteristics • Provides certainty to applicants with regard to evaluation criteria • Allows applications to be tailored to key evaluation criteria improving efficiency and reducing uncertainty • Allows broader consideration/communication of product value • Allows all appropriate evidence to be tabled and considered • Provides a formalised pathway for stakeholder engagement • Ensures all stakeholder evidence can be presented in a consistent format • Ensures applicants and stakeholders are fully informed with regard to funding decisions • Allows issues to be clearly identified and addressed - improving efficiency\nConclusion There are unique challenges with assessing rare disease therapies for funding as part of a broader HTA process. Experience from Australia shows industry can partner with government and provide innovative solutions for how these challenges might be recognised as part of the evaluation framework.","language":"en","page":"1","source":"Zotero","title":"Developing HTA guidelines for rare disease therapies in Australia – an industry perspective","author":[{"family":"Taylor","given":"C. B."},{"family":"Weston","given":"A. R."}],"issued":{"date-parts":[["2016"]]}}}],"schema":"https://github.com/citation-style-language/schema/raw/master/csl-citation.json"} </w:instrText>
            </w:r>
            <w:r w:rsidRPr="00D72C92">
              <w:rPr>
                <w:sz w:val="18"/>
                <w:szCs w:val="18"/>
              </w:rPr>
              <w:fldChar w:fldCharType="separate"/>
            </w:r>
            <w:r w:rsidRPr="004651E4">
              <w:rPr>
                <w:sz w:val="18"/>
              </w:rPr>
              <w:t>(Taylor and Weston, 2016)</w:t>
            </w:r>
            <w:r w:rsidRPr="00D72C92">
              <w:rPr>
                <w:sz w:val="18"/>
                <w:szCs w:val="18"/>
              </w:rPr>
              <w:fldChar w:fldCharType="end"/>
            </w:r>
          </w:p>
          <w:p w14:paraId="2A26A5B6"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{"citationID":"FLoy75qY","properties":{"formattedCitation":"(The Access Delivery Partnership, 2017)","plainCitation":"(The Access Delivery Partnership, 2017)","noteIndex":0},"citationItems":[{"id":10621,"uris":["http://zotero.org/groups/4650229/items/PV8LX5YQ"],"itemData":{"id":10621,"type":"document","title":"The Emergence of Health Technology Assessment Organizations: Lessons from five countries","URL":"https://adphealth.org/upload/resource/The_Emergence_of_HTA_Organizations_2018_ADP_003.pdf","author":[{"family":"The Access Delivery Partnership","given":""}],"issued":{"date-parts":[["2017"]]}}}],"schema":"https://github.com/citation-style-language/schema/raw/master/csl-citation.json"} </w:instrText>
            </w:r>
            <w:r w:rsidRPr="00D72C92">
              <w:rPr>
                <w:sz w:val="18"/>
                <w:szCs w:val="18"/>
              </w:rPr>
              <w:fldChar w:fldCharType="separate"/>
            </w:r>
            <w:r w:rsidRPr="004651E4">
              <w:rPr>
                <w:sz w:val="18"/>
              </w:rPr>
              <w:t>(The Access Delivery Partnership, 2017)</w:t>
            </w:r>
            <w:r w:rsidRPr="00D72C92">
              <w:rPr>
                <w:sz w:val="18"/>
                <w:szCs w:val="18"/>
              </w:rPr>
              <w:fldChar w:fldCharType="end"/>
            </w:r>
          </w:p>
          <w:p w14:paraId="27AFF7DB" w14:textId="77777777" w:rsidR="003205E9" w:rsidRPr="002D69CE" w:rsidRDefault="003205E9" w:rsidP="00C02C90">
            <w:pPr>
              <w:rPr>
                <w:sz w:val="18"/>
                <w:szCs w:val="18"/>
                <w:lang w:val="en-GB"/>
              </w:rPr>
            </w:pPr>
            <w:r w:rsidRPr="00D72C92">
              <w:rPr>
                <w:sz w:val="18"/>
                <w:szCs w:val="18"/>
              </w:rPr>
              <w:fldChar w:fldCharType="begin"/>
            </w:r>
            <w:r w:rsidRPr="002D69CE">
              <w:rPr>
                <w:sz w:val="18"/>
                <w:szCs w:val="18"/>
                <w:lang w:val="en-GB"/>
              </w:rPr>
              <w:instrText xml:space="preserve"> ADDIN ZOTERO_ITEM CSL_CITATION {"citationID":"4Pf6MnrH","properties":{"formattedCitation":"(Toumi et al., 2017)","plainCitation":"(Toumi et al., 2017)","noteIndex":0},"citationItems":[{"id":10548,"uris":["http://zotero.org/groups/4650229/items/939SKPEI"],"itemData":{"id":10548,"type":"article-journal","container-title":"Journal of Market Access &amp; Health Policy","DOI":"10.1080/20016689.2017.1344088","ISSN":"2001-6689","issue":"1","journalAbbreviation":"Journal of Market Access &amp; Health Policy","language":"en","page":"1344088","source":"DOI.org (Crossref)","title":"Analysis of health economics assessment reports for pharmaceuticals in France – understanding the underlying philosophy of CEESP assessment","volume":"5","author":[{"family":"Toumi","given":"Mondher"},{"family":"Motrunich","given":"Anastasiia"},{"family":"Millier","given":"Aurélie"},{"family":"Rémuzat","given":"Cécile"},{"family":"Chouaid","given":"Christos"},{"family":"Falissard","given":"Bruno"},{"family":"Aballéa","given":"Samuel"}],"issued":{"date-parts":[["2017",1]]}}}],"schema":"https://github.com/citation-style-language/schema/raw/master/csl-citation.json"} </w:instrText>
            </w:r>
            <w:r w:rsidRPr="00D72C92">
              <w:rPr>
                <w:sz w:val="18"/>
                <w:szCs w:val="18"/>
              </w:rPr>
              <w:fldChar w:fldCharType="separate"/>
            </w:r>
            <w:r w:rsidRPr="002D69CE">
              <w:rPr>
                <w:sz w:val="18"/>
                <w:lang w:val="en-GB"/>
              </w:rPr>
              <w:t>(Toumi et al., 2017)</w:t>
            </w:r>
            <w:r w:rsidRPr="00D72C92">
              <w:rPr>
                <w:sz w:val="18"/>
                <w:szCs w:val="18"/>
              </w:rPr>
              <w:fldChar w:fldCharType="end"/>
            </w:r>
          </w:p>
          <w:p w14:paraId="24C46400" w14:textId="77777777" w:rsidR="003205E9" w:rsidRPr="00D35FD0" w:rsidRDefault="003205E9" w:rsidP="00C02C90">
            <w:pPr>
              <w:rPr>
                <w:sz w:val="18"/>
                <w:szCs w:val="18"/>
                <w:lang w:val="fr-FR"/>
              </w:rPr>
            </w:pPr>
            <w:r w:rsidRPr="00D72C92">
              <w:rPr>
                <w:sz w:val="18"/>
                <w:szCs w:val="18"/>
              </w:rPr>
              <w:fldChar w:fldCharType="begin"/>
            </w:r>
            <w:r w:rsidRPr="00D35FD0">
              <w:rPr>
                <w:sz w:val="18"/>
                <w:szCs w:val="18"/>
                <w:lang w:val="fr-FR"/>
              </w:rPr>
              <w:instrText xml:space="preserve"> ADDIN ZOTERO_ITEM CSL_CITATION {"citationID":"tw0GpPbO","properties":{"formattedCitation":"(Ubago P\\uc0\\u233{}rez et al., 2017)","plainCitation":"(Ubago Pérez et al., 2017)","noteIndex":0},"citationItems":[{"id":10922,"uris":["http://zotero.org/groups/4650229/items/ZS6HX5ME"],"itemData":{"id":10922,"type":"article-journal","container-title":"Gaceta Sanitaria","DOI":"10.1016/j.gaceta.2016.10.005","ISSN":"02139111","issue":"4","journalAbbreviation":"Gaceta Sanitaria","language":"es","page":"336-341","source":"DOI.org (Crossref)","title":"Guía metodológica para la evaluación de la eficacia y la seguridad de nuevos fármacos: implementación de las recomendaciones de EUnetHTA","title-short":"Guía metodológica para la evaluación de la eficacia y la seguridad de nuevos fármacos","volume":"31","author":[{"family":"Ubago Pérez","given":"Ruth"},{"family":"Castillo Muñoz","given":"María Auxiliadora"},{"family":"Banqueri","given":"Mercedes Galván"},{"family":"García Estepa","given":"Raúl"},{"family":"Alfaro Lara","given":"Eva Rocío"},{"family":"Vega Coca","given":"María Dolores"},{"family":"Beltrán Calvo","given":"Carmen"},{"family":"Molina López","given":"Teresa"}],"issued":{"date-parts":[["2017",7]]}}}],"schema":"https://github.com/citation-style-language/schema/raw/master/csl-citation.json"} </w:instrText>
            </w:r>
            <w:r w:rsidRPr="00D72C92">
              <w:rPr>
                <w:sz w:val="18"/>
                <w:szCs w:val="18"/>
              </w:rPr>
              <w:fldChar w:fldCharType="separate"/>
            </w:r>
            <w:r w:rsidRPr="00D35FD0">
              <w:rPr>
                <w:sz w:val="18"/>
                <w:lang w:val="fr-FR"/>
              </w:rPr>
              <w:t>(Ubago Pérez et al., 2017)</w:t>
            </w:r>
            <w:r w:rsidRPr="00D72C92">
              <w:rPr>
                <w:sz w:val="18"/>
                <w:szCs w:val="18"/>
              </w:rPr>
              <w:fldChar w:fldCharType="end"/>
            </w:r>
          </w:p>
          <w:p w14:paraId="1D3D2CDE"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{"citationID":"ux8MY5kA","properties":{"formattedCitation":"(Wang et al., 2020)","plainCitation":"(Wang et al., 2020)","noteIndex":0},"citationItems":[{"id":10625,"uris":["http://zotero.org/groups/4650229/items/38ARH6B6"],"itemData":{"id":10625,"type":"article-journal","abstract":"Background:\n              Health technology assessment (HTA) has increased in importance in supporting payer decision making by assessing the relative effectiveness and cost effectiveness of new medicines. Thus, pharmaceutical companies need to address the HTA requirements early during development to improve reimbursement outcomes. Currently, there is a lack of research to assess the impact of HTA on development and jurisdictional outcome from companies’ perspectives. This study aimed to assess companies’ HTA strategy and characterise HTA practice in seven jurisdictions.\n            \n            \n              Methods:\n              A multi-year, annual study collected information for individual products, focusing on development activities regarding inclusion of HTA requirements and selection of global comparators. The generation of local contextual information, submission strategies and predictability of HTA outcomes was examined jurisdictionally in Australia, Canada, England, France, Germany, Italy and Spain. The study questionnaire was built into a secure online data collection platform and data were provided annually by participating companies.\n            \n            \n              Results:\n              Data for 169 compounds were provided by nine international companies between 2014 and 2018. HTA requirements were implemented in evidence generation plan for 63% of products during development. Global comparators were accepted by HTA bodies for more than half of studied products; Spain showed the highest acceptance rate (85%). Companies took advantages of parallel process in Australia and Canada to shorten product rollout time. Australia demonstrated general consistency in HTA review time, and England had the longest variation (interquartile range, 216 days). Requirements for additional information after submission occurred at all HTA bodies. Germany and Italy showed the highest percentage of products being reimbursed as per regulatory label (80 and 68%, respectively). Canada was the most predictable jurisdiction, with the highest proportion of review outcome (90%) that met companies’ expectations.\n            \n            \n              Conclusion:\n              Companies are addressing HTA requirements during development for many products; however, they are challenged by varying requirements and practices and product success ultimately depends on how HTA organisations and payers assess added value in the context of the national healthcare systems. This ongoing study created a baseline to help capture fact-based changes for company HTA strategies and HTA body practices.","container-title":"Frontiers in Pharmacology","DOI":"10.3389/fphar.2020.594549","ISSN":"1663-9812","journalAbbreviation":"Front. Pharmacol.","page":"594549","source":"DOI.org (Crossref)","title":"Companies’ Health Technology Assessment Strategies and Practices in Australia, Canada, England, France, Germany, Italy and Spain: An Industry Metrics Study","title-short":"Companies’ Health Technology Assessment Strategies and Practices in Australia, Canada, England, France, Germany, Italy and Spain","volume":"11","author":[{"family":"Wang","given":"Ting"},{"family":"McAuslane","given":"Neil"},{"family":"Liberti","given":"Lawrence"},{"family":"Gardarsdottir","given":"Helga"},{"family":"Goettsch","given":"Wim"},{"family":"Leufkens","given":"Hubert"}],"issued":{"date-parts":[["2020",12,3]]}}}],"schema":"https://github.com/citation-style-language/schema/raw/master/csl-citation.json"} </w:instrText>
            </w:r>
            <w:r w:rsidRPr="00D72C92">
              <w:rPr>
                <w:sz w:val="18"/>
                <w:szCs w:val="18"/>
              </w:rPr>
              <w:fldChar w:fldCharType="separate"/>
            </w:r>
            <w:r w:rsidRPr="004651E4">
              <w:rPr>
                <w:sz w:val="18"/>
              </w:rPr>
              <w:t>(Wang et al., 2020)</w:t>
            </w:r>
            <w:r w:rsidRPr="00D72C92">
              <w:rPr>
                <w:sz w:val="18"/>
                <w:szCs w:val="18"/>
              </w:rPr>
              <w:fldChar w:fldCharType="end"/>
            </w:r>
          </w:p>
          <w:p w14:paraId="4EEF0475" w14:textId="77777777" w:rsidR="003205E9" w:rsidRPr="00700E02" w:rsidRDefault="003205E9" w:rsidP="00C02C90">
            <w:pPr>
              <w:rPr>
                <w:sz w:val="18"/>
                <w:szCs w:val="18"/>
                <w:lang w:val="da-DK"/>
              </w:rPr>
            </w:pPr>
            <w:r w:rsidRPr="00D72C92">
              <w:rPr>
                <w:sz w:val="18"/>
                <w:szCs w:val="18"/>
              </w:rPr>
              <w:fldChar w:fldCharType="begin"/>
            </w:r>
            <w:r>
              <w:rPr>
                <w:sz w:val="18"/>
                <w:szCs w:val="18"/>
              </w:rPr>
              <w:instrText xml:space="preserve"> ADDIN ZOTERO_ITEM CSL_CITATION {"citationID":"hwtxTcfX","properties":{"formattedCitation":"(Ward et al., 2022)","plainCitation":"(Ward et al., 2022)","noteIndex":0},"citationItems":[{"id":11086,"uris":["http://zotero.org/groups/4650229/items/SHL5D892"],"itemData":{"id":11086,"type":"article-journal","abstract":"Abstract\n            \n              Background\n              The Canadian government has committed to developing a national strategy for drugs for rare diseases starting in 2022. Considering this announcement, we conducted a comparative analysis to examine patient access to therapies for rare disease in Canada relative to Europe and the U.S.\n            \n            \n              Methods\n              Given its similarity to the Canadian health care system, we used Europe as the reference point to analyze all of the therapies with an orphan drug designation approved by the European Medicine Agency (EMA) from 1 January 2015 to 31 March 2020. We then contrasted access to these drugs in Canada (Health Canada) and the U.S. (Food and Drug Administration, FDA). We focused on: (1) the number of therapies for rare diseases entering the Canadian market; (2) the percentage of these therapies that are publicly available to Canadians; and (3) the timelines for patients to access these therapies in Canada.\n            \n            \n              Results\n              Sixty-three approved therapies with an orphan drug designation from the EMA were identified. Fifty-three (84%) of these drugs had also been submitted to the FDA for approval, and 41 (65%) were submitted to Health Canada for approval. In Europe, Germany, Denmark, and the U.K. had the highest percentage of publicly reimbursed orphan drugs (84%, 70%, 68%, respectively). In comparison, Ontario (32%), Quebec (25%), and Alberta (25%) had the highest percentage of drugs reimbursed among the Canadian provinces. The shortest median duration (in months) from EMA approval to jurisdictional decision on reimbursement was in</w:instrText>
            </w:r>
            <w:r w:rsidRPr="00A42364">
              <w:rPr>
                <w:sz w:val="18"/>
                <w:szCs w:val="18"/>
                <w:lang w:val="fr-FR"/>
              </w:rPr>
              <w:instrText xml:space="preserve"> Austria (3.2), followed by Germany (4.1), and Finland (6.0). In Canada, the shortest median duration (in months) from regulatory approval to reimbursement was in British Columbia (17.3), Quebec (19.6) and Manitoba (19.6), while the longest duration was in P.E.I (38.5), followed by Nova Scotia (25.9), and Newfoundland (25.1).\n            \n            \n              Conclusions\n              Our comparative analysis found that relative to the EU Canadians had less frequent and timely access to therapies for rare diseases. This highlights the need for a rare disease strategy in Canada that allows for clear identification and transparent tracking of the pathway for rare disease drugs, and ultimately optimizes the number of patients with access to these therapies.","container-title":"Orphanet Journal of Rare Diseases","DOI":"10.1186/s13023-022-02260-6","ISSN":"1750-1172","issue":"1","journalAbbreviation":"Orphanet J Rare Dis","language":"en","page":"113","source":"DOI.org (Crossref)","title":"An international comparative analysis of public reimbursement of orphan drugs in Canadian provinces compared to European countries","volume":"17","author":[{"family":"Ward","given":"Leanne Marie"},{"family":"Chambers","given":"Alexandra"},{"family":"Mechichi","given":"Emine"},{"family":"Wong-Rieger","given":"Durhane"},{"family":"Campbell","given":"Craig"}],"issued":{"date-parts":[["2022",12]]}}}],"schema":"https://github.com/citation-style-language/schema/raw/master/csl-citation.json"} </w:instrText>
            </w:r>
            <w:r w:rsidRPr="00D72C92">
              <w:rPr>
                <w:sz w:val="18"/>
                <w:szCs w:val="18"/>
              </w:rPr>
              <w:fldChar w:fldCharType="separate"/>
            </w:r>
            <w:r w:rsidRPr="00700E02">
              <w:rPr>
                <w:sz w:val="18"/>
                <w:lang w:val="da-DK"/>
              </w:rPr>
              <w:t>(Ward et al., 2022)</w:t>
            </w:r>
            <w:r w:rsidRPr="00D72C92">
              <w:rPr>
                <w:sz w:val="18"/>
                <w:szCs w:val="18"/>
              </w:rPr>
              <w:fldChar w:fldCharType="end"/>
            </w:r>
          </w:p>
          <w:p w14:paraId="428AE51B" w14:textId="77777777" w:rsidR="003205E9" w:rsidRPr="00700E02" w:rsidRDefault="003205E9" w:rsidP="00C02C90">
            <w:pPr>
              <w:rPr>
                <w:sz w:val="18"/>
                <w:szCs w:val="18"/>
                <w:lang w:val="da-DK"/>
              </w:rPr>
            </w:pPr>
            <w:r w:rsidRPr="00D72C92">
              <w:rPr>
                <w:sz w:val="18"/>
                <w:szCs w:val="18"/>
              </w:rPr>
              <w:fldChar w:fldCharType="begin"/>
            </w:r>
            <w:r>
              <w:rPr>
                <w:sz w:val="18"/>
                <w:szCs w:val="18"/>
                <w:lang w:val="da-DK"/>
              </w:rPr>
              <w:instrText xml:space="preserve"> ADDIN ZOTERO_ITEM CSL_CITATION {"citationID":"rZGJ9j02","properties":{"formattedCitation":"(Zechmeister-Koss I., Schnell-Inderst P., and Zauner G., 2014)","plainCitation":"(Zechmeister-Koss I., Schnell-Inderst P., and Zauner G., 2014)","noteIndex":0},"citationItems":[{"id":10567,"uris":["http://zotero.org/groups/4650229/items/3I58LDQ4"],"itemData":{"id":10567,"type":"article-journal","abstract":"BACKGROUND: An increasing number of evidence sources are relevant for populating decision analytic models. What is needed is detailed methodological advice on which type of data is to be used for what type of model parameter., PURPOSE: We aim to identify standards in health technology assessment manuals and economic (modeling) guidelines on appropriate evidence sources and on the role different types of data play within a model., METHODS: Documents were identified via a call among members of the International Network of Agencies for Health Technology Assessment and by hand search. We included documents from Europe, the United States, Canada, Australia, and New Zealand as well as transnational guidelines written in English or German. We systematically summarized in a narrative manner information on appropriate evidence sources for model parameters, their advantages and limitations, data identification methods, and data quality issues., RESULTS: A large variety of evidence sources for populating models are mentioned in the 28 documents included. They comprise research- and non-research-based sources. Valid and less appropriate sources are identified for informing different types of model parameters, such as clinical effect size, natural history of disease, resource use, unit costs, and health state utility values. Guidelines do not provide structured and detailed advice on this issue., LIMITATIONS: The article does not include information from guidelines in languages other than English or German, and the information is not tailored to specific modeling techniques., CONCLUSIONS: The usability of guidelines and manuals for modeling could be improved by addressing the issue of evidence sources in a more structured and comprehensive format.","container-title":"Medical decision making : an international journal of the Society for Medical Decision Making","DOI":"10.1177/0272989X13509406","ISSN":"1552-681X (electronic)","issue":"3","journalAbbreviation":"Med Decis Making","language":"English","note":"publisher-place: United States","page":"288-299","title":"Appropriate evidence sources for populating decision analytic models within health technology assessment (HTA): a systematic review of HTA manuals and health economic guidelines","volume":"34","author":[{"literal":"Zechmeister-Koss I."},{"literal":"Schnell-Inderst P."},{"literal":"Zauner G."}],"issued":{"date-parts":[["2014"]]}}}],"schema":"https://github.com/citation-style-language/schema/raw/master/csl-citation.json"} </w:instrText>
            </w:r>
            <w:r w:rsidRPr="00D72C92">
              <w:rPr>
                <w:sz w:val="18"/>
                <w:szCs w:val="18"/>
              </w:rPr>
              <w:fldChar w:fldCharType="separate"/>
            </w:r>
            <w:r w:rsidRPr="00700E02">
              <w:rPr>
                <w:sz w:val="18"/>
                <w:lang w:val="da-DK"/>
              </w:rPr>
              <w:t>(Zechmeister-Koss I., Schnell-Inderst P., and Zauner G., 2014)</w:t>
            </w:r>
            <w:r w:rsidRPr="00D72C92">
              <w:rPr>
                <w:sz w:val="18"/>
                <w:szCs w:val="18"/>
              </w:rPr>
              <w:fldChar w:fldCharType="end"/>
            </w:r>
          </w:p>
          <w:p w14:paraId="65840629" w14:textId="77777777" w:rsidR="003205E9" w:rsidRPr="00D72C92" w:rsidRDefault="003205E9" w:rsidP="00C02C90">
            <w:pPr>
              <w:rPr>
                <w:sz w:val="18"/>
                <w:szCs w:val="18"/>
                <w:lang w:val="de-DE"/>
              </w:rPr>
            </w:pPr>
            <w:r w:rsidRPr="00D72C92">
              <w:rPr>
                <w:sz w:val="18"/>
                <w:szCs w:val="18"/>
              </w:rPr>
              <w:lastRenderedPageBreak/>
              <w:fldChar w:fldCharType="begin"/>
            </w:r>
            <w:r>
              <w:rPr>
                <w:sz w:val="18"/>
                <w:szCs w:val="18"/>
                <w:lang w:val="de-DE"/>
              </w:rPr>
              <w:instrText xml:space="preserve"> ADDIN ZOTERO_ITEM CSL_CITATION {"citationID":"J1sz7x4Q","properties":{"formattedCitation":"(Zhang and Garau, 2020)","plainCitation":"(Zhang and Garau, 2020)","noteIndex":0},"citationItems":[{"id":6198,"uris":["http://zotero.org/groups/2201659/items/Y8FTTZ7P"],"itemData":{"id":6198,"type":"report","abstract":"OHE presents an overview on the use of cost-effectiveness thresholds (CETs) in a number of selected countries in their decision-making process for health technology assessments. In addition to the different levels of CETs in these countries, this review examines whether an explicit or implicit CET is used, and the additional considerations (here termed ‘modifiers’) that are incorporated when funding and reimbursement decisions are made.","genre":"OHE Consulting Report","language":"en","title":"International Cost-Effectiveness Thresholds and Modifiers for HTA Decision Making","URL":"https://www.ohe.org/publications/international-cost-effectiveness-thresholds-and-modifiers-hta-decision-making","author":[{"family":"Zhang","given":"Kyann"},{"family":"Garau","given":"Martina"}],"accessed":{"date-parts":[["2022",6,27]]},"issued":{"date-parts":[["2020"]]}}}],"schema":"https://github.com/citation-style-language/schema/raw/master/csl-citation.json"} </w:instrText>
            </w:r>
            <w:r w:rsidRPr="00D72C92">
              <w:rPr>
                <w:sz w:val="18"/>
                <w:szCs w:val="18"/>
              </w:rPr>
              <w:fldChar w:fldCharType="separate"/>
            </w:r>
            <w:r w:rsidRPr="008E73DA">
              <w:rPr>
                <w:sz w:val="18"/>
                <w:lang w:val="de-CH"/>
              </w:rPr>
              <w:t>(Zhang and Garau, 2020)</w:t>
            </w:r>
            <w:r w:rsidRPr="00D72C92">
              <w:rPr>
                <w:sz w:val="18"/>
                <w:szCs w:val="18"/>
              </w:rPr>
              <w:fldChar w:fldCharType="end"/>
            </w:r>
          </w:p>
          <w:p w14:paraId="14ED4C6E" w14:textId="77777777" w:rsidR="003205E9" w:rsidRPr="00D72C92" w:rsidRDefault="003205E9" w:rsidP="00C02C90">
            <w:pPr>
              <w:rPr>
                <w:sz w:val="18"/>
                <w:szCs w:val="18"/>
                <w:lang w:val="de-DE"/>
              </w:rPr>
            </w:pPr>
            <w:r w:rsidRPr="00D72C92">
              <w:rPr>
                <w:sz w:val="18"/>
                <w:szCs w:val="18"/>
              </w:rPr>
              <w:fldChar w:fldCharType="begin"/>
            </w:r>
            <w:r>
              <w:rPr>
                <w:sz w:val="18"/>
                <w:szCs w:val="18"/>
                <w:lang w:val="de-DE"/>
              </w:rPr>
              <w:instrText xml:space="preserve"> ADDIN ZOTERO_ITEM CSL_CITATION {"citationID":"qThYI3MK","properties":{"formattedCitation":"(Zhou et al., 2022)","plainCitation":"(Zhou et al., 2022)","noteIndex":0},"citationItems":[{"id":11152,"uris":["http://zotero.org/groups/4650229/items/KEMQYNYR"],"itemData":{"id":11152,"type":"article-journal","abstract":"This study summarizes the intrinsic criteria for the recommendation of orphan drugs in England, Scotland, Canada, and Australia with the aim of understanding the rationale for the variability in decision-making and to provide a reference for the establishment of criteria in the process of access to health insurance for orphan drugs in different countries and the construction of national uniform criteria. A comparative analysis of 60 health technology assessment (HTA) guidelines of 15 drug-indication pairs appraised by four countries (England, Scotland, Canada, and Australia) from 2017 to 2018 was done, including an in-depth analysis of a case study. Agreement levels were measured using kappa scores. Associations were explored through correspondence analysis. The four countries possess some homogeneity in the assessment, but each has its own preferences. Poor agreement exists between England, Scotland, and Canada (-0.41 &lt; kappa score &lt; 0.192). In the correspondence analysis, England placed more emphasis on treatment methods in terms of control type when making recommendations. Canada and Scotland focused more on trial type with Canada placing more emphasis on phase III and open-label trials and on cost-utility analysis, while Australia was less studied in terms of economic models. Different countries have different goals when establishing HTA decisions for orphan drugs due to their different degrees of orphan drug coverage. Different countries should not only combine their unique values of clinical benefit and cost-effectiveness in the assessment of orphan drugs but also give different weights during the HTA process, after considering account the development of the country itself.","container-title":"Frontiers in Public Health","DOI":"10.3389/fpubh.2022.861067","ISSN":"2296-2565","journalAbbreviation":"Front Public Health","language":"eng","note":"PMID: 35784205\nPMCID: PMC9247336","page":"861067","source":"PubMed","title":"Influencing Factors of Health Technology Assessment to Orphan Drugs: Empirical Evidence in England, Scotland, Canada, and Australia","title-short":"Influencing Factors of Health Technology Assessment to Orphan Drugs","volume":"10","author":[{"family":"Zhou","given":"Na"},{"family":"Ji","given":"Hong"},{"family":"Li","given":"Zheng"},{"family":"Hu","given":"Jun"},{"family":"Xie","given":"Jia-Hua"},{"family":"Feng","given":"Yu-Heng"},{"family":"Yuan","given":"Ni"}],"issued":{"date-parts":[["2022"]]}}}],"schema":"https://github.com/citation-style-language/schema/raw/master/csl-citation.json"} </w:instrText>
            </w:r>
            <w:r w:rsidRPr="00D72C92">
              <w:rPr>
                <w:sz w:val="18"/>
                <w:szCs w:val="18"/>
              </w:rPr>
              <w:fldChar w:fldCharType="separate"/>
            </w:r>
            <w:r w:rsidRPr="008E73DA">
              <w:rPr>
                <w:sz w:val="18"/>
                <w:lang w:val="de-CH"/>
              </w:rPr>
              <w:t>(Zhou et al., 2022)</w:t>
            </w:r>
            <w:r w:rsidRPr="00D72C92">
              <w:rPr>
                <w:sz w:val="18"/>
                <w:szCs w:val="18"/>
              </w:rPr>
              <w:fldChar w:fldCharType="end"/>
            </w:r>
          </w:p>
          <w:p w14:paraId="6E99E343" w14:textId="77777777" w:rsidR="003205E9" w:rsidRPr="00D72C92" w:rsidRDefault="003205E9" w:rsidP="00C02C90">
            <w:pPr>
              <w:rPr>
                <w:sz w:val="18"/>
                <w:szCs w:val="18"/>
              </w:rPr>
            </w:pPr>
            <w:r w:rsidRPr="00D72C92">
              <w:rPr>
                <w:sz w:val="18"/>
                <w:szCs w:val="18"/>
              </w:rPr>
              <w:fldChar w:fldCharType="begin"/>
            </w:r>
            <w:r>
              <w:rPr>
                <w:sz w:val="18"/>
                <w:szCs w:val="18"/>
              </w:rPr>
              <w:instrText xml:space="preserve"> ADDIN ZOTERO_ITEM CSL_CITATION {"citationID":"FmBnKPme","properties":{"formattedCitation":"(Zisis K., Naoum P., and Athanasakis K., 2021)","plainCitation":"(Zisis K., Naoum P., and Athanasakis K., 2021)","noteIndex":0},"citationItems":[{"id":10566,"uris":["http://zotero.org/groups/4650229/items/SM8BQGTT"],"itemData":{"id":10566,"type":"article-journal","abstract":"Objective To classify, analyze, and compare published guidelines for economic evaluation within health technology assessment (HTA) in European countries and highlight differences and similarities. Methods We performed a literature review to identify published guidance for the conduct and assessment of economic evaluation studies that are undertaken within the context of HTA processes in European countries. Organizations and working groups were identified via the ISPOR, INAHTA, and EUnetHTA databases. Following the identification of official documents, we performed a qualitative content analysis to highlight discrepancies or common practices under the following categories: comparator, perspective on costs/benefits, time horizon, economic evaluation method, instrument used for utility measurement, outcome measure, source for efficacy, modeling, sensitivity analysis, discounting, and incremental cost-effectiveness ratio. Results A total of nineteen guidance documents were identified (in English) providing data for the analysis in nineteen countries. The comparative content analysis identified common practices in most countries regarding the approaches to the choice of comparator, source of data, the preferred economic evaluation method, the option for a lifetime analytical horizon, discounting, and the choice of key outcome measure-for which, most countries recommend the use of the EQ-5D instrument. Differences were mainly found in the choice of perspective, dealing with uncertainty and sensitivity analysis, the use of end points, and the required use of modeling. Conclusions The use of economic evaluation constitutes one of the key pillars of the HTA process in Europe. Although a methodological convergence has occurred during the last few years, notable differences still remain.Copyright © The Author(s), 2020. Published by Cambridge University Press.","container-title":"International Journal of Technology Assessment in Health Care","DOI":"10.1017/S0266462320002081","ISSN":"0266-4623","issue":"(Zisis, Naoum) Institute for Health Economics, Athens 11521, Greece","journalAbbreviation":"Int. J. Technol. Assess. Health Care","language":"English","note":"publisher-place: United Kingdom\npublisher: Cambridge University Press","page":"e2","title":"Qualitative comparative analysis of health economic evaluation guidelines for health technology assessment in European countries","author":[{"literal":"Zisis K."},{"literal":"Naoum P."},{"literal":"Athanasakis K."}],"issued":{"date-parts":[["2021"]]}}}],"schema":"https://github.com/citation-style-language/schema/raw/master/csl-citation.json"} </w:instrText>
            </w:r>
            <w:r w:rsidRPr="00D72C92">
              <w:rPr>
                <w:sz w:val="18"/>
                <w:szCs w:val="18"/>
              </w:rPr>
              <w:fldChar w:fldCharType="separate"/>
            </w:r>
            <w:r w:rsidRPr="004651E4">
              <w:rPr>
                <w:sz w:val="18"/>
              </w:rPr>
              <w:t>(Zisis K., Naoum P., and Athanasakis K., 2021)</w:t>
            </w:r>
            <w:r w:rsidRPr="00D72C92">
              <w:rPr>
                <w:sz w:val="18"/>
                <w:szCs w:val="18"/>
              </w:rPr>
              <w:fldChar w:fldCharType="end"/>
            </w:r>
          </w:p>
        </w:tc>
      </w:tr>
    </w:tbl>
    <w:p w14:paraId="2E88FC7A" w14:textId="77777777" w:rsidR="003205E9" w:rsidRDefault="003205E9" w:rsidP="003205E9">
      <w:pPr>
        <w:rPr>
          <w:rFonts w:eastAsia="Roboto Light" w:cs="Roboto Light"/>
          <w:color w:val="000000" w:themeColor="text1"/>
          <w:szCs w:val="18"/>
        </w:rPr>
      </w:pPr>
    </w:p>
    <w:p w14:paraId="584AA7F0" w14:textId="5D71696F" w:rsidR="003205E9" w:rsidRPr="00356920" w:rsidRDefault="003205E9" w:rsidP="003205E9">
      <w:pPr>
        <w:pStyle w:val="Caption"/>
        <w:jc w:val="left"/>
        <w:rPr>
          <w:sz w:val="20"/>
          <w:szCs w:val="16"/>
        </w:rPr>
      </w:pPr>
      <w:r w:rsidRPr="00356920">
        <w:rPr>
          <w:b/>
          <w:sz w:val="20"/>
          <w:szCs w:val="16"/>
        </w:rPr>
        <w:t xml:space="preserve">Table </w:t>
      </w:r>
      <w:r w:rsidRPr="00356920">
        <w:rPr>
          <w:b/>
          <w:sz w:val="20"/>
          <w:szCs w:val="16"/>
        </w:rPr>
        <w:fldChar w:fldCharType="begin"/>
      </w:r>
      <w:r w:rsidRPr="00356920">
        <w:rPr>
          <w:b/>
          <w:sz w:val="20"/>
          <w:szCs w:val="16"/>
        </w:rPr>
        <w:instrText xml:space="preserve"> SEQ Table \* ARABIC </w:instrText>
      </w:r>
      <w:r w:rsidRPr="00356920">
        <w:rPr>
          <w:b/>
          <w:sz w:val="20"/>
          <w:szCs w:val="16"/>
        </w:rPr>
        <w:fldChar w:fldCharType="separate"/>
      </w:r>
      <w:r>
        <w:rPr>
          <w:b/>
          <w:noProof/>
          <w:sz w:val="20"/>
          <w:szCs w:val="16"/>
        </w:rPr>
        <w:t>4</w:t>
      </w:r>
      <w:r w:rsidRPr="00356920">
        <w:rPr>
          <w:b/>
          <w:sz w:val="20"/>
          <w:szCs w:val="16"/>
        </w:rPr>
        <w:fldChar w:fldCharType="end"/>
      </w:r>
      <w:r w:rsidRPr="00356920">
        <w:rPr>
          <w:sz w:val="20"/>
          <w:szCs w:val="16"/>
        </w:rPr>
        <w:t xml:space="preserve"> Search strategy (first search)</w:t>
      </w:r>
    </w:p>
    <w:tbl>
      <w:tblPr>
        <w:tblStyle w:val="TableGrid"/>
        <w:tblW w:w="0" w:type="auto"/>
        <w:tblLayout w:type="fixed"/>
        <w:tblLook w:val="04A0" w:firstRow="1" w:lastRow="0" w:firstColumn="1" w:lastColumn="0" w:noHBand="0" w:noVBand="1"/>
      </w:tblPr>
      <w:tblGrid>
        <w:gridCol w:w="1545"/>
        <w:gridCol w:w="5538"/>
        <w:gridCol w:w="807"/>
      </w:tblGrid>
      <w:tr w:rsidR="003205E9" w14:paraId="4CD9298B" w14:textId="77777777" w:rsidTr="00C02C90">
        <w:tc>
          <w:tcPr>
            <w:tcW w:w="1545" w:type="dxa"/>
          </w:tcPr>
          <w:p w14:paraId="4319974D"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Dimension/Item</w:t>
            </w:r>
          </w:p>
        </w:tc>
        <w:tc>
          <w:tcPr>
            <w:tcW w:w="5538" w:type="dxa"/>
          </w:tcPr>
          <w:p w14:paraId="47CE3B24"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Search command</w:t>
            </w:r>
          </w:p>
        </w:tc>
        <w:tc>
          <w:tcPr>
            <w:tcW w:w="807" w:type="dxa"/>
          </w:tcPr>
          <w:p w14:paraId="4DBFA992"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Search [#]</w:t>
            </w:r>
          </w:p>
        </w:tc>
      </w:tr>
      <w:tr w:rsidR="003205E9" w14:paraId="151762FE" w14:textId="77777777" w:rsidTr="00C02C90">
        <w:tc>
          <w:tcPr>
            <w:tcW w:w="1545" w:type="dxa"/>
          </w:tcPr>
          <w:p w14:paraId="421B9BBA"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Population</w:t>
            </w:r>
          </w:p>
        </w:tc>
        <w:tc>
          <w:tcPr>
            <w:tcW w:w="5538" w:type="dxa"/>
          </w:tcPr>
          <w:p w14:paraId="38320D6E"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(Taiwan OR Taiwanese OR Singapore OR Singaporean OR Netherlands OR Dutch OR The Netherlands OR Belgium OR Belgian OR Flemish OR Denmark OR Danish OR Portugal OR Portuguese OR Sweden OR Swedish</w:t>
            </w:r>
            <w:proofErr w:type="gramStart"/>
            <w:r w:rsidRPr="00356920">
              <w:rPr>
                <w:rFonts w:eastAsia="Roboto Light" w:cs="Roboto Light"/>
                <w:sz w:val="20"/>
                <w:szCs w:val="14"/>
              </w:rPr>
              <w:t>).</w:t>
            </w:r>
            <w:proofErr w:type="spellStart"/>
            <w:r w:rsidRPr="00356920">
              <w:rPr>
                <w:rFonts w:eastAsia="Roboto Light" w:cs="Roboto Light"/>
                <w:sz w:val="20"/>
                <w:szCs w:val="14"/>
              </w:rPr>
              <w:t>ti</w:t>
            </w:r>
            <w:proofErr w:type="gramEnd"/>
            <w:r w:rsidRPr="00356920">
              <w:rPr>
                <w:rFonts w:eastAsia="Roboto Light" w:cs="Roboto Light"/>
                <w:sz w:val="20"/>
                <w:szCs w:val="14"/>
              </w:rPr>
              <w:t>,ab</w:t>
            </w:r>
            <w:proofErr w:type="spellEnd"/>
            <w:r w:rsidRPr="00356920">
              <w:rPr>
                <w:rFonts w:eastAsia="Roboto Light" w:cs="Roboto Light"/>
                <w:sz w:val="20"/>
                <w:szCs w:val="14"/>
              </w:rPr>
              <w:t>.</w:t>
            </w:r>
          </w:p>
        </w:tc>
        <w:tc>
          <w:tcPr>
            <w:tcW w:w="807" w:type="dxa"/>
            <w:vMerge w:val="restart"/>
          </w:tcPr>
          <w:p w14:paraId="733A0D26"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36</w:t>
            </w:r>
          </w:p>
        </w:tc>
      </w:tr>
      <w:tr w:rsidR="003205E9" w14:paraId="114066D1" w14:textId="77777777" w:rsidTr="00C02C90">
        <w:tc>
          <w:tcPr>
            <w:tcW w:w="1545" w:type="dxa"/>
          </w:tcPr>
          <w:p w14:paraId="3D3D6B3D"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Intervention</w:t>
            </w:r>
          </w:p>
        </w:tc>
        <w:tc>
          <w:tcPr>
            <w:tcW w:w="5538" w:type="dxa"/>
          </w:tcPr>
          <w:p w14:paraId="7847C924"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AND</w:t>
            </w:r>
          </w:p>
          <w:p w14:paraId="74FC5CF1"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(((health technology assessment) OR pharmacoeconomic) adj2 (guideline* OR manual* OR guidebook)</w:t>
            </w:r>
            <w:proofErr w:type="gramStart"/>
            <w:r w:rsidRPr="00356920">
              <w:rPr>
                <w:rFonts w:eastAsia="Roboto Light" w:cs="Roboto Light"/>
                <w:sz w:val="20"/>
                <w:szCs w:val="14"/>
              </w:rPr>
              <w:t>).</w:t>
            </w:r>
            <w:proofErr w:type="spellStart"/>
            <w:r w:rsidRPr="00356920">
              <w:rPr>
                <w:rFonts w:eastAsia="Roboto Light" w:cs="Roboto Light"/>
                <w:sz w:val="20"/>
                <w:szCs w:val="14"/>
              </w:rPr>
              <w:t>ti</w:t>
            </w:r>
            <w:proofErr w:type="gramEnd"/>
            <w:r w:rsidRPr="00356920">
              <w:rPr>
                <w:rFonts w:eastAsia="Roboto Light" w:cs="Roboto Light"/>
                <w:sz w:val="20"/>
                <w:szCs w:val="14"/>
              </w:rPr>
              <w:t>,ab</w:t>
            </w:r>
            <w:proofErr w:type="spellEnd"/>
            <w:r w:rsidRPr="00356920">
              <w:rPr>
                <w:rFonts w:eastAsia="Roboto Light" w:cs="Roboto Light"/>
                <w:sz w:val="20"/>
                <w:szCs w:val="14"/>
              </w:rPr>
              <w:t>.</w:t>
            </w:r>
          </w:p>
        </w:tc>
        <w:tc>
          <w:tcPr>
            <w:tcW w:w="807" w:type="dxa"/>
            <w:vMerge/>
          </w:tcPr>
          <w:p w14:paraId="108674ED" w14:textId="77777777" w:rsidR="003205E9" w:rsidRPr="00356920" w:rsidRDefault="003205E9" w:rsidP="00C02C90">
            <w:pPr>
              <w:rPr>
                <w:rFonts w:eastAsia="Roboto Light" w:cs="Roboto Light"/>
                <w:sz w:val="20"/>
                <w:szCs w:val="14"/>
              </w:rPr>
            </w:pPr>
          </w:p>
        </w:tc>
      </w:tr>
      <w:tr w:rsidR="003205E9" w14:paraId="00D847EF" w14:textId="77777777" w:rsidTr="00C02C90">
        <w:tc>
          <w:tcPr>
            <w:tcW w:w="1545" w:type="dxa"/>
          </w:tcPr>
          <w:p w14:paraId="6EB514AC"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Key content</w:t>
            </w:r>
          </w:p>
        </w:tc>
        <w:tc>
          <w:tcPr>
            <w:tcW w:w="5538" w:type="dxa"/>
          </w:tcPr>
          <w:p w14:paraId="33E705E4" w14:textId="77777777" w:rsidR="003205E9" w:rsidRPr="00356920" w:rsidRDefault="003205E9" w:rsidP="00C02C90">
            <w:pPr>
              <w:rPr>
                <w:rFonts w:eastAsia="Roboto Light" w:cs="Roboto Light"/>
                <w:sz w:val="20"/>
                <w:szCs w:val="14"/>
              </w:rPr>
            </w:pPr>
            <w:r w:rsidRPr="00356920">
              <w:rPr>
                <w:rFonts w:eastAsia="Roboto Light" w:cs="Roboto Light"/>
                <w:sz w:val="20"/>
                <w:szCs w:val="14"/>
              </w:rPr>
              <w:t>n/a *</w:t>
            </w:r>
          </w:p>
        </w:tc>
        <w:tc>
          <w:tcPr>
            <w:tcW w:w="807" w:type="dxa"/>
            <w:vMerge/>
          </w:tcPr>
          <w:p w14:paraId="40D9DBF6" w14:textId="77777777" w:rsidR="003205E9" w:rsidRPr="00356920" w:rsidRDefault="003205E9" w:rsidP="00C02C90">
            <w:pPr>
              <w:rPr>
                <w:rFonts w:eastAsia="Roboto Light" w:cs="Roboto Light"/>
                <w:sz w:val="20"/>
                <w:szCs w:val="14"/>
              </w:rPr>
            </w:pPr>
          </w:p>
        </w:tc>
      </w:tr>
    </w:tbl>
    <w:p w14:paraId="044C4DF5" w14:textId="77777777" w:rsidR="003205E9" w:rsidRPr="00084E4A" w:rsidRDefault="003205E9" w:rsidP="003205E9">
      <w:pPr>
        <w:pStyle w:val="OHENormalText"/>
        <w:rPr>
          <w:rFonts w:ascii="Times New Roman" w:eastAsia="Roboto Light" w:hAnsi="Times New Roman" w:cs="Times New Roman"/>
        </w:rPr>
      </w:pPr>
      <w:r w:rsidRPr="00084E4A">
        <w:rPr>
          <w:rFonts w:ascii="Times New Roman" w:eastAsia="Roboto Light" w:hAnsi="Times New Roman" w:cs="Times New Roman"/>
        </w:rPr>
        <w:t xml:space="preserve">#: number of documents retrieved, removing duplicates; *: no search command has been added </w:t>
      </w:r>
    </w:p>
    <w:p w14:paraId="32AB9488" w14:textId="263A4494" w:rsidR="00D35FD0" w:rsidRPr="00D35FD0" w:rsidRDefault="00D35FD0" w:rsidP="00D35FD0">
      <w:pPr>
        <w:pStyle w:val="Caption"/>
        <w:keepNext/>
        <w:jc w:val="left"/>
        <w:rPr>
          <w:sz w:val="20"/>
          <w:szCs w:val="16"/>
        </w:rPr>
      </w:pPr>
      <w:r w:rsidRPr="00D35FD0">
        <w:rPr>
          <w:b/>
          <w:bCs w:val="0"/>
          <w:sz w:val="20"/>
          <w:szCs w:val="16"/>
        </w:rPr>
        <w:t xml:space="preserve">Figure </w:t>
      </w:r>
      <w:r w:rsidRPr="00D35FD0">
        <w:rPr>
          <w:b/>
          <w:bCs w:val="0"/>
          <w:sz w:val="20"/>
          <w:szCs w:val="16"/>
        </w:rPr>
        <w:fldChar w:fldCharType="begin"/>
      </w:r>
      <w:r w:rsidRPr="00D35FD0">
        <w:rPr>
          <w:b/>
          <w:bCs w:val="0"/>
          <w:sz w:val="20"/>
          <w:szCs w:val="16"/>
        </w:rPr>
        <w:instrText xml:space="preserve"> SEQ Figure \* ARABIC </w:instrText>
      </w:r>
      <w:r w:rsidRPr="00D35FD0">
        <w:rPr>
          <w:b/>
          <w:bCs w:val="0"/>
          <w:sz w:val="20"/>
          <w:szCs w:val="16"/>
        </w:rPr>
        <w:fldChar w:fldCharType="separate"/>
      </w:r>
      <w:r>
        <w:rPr>
          <w:b/>
          <w:bCs w:val="0"/>
          <w:noProof/>
          <w:sz w:val="20"/>
          <w:szCs w:val="16"/>
        </w:rPr>
        <w:t>3</w:t>
      </w:r>
      <w:r w:rsidRPr="00D35FD0">
        <w:rPr>
          <w:b/>
          <w:bCs w:val="0"/>
          <w:sz w:val="20"/>
          <w:szCs w:val="16"/>
        </w:rPr>
        <w:fldChar w:fldCharType="end"/>
      </w:r>
      <w:r w:rsidRPr="00D35FD0">
        <w:rPr>
          <w:sz w:val="20"/>
          <w:szCs w:val="16"/>
        </w:rPr>
        <w:t xml:space="preserve"> </w:t>
      </w:r>
      <w:r w:rsidRPr="00D35FD0">
        <w:rPr>
          <w:noProof/>
          <w:sz w:val="20"/>
          <w:szCs w:val="16"/>
        </w:rPr>
        <w:t>PRISMA diagram of results from first search</w:t>
      </w:r>
    </w:p>
    <w:p w14:paraId="7E5750F8" w14:textId="47ACA0B8" w:rsidR="003205E9" w:rsidRDefault="000B5C48" w:rsidP="003205E9">
      <w:pPr>
        <w:rPr>
          <w:rFonts w:eastAsia="Roboto Light" w:cs="Roboto Light"/>
          <w:color w:val="000000" w:themeColor="text1"/>
          <w:szCs w:val="18"/>
        </w:rPr>
      </w:pPr>
      <w:r w:rsidRPr="000B5C48">
        <w:rPr>
          <w:rFonts w:eastAsia="Roboto Light" w:cs="Roboto Light"/>
          <w:noProof/>
          <w:color w:val="000000" w:themeColor="text1"/>
          <w:szCs w:val="18"/>
        </w:rPr>
        <w:drawing>
          <wp:inline distT="0" distB="0" distL="0" distR="0" wp14:anchorId="449E9CDE" wp14:editId="5D754A45">
            <wp:extent cx="5035550" cy="4374515"/>
            <wp:effectExtent l="0" t="0" r="0" b="6985"/>
            <wp:docPr id="980779644" name="Picture 1" descr="A flowchart of inform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779644" name="Picture 1" descr="A flowchart of information&#10;&#10;Description automatically generated"/>
                    <pic:cNvPicPr/>
                  </pic:nvPicPr>
                  <pic:blipFill>
                    <a:blip r:embed="rId10"/>
                    <a:stretch>
                      <a:fillRect/>
                    </a:stretch>
                  </pic:blipFill>
                  <pic:spPr>
                    <a:xfrm>
                      <a:off x="0" y="0"/>
                      <a:ext cx="5035550" cy="4374515"/>
                    </a:xfrm>
                    <a:prstGeom prst="rect">
                      <a:avLst/>
                    </a:prstGeom>
                  </pic:spPr>
                </pic:pic>
              </a:graphicData>
            </a:graphic>
          </wp:inline>
        </w:drawing>
      </w:r>
    </w:p>
    <w:p w14:paraId="76CA42CB" w14:textId="7EDF2545" w:rsidR="003205E9" w:rsidRPr="00356920" w:rsidRDefault="003205E9" w:rsidP="003205E9">
      <w:pPr>
        <w:pStyle w:val="Caption"/>
        <w:keepNext/>
        <w:jc w:val="left"/>
        <w:rPr>
          <w:sz w:val="20"/>
          <w:szCs w:val="16"/>
        </w:rPr>
      </w:pPr>
      <w:r w:rsidRPr="00356920">
        <w:rPr>
          <w:b/>
          <w:sz w:val="20"/>
          <w:szCs w:val="16"/>
        </w:rPr>
        <w:t xml:space="preserve">Table </w:t>
      </w:r>
      <w:r w:rsidRPr="00356920">
        <w:rPr>
          <w:b/>
          <w:sz w:val="20"/>
          <w:szCs w:val="16"/>
        </w:rPr>
        <w:fldChar w:fldCharType="begin"/>
      </w:r>
      <w:r w:rsidRPr="00356920">
        <w:rPr>
          <w:b/>
          <w:sz w:val="20"/>
          <w:szCs w:val="16"/>
        </w:rPr>
        <w:instrText xml:space="preserve"> SEQ Table \* ARABIC </w:instrText>
      </w:r>
      <w:r w:rsidRPr="00356920">
        <w:rPr>
          <w:b/>
          <w:sz w:val="20"/>
          <w:szCs w:val="16"/>
        </w:rPr>
        <w:fldChar w:fldCharType="separate"/>
      </w:r>
      <w:r>
        <w:rPr>
          <w:b/>
          <w:noProof/>
          <w:sz w:val="20"/>
          <w:szCs w:val="16"/>
        </w:rPr>
        <w:t>5</w:t>
      </w:r>
      <w:r w:rsidRPr="00356920">
        <w:rPr>
          <w:b/>
          <w:sz w:val="20"/>
          <w:szCs w:val="16"/>
        </w:rPr>
        <w:fldChar w:fldCharType="end"/>
      </w:r>
      <w:r w:rsidRPr="00356920">
        <w:rPr>
          <w:sz w:val="20"/>
          <w:szCs w:val="16"/>
        </w:rPr>
        <w:t xml:space="preserve"> Search strategy (second search)</w:t>
      </w:r>
    </w:p>
    <w:tbl>
      <w:tblPr>
        <w:tblStyle w:val="TableGrid"/>
        <w:tblW w:w="8075" w:type="dxa"/>
        <w:tblLayout w:type="fixed"/>
        <w:tblLook w:val="04A0" w:firstRow="1" w:lastRow="0" w:firstColumn="1" w:lastColumn="0" w:noHBand="0" w:noVBand="1"/>
      </w:tblPr>
      <w:tblGrid>
        <w:gridCol w:w="1696"/>
        <w:gridCol w:w="5529"/>
        <w:gridCol w:w="850"/>
      </w:tblGrid>
      <w:tr w:rsidR="003205E9" w14:paraId="42E27CD2" w14:textId="77777777" w:rsidTr="00C02C90">
        <w:tc>
          <w:tcPr>
            <w:tcW w:w="1696" w:type="dxa"/>
          </w:tcPr>
          <w:p w14:paraId="48715AB5" w14:textId="77777777" w:rsidR="003205E9" w:rsidRPr="00356920" w:rsidRDefault="003205E9" w:rsidP="00C02C90">
            <w:pPr>
              <w:rPr>
                <w:rFonts w:eastAsia="Roboto Light"/>
                <w:sz w:val="20"/>
              </w:rPr>
            </w:pPr>
            <w:r w:rsidRPr="00356920">
              <w:rPr>
                <w:rFonts w:eastAsia="Roboto Light"/>
                <w:sz w:val="20"/>
              </w:rPr>
              <w:t>Dimension/Item</w:t>
            </w:r>
          </w:p>
        </w:tc>
        <w:tc>
          <w:tcPr>
            <w:tcW w:w="5529" w:type="dxa"/>
          </w:tcPr>
          <w:p w14:paraId="3FB1C06C" w14:textId="77777777" w:rsidR="003205E9" w:rsidRPr="00356920" w:rsidRDefault="003205E9" w:rsidP="00C02C90">
            <w:pPr>
              <w:rPr>
                <w:rFonts w:eastAsia="Roboto Light"/>
                <w:sz w:val="20"/>
              </w:rPr>
            </w:pPr>
            <w:r w:rsidRPr="00356920">
              <w:rPr>
                <w:rFonts w:eastAsia="Roboto Light"/>
                <w:sz w:val="20"/>
              </w:rPr>
              <w:t>Search command</w:t>
            </w:r>
          </w:p>
        </w:tc>
        <w:tc>
          <w:tcPr>
            <w:tcW w:w="850" w:type="dxa"/>
          </w:tcPr>
          <w:p w14:paraId="212FD3F1" w14:textId="77777777" w:rsidR="003205E9" w:rsidRPr="00356920" w:rsidRDefault="003205E9" w:rsidP="00C02C90">
            <w:pPr>
              <w:rPr>
                <w:rFonts w:eastAsia="Roboto Light"/>
                <w:sz w:val="20"/>
              </w:rPr>
            </w:pPr>
            <w:r w:rsidRPr="00356920">
              <w:rPr>
                <w:rFonts w:eastAsia="Roboto Light"/>
                <w:sz w:val="20"/>
              </w:rPr>
              <w:t>Search [#]</w:t>
            </w:r>
          </w:p>
        </w:tc>
      </w:tr>
      <w:tr w:rsidR="003205E9" w14:paraId="2E18F508" w14:textId="77777777" w:rsidTr="00C02C90">
        <w:trPr>
          <w:trHeight w:val="1170"/>
        </w:trPr>
        <w:tc>
          <w:tcPr>
            <w:tcW w:w="1696" w:type="dxa"/>
          </w:tcPr>
          <w:p w14:paraId="05DB6DF1" w14:textId="77777777" w:rsidR="003205E9" w:rsidRPr="00356920" w:rsidRDefault="003205E9" w:rsidP="00C02C90">
            <w:pPr>
              <w:rPr>
                <w:rFonts w:eastAsia="Roboto Light"/>
                <w:sz w:val="20"/>
              </w:rPr>
            </w:pPr>
            <w:r w:rsidRPr="00356920">
              <w:rPr>
                <w:rFonts w:eastAsia="Roboto Light"/>
                <w:sz w:val="20"/>
              </w:rPr>
              <w:t>Population</w:t>
            </w:r>
          </w:p>
        </w:tc>
        <w:tc>
          <w:tcPr>
            <w:tcW w:w="5529" w:type="dxa"/>
          </w:tcPr>
          <w:p w14:paraId="4E156E5F" w14:textId="77777777" w:rsidR="003205E9" w:rsidRPr="00356920" w:rsidRDefault="003205E9" w:rsidP="00C02C90">
            <w:pPr>
              <w:rPr>
                <w:rFonts w:eastAsia="Roboto Light"/>
                <w:sz w:val="20"/>
              </w:rPr>
            </w:pPr>
            <w:r w:rsidRPr="00356920">
              <w:rPr>
                <w:rFonts w:eastAsia="Roboto Light"/>
                <w:sz w:val="20"/>
              </w:rPr>
              <w:t>(Taiwan or Taiwanese or Singapore or Singaporean or Netherlands or Dutch or The Netherlands or Belgium or Belgian or Flemish or Denmark or Danish or Portugal or Portuguese or Sweden or Swedish</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r w:rsidRPr="00356920">
              <w:rPr>
                <w:rFonts w:eastAsia="Roboto Light"/>
                <w:sz w:val="20"/>
              </w:rPr>
              <w:t>.</w:t>
            </w:r>
          </w:p>
        </w:tc>
        <w:tc>
          <w:tcPr>
            <w:tcW w:w="850" w:type="dxa"/>
            <w:vMerge w:val="restart"/>
          </w:tcPr>
          <w:p w14:paraId="273818B7" w14:textId="77777777" w:rsidR="003205E9" w:rsidRPr="00356920" w:rsidRDefault="003205E9" w:rsidP="00C02C90">
            <w:pPr>
              <w:rPr>
                <w:rFonts w:eastAsia="Roboto Light"/>
                <w:sz w:val="20"/>
              </w:rPr>
            </w:pPr>
            <w:r w:rsidRPr="00356920">
              <w:rPr>
                <w:rFonts w:eastAsia="Roboto Light"/>
                <w:sz w:val="20"/>
              </w:rPr>
              <w:t>259</w:t>
            </w:r>
          </w:p>
        </w:tc>
      </w:tr>
      <w:tr w:rsidR="003205E9" w14:paraId="01773686" w14:textId="77777777" w:rsidTr="00C02C90">
        <w:tc>
          <w:tcPr>
            <w:tcW w:w="1696" w:type="dxa"/>
          </w:tcPr>
          <w:p w14:paraId="0E7CF180" w14:textId="77777777" w:rsidR="003205E9" w:rsidRPr="00356920" w:rsidRDefault="003205E9" w:rsidP="00C02C90">
            <w:pPr>
              <w:rPr>
                <w:rFonts w:eastAsia="Roboto Light"/>
                <w:sz w:val="20"/>
              </w:rPr>
            </w:pPr>
            <w:r w:rsidRPr="00356920">
              <w:rPr>
                <w:rFonts w:eastAsia="Roboto Light"/>
                <w:sz w:val="20"/>
              </w:rPr>
              <w:t>Intervention</w:t>
            </w:r>
          </w:p>
        </w:tc>
        <w:tc>
          <w:tcPr>
            <w:tcW w:w="5529" w:type="dxa"/>
          </w:tcPr>
          <w:p w14:paraId="6A497AD0" w14:textId="77777777" w:rsidR="003205E9" w:rsidRPr="00356920" w:rsidRDefault="003205E9" w:rsidP="00C02C90">
            <w:pPr>
              <w:rPr>
                <w:rFonts w:eastAsia="Roboto Light"/>
                <w:sz w:val="20"/>
              </w:rPr>
            </w:pPr>
            <w:r w:rsidRPr="00356920">
              <w:rPr>
                <w:rFonts w:eastAsia="Roboto Light"/>
                <w:sz w:val="20"/>
              </w:rPr>
              <w:t>AND</w:t>
            </w:r>
          </w:p>
          <w:p w14:paraId="1FF96A10" w14:textId="77777777" w:rsidR="003205E9" w:rsidRPr="00356920" w:rsidRDefault="003205E9" w:rsidP="00C02C90">
            <w:pPr>
              <w:rPr>
                <w:rFonts w:eastAsia="Roboto Light"/>
                <w:sz w:val="20"/>
              </w:rPr>
            </w:pPr>
            <w:r w:rsidRPr="00356920">
              <w:rPr>
                <w:rFonts w:eastAsia="Roboto Light"/>
                <w:sz w:val="20"/>
              </w:rPr>
              <w:lastRenderedPageBreak/>
              <w:t xml:space="preserve">((evolution or changes or new or update* or novel or </w:t>
            </w:r>
            <w:proofErr w:type="spellStart"/>
            <w:r w:rsidRPr="00356920">
              <w:rPr>
                <w:rFonts w:eastAsia="Roboto Light"/>
                <w:sz w:val="20"/>
              </w:rPr>
              <w:t>innovat</w:t>
            </w:r>
            <w:proofErr w:type="spellEnd"/>
            <w:r w:rsidRPr="00356920">
              <w:rPr>
                <w:rFonts w:eastAsia="Roboto Light"/>
                <w:sz w:val="20"/>
              </w:rPr>
              <w:t xml:space="preserve">* or latest or recent) and ((health technology or pharmacoeconomic) adj2 (assessment or institution* or </w:t>
            </w:r>
            <w:proofErr w:type="spellStart"/>
            <w:r w:rsidRPr="00356920">
              <w:rPr>
                <w:rFonts w:eastAsia="Roboto Light"/>
                <w:sz w:val="20"/>
              </w:rPr>
              <w:t>agenc</w:t>
            </w:r>
            <w:proofErr w:type="spellEnd"/>
            <w:r w:rsidRPr="00356920">
              <w:rPr>
                <w:rFonts w:eastAsia="Roboto Light"/>
                <w:sz w:val="20"/>
              </w:rPr>
              <w:t xml:space="preserve">* or body or bodies or expert* or </w:t>
            </w:r>
            <w:proofErr w:type="spellStart"/>
            <w:r w:rsidRPr="00356920">
              <w:rPr>
                <w:rFonts w:eastAsia="Roboto Light"/>
                <w:sz w:val="20"/>
              </w:rPr>
              <w:t>organisation</w:t>
            </w:r>
            <w:proofErr w:type="spellEnd"/>
            <w:r w:rsidRPr="00356920">
              <w:rPr>
                <w:rFonts w:eastAsia="Roboto Light"/>
                <w:sz w:val="20"/>
              </w:rPr>
              <w:t>* or institute* or guideline or manual or decree* or policy)) and (guideline* or manual* or decree* or policy or regulation* or rule*)</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3E669BE3" w14:textId="77777777" w:rsidR="003205E9" w:rsidRPr="00356920" w:rsidRDefault="003205E9" w:rsidP="00C02C90">
            <w:pPr>
              <w:rPr>
                <w:rFonts w:eastAsia="Roboto Light"/>
                <w:sz w:val="20"/>
              </w:rPr>
            </w:pPr>
          </w:p>
        </w:tc>
      </w:tr>
      <w:tr w:rsidR="003205E9" w14:paraId="1799F3FB" w14:textId="77777777" w:rsidTr="00C02C90">
        <w:tc>
          <w:tcPr>
            <w:tcW w:w="1696" w:type="dxa"/>
          </w:tcPr>
          <w:p w14:paraId="55736B1A" w14:textId="77777777" w:rsidR="003205E9" w:rsidRPr="00356920" w:rsidRDefault="003205E9" w:rsidP="00C02C90">
            <w:pPr>
              <w:rPr>
                <w:rFonts w:eastAsia="Roboto Light"/>
                <w:sz w:val="20"/>
              </w:rPr>
            </w:pPr>
            <w:r w:rsidRPr="00356920">
              <w:rPr>
                <w:rFonts w:eastAsia="Roboto Light"/>
                <w:sz w:val="20"/>
              </w:rPr>
              <w:t>Key content</w:t>
            </w:r>
          </w:p>
        </w:tc>
        <w:tc>
          <w:tcPr>
            <w:tcW w:w="5529" w:type="dxa"/>
          </w:tcPr>
          <w:p w14:paraId="47E095AB" w14:textId="77777777" w:rsidR="003205E9" w:rsidRPr="00356920" w:rsidRDefault="003205E9" w:rsidP="00C02C90">
            <w:pPr>
              <w:rPr>
                <w:rFonts w:eastAsia="Roboto Light"/>
                <w:sz w:val="20"/>
              </w:rPr>
            </w:pPr>
          </w:p>
        </w:tc>
        <w:tc>
          <w:tcPr>
            <w:tcW w:w="850" w:type="dxa"/>
            <w:vMerge/>
          </w:tcPr>
          <w:p w14:paraId="0DDAA288" w14:textId="77777777" w:rsidR="003205E9" w:rsidRPr="00356920" w:rsidRDefault="003205E9" w:rsidP="00C02C90">
            <w:pPr>
              <w:rPr>
                <w:rFonts w:eastAsia="Roboto Light"/>
                <w:sz w:val="20"/>
              </w:rPr>
            </w:pPr>
          </w:p>
        </w:tc>
      </w:tr>
      <w:tr w:rsidR="003205E9" w14:paraId="1416784D" w14:textId="77777777" w:rsidTr="00C02C90">
        <w:tc>
          <w:tcPr>
            <w:tcW w:w="1696" w:type="dxa"/>
          </w:tcPr>
          <w:p w14:paraId="08319CFC" w14:textId="77777777" w:rsidR="003205E9" w:rsidRPr="00356920" w:rsidRDefault="003205E9" w:rsidP="00C02C90">
            <w:pPr>
              <w:jc w:val="right"/>
              <w:rPr>
                <w:rFonts w:eastAsia="Roboto Light"/>
                <w:sz w:val="20"/>
              </w:rPr>
            </w:pPr>
            <w:r w:rsidRPr="00356920">
              <w:rPr>
                <w:rFonts w:eastAsia="Roboto Light"/>
                <w:sz w:val="20"/>
              </w:rPr>
              <w:t>General</w:t>
            </w:r>
          </w:p>
        </w:tc>
        <w:tc>
          <w:tcPr>
            <w:tcW w:w="5529" w:type="dxa"/>
          </w:tcPr>
          <w:p w14:paraId="726016E2" w14:textId="77777777" w:rsidR="003205E9" w:rsidRPr="00356920" w:rsidRDefault="003205E9" w:rsidP="00C02C90">
            <w:pPr>
              <w:rPr>
                <w:rFonts w:eastAsia="Roboto Light"/>
                <w:sz w:val="20"/>
              </w:rPr>
            </w:pPr>
            <w:r w:rsidRPr="00356920">
              <w:rPr>
                <w:rFonts w:eastAsia="Roboto Light"/>
                <w:sz w:val="20"/>
              </w:rPr>
              <w:t>n/a *</w:t>
            </w:r>
          </w:p>
        </w:tc>
        <w:tc>
          <w:tcPr>
            <w:tcW w:w="850" w:type="dxa"/>
            <w:vMerge w:val="restart"/>
          </w:tcPr>
          <w:p w14:paraId="6B5AC3CD" w14:textId="36E7DA6F" w:rsidR="003205E9" w:rsidRPr="00356920" w:rsidRDefault="003205E9" w:rsidP="00C02C90">
            <w:pPr>
              <w:rPr>
                <w:rFonts w:eastAsia="Roboto Light"/>
                <w:sz w:val="20"/>
              </w:rPr>
            </w:pPr>
            <w:r w:rsidRPr="00356920">
              <w:rPr>
                <w:rFonts w:eastAsia="Roboto Light"/>
                <w:sz w:val="20"/>
              </w:rPr>
              <w:t>(5</w:t>
            </w:r>
            <w:r w:rsidR="00D35FD0">
              <w:rPr>
                <w:rFonts w:eastAsia="Roboto Light"/>
                <w:sz w:val="20"/>
              </w:rPr>
              <w:t>6</w:t>
            </w:r>
            <w:r w:rsidRPr="00356920">
              <w:rPr>
                <w:rFonts w:eastAsia="Roboto Light"/>
                <w:sz w:val="20"/>
              </w:rPr>
              <w:t>)</w:t>
            </w:r>
          </w:p>
        </w:tc>
      </w:tr>
      <w:tr w:rsidR="003205E9" w14:paraId="665A3098" w14:textId="77777777" w:rsidTr="00C02C90">
        <w:tc>
          <w:tcPr>
            <w:tcW w:w="1696" w:type="dxa"/>
          </w:tcPr>
          <w:p w14:paraId="3D11D9F2" w14:textId="77777777" w:rsidR="003205E9" w:rsidRPr="00356920" w:rsidRDefault="003205E9" w:rsidP="00C02C90">
            <w:pPr>
              <w:jc w:val="right"/>
              <w:rPr>
                <w:rFonts w:eastAsia="Roboto Light"/>
                <w:sz w:val="20"/>
              </w:rPr>
            </w:pPr>
            <w:r w:rsidRPr="00356920">
              <w:rPr>
                <w:rFonts w:eastAsia="Roboto Light"/>
                <w:sz w:val="20"/>
              </w:rPr>
              <w:t>RWE</w:t>
            </w:r>
          </w:p>
        </w:tc>
        <w:tc>
          <w:tcPr>
            <w:tcW w:w="5529" w:type="dxa"/>
          </w:tcPr>
          <w:p w14:paraId="70E2E6B0" w14:textId="77777777" w:rsidR="003205E9" w:rsidRPr="00356920" w:rsidRDefault="003205E9" w:rsidP="00C02C90">
            <w:pPr>
              <w:rPr>
                <w:rFonts w:eastAsia="Roboto Light"/>
                <w:sz w:val="20"/>
              </w:rPr>
            </w:pPr>
            <w:r w:rsidRPr="00356920">
              <w:rPr>
                <w:rFonts w:eastAsia="Roboto Light"/>
                <w:sz w:val="20"/>
              </w:rPr>
              <w:t>AND</w:t>
            </w:r>
          </w:p>
          <w:p w14:paraId="4BB8DC9B" w14:textId="77777777" w:rsidR="003205E9" w:rsidRPr="00356920" w:rsidRDefault="003205E9" w:rsidP="00C02C90">
            <w:pPr>
              <w:rPr>
                <w:rFonts w:eastAsia="Roboto Light"/>
                <w:sz w:val="20"/>
              </w:rPr>
            </w:pPr>
            <w:r w:rsidRPr="00356920">
              <w:rPr>
                <w:rFonts w:eastAsia="Roboto Light"/>
                <w:sz w:val="20"/>
              </w:rPr>
              <w:t>(Real-world evidence OR RWE OR real world evidence OR real life data OR real life evidence OR real-world data OR real world data OR RWD</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0DF40B17" w14:textId="77777777" w:rsidR="003205E9" w:rsidRPr="00356920" w:rsidRDefault="003205E9" w:rsidP="00C02C90">
            <w:pPr>
              <w:rPr>
                <w:rFonts w:eastAsia="Roboto Light"/>
                <w:sz w:val="20"/>
              </w:rPr>
            </w:pPr>
          </w:p>
        </w:tc>
      </w:tr>
      <w:tr w:rsidR="003205E9" w14:paraId="56598282" w14:textId="77777777" w:rsidTr="00C02C90">
        <w:tc>
          <w:tcPr>
            <w:tcW w:w="1696" w:type="dxa"/>
          </w:tcPr>
          <w:p w14:paraId="2D071CC0" w14:textId="77777777" w:rsidR="003205E9" w:rsidRPr="00356920" w:rsidRDefault="003205E9" w:rsidP="00C02C90">
            <w:pPr>
              <w:jc w:val="right"/>
              <w:rPr>
                <w:rFonts w:eastAsia="Roboto Light"/>
                <w:sz w:val="20"/>
              </w:rPr>
            </w:pPr>
            <w:r w:rsidRPr="00356920">
              <w:rPr>
                <w:rFonts w:eastAsia="Roboto Light"/>
                <w:sz w:val="20"/>
              </w:rPr>
              <w:t>Surrogate endpoints</w:t>
            </w:r>
          </w:p>
        </w:tc>
        <w:tc>
          <w:tcPr>
            <w:tcW w:w="5529" w:type="dxa"/>
          </w:tcPr>
          <w:p w14:paraId="04E6A9F3" w14:textId="77777777" w:rsidR="003205E9" w:rsidRPr="00356920" w:rsidRDefault="003205E9" w:rsidP="00C02C90">
            <w:pPr>
              <w:rPr>
                <w:rFonts w:eastAsia="Roboto Light"/>
                <w:sz w:val="20"/>
              </w:rPr>
            </w:pPr>
            <w:r w:rsidRPr="00356920">
              <w:rPr>
                <w:rFonts w:eastAsia="Roboto Light"/>
                <w:sz w:val="20"/>
              </w:rPr>
              <w:t>AND</w:t>
            </w:r>
          </w:p>
          <w:p w14:paraId="20128B99" w14:textId="77777777" w:rsidR="003205E9" w:rsidRPr="00356920" w:rsidRDefault="003205E9" w:rsidP="00C02C90">
            <w:pPr>
              <w:rPr>
                <w:rFonts w:eastAsia="Roboto Light"/>
                <w:sz w:val="20"/>
              </w:rPr>
            </w:pPr>
            <w:r w:rsidRPr="00356920">
              <w:rPr>
                <w:rFonts w:eastAsia="Roboto Light"/>
                <w:sz w:val="20"/>
              </w:rPr>
              <w:t>(surrogate) AND (endpoint OR endpoints OR outcome OR outcomes</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02822887" w14:textId="77777777" w:rsidR="003205E9" w:rsidRPr="00356920" w:rsidRDefault="003205E9" w:rsidP="00C02C90">
            <w:pPr>
              <w:rPr>
                <w:rFonts w:eastAsia="Roboto Light"/>
                <w:sz w:val="20"/>
              </w:rPr>
            </w:pPr>
          </w:p>
        </w:tc>
      </w:tr>
      <w:tr w:rsidR="003205E9" w14:paraId="090C596B" w14:textId="77777777" w:rsidTr="00C02C90">
        <w:tc>
          <w:tcPr>
            <w:tcW w:w="1696" w:type="dxa"/>
          </w:tcPr>
          <w:p w14:paraId="42F0894C" w14:textId="77777777" w:rsidR="003205E9" w:rsidRPr="00356920" w:rsidRDefault="003205E9" w:rsidP="00C02C90">
            <w:pPr>
              <w:jc w:val="right"/>
              <w:rPr>
                <w:rFonts w:eastAsia="Roboto Light"/>
                <w:sz w:val="20"/>
              </w:rPr>
            </w:pPr>
            <w:r w:rsidRPr="00356920">
              <w:rPr>
                <w:rFonts w:eastAsia="Roboto Light"/>
                <w:sz w:val="20"/>
              </w:rPr>
              <w:t xml:space="preserve">Severity, end of life, </w:t>
            </w:r>
            <w:proofErr w:type="gramStart"/>
            <w:r w:rsidRPr="00356920">
              <w:rPr>
                <w:rFonts w:eastAsia="Roboto Light"/>
                <w:sz w:val="20"/>
              </w:rPr>
              <w:t>innovation</w:t>
            </w:r>
            <w:proofErr w:type="gramEnd"/>
            <w:r w:rsidRPr="00356920">
              <w:rPr>
                <w:rFonts w:eastAsia="Roboto Light"/>
                <w:sz w:val="20"/>
              </w:rPr>
              <w:t xml:space="preserve"> and rare disease modifiers</w:t>
            </w:r>
          </w:p>
        </w:tc>
        <w:tc>
          <w:tcPr>
            <w:tcW w:w="5529" w:type="dxa"/>
          </w:tcPr>
          <w:p w14:paraId="20D011D0" w14:textId="77777777" w:rsidR="003205E9" w:rsidRPr="00356920" w:rsidRDefault="003205E9" w:rsidP="00C02C90">
            <w:pPr>
              <w:rPr>
                <w:rFonts w:eastAsia="Roboto Light"/>
                <w:sz w:val="20"/>
              </w:rPr>
            </w:pPr>
            <w:r w:rsidRPr="00356920">
              <w:rPr>
                <w:rFonts w:eastAsia="Roboto Light"/>
                <w:sz w:val="20"/>
              </w:rPr>
              <w:t>AND</w:t>
            </w:r>
          </w:p>
          <w:p w14:paraId="69480CEF" w14:textId="77777777" w:rsidR="003205E9" w:rsidRPr="00356920" w:rsidRDefault="003205E9" w:rsidP="00C02C90">
            <w:pPr>
              <w:rPr>
                <w:rFonts w:eastAsia="Roboto Light"/>
                <w:sz w:val="20"/>
              </w:rPr>
            </w:pPr>
            <w:r w:rsidRPr="00356920">
              <w:rPr>
                <w:rFonts w:eastAsia="Roboto Light"/>
                <w:sz w:val="20"/>
              </w:rPr>
              <w:t xml:space="preserve">(modifier* OR severe OR severity OR end of life OR end-of-life OR </w:t>
            </w:r>
            <w:proofErr w:type="spellStart"/>
            <w:r w:rsidRPr="00356920">
              <w:rPr>
                <w:rFonts w:eastAsia="Roboto Light"/>
                <w:sz w:val="20"/>
              </w:rPr>
              <w:t>innov</w:t>
            </w:r>
            <w:proofErr w:type="spellEnd"/>
            <w:r w:rsidRPr="00356920">
              <w:rPr>
                <w:rFonts w:eastAsia="Roboto Light"/>
                <w:sz w:val="20"/>
              </w:rPr>
              <w:t xml:space="preserve">* OR rare OR rarity OR orphan OR highly specialized OR highly </w:t>
            </w:r>
            <w:proofErr w:type="spellStart"/>
            <w:r w:rsidRPr="00356920">
              <w:rPr>
                <w:rFonts w:eastAsia="Roboto Light"/>
                <w:sz w:val="20"/>
              </w:rPr>
              <w:t>specialised</w:t>
            </w:r>
            <w:proofErr w:type="spellEnd"/>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0C252BC2" w14:textId="77777777" w:rsidR="003205E9" w:rsidRPr="00356920" w:rsidRDefault="003205E9" w:rsidP="00C02C90">
            <w:pPr>
              <w:rPr>
                <w:rFonts w:eastAsia="Roboto Light"/>
                <w:sz w:val="20"/>
              </w:rPr>
            </w:pPr>
          </w:p>
        </w:tc>
      </w:tr>
      <w:tr w:rsidR="003205E9" w14:paraId="5C4C5B4D" w14:textId="77777777" w:rsidTr="00C02C90">
        <w:tc>
          <w:tcPr>
            <w:tcW w:w="1696" w:type="dxa"/>
          </w:tcPr>
          <w:p w14:paraId="39CF0A3B" w14:textId="77777777" w:rsidR="003205E9" w:rsidRPr="00356920" w:rsidRDefault="003205E9" w:rsidP="00C02C90">
            <w:pPr>
              <w:jc w:val="right"/>
              <w:rPr>
                <w:rFonts w:eastAsia="Roboto Light"/>
                <w:sz w:val="20"/>
              </w:rPr>
            </w:pPr>
            <w:r w:rsidRPr="00356920">
              <w:rPr>
                <w:rFonts w:eastAsia="Roboto Light"/>
                <w:sz w:val="20"/>
              </w:rPr>
              <w:t>Discounting</w:t>
            </w:r>
          </w:p>
        </w:tc>
        <w:tc>
          <w:tcPr>
            <w:tcW w:w="5529" w:type="dxa"/>
          </w:tcPr>
          <w:p w14:paraId="56C8414A" w14:textId="77777777" w:rsidR="003205E9" w:rsidRPr="00356920" w:rsidRDefault="003205E9" w:rsidP="00C02C90">
            <w:pPr>
              <w:rPr>
                <w:rFonts w:eastAsia="Roboto Light"/>
                <w:sz w:val="20"/>
              </w:rPr>
            </w:pPr>
            <w:r w:rsidRPr="00356920">
              <w:rPr>
                <w:rFonts w:eastAsia="Roboto Light"/>
                <w:sz w:val="20"/>
              </w:rPr>
              <w:t>AND</w:t>
            </w:r>
          </w:p>
          <w:p w14:paraId="5B7D9523" w14:textId="77777777" w:rsidR="003205E9" w:rsidRPr="00356920" w:rsidRDefault="003205E9" w:rsidP="00C02C90">
            <w:pPr>
              <w:rPr>
                <w:rFonts w:eastAsia="Roboto Light"/>
                <w:sz w:val="20"/>
              </w:rPr>
            </w:pPr>
            <w:r w:rsidRPr="00356920">
              <w:rPr>
                <w:rFonts w:eastAsia="Roboto Light"/>
                <w:sz w:val="20"/>
              </w:rPr>
              <w:t>(discount*</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7BCF5713" w14:textId="77777777" w:rsidR="003205E9" w:rsidRPr="00356920" w:rsidRDefault="003205E9" w:rsidP="00C02C90">
            <w:pPr>
              <w:rPr>
                <w:rFonts w:eastAsia="Roboto Light"/>
                <w:sz w:val="20"/>
              </w:rPr>
            </w:pPr>
          </w:p>
        </w:tc>
      </w:tr>
      <w:tr w:rsidR="003205E9" w14:paraId="7B1597BF" w14:textId="77777777" w:rsidTr="00C02C90">
        <w:tc>
          <w:tcPr>
            <w:tcW w:w="1696" w:type="dxa"/>
          </w:tcPr>
          <w:p w14:paraId="78578C49" w14:textId="77777777" w:rsidR="003205E9" w:rsidRPr="00356920" w:rsidRDefault="003205E9" w:rsidP="00C02C90">
            <w:pPr>
              <w:jc w:val="right"/>
              <w:rPr>
                <w:rFonts w:eastAsia="Roboto Light"/>
                <w:sz w:val="20"/>
              </w:rPr>
            </w:pPr>
            <w:r w:rsidRPr="00356920">
              <w:rPr>
                <w:rFonts w:eastAsia="Roboto Light"/>
                <w:sz w:val="20"/>
              </w:rPr>
              <w:t>Assessment of additional indications</w:t>
            </w:r>
          </w:p>
        </w:tc>
        <w:tc>
          <w:tcPr>
            <w:tcW w:w="5529" w:type="dxa"/>
          </w:tcPr>
          <w:p w14:paraId="51ADBB43" w14:textId="77777777" w:rsidR="003205E9" w:rsidRPr="00356920" w:rsidRDefault="003205E9" w:rsidP="00C02C90">
            <w:pPr>
              <w:rPr>
                <w:rFonts w:eastAsia="Roboto Light"/>
                <w:sz w:val="20"/>
              </w:rPr>
            </w:pPr>
            <w:r w:rsidRPr="00356920">
              <w:rPr>
                <w:rFonts w:eastAsia="Roboto Light"/>
                <w:sz w:val="20"/>
              </w:rPr>
              <w:t>AND</w:t>
            </w:r>
          </w:p>
          <w:p w14:paraId="10F5E52A" w14:textId="77777777" w:rsidR="003205E9" w:rsidRPr="00356920" w:rsidRDefault="003205E9" w:rsidP="00C02C90">
            <w:pPr>
              <w:rPr>
                <w:rFonts w:eastAsia="Roboto Light"/>
                <w:sz w:val="20"/>
              </w:rPr>
            </w:pPr>
            <w:r w:rsidRPr="00356920">
              <w:rPr>
                <w:rFonts w:eastAsia="Roboto Light"/>
                <w:sz w:val="20"/>
              </w:rPr>
              <w:t>(additional indication* OR multi-indication OR multi indication</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44653E58" w14:textId="77777777" w:rsidR="003205E9" w:rsidRPr="00356920" w:rsidRDefault="003205E9" w:rsidP="00C02C90">
            <w:pPr>
              <w:rPr>
                <w:rFonts w:eastAsia="Roboto Light"/>
                <w:sz w:val="20"/>
              </w:rPr>
            </w:pPr>
          </w:p>
        </w:tc>
      </w:tr>
      <w:tr w:rsidR="003205E9" w14:paraId="6DF7CFB9" w14:textId="77777777" w:rsidTr="00C02C90">
        <w:tc>
          <w:tcPr>
            <w:tcW w:w="1696" w:type="dxa"/>
          </w:tcPr>
          <w:p w14:paraId="066B7C2B" w14:textId="77777777" w:rsidR="003205E9" w:rsidRPr="00356920" w:rsidRDefault="003205E9" w:rsidP="00C02C90">
            <w:pPr>
              <w:jc w:val="right"/>
              <w:rPr>
                <w:rFonts w:eastAsia="Roboto Light"/>
                <w:sz w:val="20"/>
              </w:rPr>
            </w:pPr>
            <w:r w:rsidRPr="00356920">
              <w:rPr>
                <w:rFonts w:eastAsia="Roboto Light"/>
                <w:sz w:val="20"/>
              </w:rPr>
              <w:t>Patient involvement in HTA</w:t>
            </w:r>
          </w:p>
        </w:tc>
        <w:tc>
          <w:tcPr>
            <w:tcW w:w="5529" w:type="dxa"/>
          </w:tcPr>
          <w:p w14:paraId="648721CF" w14:textId="77777777" w:rsidR="003205E9" w:rsidRPr="00356920" w:rsidRDefault="003205E9" w:rsidP="00C02C90">
            <w:pPr>
              <w:rPr>
                <w:rFonts w:eastAsia="Roboto Light"/>
                <w:sz w:val="20"/>
              </w:rPr>
            </w:pPr>
            <w:r w:rsidRPr="00356920">
              <w:rPr>
                <w:rFonts w:eastAsia="Roboto Light"/>
                <w:sz w:val="20"/>
              </w:rPr>
              <w:t>AND</w:t>
            </w:r>
          </w:p>
          <w:p w14:paraId="2F28F823" w14:textId="77777777" w:rsidR="003205E9" w:rsidRPr="00356920" w:rsidRDefault="003205E9" w:rsidP="00C02C90">
            <w:pPr>
              <w:rPr>
                <w:rFonts w:eastAsia="Roboto Light"/>
                <w:sz w:val="20"/>
              </w:rPr>
            </w:pPr>
            <w:r w:rsidRPr="00356920">
              <w:rPr>
                <w:rFonts w:eastAsia="Roboto Light"/>
                <w:sz w:val="20"/>
              </w:rPr>
              <w:t xml:space="preserve">((patient*) adj2(expert* OR </w:t>
            </w:r>
            <w:proofErr w:type="spellStart"/>
            <w:r w:rsidRPr="00356920">
              <w:rPr>
                <w:rFonts w:eastAsia="Roboto Light"/>
                <w:sz w:val="20"/>
              </w:rPr>
              <w:t>representativ</w:t>
            </w:r>
            <w:proofErr w:type="spellEnd"/>
            <w:r w:rsidRPr="00356920">
              <w:rPr>
                <w:rFonts w:eastAsia="Roboto Light"/>
                <w:sz w:val="20"/>
              </w:rPr>
              <w:t>* OR group* OR input* OR involvement)</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51C42CCF" w14:textId="77777777" w:rsidR="003205E9" w:rsidRPr="00356920" w:rsidRDefault="003205E9" w:rsidP="00C02C90">
            <w:pPr>
              <w:rPr>
                <w:rFonts w:eastAsia="Roboto Light"/>
                <w:sz w:val="20"/>
              </w:rPr>
            </w:pPr>
          </w:p>
        </w:tc>
      </w:tr>
      <w:tr w:rsidR="003205E9" w14:paraId="6A73EE97" w14:textId="77777777" w:rsidTr="00C02C90">
        <w:tc>
          <w:tcPr>
            <w:tcW w:w="1696" w:type="dxa"/>
          </w:tcPr>
          <w:p w14:paraId="56E8D3D5" w14:textId="77777777" w:rsidR="003205E9" w:rsidRPr="00356920" w:rsidRDefault="003205E9" w:rsidP="00C02C90">
            <w:pPr>
              <w:jc w:val="right"/>
              <w:rPr>
                <w:rFonts w:eastAsia="Roboto Light"/>
                <w:sz w:val="20"/>
              </w:rPr>
            </w:pPr>
            <w:r w:rsidRPr="00356920">
              <w:rPr>
                <w:rFonts w:eastAsia="Roboto Light"/>
                <w:sz w:val="20"/>
              </w:rPr>
              <w:t>HTA remit</w:t>
            </w:r>
          </w:p>
        </w:tc>
        <w:tc>
          <w:tcPr>
            <w:tcW w:w="5529" w:type="dxa"/>
          </w:tcPr>
          <w:p w14:paraId="3D137450" w14:textId="77777777" w:rsidR="003205E9" w:rsidRPr="00356920" w:rsidRDefault="003205E9" w:rsidP="00C02C90">
            <w:pPr>
              <w:rPr>
                <w:rFonts w:eastAsia="Roboto Light"/>
                <w:sz w:val="20"/>
              </w:rPr>
            </w:pPr>
            <w:r w:rsidRPr="00356920">
              <w:rPr>
                <w:rFonts w:eastAsia="Roboto Light"/>
                <w:sz w:val="20"/>
              </w:rPr>
              <w:t>AND</w:t>
            </w:r>
          </w:p>
          <w:p w14:paraId="2E61E40D" w14:textId="77777777" w:rsidR="003205E9" w:rsidRPr="00356920" w:rsidRDefault="003205E9" w:rsidP="00C02C90">
            <w:pPr>
              <w:rPr>
                <w:rFonts w:eastAsia="Roboto Light"/>
                <w:sz w:val="20"/>
              </w:rPr>
            </w:pPr>
            <w:r w:rsidRPr="00356920">
              <w:rPr>
                <w:rFonts w:eastAsia="Roboto Light"/>
                <w:sz w:val="20"/>
              </w:rPr>
              <w:t>(remit* OR scope* OR mandate*</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7C768908" w14:textId="77777777" w:rsidR="003205E9" w:rsidRPr="00356920" w:rsidRDefault="003205E9" w:rsidP="00C02C90">
            <w:pPr>
              <w:rPr>
                <w:rFonts w:eastAsia="Roboto Light"/>
                <w:sz w:val="20"/>
              </w:rPr>
            </w:pPr>
          </w:p>
        </w:tc>
      </w:tr>
      <w:tr w:rsidR="003205E9" w14:paraId="45C9B976" w14:textId="77777777" w:rsidTr="00C02C90">
        <w:tc>
          <w:tcPr>
            <w:tcW w:w="1696" w:type="dxa"/>
          </w:tcPr>
          <w:p w14:paraId="7C950C44" w14:textId="77777777" w:rsidR="003205E9" w:rsidRPr="00356920" w:rsidRDefault="003205E9" w:rsidP="00C02C90">
            <w:pPr>
              <w:jc w:val="right"/>
              <w:rPr>
                <w:rFonts w:eastAsia="Roboto Light"/>
                <w:sz w:val="20"/>
              </w:rPr>
            </w:pPr>
            <w:r w:rsidRPr="00356920">
              <w:rPr>
                <w:rFonts w:eastAsia="Roboto Light"/>
                <w:sz w:val="20"/>
              </w:rPr>
              <w:t>Implementation of simplified HTA procedure</w:t>
            </w:r>
          </w:p>
        </w:tc>
        <w:tc>
          <w:tcPr>
            <w:tcW w:w="5529" w:type="dxa"/>
          </w:tcPr>
          <w:p w14:paraId="7D047EBE" w14:textId="77777777" w:rsidR="003205E9" w:rsidRPr="00356920" w:rsidRDefault="003205E9" w:rsidP="00C02C90">
            <w:pPr>
              <w:rPr>
                <w:rFonts w:eastAsia="Roboto Light"/>
                <w:sz w:val="20"/>
              </w:rPr>
            </w:pPr>
            <w:r w:rsidRPr="00356920">
              <w:rPr>
                <w:rFonts w:eastAsia="Roboto Light"/>
                <w:sz w:val="20"/>
              </w:rPr>
              <w:t>AND</w:t>
            </w:r>
          </w:p>
          <w:p w14:paraId="307F2A8C" w14:textId="77777777" w:rsidR="003205E9" w:rsidRPr="00356920" w:rsidRDefault="003205E9" w:rsidP="00C02C90">
            <w:pPr>
              <w:rPr>
                <w:rFonts w:eastAsia="Roboto Light"/>
                <w:sz w:val="20"/>
              </w:rPr>
            </w:pPr>
            <w:r w:rsidRPr="00356920">
              <w:rPr>
                <w:rFonts w:eastAsia="Roboto Light"/>
                <w:sz w:val="20"/>
              </w:rPr>
              <w:t>(procedure* OR process* OR method*) adj2 (</w:t>
            </w:r>
            <w:proofErr w:type="spellStart"/>
            <w:r w:rsidRPr="00356920">
              <w:rPr>
                <w:rFonts w:eastAsia="Roboto Light"/>
                <w:sz w:val="20"/>
              </w:rPr>
              <w:t>simplif</w:t>
            </w:r>
            <w:proofErr w:type="spellEnd"/>
            <w:r w:rsidRPr="00356920">
              <w:rPr>
                <w:rFonts w:eastAsia="Roboto Light"/>
                <w:sz w:val="20"/>
              </w:rPr>
              <w:t xml:space="preserve">* OR </w:t>
            </w:r>
            <w:proofErr w:type="spellStart"/>
            <w:r w:rsidRPr="00356920">
              <w:rPr>
                <w:rFonts w:eastAsia="Roboto Light"/>
                <w:sz w:val="20"/>
              </w:rPr>
              <w:t>streamlin</w:t>
            </w:r>
            <w:proofErr w:type="spellEnd"/>
            <w:r w:rsidRPr="00356920">
              <w:rPr>
                <w:rFonts w:eastAsia="Roboto Light"/>
                <w:sz w:val="20"/>
              </w:rPr>
              <w:t xml:space="preserve">* OR </w:t>
            </w:r>
            <w:proofErr w:type="spellStart"/>
            <w:r w:rsidRPr="00356920">
              <w:rPr>
                <w:rFonts w:eastAsia="Roboto Light"/>
                <w:sz w:val="20"/>
              </w:rPr>
              <w:t>condens</w:t>
            </w:r>
            <w:proofErr w:type="spellEnd"/>
            <w:r w:rsidRPr="00356920">
              <w:rPr>
                <w:rFonts w:eastAsia="Roboto Light"/>
                <w:sz w:val="20"/>
              </w:rPr>
              <w:t xml:space="preserve">* OR </w:t>
            </w:r>
            <w:proofErr w:type="spellStart"/>
            <w:r w:rsidRPr="00356920">
              <w:rPr>
                <w:rFonts w:eastAsia="Roboto Light"/>
                <w:sz w:val="20"/>
              </w:rPr>
              <w:t>consolidat</w:t>
            </w:r>
            <w:proofErr w:type="spellEnd"/>
            <w:r w:rsidRPr="00356920">
              <w:rPr>
                <w:rFonts w:eastAsia="Roboto Light"/>
                <w:sz w:val="20"/>
              </w:rPr>
              <w:t xml:space="preserve">* OR </w:t>
            </w:r>
            <w:proofErr w:type="spellStart"/>
            <w:r w:rsidRPr="00356920">
              <w:rPr>
                <w:rFonts w:eastAsia="Roboto Light"/>
                <w:sz w:val="20"/>
              </w:rPr>
              <w:t>integrat</w:t>
            </w:r>
            <w:proofErr w:type="spellEnd"/>
            <w:r w:rsidRPr="00356920">
              <w:rPr>
                <w:rFonts w:eastAsia="Roboto Light"/>
                <w:sz w:val="20"/>
              </w:rPr>
              <w:t>*</w:t>
            </w:r>
            <w:proofErr w:type="gramStart"/>
            <w:r w:rsidRPr="00356920">
              <w:rPr>
                <w:rFonts w:eastAsia="Roboto Light"/>
                <w:sz w:val="20"/>
              </w:rPr>
              <w:t>).</w:t>
            </w:r>
            <w:proofErr w:type="spellStart"/>
            <w:r w:rsidRPr="00356920">
              <w:rPr>
                <w:rFonts w:eastAsia="Roboto Light"/>
                <w:sz w:val="20"/>
              </w:rPr>
              <w:t>ti</w:t>
            </w:r>
            <w:proofErr w:type="gramEnd"/>
            <w:r w:rsidRPr="00356920">
              <w:rPr>
                <w:rFonts w:eastAsia="Roboto Light"/>
                <w:sz w:val="20"/>
              </w:rPr>
              <w:t>,ab</w:t>
            </w:r>
            <w:proofErr w:type="spellEnd"/>
          </w:p>
        </w:tc>
        <w:tc>
          <w:tcPr>
            <w:tcW w:w="850" w:type="dxa"/>
            <w:vMerge/>
          </w:tcPr>
          <w:p w14:paraId="19900984" w14:textId="77777777" w:rsidR="003205E9" w:rsidRPr="00356920" w:rsidRDefault="003205E9" w:rsidP="00C02C90">
            <w:pPr>
              <w:rPr>
                <w:rFonts w:eastAsia="Roboto Light"/>
                <w:sz w:val="20"/>
              </w:rPr>
            </w:pPr>
          </w:p>
        </w:tc>
      </w:tr>
    </w:tbl>
    <w:p w14:paraId="7548CC58" w14:textId="5C954DC1" w:rsidR="00D35FD0" w:rsidRPr="00D35FD0" w:rsidRDefault="00D35FD0" w:rsidP="00D35FD0">
      <w:pPr>
        <w:pStyle w:val="Caption"/>
        <w:keepNext/>
        <w:jc w:val="left"/>
        <w:rPr>
          <w:sz w:val="20"/>
          <w:szCs w:val="16"/>
        </w:rPr>
      </w:pPr>
      <w:r w:rsidRPr="00D35FD0">
        <w:rPr>
          <w:b/>
          <w:bCs w:val="0"/>
          <w:sz w:val="20"/>
          <w:szCs w:val="16"/>
        </w:rPr>
        <w:lastRenderedPageBreak/>
        <w:t xml:space="preserve">Figure </w:t>
      </w:r>
      <w:r w:rsidRPr="00D35FD0">
        <w:rPr>
          <w:b/>
          <w:bCs w:val="0"/>
          <w:sz w:val="20"/>
          <w:szCs w:val="16"/>
        </w:rPr>
        <w:fldChar w:fldCharType="begin"/>
      </w:r>
      <w:r w:rsidRPr="00D35FD0">
        <w:rPr>
          <w:b/>
          <w:bCs w:val="0"/>
          <w:sz w:val="20"/>
          <w:szCs w:val="16"/>
        </w:rPr>
        <w:instrText xml:space="preserve"> SEQ Figure \* ARABIC </w:instrText>
      </w:r>
      <w:r w:rsidRPr="00D35FD0">
        <w:rPr>
          <w:b/>
          <w:bCs w:val="0"/>
          <w:sz w:val="20"/>
          <w:szCs w:val="16"/>
        </w:rPr>
        <w:fldChar w:fldCharType="separate"/>
      </w:r>
      <w:r w:rsidRPr="00D35FD0">
        <w:rPr>
          <w:b/>
          <w:bCs w:val="0"/>
          <w:noProof/>
          <w:sz w:val="20"/>
          <w:szCs w:val="16"/>
        </w:rPr>
        <w:t>4</w:t>
      </w:r>
      <w:r w:rsidRPr="00D35FD0">
        <w:rPr>
          <w:b/>
          <w:bCs w:val="0"/>
          <w:sz w:val="20"/>
          <w:szCs w:val="16"/>
        </w:rPr>
        <w:fldChar w:fldCharType="end"/>
      </w:r>
      <w:r w:rsidRPr="00D35FD0">
        <w:rPr>
          <w:sz w:val="20"/>
          <w:szCs w:val="16"/>
        </w:rPr>
        <w:t xml:space="preserve"> PRISMA diagram of results from second </w:t>
      </w:r>
      <w:proofErr w:type="gramStart"/>
      <w:r w:rsidRPr="00D35FD0">
        <w:rPr>
          <w:sz w:val="20"/>
          <w:szCs w:val="16"/>
        </w:rPr>
        <w:t>search</w:t>
      </w:r>
      <w:proofErr w:type="gramEnd"/>
    </w:p>
    <w:p w14:paraId="66DCB9A8" w14:textId="5591FC0D" w:rsidR="003205E9" w:rsidRDefault="00D35FD0" w:rsidP="003205E9">
      <w:r w:rsidRPr="00D35FD0">
        <w:rPr>
          <w:noProof/>
        </w:rPr>
        <w:drawing>
          <wp:inline distT="0" distB="0" distL="0" distR="0" wp14:anchorId="5C7F5ACF" wp14:editId="5ED471DC">
            <wp:extent cx="4617265" cy="4724400"/>
            <wp:effectExtent l="0" t="0" r="0" b="0"/>
            <wp:docPr id="486457199" name="Picture 1" descr="A flowchart of rec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457199" name="Picture 1" descr="A flowchart of records&#10;&#10;Description automatically generated"/>
                    <pic:cNvPicPr/>
                  </pic:nvPicPr>
                  <pic:blipFill>
                    <a:blip r:embed="rId11"/>
                    <a:stretch>
                      <a:fillRect/>
                    </a:stretch>
                  </pic:blipFill>
                  <pic:spPr>
                    <a:xfrm>
                      <a:off x="0" y="0"/>
                      <a:ext cx="4621228" cy="4728455"/>
                    </a:xfrm>
                    <a:prstGeom prst="rect">
                      <a:avLst/>
                    </a:prstGeom>
                  </pic:spPr>
                </pic:pic>
              </a:graphicData>
            </a:graphic>
          </wp:inline>
        </w:drawing>
      </w:r>
    </w:p>
    <w:p w14:paraId="3CCB6169" w14:textId="442A31C4" w:rsidR="003205E9" w:rsidRPr="00356920" w:rsidRDefault="003205E9" w:rsidP="003205E9">
      <w:pPr>
        <w:pStyle w:val="Caption"/>
        <w:jc w:val="left"/>
        <w:rPr>
          <w:sz w:val="20"/>
          <w:szCs w:val="16"/>
        </w:rPr>
      </w:pPr>
      <w:r w:rsidRPr="00356920">
        <w:rPr>
          <w:b/>
          <w:sz w:val="20"/>
          <w:szCs w:val="16"/>
        </w:rPr>
        <w:t xml:space="preserve">Table </w:t>
      </w:r>
      <w:r w:rsidRPr="00356920">
        <w:rPr>
          <w:b/>
          <w:sz w:val="20"/>
          <w:szCs w:val="16"/>
        </w:rPr>
        <w:fldChar w:fldCharType="begin"/>
      </w:r>
      <w:r w:rsidRPr="00356920">
        <w:rPr>
          <w:b/>
          <w:sz w:val="20"/>
          <w:szCs w:val="16"/>
        </w:rPr>
        <w:instrText xml:space="preserve"> SEQ Table \* ARABIC </w:instrText>
      </w:r>
      <w:r w:rsidRPr="00356920">
        <w:rPr>
          <w:b/>
          <w:sz w:val="20"/>
          <w:szCs w:val="16"/>
        </w:rPr>
        <w:fldChar w:fldCharType="separate"/>
      </w:r>
      <w:r>
        <w:rPr>
          <w:b/>
          <w:noProof/>
          <w:sz w:val="20"/>
          <w:szCs w:val="16"/>
        </w:rPr>
        <w:t>6</w:t>
      </w:r>
      <w:r w:rsidRPr="00356920">
        <w:rPr>
          <w:b/>
          <w:sz w:val="20"/>
          <w:szCs w:val="16"/>
        </w:rPr>
        <w:fldChar w:fldCharType="end"/>
      </w:r>
      <w:r w:rsidRPr="00356920">
        <w:rPr>
          <w:sz w:val="20"/>
          <w:szCs w:val="16"/>
        </w:rPr>
        <w:t xml:space="preserve"> </w:t>
      </w:r>
      <w:r w:rsidR="00452FD0" w:rsidRPr="00452FD0">
        <w:rPr>
          <w:sz w:val="20"/>
          <w:szCs w:val="16"/>
        </w:rPr>
        <w:t>Country specific guidelines and complementary sources</w:t>
      </w:r>
    </w:p>
    <w:tbl>
      <w:tblPr>
        <w:tblStyle w:val="TableGrid"/>
        <w:tblW w:w="5153" w:type="pct"/>
        <w:tblLook w:val="0480" w:firstRow="0" w:lastRow="0" w:firstColumn="1" w:lastColumn="0" w:noHBand="0" w:noVBand="1"/>
      </w:tblPr>
      <w:tblGrid>
        <w:gridCol w:w="1801"/>
        <w:gridCol w:w="2496"/>
        <w:gridCol w:w="4995"/>
      </w:tblGrid>
      <w:tr w:rsidR="003205E9" w14:paraId="0E11948C" w14:textId="77777777" w:rsidTr="00C02C90">
        <w:trPr>
          <w:trHeight w:val="454"/>
        </w:trPr>
        <w:tc>
          <w:tcPr>
            <w:tcW w:w="5000" w:type="pct"/>
            <w:gridSpan w:val="3"/>
          </w:tcPr>
          <w:p w14:paraId="6164CAE4" w14:textId="77777777" w:rsidR="003205E9" w:rsidRPr="00356920" w:rsidRDefault="003205E9" w:rsidP="00C02C90">
            <w:pPr>
              <w:rPr>
                <w:b/>
                <w:sz w:val="20"/>
              </w:rPr>
            </w:pPr>
            <w:r w:rsidRPr="00356920">
              <w:rPr>
                <w:b/>
                <w:sz w:val="20"/>
              </w:rPr>
              <w:t>Most relevant literature</w:t>
            </w:r>
          </w:p>
          <w:p w14:paraId="72C86D2F" w14:textId="77777777" w:rsidR="003205E9" w:rsidRPr="00356920" w:rsidRDefault="003205E9" w:rsidP="00C02C90">
            <w:pPr>
              <w:rPr>
                <w:b/>
                <w:sz w:val="20"/>
              </w:rPr>
            </w:pPr>
            <w:r w:rsidRPr="00356920">
              <w:rPr>
                <w:b/>
                <w:sz w:val="20"/>
              </w:rPr>
              <w:t>(Official HTA Guidelines)</w:t>
            </w:r>
          </w:p>
        </w:tc>
      </w:tr>
      <w:tr w:rsidR="003205E9" w14:paraId="1D8FA261" w14:textId="77777777" w:rsidTr="00C02C90">
        <w:trPr>
          <w:trHeight w:val="566"/>
        </w:trPr>
        <w:tc>
          <w:tcPr>
            <w:tcW w:w="969" w:type="pct"/>
          </w:tcPr>
          <w:p w14:paraId="537C64B3" w14:textId="77777777" w:rsidR="003205E9" w:rsidRPr="00356920" w:rsidRDefault="003205E9" w:rsidP="00C02C90">
            <w:pPr>
              <w:rPr>
                <w:b/>
                <w:sz w:val="20"/>
              </w:rPr>
            </w:pPr>
            <w:r w:rsidRPr="00356920">
              <w:rPr>
                <w:b/>
                <w:sz w:val="20"/>
              </w:rPr>
              <w:t>Country</w:t>
            </w:r>
          </w:p>
        </w:tc>
        <w:tc>
          <w:tcPr>
            <w:tcW w:w="1343" w:type="pct"/>
          </w:tcPr>
          <w:p w14:paraId="662FF673" w14:textId="77777777" w:rsidR="003205E9" w:rsidRPr="00356920" w:rsidRDefault="003205E9" w:rsidP="00C02C90">
            <w:pPr>
              <w:rPr>
                <w:b/>
                <w:sz w:val="20"/>
              </w:rPr>
            </w:pPr>
            <w:r w:rsidRPr="00356920">
              <w:rPr>
                <w:b/>
                <w:sz w:val="20"/>
              </w:rPr>
              <w:t>Official HTA guidelines</w:t>
            </w:r>
          </w:p>
        </w:tc>
        <w:tc>
          <w:tcPr>
            <w:tcW w:w="2688" w:type="pct"/>
          </w:tcPr>
          <w:p w14:paraId="590E884C" w14:textId="77777777" w:rsidR="003205E9" w:rsidRPr="00356920" w:rsidRDefault="003205E9" w:rsidP="00C02C90">
            <w:pPr>
              <w:rPr>
                <w:b/>
                <w:sz w:val="20"/>
              </w:rPr>
            </w:pPr>
            <w:r w:rsidRPr="00356920">
              <w:rPr>
                <w:b/>
                <w:sz w:val="20"/>
              </w:rPr>
              <w:t>Other relevant documents from the website of the HTA agency</w:t>
            </w:r>
          </w:p>
        </w:tc>
      </w:tr>
      <w:tr w:rsidR="003205E9" w:rsidRPr="0054018E" w14:paraId="44150C0A" w14:textId="77777777" w:rsidTr="00C02C90">
        <w:trPr>
          <w:trHeight w:val="983"/>
        </w:trPr>
        <w:tc>
          <w:tcPr>
            <w:tcW w:w="969" w:type="pct"/>
          </w:tcPr>
          <w:p w14:paraId="2A5523C1" w14:textId="77777777" w:rsidR="003205E9" w:rsidRPr="00356920" w:rsidRDefault="003205E9" w:rsidP="00C02C90">
            <w:pPr>
              <w:rPr>
                <w:sz w:val="20"/>
              </w:rPr>
            </w:pPr>
            <w:r w:rsidRPr="00356920">
              <w:rPr>
                <w:sz w:val="20"/>
              </w:rPr>
              <w:t>Belgium</w:t>
            </w:r>
          </w:p>
        </w:tc>
        <w:tc>
          <w:tcPr>
            <w:tcW w:w="1343" w:type="pct"/>
          </w:tcPr>
          <w:p w14:paraId="1F4965A7"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{"citationID":"hrGD77bj","properties":{"formattedCitation":"(Cleemput and Neyt, 2012)","plainCitation":"(Cleemput and Neyt, 2012)","noteIndex":0},"citationItems":[{"id":11520,"uris":["http://zotero.org/groups/4650229/items/ADDDTGPG"],"itemData":{"id":11520,"type":"article-journal","language":"en","page":"84","source":"Zotero","title":"Belgian guidelines for economic evaluations and budget impact analyses: second edition","author":[{"family":"Cleemput","given":"Irina"},{"family":"Neyt","given":"Mattias"}],"issued":{"date-parts":[["2012"]]}}}],"schema":"https://github.com/citation-style-language/schema/raw/master/csl-citation.json"} </w:instrText>
            </w:r>
            <w:r w:rsidRPr="00356920">
              <w:rPr>
                <w:sz w:val="20"/>
              </w:rPr>
              <w:fldChar w:fldCharType="separate"/>
            </w:r>
            <w:r w:rsidRPr="00356920">
              <w:rPr>
                <w:sz w:val="20"/>
              </w:rPr>
              <w:t>(Cleemput and Neyt, 2012)</w:t>
            </w:r>
            <w:r w:rsidRPr="00356920">
              <w:rPr>
                <w:sz w:val="20"/>
              </w:rPr>
              <w:fldChar w:fldCharType="end"/>
            </w:r>
          </w:p>
          <w:p w14:paraId="5DCD7688"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{"citationID":"kNmayUYB","properties":{"formattedCitation":"(Cleemput et al., 2008)","plainCitation":"(Cleemput et al., 2008)","noteIndex":0},"citationItems":[{"id":11516,"uris":["http://zotero.org/groups/4650229/items/TWC2LSKX"],"itemData":{"id":11516,"type":"article-journal","language":"en","page":"88","source":"Zotero","title":"Guidelines for Pharmacoeconomic Evaluations in Belgium","author":[{"family":"Cleemput","given":"Irina"},{"family":"Wilder","given":"Philippe Van"},{"family":"Vrijens","given":"France"},{"family":"Huybrechts","given":"Michel"},{"family":"Ramaekers","given":"Dirk"}],"issued":{"date-parts":[["2008"]]}}}],"schema":"https://github.com/citation-style-language/schema/raw/master/csl-citation.json"} </w:instrText>
            </w:r>
            <w:r w:rsidRPr="00356920">
              <w:rPr>
                <w:sz w:val="20"/>
              </w:rPr>
              <w:fldChar w:fldCharType="separate"/>
            </w:r>
            <w:r w:rsidRPr="00356920">
              <w:rPr>
                <w:sz w:val="20"/>
              </w:rPr>
              <w:t>(Cleemput et al., 2008)</w:t>
            </w:r>
            <w:r w:rsidRPr="00356920">
              <w:rPr>
                <w:sz w:val="20"/>
              </w:rPr>
              <w:fldChar w:fldCharType="end"/>
            </w:r>
          </w:p>
        </w:tc>
        <w:tc>
          <w:tcPr>
            <w:tcW w:w="2688" w:type="pct"/>
          </w:tcPr>
          <w:p w14:paraId="2E492875" w14:textId="77777777" w:rsidR="003205E9" w:rsidRPr="00356920" w:rsidRDefault="003205E9" w:rsidP="00C02C90">
            <w:pPr>
              <w:rPr>
                <w:sz w:val="20"/>
                <w:lang w:val="pl-PL"/>
              </w:rPr>
            </w:pPr>
            <w:r w:rsidRPr="00356920">
              <w:rPr>
                <w:sz w:val="20"/>
              </w:rPr>
              <w:fldChar w:fldCharType="begin"/>
            </w:r>
            <w:r>
              <w:rPr>
                <w:sz w:val="20"/>
                <w:lang w:val="pl-PL"/>
              </w:rPr>
              <w:instrText xml:space="preserve"> ADDIN ZOTERO_ITEM CSL_CITATION {"citationID":"S4dCRXTX","properties":{"formattedCitation":"(KCE, 2022b)","plainCitation":"(KCE, 2022b)","noteIndex":0},"citationItems":[{"id":11521,"uris":["http://zotero.org/groups/4650229/items/WDV9CAAQ"],"itemData":{"id":11521,"type":"webpage","abstract":"The idea of the creation of a knowledge centre originated from 2002, in the cabinet of Frank Vandenbroucke, the then Minister of Social Affairs and Pensions. KCE was established in 2003 and published its first reports in 2004. Similar institutions have existed for many years in most industrialised countries such as the National Institute for Health and Clinical Excellence (NICE) in the United Kingdom, the Haute Autorité de Santé (HAS) in France or the Zorginstituut Nederland in the Netherlands.","language":"en","title":"Why a Belgian Healthcare Knowledge Centre? | KCE","title-short":"Why a Belgian Healthcare Knowledge Centre?","URL":"https://www.kce.fgov.be/en/about-us/wat-is-het-kce/why-a-belgian-healthcare-knowledge-centre","author":[{"family":"KCE","given":""}],"accessed":{"date-parts":[["2022",11,9]]},"issued":{"date-parts":[["2022"]]}}}],"schema":"https://github.com/citation-style-language/schema/raw/master/csl-citation.json"} </w:instrText>
            </w:r>
            <w:r w:rsidRPr="00356920">
              <w:rPr>
                <w:sz w:val="20"/>
              </w:rPr>
              <w:fldChar w:fldCharType="separate"/>
            </w:r>
            <w:r w:rsidRPr="00356920">
              <w:rPr>
                <w:sz w:val="20"/>
                <w:lang w:val="pl-PL"/>
              </w:rPr>
              <w:t>(KCE, 2022b)</w:t>
            </w:r>
            <w:r w:rsidRPr="00356920">
              <w:rPr>
                <w:sz w:val="20"/>
              </w:rPr>
              <w:fldChar w:fldCharType="end"/>
            </w:r>
          </w:p>
          <w:p w14:paraId="47A1DD4E" w14:textId="77777777" w:rsidR="003205E9" w:rsidRPr="00356920" w:rsidRDefault="003205E9" w:rsidP="00C02C90">
            <w:pPr>
              <w:rPr>
                <w:sz w:val="20"/>
                <w:lang w:val="pl-PL"/>
              </w:rPr>
            </w:pPr>
            <w:r w:rsidRPr="00356920">
              <w:rPr>
                <w:sz w:val="20"/>
              </w:rPr>
              <w:fldChar w:fldCharType="begin"/>
            </w:r>
            <w:r>
              <w:rPr>
                <w:sz w:val="20"/>
                <w:lang w:val="pl-PL"/>
              </w:rPr>
              <w:instrText xml:space="preserve"> ADDIN ZOTERO_ITEM CSL_CITATION {"citationID":"BEWbPBY7","properties":{"formattedCitation":"(KCE, 2019)","plainCitation":"(KCE, 2019)","noteIndex":0},"citationItems":[{"id":11511,"uris":["http://zotero.org/groups/4650229/items/G8QL75ZH"],"itemData":{"id":11511,"type":"webpage","abstract":"KCE Reports 320 (2019) Around the world, the tendency is to involve patients in scientific research projects aimed at providing guidance to healthcare policy-makers. Patients, who are faced with the physical, emotional and financial consequences of their illness, have specific knowledge which researchers do not have (or which are not described in the scientific literature).","language":"en","title":"Position of KCE on patient involvement in health care policy research | KCE","URL":"https://kce.fgov.be/en/publications/all-reports/position-of-kce-on-patient-involvement-in-health-care-policy-research","author":[{"family":"KCE","given":""}],"accessed":{"date-parts":[["2022",11,16]]},"issued":{"date-parts":[["2019"]]}}}],"schema":"https://github.com/citation-style-language/schema/raw/master/csl-citation.json"} </w:instrText>
            </w:r>
            <w:r w:rsidRPr="00356920">
              <w:rPr>
                <w:sz w:val="20"/>
              </w:rPr>
              <w:fldChar w:fldCharType="separate"/>
            </w:r>
            <w:r w:rsidRPr="00356920">
              <w:rPr>
                <w:sz w:val="20"/>
                <w:lang w:val="pl-PL"/>
              </w:rPr>
              <w:t>(KCE, 2019)</w:t>
            </w:r>
            <w:r w:rsidRPr="00356920">
              <w:rPr>
                <w:sz w:val="20"/>
              </w:rPr>
              <w:fldChar w:fldCharType="end"/>
            </w:r>
          </w:p>
          <w:p w14:paraId="27B3DA25" w14:textId="77777777" w:rsidR="003205E9" w:rsidRPr="00356920" w:rsidRDefault="003205E9" w:rsidP="00C02C90">
            <w:pPr>
              <w:rPr>
                <w:sz w:val="20"/>
                <w:lang w:val="pl-PL"/>
              </w:rPr>
            </w:pPr>
            <w:r w:rsidRPr="00356920">
              <w:rPr>
                <w:sz w:val="20"/>
              </w:rPr>
              <w:fldChar w:fldCharType="begin"/>
            </w:r>
            <w:r>
              <w:rPr>
                <w:sz w:val="20"/>
                <w:lang w:val="pl-PL"/>
              </w:rPr>
              <w:instrText xml:space="preserve"> ADDIN ZOTERO_ITEM CSL_CITATION {"citationID":"GFJqArpd","properties":{"formattedCitation":"(KCE, 2021)","plainCitation":"(KCE, 2021)","noteIndex":0},"citationItems":[{"id":11512,"uris":["http://zotero.org/groups/4650229/items/6SXZPZA6"],"itemData":{"id":11512,"type":"webpage","abstract":"KCE Reports 340 (2021)","language":"en","title":"Patient involvement in policy research at KCE: process note | KCE","title-short":"Patient involvement in policy research at KCE","URL":"https://kce.fgov.be/en/publications/all-reports/patient-involvement-in-policy-research-at-kce-process-note","author":[{"family":"KCE","given":""}],"accessed":{"date-parts":[["2022",11,16]]},"issued":{"date-parts":[["2021"]]}}}],"schema":"https://github.com/citation-style-language/schema/raw/master/csl-citation.json"} </w:instrText>
            </w:r>
            <w:r w:rsidRPr="00356920">
              <w:rPr>
                <w:sz w:val="20"/>
              </w:rPr>
              <w:fldChar w:fldCharType="separate"/>
            </w:r>
            <w:r w:rsidRPr="00356920">
              <w:rPr>
                <w:sz w:val="20"/>
                <w:lang w:val="pl-PL"/>
              </w:rPr>
              <w:t>(KCE, 2021)</w:t>
            </w:r>
            <w:r w:rsidRPr="00356920">
              <w:rPr>
                <w:sz w:val="20"/>
              </w:rPr>
              <w:fldChar w:fldCharType="end"/>
            </w:r>
          </w:p>
          <w:p w14:paraId="39C48AFE" w14:textId="77777777" w:rsidR="003205E9" w:rsidRPr="00356920" w:rsidRDefault="003205E9" w:rsidP="00C02C90">
            <w:pPr>
              <w:rPr>
                <w:sz w:val="20"/>
                <w:lang w:val="pl-PL"/>
              </w:rPr>
            </w:pPr>
            <w:r w:rsidRPr="00356920">
              <w:rPr>
                <w:sz w:val="20"/>
              </w:rPr>
              <w:fldChar w:fldCharType="begin"/>
            </w:r>
            <w:r>
              <w:rPr>
                <w:sz w:val="20"/>
                <w:lang w:val="pl-PL"/>
              </w:rPr>
              <w:instrText xml:space="preserve"> ADDIN ZOTERO_ITEM CSL_CITATION {"citationID":"AaLJb8HO","properties":{"formattedCitation":"(KCE, 2022a)","plainCitation":"(KCE, 2022a)","noteIndex":0},"citationItems":[{"id":11519,"uris":["http://zotero.org/groups/4650229/items/TLADLM62"],"itemData":{"id":11519,"type":"webpage","abstract":"The KCE activities encompass five areas of expertise: Health Services Research (HSR): the organisation and financing of health care in the broadest sense","language":"en","title":"Our activity domains | KCE","URL":"https://kce.fgov.be/en/about-us/wat-is-het-kce/our-activity-domains","author":[{"family":"KCE","given":""}],"accessed":{"date-parts":[["2022",11,9]]},"issued":{"date-parts":[["2022"]]}}}],"schema":"https://github.com/citation-style-language/schema/raw/master/csl-citation.json"} </w:instrText>
            </w:r>
            <w:r w:rsidRPr="00356920">
              <w:rPr>
                <w:sz w:val="20"/>
              </w:rPr>
              <w:fldChar w:fldCharType="separate"/>
            </w:r>
            <w:r w:rsidRPr="00356920">
              <w:rPr>
                <w:sz w:val="20"/>
                <w:lang w:val="pl-PL"/>
              </w:rPr>
              <w:t>(KCE, 2022a)</w:t>
            </w:r>
            <w:r w:rsidRPr="00356920">
              <w:rPr>
                <w:sz w:val="20"/>
              </w:rPr>
              <w:fldChar w:fldCharType="end"/>
            </w:r>
          </w:p>
        </w:tc>
      </w:tr>
      <w:tr w:rsidR="003205E9" w:rsidRPr="0054018E" w14:paraId="2A0D407D" w14:textId="77777777" w:rsidTr="00C02C90">
        <w:trPr>
          <w:trHeight w:val="566"/>
        </w:trPr>
        <w:tc>
          <w:tcPr>
            <w:tcW w:w="969" w:type="pct"/>
          </w:tcPr>
          <w:p w14:paraId="767BA655" w14:textId="77777777" w:rsidR="003205E9" w:rsidRPr="00356920" w:rsidRDefault="003205E9" w:rsidP="00C02C90">
            <w:pPr>
              <w:rPr>
                <w:sz w:val="20"/>
              </w:rPr>
            </w:pPr>
            <w:r w:rsidRPr="00356920">
              <w:rPr>
                <w:sz w:val="20"/>
              </w:rPr>
              <w:t>Denmark</w:t>
            </w:r>
          </w:p>
        </w:tc>
        <w:tc>
          <w:tcPr>
            <w:tcW w:w="1343" w:type="pct"/>
          </w:tcPr>
          <w:p w14:paraId="00A90EC2"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{"citationID":"9RR27WnK","properties":{"formattedCitation":"(DMC, 2021c, b; a)","plainCitation":"(DMC, 2021c, b; a)","noteIndex":0},"citationItems":[{"id":11523,"uris":["http://zotero.org/groups/4650229/items/E2D77FES"],"itemData":{"id":11523,"type":"webpage","title":"The Danish Medicines Council Process Guide For Assessing New Pharmaceuticals","URL":"https://medicinraadet.dk/media/ckyg1cde/the-danish-medicines-councils-process-guide-for-assessing-new-pharmaceuticals-version-1-2.pdf","author":[{"literal":"DMC"}],"accessed":{"date-parts":[["2022",11,9]]},"issued":{"date-parts":[["2021"]]}}},{"id":11524,"uris":["http://zotero.org/groups/4650229/items/FU45CRA5"],"itemData":{"id":11524,"type":"webpage","title":"The Danish Medicines Council Methods Guide For Assessing New Pharmaceuticals","URL":"https://medicinraadet.dk/media/wq0dxny2/the_danish_medicines_council_methods_guide_for_assessing_new_pharmaceuticals_version_1-2_adlegacy.pdf","author":[{"literal":"DMC"}],"accessed":{"date-parts":[["2022",11,9]]},"issued":{"date-parts":[["2021"]]}}},{"id":11498,"uris":["http://zotero.org/groups/4650229/items/QKLDG68I"],"itemData":{"id":11498,"type":"article-journal","source":"Zotero","title":"Handbook for the Medical Council process and method regarding new drugs and indication extensions","author":[{"literal":"DMC"}],"issued":{"date-parts":[["2021"]]}}}],"schema":"https://github.com/citation-style-language/schema/raw/master/csl-citation.json"} </w:instrText>
            </w:r>
            <w:r w:rsidRPr="00356920">
              <w:rPr>
                <w:sz w:val="20"/>
              </w:rPr>
              <w:fldChar w:fldCharType="separate"/>
            </w:r>
            <w:r w:rsidRPr="00356920">
              <w:rPr>
                <w:sz w:val="20"/>
              </w:rPr>
              <w:t>(DMC, 2021c, b; a)</w:t>
            </w:r>
            <w:r w:rsidRPr="00356920">
              <w:rPr>
                <w:sz w:val="20"/>
              </w:rPr>
              <w:fldChar w:fldCharType="end"/>
            </w:r>
          </w:p>
        </w:tc>
        <w:tc>
          <w:tcPr>
            <w:tcW w:w="2688" w:type="pct"/>
          </w:tcPr>
          <w:p w14:paraId="70A7CFF6" w14:textId="77777777" w:rsidR="003205E9" w:rsidRPr="00356920" w:rsidRDefault="003205E9" w:rsidP="00C02C90">
            <w:pPr>
              <w:rPr>
                <w:sz w:val="20"/>
                <w:lang w:val="sv-SE"/>
              </w:rPr>
            </w:pPr>
            <w:r w:rsidRPr="00356920">
              <w:rPr>
                <w:sz w:val="20"/>
              </w:rPr>
              <w:fldChar w:fldCharType="begin"/>
            </w:r>
            <w:r>
              <w:rPr>
                <w:sz w:val="20"/>
                <w:lang w:val="sv-SE"/>
              </w:rPr>
              <w:instrText xml:space="preserve"> ADDIN ZOTERO_ITEM CSL_CITATION {"citationID":"Gb7sFWTP","properties":{"formattedCitation":"(Om Medicinr\\uc0\\u229{}det, 2022)","plainCitation":"(Om Medicinrådet, 2022)","noteIndex":0},"citationItems":[{"id":11331,"uris":["http://zotero.org/groups/4650229/items/J5CX7SHC"],"itemData":{"id":11331,"type":"webpage","language":"da","title":"Om Medicinrådet","URL":"https://medicinraadet.dk/om-os","accessed":{"date-parts":[["2022",11,9]]}}}],"schema":"https://github.com/citation-style-language/schema/raw/master/csl-citation.json"} </w:instrText>
            </w:r>
            <w:r w:rsidRPr="00356920">
              <w:rPr>
                <w:sz w:val="20"/>
              </w:rPr>
              <w:fldChar w:fldCharType="separate"/>
            </w:r>
            <w:r w:rsidRPr="00356920">
              <w:rPr>
                <w:sz w:val="20"/>
                <w:lang w:val="sv-SE"/>
              </w:rPr>
              <w:t>(Om Medicinrådet, 2022)</w:t>
            </w:r>
            <w:r w:rsidRPr="00356920">
              <w:rPr>
                <w:sz w:val="20"/>
              </w:rPr>
              <w:fldChar w:fldCharType="end"/>
            </w:r>
          </w:p>
          <w:p w14:paraId="70E20601" w14:textId="77777777" w:rsidR="003205E9" w:rsidRPr="00356920" w:rsidRDefault="003205E9" w:rsidP="00C02C90">
            <w:pPr>
              <w:rPr>
                <w:sz w:val="20"/>
                <w:lang w:val="sv-SE"/>
              </w:rPr>
            </w:pPr>
            <w:r w:rsidRPr="00356920">
              <w:rPr>
                <w:sz w:val="20"/>
              </w:rPr>
              <w:fldChar w:fldCharType="begin"/>
            </w:r>
            <w:r>
              <w:rPr>
                <w:sz w:val="20"/>
                <w:lang w:val="sv-SE"/>
              </w:rPr>
              <w:instrText xml:space="preserve"> ADDIN ZOTERO_ITEM CSL_CITATION {"citationID":"0Ak0t7sJ","properties":{"formattedCitation":"(Danish Medicines Council, 2022)","plainCitation":"(Danish Medicines Council, 2022)","noteIndex":0},"citationItems":[{"id":11333,"uris":["http://zotero.org/groups/4650229/items/8GE7BP9Q"],"itemData":{"id":11333,"type":"webpage","language":"da","title":"Danish Medicines Council","URL":"https://medicinraadet.dk/om-os/in-english","accessed":{"date-parts":[["2022",11,9]]}}}],"schema":"https://github.com/citation-style-language/schema/raw/master/csl-citation.json"} </w:instrText>
            </w:r>
            <w:r w:rsidRPr="00356920">
              <w:rPr>
                <w:sz w:val="20"/>
              </w:rPr>
              <w:fldChar w:fldCharType="separate"/>
            </w:r>
            <w:r w:rsidRPr="00356920">
              <w:rPr>
                <w:sz w:val="20"/>
                <w:lang w:val="sv-SE"/>
              </w:rPr>
              <w:t>(Danish Medicines Council, 2022)</w:t>
            </w:r>
            <w:r w:rsidRPr="00356920">
              <w:rPr>
                <w:sz w:val="20"/>
              </w:rPr>
              <w:fldChar w:fldCharType="end"/>
            </w:r>
          </w:p>
        </w:tc>
      </w:tr>
      <w:tr w:rsidR="003205E9" w14:paraId="57C78963" w14:textId="77777777" w:rsidTr="00C02C90">
        <w:trPr>
          <w:trHeight w:val="266"/>
        </w:trPr>
        <w:tc>
          <w:tcPr>
            <w:tcW w:w="969" w:type="pct"/>
          </w:tcPr>
          <w:p w14:paraId="596FB315" w14:textId="77777777" w:rsidR="003205E9" w:rsidRPr="00356920" w:rsidRDefault="003205E9" w:rsidP="00C02C90">
            <w:pPr>
              <w:rPr>
                <w:sz w:val="20"/>
              </w:rPr>
            </w:pPr>
            <w:r w:rsidRPr="00356920">
              <w:rPr>
                <w:sz w:val="20"/>
              </w:rPr>
              <w:t xml:space="preserve">Portugal </w:t>
            </w:r>
          </w:p>
        </w:tc>
        <w:tc>
          <w:tcPr>
            <w:tcW w:w="1343" w:type="pct"/>
          </w:tcPr>
          <w:p w14:paraId="2D3604E5"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{"citationID":"9mrAtORF","properties":{"formattedCitation":"(INFARMED, 1998, 2019)","plainCitation":"(INFARMED, 1998, 2019)","noteIndex":0},"citationItems":[{"id":11494,"uris":["http://zotero.org/groups/4650229/items/6FKHBIU6"],"itemData":{"id":11494,"type":"webpage","title":"pe-guidelines-in-english_portugal.pdf","URL":"https://www.ispor.org/docs/default-source/heor-resources-documents/pe-guidelines/pe-guidelines-in-english_portugal.pdf?sfvrsn=c2c58dc8_3","author":[{"literal":"INFARMED"}],"accessed":{"date-parts":[["2022",11,28]]},"issued":{"date-parts":[["1998"]]}}},{"id":11491,"uris":["http://zotero.org/groups/4650229/items/666MNK75"],"itemData":{"id":11491,"type":"webpage","title":"Methodological guidelines for economic evaluation studies of health technologies","URL":"https://www.infarmed.pt/documents/15786/1431404/Orienta%C3%A7%C3%B5es+Metodol%C3%B3gicas+para+Estudos+de+Avalia%C3%A7%C3%A3o+Econ%C3%B3mica+de+Medicamentos/78d35a18-92a6-8fc4-5fde-24dab1968669","author":[{"literal":"INFARMED"}],"accessed":{"date-parts":[["2022",11,28]]},"issued":{"date-parts":[["2019"]]}}}],"schema":"https://github.com/citation-style-language/schema/raw/master/csl-citation.json"} </w:instrText>
            </w:r>
            <w:r w:rsidRPr="00356920">
              <w:rPr>
                <w:sz w:val="20"/>
              </w:rPr>
              <w:fldChar w:fldCharType="separate"/>
            </w:r>
            <w:r w:rsidRPr="00356920">
              <w:rPr>
                <w:sz w:val="20"/>
              </w:rPr>
              <w:t>(INFARMED, 1998, 2019)</w:t>
            </w:r>
            <w:r w:rsidRPr="00356920">
              <w:rPr>
                <w:sz w:val="20"/>
              </w:rPr>
              <w:fldChar w:fldCharType="end"/>
            </w:r>
          </w:p>
        </w:tc>
        <w:tc>
          <w:tcPr>
            <w:tcW w:w="2688" w:type="pct"/>
          </w:tcPr>
          <w:p w14:paraId="0C669DFC" w14:textId="77777777" w:rsidR="003205E9" w:rsidRPr="00356920" w:rsidRDefault="003205E9" w:rsidP="00C02C90">
            <w:pPr>
              <w:rPr>
                <w:sz w:val="20"/>
              </w:rPr>
            </w:pPr>
            <w:r w:rsidRPr="00356920">
              <w:rPr>
                <w:sz w:val="20"/>
              </w:rPr>
              <w:t>N/A</w:t>
            </w:r>
          </w:p>
        </w:tc>
      </w:tr>
      <w:tr w:rsidR="003205E9" w14:paraId="07148DDE" w14:textId="77777777" w:rsidTr="00C02C90">
        <w:trPr>
          <w:trHeight w:val="566"/>
        </w:trPr>
        <w:tc>
          <w:tcPr>
            <w:tcW w:w="969" w:type="pct"/>
          </w:tcPr>
          <w:p w14:paraId="1CEE87B0" w14:textId="77777777" w:rsidR="003205E9" w:rsidRPr="00356920" w:rsidRDefault="003205E9" w:rsidP="00C02C90">
            <w:pPr>
              <w:rPr>
                <w:sz w:val="20"/>
              </w:rPr>
            </w:pPr>
            <w:r w:rsidRPr="00356920">
              <w:rPr>
                <w:sz w:val="20"/>
              </w:rPr>
              <w:t xml:space="preserve">Singapore </w:t>
            </w:r>
          </w:p>
        </w:tc>
        <w:tc>
          <w:tcPr>
            <w:tcW w:w="1343" w:type="pct"/>
          </w:tcPr>
          <w:p w14:paraId="05D833EC" w14:textId="77777777" w:rsidR="003205E9" w:rsidRPr="00356920" w:rsidRDefault="003205E9" w:rsidP="00C02C90">
            <w:pPr>
              <w:rPr>
                <w:rFonts w:eastAsia="Calibri"/>
                <w:sz w:val="20"/>
              </w:rPr>
            </w:pPr>
            <w:r w:rsidRPr="00356920">
              <w:rPr>
                <w:rFonts w:eastAsia="Calibri"/>
                <w:sz w:val="20"/>
              </w:rPr>
              <w:fldChar w:fldCharType="begin"/>
            </w:r>
            <w:r>
              <w:rPr>
                <w:rFonts w:eastAsia="Calibri"/>
                <w:sz w:val="20"/>
              </w:rPr>
              <w:instrText xml:space="preserve"> ADDIN ZOTERO_ITEM CSL_CITATION {"citationID":"VqbUGaP3","properties":{"formattedCitation":"(ACE, 2021)","plainCitation":"(ACE, 2021)","noteIndex":0},"citationItems":[{"id":11228,"uris":["http://zotero.org/groups/4650229/items/NPCJHA8J"],"itemData":{"id":11228,"type":"webpage","title":"ACE Drug and vaccine evaluation methods and process guide","URL":"https://www.ace-hta.gov.sg/docs/default-source/process-methods/ace-drug-and-vaccine-evaluation-methods-and-process-guide-(june-2021).pdf","author":[{"family":"ACE","given":""}],"accessed":{"date-parts":[["2022",9,30]]},"issued":{"date-parts":[["2021",7]]}}}],"schema":"https://github.com/citation-style-language/schema/raw/master/csl-citation.json"} </w:instrText>
            </w:r>
            <w:r w:rsidRPr="00356920">
              <w:rPr>
                <w:rFonts w:eastAsia="Calibri"/>
                <w:sz w:val="20"/>
              </w:rPr>
              <w:fldChar w:fldCharType="separate"/>
            </w:r>
            <w:r w:rsidRPr="00356920">
              <w:rPr>
                <w:sz w:val="20"/>
              </w:rPr>
              <w:t>(ACE, 2021)</w:t>
            </w:r>
            <w:r w:rsidRPr="00356920">
              <w:rPr>
                <w:rFonts w:eastAsia="Calibri"/>
                <w:sz w:val="20"/>
              </w:rPr>
              <w:fldChar w:fldCharType="end"/>
            </w:r>
          </w:p>
          <w:p w14:paraId="524C9510"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{"citationID":"KWHOJiu8","properties":{"formattedCitation":"(ACE, 2023d)","plainCitation":"(ACE, 2023d)","noteIndex":0},"citationItems":[{"id":11426,"uris":["http://zotero.org/groups/4650229/items/25ZM555H"],"itemData":{"id":11426,"type":"webpage","title":"Process and methods guide for patient involvement","URL":"https://www.ace-hta.gov.sg/docs/default-source/educational-resources/ace-process-and-methods-guide-for-patient-involvement.pdf","author":[{"family":"ACE","given":""}],"accessed":{"date-parts":[["2023",2,13]]},"issued":{"date-parts":[["2023"]]}}}],"schema":"https://github.com/citation-style-language/schema/raw/master/csl-citation.json"} </w:instrText>
            </w:r>
            <w:r w:rsidRPr="00356920">
              <w:rPr>
                <w:sz w:val="20"/>
              </w:rPr>
              <w:fldChar w:fldCharType="separate"/>
            </w:r>
            <w:r w:rsidRPr="00DA2FFE">
              <w:rPr>
                <w:sz w:val="20"/>
              </w:rPr>
              <w:t>(ACE, 2023d)</w:t>
            </w:r>
            <w:r w:rsidRPr="00356920">
              <w:rPr>
                <w:sz w:val="20"/>
              </w:rPr>
              <w:fldChar w:fldCharType="end"/>
            </w:r>
          </w:p>
        </w:tc>
        <w:tc>
          <w:tcPr>
            <w:tcW w:w="2688" w:type="pct"/>
          </w:tcPr>
          <w:p w14:paraId="5EFF66B8"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{"citationID":"zo1dwdKX","properties":{"formattedCitation":"(ACE, 2022b, a, c; e; f)","plainCitation":"(ACE, 2022b, a, c; e; f)","noteIndex":0},"citationItems":[{"id":11616,"uris":["http://zotero.org/groups/4650229/items/WNJXFCPG"],"itemData":{"id":11616,"type":"article-journal","language":"en","page":"2","source":"Zotero","title":"CEE Updates September 2022","author":[{"family":"ACE","given":""}],"issued":{"date-parts":[["2022"]]}}},{"id":11621,"uris":["http://zotero.org/groups/4650229/items/2QXGFSQD"],"itemData":{"id":11621,"type":"webpage","container-title":"ACE","title":"About ACE","URL":"https://www.ace-hta.gov.sg/about-us","author":[{"family":"ACE","given":""}],"accessed":{"date-parts":[["2022",10,3]]},"issued":{"date-parts":[["2022"]]}}},{"id":8451,"uris":["http://zotero.org/groups/2201659/items/XYMBQASN"],"itemData":{"id":8451,"type":"webpage","container-title":"ACE","title":"Organisational Structure","URL":"https://www.ace-hta.gov.sg/about-us/organisation-structure","author":[{"family":"ACE","given":""}],"accessed":{"date-parts":[["2023",1,10]]},"issued":{"date-parts":[["2022"]]}}},{"id":11442,"uris":["http://zotero.org/groups/4650229/items/WUCEC5TN"],"itemData":{"id":11442,"type":"webpage","title":"Procedures and guidelines for company submissions to the Agency for Care Effectiveness for funding consideration","URL":"https://www.ace-hta.gov.sg/docs/default-source/company-led-submission/procedures-and-guidelines-for-company-submissions_v1-1_march-2022.pdf","author":[{"family":"ACE","given":""}],"accessed":{"date-parts":[["2023",1,10]]},"issued":{"date-parts":[["2022"]]}}},{"id":11619,"uris":["http://zotero.org/groups/4650229/items/44GJAFAZ"],"itemData":{"id":11619,"type":"webpage","container-title":"ACE","title":"Process &amp; Methods","URL":"https://www.ace-hta.gov.sg/resources/process-methods","author":[{"family":"ACE","given":""}],"accessed":{"date-parts":[["2022",10,3]]},"issued":{"date-parts":[["2022"]]}}}],"schema":"https://github.com/citation-style-language/schema/raw/master/csl-citation.json"} </w:instrText>
            </w:r>
            <w:r w:rsidRPr="00356920">
              <w:rPr>
                <w:sz w:val="20"/>
              </w:rPr>
              <w:fldChar w:fldCharType="separate"/>
            </w:r>
            <w:r w:rsidRPr="00356920">
              <w:rPr>
                <w:sz w:val="20"/>
              </w:rPr>
              <w:t>(ACE, 2022b, a, c; e; f)</w:t>
            </w:r>
            <w:r w:rsidRPr="00356920">
              <w:rPr>
                <w:sz w:val="20"/>
              </w:rPr>
              <w:fldChar w:fldCharType="end"/>
            </w:r>
          </w:p>
        </w:tc>
      </w:tr>
      <w:tr w:rsidR="003205E9" w14:paraId="5BA03F08" w14:textId="77777777" w:rsidTr="00C02C90">
        <w:trPr>
          <w:trHeight w:val="286"/>
        </w:trPr>
        <w:tc>
          <w:tcPr>
            <w:tcW w:w="969" w:type="pct"/>
          </w:tcPr>
          <w:p w14:paraId="3A933C24" w14:textId="77777777" w:rsidR="003205E9" w:rsidRPr="00356920" w:rsidRDefault="003205E9" w:rsidP="00C02C90">
            <w:pPr>
              <w:rPr>
                <w:sz w:val="20"/>
              </w:rPr>
            </w:pPr>
            <w:r w:rsidRPr="00356920">
              <w:rPr>
                <w:sz w:val="20"/>
              </w:rPr>
              <w:t>Sweden</w:t>
            </w:r>
          </w:p>
        </w:tc>
        <w:tc>
          <w:tcPr>
            <w:tcW w:w="1343" w:type="pct"/>
          </w:tcPr>
          <w:p w14:paraId="3D76F749"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{"citationID":"d77xgOqx","properties":{"formattedCitation":"(TLV, 2003, 2017)","plainCitation":"(TLV, 2003, 2017)","noteIndex":0},"citationItems":[{"id":11479,"uris":["http://zotero.org/groups/4650229/items/UC53SYH4"],"itemData":{"id":11479,"type":"article-journal","language":"en","page":"3","source":"Zotero","title":"General guidelines for economic evaluations from the Pharmaceutical Benefits Board (LFNAR 2003:2)","author":[{"family":"TLV","given":""}],"issued":{"date-parts":[["2003"]]}}},{"id":11477,"uris":["http://zotero.org/groups/4650229/items/BM7856YU"],"itemData":{"id":11477,"type":"document","title":"Amendment to the Dental and Pharmaceutical Benefits Agency's general advice (TLVAR 2003:2) on financial evaluations;","author":[{"family":"TLV","given":""}],"issued":{"date-parts":[["2017"]]}}}],"schema":"https://github.com/citation-style-language/schema/raw/master/csl-citation.json"} </w:instrText>
            </w:r>
            <w:r w:rsidRPr="00356920">
              <w:rPr>
                <w:sz w:val="20"/>
              </w:rPr>
              <w:fldChar w:fldCharType="separate"/>
            </w:r>
            <w:r w:rsidRPr="00356920">
              <w:rPr>
                <w:sz w:val="20"/>
              </w:rPr>
              <w:t>(TLV, 2003, 2017)</w:t>
            </w:r>
            <w:r w:rsidRPr="00356920">
              <w:rPr>
                <w:sz w:val="20"/>
              </w:rPr>
              <w:fldChar w:fldCharType="end"/>
            </w:r>
          </w:p>
        </w:tc>
        <w:tc>
          <w:tcPr>
            <w:tcW w:w="2688" w:type="pct"/>
          </w:tcPr>
          <w:p w14:paraId="17F98CEE"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{"citationID":"5Al24wZp","properties":{"formattedCitation":"(TLV, 2019)","plainCitation":"(TLV, 2019)","noteIndex":0},"citationItems":[{"id":11472,"uris":["http://zotero.org/groups/4650229/items/EL3NEBYB"],"itemData":{"id":11472,"type":"article-journal","language":"en","page":"43","source":"Zotero","title":"Follow-up of drug utilisation and treatment effects in clinical practice","author":[{"family":"TLV","given":""}],"issued":{"date-parts":[["2019"]]}}}],"schema":"https://github.com/citation-style-language/schema/raw/master/csl-citation.json"} </w:instrText>
            </w:r>
            <w:r w:rsidRPr="00356920">
              <w:rPr>
                <w:sz w:val="20"/>
              </w:rPr>
              <w:fldChar w:fldCharType="separate"/>
            </w:r>
            <w:r w:rsidRPr="00356920">
              <w:rPr>
                <w:sz w:val="20"/>
              </w:rPr>
              <w:t>(TLV, 2019)</w:t>
            </w:r>
            <w:r w:rsidRPr="00356920">
              <w:rPr>
                <w:sz w:val="20"/>
              </w:rPr>
              <w:fldChar w:fldCharType="end"/>
            </w:r>
          </w:p>
        </w:tc>
      </w:tr>
      <w:tr w:rsidR="003205E9" w14:paraId="67879DD4" w14:textId="77777777" w:rsidTr="00C02C90">
        <w:trPr>
          <w:trHeight w:val="418"/>
        </w:trPr>
        <w:tc>
          <w:tcPr>
            <w:tcW w:w="969" w:type="pct"/>
          </w:tcPr>
          <w:p w14:paraId="2D9EF511" w14:textId="77777777" w:rsidR="003205E9" w:rsidRPr="00356920" w:rsidRDefault="003205E9" w:rsidP="00C02C90">
            <w:pPr>
              <w:rPr>
                <w:sz w:val="20"/>
              </w:rPr>
            </w:pPr>
            <w:r w:rsidRPr="00356920">
              <w:rPr>
                <w:sz w:val="20"/>
              </w:rPr>
              <w:t>Taiwan</w:t>
            </w:r>
          </w:p>
        </w:tc>
        <w:tc>
          <w:tcPr>
            <w:tcW w:w="1343" w:type="pct"/>
          </w:tcPr>
          <w:p w14:paraId="462C5AE0"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{"citationID":"baBxJ6X8","properties":{"formattedCitation":"(TaSPOR, 2006)","plainCitation":"(TaSPOR, 2006)","noteIndex":0},"citationItems":[{"id":11607,"uris":["http://zotero.org/groups/4650229/items/8JP9FR3J"],"itemData":{"id":11607,"type":"webpage","title":"Guidelines of Methodological Standards for Pharmacoeconomic Evaluations (2006)","URL":"https://www.ispor.org/docs/default-source/heor-resources-documents/pe-guidelines/2006_peg_en_2009.pdf?sfvrsn=7657ca7b_3","author":[{"literal":"TaSPOR"}],"accessed":{"date-parts":[["2022",9,30]]},"issued":{"date-parts":[["2006"]]}}}],"schema":"https://github.com/citation-style-language/schema/raw/master/csl-citation.json"} </w:instrText>
            </w:r>
            <w:r w:rsidRPr="00356920">
              <w:rPr>
                <w:sz w:val="20"/>
              </w:rPr>
              <w:fldChar w:fldCharType="separate"/>
            </w:r>
            <w:r w:rsidRPr="00356920">
              <w:rPr>
                <w:sz w:val="20"/>
              </w:rPr>
              <w:t>(TaSPOR, 2006)</w:t>
            </w:r>
            <w:r w:rsidRPr="00356920">
              <w:rPr>
                <w:sz w:val="20"/>
              </w:rPr>
              <w:fldChar w:fldCharType="end"/>
            </w:r>
            <w:r w:rsidRPr="00356920">
              <w:rPr>
                <w:sz w:val="20"/>
              </w:rPr>
              <w:t xml:space="preserve"> </w:t>
            </w:r>
          </w:p>
          <w:p w14:paraId="2EA72B14"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{"citationID":"upHNKBmH","properties":{"formattedCitation":"(CDE, 2013)","plainCitation":"(CDE, 2013)","noteIndex":0},"citationItems":[{"id":13689,"uris":["http://zotero.org/groups/4650229/items/IQHYZUXE"],"itemData":{"id":13689,"type":"document","title":"Methodological Guidelines for the Cost-effectiveness Analysis of Healthcare Technology Assessment","author":[{"family":"CDE","given":""}],"issued":{"date-parts":[["2013"]]}}}],"schema":"https://github.com/citation-style-language/schema/raw/master/csl-citation.json"} </w:instrText>
            </w:r>
            <w:r w:rsidRPr="00356920">
              <w:rPr>
                <w:sz w:val="20"/>
              </w:rPr>
              <w:fldChar w:fldCharType="separate"/>
            </w:r>
            <w:r w:rsidRPr="00356920">
              <w:rPr>
                <w:sz w:val="20"/>
              </w:rPr>
              <w:t>(CDE, 2013)</w:t>
            </w:r>
            <w:r w:rsidRPr="00356920">
              <w:rPr>
                <w:sz w:val="20"/>
              </w:rPr>
              <w:fldChar w:fldCharType="end"/>
            </w:r>
          </w:p>
        </w:tc>
        <w:tc>
          <w:tcPr>
            <w:tcW w:w="2688" w:type="pct"/>
          </w:tcPr>
          <w:p w14:paraId="5E2C60BA" w14:textId="77777777" w:rsidR="003205E9" w:rsidRPr="00356920" w:rsidRDefault="003205E9" w:rsidP="00C02C90">
            <w:pPr>
              <w:rPr>
                <w:sz w:val="20"/>
              </w:rPr>
            </w:pPr>
            <w:r w:rsidRPr="00356920">
              <w:rPr>
                <w:sz w:val="20"/>
              </w:rPr>
              <w:fldChar w:fldCharType="begin"/>
            </w:r>
            <w:r>
              <w:rPr>
                <w:sz w:val="20"/>
              </w:rPr>
              <w:instrText xml:space="preserve"> ADDIN ZOTERO_ITEM CSL_CITATION {"citationID":"2XiVJxm0","properties":{"formattedCitation":"(Centre for Drug Evaluation, Taiwan, 2022)","plainCitation":"(Centre for Drug Evaluation, Taiwan, 2022)","noteIndex":0},"citationItems":[{"id":11625,"uris":["http://zotero.org/groups/4650229/items/6RR86FSU"],"itemData":{"id":11625,"type":"webpage","title":"HTA in Taiwan","URL":"https://www3.cde.org.tw/eng/HTA/business","author":[{"literal":"Centre for Drug Evaluation, Taiwan"}],"accessed":{"date-parts":[["2022",9,30]]},"issued":{"date-parts":[["2022"]]}}}],"schema":"https://github.com/citation-style-language/schema/raw/master/csl-citation.json"} </w:instrText>
            </w:r>
            <w:r w:rsidRPr="00356920">
              <w:rPr>
                <w:sz w:val="20"/>
              </w:rPr>
              <w:fldChar w:fldCharType="separate"/>
            </w:r>
            <w:r w:rsidRPr="00356920">
              <w:rPr>
                <w:sz w:val="20"/>
              </w:rPr>
              <w:t>(Centre for Drug Evaluation, Taiwan, 2022)</w:t>
            </w:r>
            <w:r w:rsidRPr="00356920">
              <w:rPr>
                <w:sz w:val="20"/>
              </w:rPr>
              <w:fldChar w:fldCharType="end"/>
            </w:r>
          </w:p>
        </w:tc>
      </w:tr>
      <w:tr w:rsidR="003205E9" w:rsidRPr="005C0435" w14:paraId="687D82D7" w14:textId="77777777" w:rsidTr="00C02C90">
        <w:trPr>
          <w:trHeight w:val="491"/>
        </w:trPr>
        <w:tc>
          <w:tcPr>
            <w:tcW w:w="969" w:type="pct"/>
          </w:tcPr>
          <w:p w14:paraId="58BEBB2F" w14:textId="77777777" w:rsidR="003205E9" w:rsidRPr="00356920" w:rsidRDefault="003205E9" w:rsidP="00C02C90">
            <w:pPr>
              <w:rPr>
                <w:sz w:val="20"/>
                <w:szCs w:val="14"/>
              </w:rPr>
            </w:pPr>
            <w:r w:rsidRPr="00356920">
              <w:rPr>
                <w:sz w:val="20"/>
                <w:szCs w:val="14"/>
              </w:rPr>
              <w:t>The Netherlands</w:t>
            </w:r>
          </w:p>
        </w:tc>
        <w:tc>
          <w:tcPr>
            <w:tcW w:w="1343" w:type="pct"/>
          </w:tcPr>
          <w:p w14:paraId="281FECDE" w14:textId="77777777" w:rsidR="003205E9" w:rsidRDefault="003205E9" w:rsidP="00C02C90">
            <w:pPr>
              <w:rPr>
                <w:sz w:val="20"/>
                <w:szCs w:val="14"/>
              </w:rPr>
            </w:pPr>
            <w:r w:rsidRPr="00356920">
              <w:rPr>
                <w:sz w:val="20"/>
                <w:szCs w:val="14"/>
              </w:rPr>
              <w:fldChar w:fldCharType="begin"/>
            </w:r>
            <w:r>
              <w:rPr>
                <w:sz w:val="20"/>
                <w:szCs w:val="14"/>
              </w:rPr>
              <w:instrText xml:space="preserve"> ADDIN ZOTERO_ITEM CSL_CITATION {"citationID":"UX6nnOTL","properties":{"formattedCitation":"(National Health Care Institute, 2016b, 2008)","plainCitation":"(National Health Care Institute, 2016b, 2008)","noteIndex":0},"citationItems":[{"id":11580,"uris":["http://zotero.org/groups/4650229/items/Z8FE9CGV"],"itemData":{"id":11580,"type":"webpage","abstract":"This new Guideline unifies all previously available Dutch guidelines, links up with international developments, provides un ambiguous instructions and is broadly applicable, not only to pharmaceutical care. The Guideline is intended for those who perform economic evaluations to inform decisions on whether new healthcare interventions should be implemented or existing interventions that should be discontinued.  This report is a summary of recommendations by Zorginstituut Nederland. The original text is in Dutch.","genre":"richtlijn","language":"en-GB","license":"CC0 1.0 Universal","note":"Last Modified: 2022-01-04T10:25\npublisher: Ministerie van Volksgezondheid, Welzijn en Sport","title":"Guideline for economic evaluations in healthcare","URL":"https://english.zorginstituutnederland.nl/publications/reports/2016/06/16/guideline-for-economic-evaluations-in-healthcare","author":[{"literal":"National Health Care Institute"}],"accessed":{"date-parts":[["2022",10,24]]},"issued":{"date-parts":[["2016"]]}}},{"id":11579,"uris":["http://zotero.org/groups/4650229/items/T2GY22SR"],"itemData":{"id":11579,"type":"webpage","abstract":"This report is a summary of recommendations by the National Health Care Institute. The original text is in Dutch.","genre":"rapport","language":"en-GB","license":"CC0 1.0 Universal","note":"Last Modified: 2022-02-22T13:47\npublisher: Ministerie van Volksgezondheid, Welzijn en Sport","title":"Guidance for Outcomes Research","URL":"https://english.zorginstituutnederland.nl/publications/reports/2008/12/01/guidance-for-outcomes-research","author":[{"literal":"National Health Care Institute"}],"accessed":{"date-parts":[["2022",10,24]]},"issued":{"date-parts":[["2008"]]}}}],"schema":"https://github.com/citation-style-language/schema/raw/master/csl-citation.json"} </w:instrText>
            </w:r>
            <w:r w:rsidRPr="00356920">
              <w:rPr>
                <w:sz w:val="20"/>
                <w:szCs w:val="14"/>
              </w:rPr>
              <w:fldChar w:fldCharType="separate"/>
            </w:r>
            <w:r w:rsidRPr="00356920">
              <w:rPr>
                <w:sz w:val="20"/>
                <w:szCs w:val="14"/>
              </w:rPr>
              <w:t>(National Health Care Institute, 2016b, 2008)</w:t>
            </w:r>
            <w:r w:rsidRPr="00356920">
              <w:rPr>
                <w:sz w:val="20"/>
                <w:szCs w:val="14"/>
              </w:rPr>
              <w:fldChar w:fldCharType="end"/>
            </w:r>
          </w:p>
          <w:p w14:paraId="6BCEBE9D" w14:textId="77777777" w:rsidR="003205E9" w:rsidRPr="00356920" w:rsidRDefault="003205E9" w:rsidP="00C02C90">
            <w:pPr>
              <w:rPr>
                <w:sz w:val="20"/>
                <w:szCs w:val="14"/>
              </w:rPr>
            </w:pPr>
          </w:p>
        </w:tc>
        <w:tc>
          <w:tcPr>
            <w:tcW w:w="2688" w:type="pct"/>
          </w:tcPr>
          <w:p w14:paraId="75736F30" w14:textId="77777777" w:rsidR="003205E9" w:rsidRPr="00356920" w:rsidRDefault="003205E9" w:rsidP="00C02C90">
            <w:pPr>
              <w:rPr>
                <w:sz w:val="20"/>
                <w:szCs w:val="14"/>
              </w:rPr>
            </w:pPr>
            <w:r w:rsidRPr="00356920">
              <w:rPr>
                <w:sz w:val="20"/>
                <w:szCs w:val="14"/>
                <w:lang w:val="fr-FR"/>
              </w:rPr>
              <w:fldChar w:fldCharType="begin"/>
            </w:r>
            <w:r>
              <w:rPr>
                <w:sz w:val="20"/>
                <w:szCs w:val="14"/>
              </w:rPr>
              <w:instrText xml:space="preserve"> ADDIN ZOTERO_ITEM CSL_CITATION {"citationID":"XCAKY4gY","properties":{"formattedCitation":"(National Health Care Institute, 2018, 2016c; a)","plainCitation":"(National Health Care Institute, 2018, 2016c; a)","noteIndex":0},"citationItems":[{"id":11582,"uris":["http://zotero.org/groups/4650229/items/3JSEU4JB"],"itemData":{"id":11582,"type":"webpage","abstract":"The philosophy underpinning the Dutch health care system is based on several more or less universal principles: access to care for all, solidarity through medical insurance (which is compulsory for all and available to all) and high-quality health care services. Inevitably, the Dutch system has also been shaped by a number of historical trends and developments and social conditions.","genre":"webpagina","language":"en-GB","license":"CC0 1.0 Universal","note":"Last Modified: 2020-07-08T18:47\npublisher: Ministerie van Volksgezondheid, Welzijn en Sport","title":"The Dutch Health Care System","URL":"https://english.zorginstituutnederland.nl/about-us/healthcare-in-the-netherlands","author":[{"literal":"National Health Care Institute"}],"accessed":{"date-parts":[["2022",10,24]]},"issued":{"date-parts":[["2018",8,15]]}}},{"id":11581,"uris":["http://zotero.org/groups/4650229/items/6868BCVR"],"itemData":{"id":11581,"type":"webpage","abstract":"The National Health Care Institute is an advisory and implementing organisation responsible for the following tasks:","genre":"webpagina","language":"en-GB","license":"CC0 1.0 Universal","note":"Last Modified: 2021-11-22T14:02\npublisher: Ministerie van Volksgezondheid, Welzijn en Sport\ndimensions: 132","title":"Tasks of the National Health Care Institute","URL":"https://english.zorginstituutnederland.nl/about-us/tasks-of-the-national-health-care-institute","author":[{"family":"National Health Care Institute","given":""}],"accessed":{"date-parts":[["2022",10,24]]},"issued":{"date-parts":[["2016",11,16]]}}},{"id":11583,"uris":["http://zotero.org/groups/4650229/items/3Y3HS6H9"],"itemData":{"id":11583,"type":"webpage","abstract":"Dutch health care is one of the best in the world. Everyone helps to pay for it, via taxes and the compulsory standard health insurance. As a result, all of us – young and old, healthy or sick – can count on good care when we need it. On behalf of the government, National Health Care Institute works to ensure that everyone in the Netherlands has access to good care, now and in the future.","genre":"webpagina","language":"en-GB","license":"CC0 1.0 Universal","note":"Last Modified: 2021-11-22T13:42\npublisher: Ministerie van Volksgezondheid, Welzijn en Sport","title":"About us - National Health Care Institute","URL":"https://english.zorginstituutnederland.nl/about-us","author":[{"family":"National Health Care Institute","given":""}],"accessed":{"date-parts":[["2022",10,24]]},"issued":{"date-parts":[["2016",11,16]]}}}],"schema":"https://github.com/citation-style-language/schema/raw/master/csl-citation.json"} </w:instrText>
            </w:r>
            <w:r w:rsidRPr="00356920">
              <w:rPr>
                <w:sz w:val="20"/>
                <w:szCs w:val="14"/>
                <w:lang w:val="fr-FR"/>
              </w:rPr>
              <w:fldChar w:fldCharType="separate"/>
            </w:r>
            <w:r w:rsidRPr="00356920">
              <w:rPr>
                <w:sz w:val="20"/>
                <w:szCs w:val="14"/>
              </w:rPr>
              <w:t>(National Health Care Institute, 2018, 2016c; a)</w:t>
            </w:r>
            <w:r w:rsidRPr="00356920">
              <w:rPr>
                <w:sz w:val="20"/>
                <w:szCs w:val="14"/>
                <w:lang w:val="fr-FR"/>
              </w:rPr>
              <w:fldChar w:fldCharType="end"/>
            </w:r>
          </w:p>
        </w:tc>
      </w:tr>
      <w:tr w:rsidR="003205E9" w:rsidRPr="005C0435" w14:paraId="5F13B822" w14:textId="77777777" w:rsidTr="00C02C90">
        <w:trPr>
          <w:trHeight w:val="286"/>
        </w:trPr>
        <w:tc>
          <w:tcPr>
            <w:tcW w:w="5000" w:type="pct"/>
            <w:gridSpan w:val="3"/>
          </w:tcPr>
          <w:p w14:paraId="32115C6E" w14:textId="77777777" w:rsidR="003205E9" w:rsidRPr="00356920" w:rsidRDefault="003205E9" w:rsidP="00C02C90">
            <w:pPr>
              <w:rPr>
                <w:b/>
                <w:sz w:val="20"/>
                <w:szCs w:val="14"/>
              </w:rPr>
            </w:pPr>
            <w:r w:rsidRPr="00356920">
              <w:rPr>
                <w:b/>
                <w:sz w:val="20"/>
                <w:szCs w:val="14"/>
              </w:rPr>
              <w:t>Secondary literature</w:t>
            </w:r>
          </w:p>
        </w:tc>
      </w:tr>
      <w:tr w:rsidR="003205E9" w14:paraId="377146AC" w14:textId="77777777" w:rsidTr="00C02C90">
        <w:trPr>
          <w:trHeight w:val="7787"/>
        </w:trPr>
        <w:tc>
          <w:tcPr>
            <w:tcW w:w="5000" w:type="pct"/>
            <w:gridSpan w:val="3"/>
          </w:tcPr>
          <w:p w14:paraId="128BD7D5" w14:textId="77777777" w:rsidR="003205E9" w:rsidRPr="00356920" w:rsidRDefault="003205E9" w:rsidP="00C02C90">
            <w:pPr>
              <w:rPr>
                <w:b/>
                <w:sz w:val="20"/>
                <w:szCs w:val="14"/>
              </w:rPr>
            </w:pPr>
            <w:r w:rsidRPr="00356920">
              <w:rPr>
                <w:b/>
                <w:sz w:val="20"/>
                <w:szCs w:val="14"/>
              </w:rPr>
              <w:lastRenderedPageBreak/>
              <w:fldChar w:fldCharType="begin"/>
            </w:r>
            <w:r>
              <w:rPr>
                <w:b/>
                <w:sz w:val="20"/>
                <w:szCs w:val="14"/>
              </w:rPr>
              <w:instrText xml:space="preserve"> ADDIN ZOTERO_ITEM CSL_CITATION {"citationID":"OGAnLUdu","properties":{"formattedCitation":"(Chen, Chang and Chang, 2018)","plainCitation":"(Chen, Chang and Chang, 2018)","noteIndex":0},"citationItems":[{"id":11234,"uris":["http://zotero.org/groups/4650229/items/XWKSEQ4K"],"itemData":{"id":11234,"type":"article-journal","abstract":"Background\nTaiwan has implemented a national health insurance system for more than 20 years now. The benefits of pharmaceutical products and new drug reimbursement scheme are determined by the Expert Advisory Meeting and the Pharmaceutical Benefit and Reimbursement Scheme (PBRS) Joint Committee in Taiwan.\nObjectives\nTo depict the pharmaceutical benefits and reimbursement scheme for new drugs and the role of health technology assessment (HTA) in drug policy in Taiwan.\nMethods\nAll data were collected from the Expert Advisory Meeting and the PBRS meeting minutes; new drug applications with HTA reports were derived from the National Health Insurance Administration Web site. Descriptive statistics were used to analyze the timeline of a new drug from application submission to reimbursement effective, the distribution of approved price, and the approval rate for a new drug with/without local pharmacoeconomic study.\nResults\nAfter the second-generation national health insurance system, the timeline for a new drug from submission to reimbursement effective averages at 436 days, and that for an oncology drug reaches an average of 742 days. New drug approval rate is 67% and the effective rate (through the approval of the PBRS Joint Committee and the acceptance of the manufacturer) is 53%. The final approved price is 53.6% of the international median price and 70% of the proposed price by the manufacturer. Out of 95 HTA reports released during the period January 2011 to February 2017, 28 applications (30%) conducted an HTA with a local pharmacoeconomic study, and all (100%) received reimbursement approval. For the remaining 67 applications (70%) for which HTA was conducted without a local pharmacoeconomic analysis, 54 cases (81%) were reimbursed.\nConclusions\nNew drug applications with local pharmacoeconomic studies are more likely to get reimbursement.","container-title":"Value in Health Regional Issues","DOI":"10.1016/j.vhri.2018.03.004","ISSN":"2212-1099","journalAbbreviation":"Value in Health Regional Issues","language":"en","page":"127-132","source":"ScienceDirect","title":"New Drug Reimbursement and Pricing Policy in Taiwan","volume":"15","author":[{"family":"Chen","given":"Gau-Tzu"},{"family":"Chang","given":"Shu-Chen"},{"family":"Chang","given":"Chee-Jen"}],"issued":{"date-parts":[["2018",5,1]]}}}],"schema":"https://github.com/citation-style-language/schema/raw/master/csl-citation.json"} </w:instrText>
            </w:r>
            <w:r w:rsidRPr="00356920">
              <w:rPr>
                <w:b/>
                <w:sz w:val="20"/>
                <w:szCs w:val="14"/>
              </w:rPr>
              <w:fldChar w:fldCharType="separate"/>
            </w:r>
            <w:r w:rsidRPr="00356920">
              <w:rPr>
                <w:sz w:val="20"/>
                <w:szCs w:val="14"/>
              </w:rPr>
              <w:t>(Chen, Chang and Chang, 2018)</w:t>
            </w:r>
            <w:r w:rsidRPr="00356920">
              <w:rPr>
                <w:b/>
                <w:sz w:val="20"/>
                <w:szCs w:val="14"/>
              </w:rPr>
              <w:fldChar w:fldCharType="end"/>
            </w:r>
          </w:p>
          <w:p w14:paraId="19E3B3F0" w14:textId="77777777" w:rsidR="003205E9" w:rsidRPr="00356920" w:rsidRDefault="003205E9" w:rsidP="00C02C90">
            <w:pPr>
              <w:rPr>
                <w:b/>
                <w:sz w:val="20"/>
                <w:szCs w:val="14"/>
              </w:rPr>
            </w:pPr>
            <w:r w:rsidRPr="00356920">
              <w:rPr>
                <w:b/>
                <w:sz w:val="20"/>
                <w:szCs w:val="14"/>
              </w:rPr>
              <w:fldChar w:fldCharType="begin"/>
            </w:r>
            <w:r>
              <w:rPr>
                <w:b/>
                <w:sz w:val="20"/>
                <w:szCs w:val="14"/>
              </w:rPr>
              <w:instrText xml:space="preserve"> ADDIN ZOTERO_ITEM CSL_CITATION {"citationID":"8QttNpSE","properties":{"formattedCitation":"(Chen, Huang and Gau, 2022)","plainCitation":"(Chen, Huang and Gau, 2022)","noteIndex":0},"citationItems":[{"id":11236,"uris":["http://zotero.org/groups/4650229/items/ZKB3UZK6"],"itemData":{"id":11236,"type":"article-journal","abstract":"The COVID-19 pandemic initially had a smaller impact on Taiwan than on most other industrialized countries. However, an outbreak in late April 2021 led to a sharp surge in cases from mid-May 2021. Patient involvement in the health technology assessment (HTA) process, however, was not much affected by this; virtual meetings were implemented. This descriptive paper presents an overview of patient involvement in the HTA process in Taiwan via the National Health Insurance Administration (NHIA) online submission platform, participation in appraisal committees, education programs, and cooperation with patients' organizations, and outlines its progress and challenges. The National Health Insurance Act, amended in 2013, protects patients' rights and invites them to voice their opinions, which are then presented to the relevant authority. Based on this act, various mechanisms have been developed to involve patients, caregivers, and patient organizations in both the HTA and the reimbursement process. Prior to the Pharmaceutical Benefit and Reimbursement Scheme (PBRS) Joint Committee meeting, the NHIA built an online platform that allows patients to submit their opinions, which are then incorporated into the HTA reports. The results are also discussed with patient representatives, following which the related documents are published on the NHIA website. From May 2015 to December 2020, 30 patients' insights were published before the PBRS Joint Committee meetings. Of these, 19 (63%) were related to oncology cases. In Taiwan, approaches to fostering patient engagement include the use of a platform for patients' and patients groups' input, among others. Although patient engagement is important for understanding the needs of the target patient population, challenges in ensuring timely patient engagement and provision of relevant resources remain. In addition, further efforts are needed to implement and improve the visibility of patient input in the HTA process.","container-title":"Frontiers in Medical Technology","DOI":"10.3389/fmedt.2021.732160","ISSN":"2673-3129","journalAbbreviation":"Front Med Technol","note":"PMID: 35128522\nPMCID: PMC8814514","page":"732160","source":"PubMed Central","title":"Patient Involvement in the Health Technology Assessment Process in Taiwan","volume":"3","author":[{"family":"Chen","given":"Kuei An"},{"family":"Huang","given":"Li Ying"},{"family":"Gau","given":"Churn Shiouh"}],"issued":{"date-parts":[["2022",1,21]]}}}],"schema":"https://github.com/citation-style-language/schema/raw/master/csl-citation.json"} </w:instrText>
            </w:r>
            <w:r w:rsidRPr="00356920">
              <w:rPr>
                <w:b/>
                <w:sz w:val="20"/>
                <w:szCs w:val="14"/>
              </w:rPr>
              <w:fldChar w:fldCharType="separate"/>
            </w:r>
            <w:r w:rsidRPr="00356920">
              <w:rPr>
                <w:sz w:val="20"/>
                <w:szCs w:val="14"/>
              </w:rPr>
              <w:t>(Chen, Huang and Gau, 2022)</w:t>
            </w:r>
            <w:r w:rsidRPr="00356920">
              <w:rPr>
                <w:b/>
                <w:sz w:val="20"/>
                <w:szCs w:val="14"/>
              </w:rPr>
              <w:fldChar w:fldCharType="end"/>
            </w:r>
          </w:p>
          <w:p w14:paraId="4F7AC272" w14:textId="77777777" w:rsidR="003205E9" w:rsidRPr="00356920" w:rsidRDefault="003205E9" w:rsidP="00C02C90">
            <w:pPr>
              <w:rPr>
                <w:b/>
                <w:sz w:val="20"/>
                <w:szCs w:val="14"/>
              </w:rPr>
            </w:pPr>
            <w:r w:rsidRPr="00356920">
              <w:rPr>
                <w:b/>
                <w:sz w:val="20"/>
                <w:szCs w:val="14"/>
              </w:rPr>
              <w:fldChar w:fldCharType="begin"/>
            </w:r>
            <w:r>
              <w:rPr>
                <w:b/>
                <w:sz w:val="20"/>
                <w:szCs w:val="14"/>
              </w:rPr>
              <w:instrText xml:space="preserve"> ADDIN ZOTERO_ITEM CSL_CITATION {"citationID":"nexPOd64","properties":{"formattedCitation":"(Chiu, Pwu and Gau, 2015)","plainCitation":"(Chiu, Pwu and Gau, 2015)","noteIndex":0},"citationItems":[{"id":11227,"uris":["http://zotero.org/groups/4650229/items/S8ZDH4RG"],"itemData":{"id":11227,"type":"article-journal","abstract":"Health technology assessment (HTA) could be discussed from a health policy perspective. HTA is a subsystem in health policy, and the policy objectives that HTA can support are analyzed. Major approaches to HTA, the HTA assessment, and the appraisal process are discussed. The design strategies for the conceptualization and implementation of HTA systems are outlined.\nIn recent decades, the contribution of health technology assessment (HTA) to the implementation of healthcare policies in developing countries is increasingly being acknowledged. Although the overall framework is fragmented and the available information is not fully consolidated, in Africa, Asia, and Latin America, there are several successful cases where economic evaluations play a defined role in the decision-making process on pricing and reimbursement of essential medicines. Governmental endorsement, adequate funding, and institutionalization of HTA are the common key success factors for setting HTA. Instead, the predominance of the private health sector seems to be unfavorable element. The continued exchange of knowledge supported by international HTA organizations is important for the progress of economic evaluation in developing countries.","container-title":"Journal of the Formosan Medical Association","DOI":"10.1016/j.jfma.2015.01.016","ISSN":"0929-6646","issue":"6","journalAbbreviation":"Journal of the Formosan Medical Association","language":"en","page":"481-483","source":"ScienceDirect","title":"Affordable health technology assessment in Taiwan: A model for middle-income countries","title-short":"Affordable health technology assessment in Taiwan","volume":"114","author":[{"family":"Chiu","given":"Wen-Ta"},{"family":"Pwu","given":"Raoh-Fang"},{"family":"Gau","given":"Churn-Shiouh"}],"issued":{"date-parts":[["2015",6,1]]}}}],"schema":"https://github.com/citation-style-language/schema/raw/master/csl-citation.json"} </w:instrText>
            </w:r>
            <w:r w:rsidRPr="00356920">
              <w:rPr>
                <w:b/>
                <w:sz w:val="20"/>
                <w:szCs w:val="14"/>
              </w:rPr>
              <w:fldChar w:fldCharType="separate"/>
            </w:r>
            <w:r w:rsidRPr="00356920">
              <w:rPr>
                <w:sz w:val="20"/>
                <w:szCs w:val="14"/>
              </w:rPr>
              <w:t>(Chiu, Pwu and Gau, 2015)</w:t>
            </w:r>
            <w:r w:rsidRPr="00356920">
              <w:rPr>
                <w:b/>
                <w:sz w:val="20"/>
                <w:szCs w:val="14"/>
              </w:rPr>
              <w:fldChar w:fldCharType="end"/>
            </w:r>
          </w:p>
          <w:p w14:paraId="33827B76" w14:textId="77777777" w:rsidR="003205E9" w:rsidRPr="00356920" w:rsidRDefault="003205E9" w:rsidP="00C02C90">
            <w:pPr>
              <w:rPr>
                <w:sz w:val="20"/>
                <w:szCs w:val="14"/>
              </w:rPr>
            </w:pPr>
            <w:r w:rsidRPr="00356920">
              <w:rPr>
                <w:sz w:val="20"/>
                <w:szCs w:val="14"/>
              </w:rPr>
              <w:fldChar w:fldCharType="begin"/>
            </w:r>
            <w:r>
              <w:rPr>
                <w:sz w:val="20"/>
                <w:szCs w:val="14"/>
              </w:rPr>
              <w:instrText xml:space="preserve"> ADDIN ZOTERO_ITEM CSL_CITATION {"citationID":"c2PQc11W","properties":{"formattedCitation":"(Cleemput and Wilder, 2009)","plainCitation":"(Cleemput and Wilder, 2009)","noteIndex":0},"citationItems":[{"id":11525,"uris":["http://zotero.org/groups/4650229/items/H3VXZ9C4"],"itemData":{"id":11525,"type":"article-journal","abstract":"Objectives: This paper gives an overview of health technology assessment (HTA) in Belgium.Methods: The information included in the overview is based on legal documents and publicly available year reports of the Belgian Health Care Knowledge Centre (KCE).Results: Belgium has a relatively young history in HTA. The principle of evidence-based medicine (EBM) was introduced in the drug reimbursement procedure in 2001, with the establishment of the Drug Reimbursement Committee (DRC). The DRC assesses the efficacy, safety, convenience, applicability, and effectiveness of a drug relative to existing treatment alternatives. For some drugs, relative cost-effectiveness is also evaluated. The activities of the DRC can, therefore, be considered to be the first official HTA activities in Belgium. Later, in 2003, KCE was established. Its mission was to perform policy preparing research in the healthcare and health insurance sector and to give advice to policy makers about how they can obtain an efficient allocation of limited healthcare resources that optimizes the quality and accessibility of health care. This broad mission has been operationalized by activities in three domains of research: HTA, health services research, and good clinical practice. KCE is independent from the policy maker. Its HTAs contain policy recommendations that may inform policy decisions but are not binding.Conclusions: Although the Belgian history of HTA is relatively short, its foundations are strong and the impact of HTA increasing. Nevertheless KCE has many challenges for the future, including continued quality assurance, further development of international collaboration, and further development of methodological guidance for HTA.","container-title":"International Journal of Technology Assessment in Health Care","DOI":"10.1017/S0266462309090461","ISSN":"1471-6348, 0266-4623","issue":"S1","language":"en","note":"publisher: Cambridge University Press","page":"82-87","source":"Cambridge University Press","title":"History of health technology assessment in Belgium","volume":"25","author":[{"family":"Cleemput","given":"Irina"},{"family":"Wilder","given":"Philippe Van"}],"issued":{"date-parts":[["2009",7]]}}}],"schema":"https://github.com/citation-style-language/schema/raw/master/csl-citation.json"} </w:instrText>
            </w:r>
            <w:r w:rsidRPr="00356920">
              <w:rPr>
                <w:sz w:val="20"/>
                <w:szCs w:val="14"/>
              </w:rPr>
              <w:fldChar w:fldCharType="separate"/>
            </w:r>
            <w:r w:rsidRPr="00356920">
              <w:rPr>
                <w:sz w:val="20"/>
                <w:szCs w:val="14"/>
              </w:rPr>
              <w:t>(Cleemput and Wilder, 2009)</w:t>
            </w:r>
            <w:r w:rsidRPr="00356920">
              <w:rPr>
                <w:sz w:val="20"/>
                <w:szCs w:val="14"/>
              </w:rPr>
              <w:fldChar w:fldCharType="end"/>
            </w:r>
          </w:p>
          <w:p w14:paraId="2FC734DC" w14:textId="77777777" w:rsidR="003205E9" w:rsidRPr="00356920" w:rsidRDefault="003205E9" w:rsidP="00C02C90">
            <w:pPr>
              <w:rPr>
                <w:b/>
                <w:sz w:val="20"/>
                <w:szCs w:val="14"/>
              </w:rPr>
            </w:pPr>
            <w:r w:rsidRPr="00356920">
              <w:rPr>
                <w:b/>
                <w:sz w:val="20"/>
                <w:szCs w:val="14"/>
              </w:rPr>
              <w:fldChar w:fldCharType="begin"/>
            </w:r>
            <w:r>
              <w:rPr>
                <w:b/>
                <w:sz w:val="20"/>
                <w:szCs w:val="14"/>
              </w:rPr>
              <w:instrText xml:space="preserve"> ADDIN ZOTERO_ITEM CSL_CITATION {"citationID":"1jw1uZxg","properties":{"formattedCitation":"(Duke NUS, ACE and CoRE, 2021)","plainCitation":"(Duke NUS, ACE and CoRE, 2021)","noteIndex":0},"citationItems":[{"id":11617,"uris":["http://zotero.org/groups/4650229/items/CNVHK2WD"],"itemData":{"id":11617,"type":"webpage","title":"The Future of Patient and Public Involvement in Health Technology in Singapore","URL":"https://www.duke-nus.edu.sg/docs/librariesprovider5/reports/2021_r001_core_the-future-of-patient-and-public-involvement-in-hta-in-singapore56ecfafbbf654a32ba928a740dbd0fde.pdf?sfvrsn=e35d2e93_0","author":[{"family":"Duke NUS","given":"Medical School"},{"family":"ACE","given":""},{"family":"CoRE","given":"Centre of Regulatory Excellence"}],"accessed":{"date-parts":[["2022",10,4]]},"issued":{"date-parts":[["2021"]]}}}],"schema":"https://github.com/citation-style-language/schema/raw/master/csl-citation.json"} </w:instrText>
            </w:r>
            <w:r w:rsidRPr="00356920">
              <w:rPr>
                <w:b/>
                <w:sz w:val="20"/>
                <w:szCs w:val="14"/>
              </w:rPr>
              <w:fldChar w:fldCharType="separate"/>
            </w:r>
            <w:r w:rsidRPr="00356920">
              <w:rPr>
                <w:sz w:val="20"/>
                <w:szCs w:val="14"/>
              </w:rPr>
              <w:t>(Duke NUS, ACE and CoRE, 2021)</w:t>
            </w:r>
            <w:r w:rsidRPr="00356920">
              <w:rPr>
                <w:b/>
                <w:sz w:val="20"/>
                <w:szCs w:val="14"/>
              </w:rPr>
              <w:fldChar w:fldCharType="end"/>
            </w:r>
          </w:p>
          <w:p w14:paraId="0843B158" w14:textId="77777777" w:rsidR="003205E9" w:rsidRPr="00356920" w:rsidRDefault="003205E9" w:rsidP="00C02C90">
            <w:pPr>
              <w:rPr>
                <w:b/>
                <w:sz w:val="20"/>
                <w:szCs w:val="14"/>
                <w:lang w:val="nl-NL"/>
              </w:rPr>
            </w:pPr>
            <w:r w:rsidRPr="00356920">
              <w:rPr>
                <w:b/>
                <w:sz w:val="20"/>
                <w:szCs w:val="14"/>
              </w:rPr>
              <w:fldChar w:fldCharType="begin"/>
            </w:r>
            <w:r>
              <w:rPr>
                <w:b/>
                <w:sz w:val="20"/>
                <w:szCs w:val="14"/>
                <w:lang w:val="nl-NL"/>
              </w:rPr>
              <w:instrText xml:space="preserve"> ADDIN ZOTERO_ITEM CSL_CITATION {"citationID":"exY7zt1b","properties":{"formattedCitation":"(Enzing et al., 2021)","plainCitation":"(Enzing et al., 2021)","noteIndex":0},"citationItems":[{"id":11585,"uris":["http://zotero.org/groups/4650229/items/CMU58BXT"],"itemData":{"id":11585,"type":"article-journal","abstract":"Currently, reimbursement decisions based on health technology assessments (HTA) in the Netherlands mostly concern outpatient pharmaceuticals. The Dutch government aspires to broaden the systematic application of full HTA towards other types of health care in order to optimise the content of the basic benefit package. This paper identifies important challenges for broadening the scope of full HTA to other types of health care. Based on a description of the Dutch reimbursement decision-making process, five important characteristics of outpatient pharmaceuticals were identified, which are all relevant to the successful application of HTA: (i) closed reimbursement system, (ii) absence of alternative policy measures, (iii) existence of marketing authorisation, (iv) identifiable and accountable counterparty, and (v) product characteristics. For a selection of other types of health care, which may be subject to HTA more frequently in the future, deviations from these characteristics of outpatient pharmaceuticals are discussed. The implications of such deviations for performing HTA and the decision-making process are highlighted. It is concluded that broadening the application of HTA will require policy makers to meet both important policy-related and methodological challenges. These challenges differ per health care domain, which may inform policy makers which expansions of the current use of HTA are most feasible.","container-title":"Health Economics, Policy and Law","DOI":"10.1017/S1744133120000237","ISSN":"1744-1331, 1744-134X","issue":"4","language":"en","note":"publisher: Cambridge University Press","page":"440-456","source":"Cambridge University Press","title":"Broadening the application of health technology assessment in the Netherlands: a worthwhile destination but not an easy ride?","title-short":"Broadening the application of health technology assessment in the Netherlands","volume":"16","author":[{"family":"Enzing","given":"Joost J."},{"family":"Knies","given":"Saskia"},{"family":"Boer","given":"Bert"},{"family":"Brouwer","given":"Werner B. F."}],"issued":{"date-parts":[["2021",10]]}}}],"schema":"https://github.com/citation-style-language/schema/raw/master/csl-citation.json"} </w:instrText>
            </w:r>
            <w:r w:rsidRPr="00356920">
              <w:rPr>
                <w:b/>
                <w:sz w:val="20"/>
                <w:szCs w:val="14"/>
              </w:rPr>
              <w:fldChar w:fldCharType="separate"/>
            </w:r>
            <w:r w:rsidRPr="00356920">
              <w:rPr>
                <w:sz w:val="20"/>
                <w:szCs w:val="14"/>
                <w:lang w:val="nl-NL"/>
              </w:rPr>
              <w:t>(Enzing et al., 2021)</w:t>
            </w:r>
            <w:r w:rsidRPr="00356920">
              <w:rPr>
                <w:b/>
                <w:sz w:val="20"/>
                <w:szCs w:val="14"/>
              </w:rPr>
              <w:fldChar w:fldCharType="end"/>
            </w:r>
          </w:p>
          <w:p w14:paraId="27F73325" w14:textId="77777777" w:rsidR="003205E9" w:rsidRPr="00356920" w:rsidRDefault="003205E9" w:rsidP="00C02C90">
            <w:pPr>
              <w:rPr>
                <w:rFonts w:eastAsia="Calibri"/>
                <w:sz w:val="20"/>
                <w:szCs w:val="14"/>
                <w:lang w:val="nl-NL"/>
              </w:rPr>
            </w:pPr>
            <w:r w:rsidRPr="00356920">
              <w:rPr>
                <w:rFonts w:eastAsia="Calibri"/>
                <w:sz w:val="20"/>
                <w:szCs w:val="14"/>
              </w:rPr>
              <w:fldChar w:fldCharType="begin"/>
            </w:r>
            <w:r>
              <w:rPr>
                <w:rFonts w:eastAsia="Calibri"/>
                <w:sz w:val="20"/>
                <w:szCs w:val="14"/>
                <w:lang w:val="nl-NL"/>
              </w:rPr>
              <w:instrText xml:space="preserve"> ADDIN ZOTERO_ITEM CSL_CITATION {"citationID":"9Yiues9A","properties":{"formattedCitation":"(EUnetHTA, 2013)","plainCitation":"(EUnetHTA, 2013)","noteIndex":0},"citationItems":[{"id":11475,"uris":["http://zotero.org/groups/4650229/items/5ACRIRE6"],"itemData":{"id":11475,"type":"webpage","title":"Guideline: Endpoints used for relative effectiveness assessment of pharmaceuticals","URL":"https://www.eunethta.eu/wp-content/uploads/2018/01/Clinical-endpoints.pdf","author":[{"literal":"EUnetHTA"}],"accessed":{"date-parts":[["2022",11,29]]},"issued":{"date-parts":[["2013"]]}}}],"schema":"https://github.com/citation-style-language/schema/raw/master/csl-citation.json"} </w:instrText>
            </w:r>
            <w:r w:rsidRPr="00356920">
              <w:rPr>
                <w:rFonts w:eastAsia="Calibri"/>
                <w:sz w:val="20"/>
                <w:szCs w:val="14"/>
              </w:rPr>
              <w:fldChar w:fldCharType="separate"/>
            </w:r>
            <w:r w:rsidRPr="00356920">
              <w:rPr>
                <w:sz w:val="20"/>
                <w:szCs w:val="14"/>
                <w:lang w:val="nl-NL"/>
              </w:rPr>
              <w:t>(EUnetHTA, 2013)</w:t>
            </w:r>
            <w:r w:rsidRPr="00356920">
              <w:rPr>
                <w:rFonts w:eastAsia="Calibri"/>
                <w:sz w:val="20"/>
                <w:szCs w:val="14"/>
              </w:rPr>
              <w:fldChar w:fldCharType="end"/>
            </w:r>
          </w:p>
          <w:p w14:paraId="5171D26E" w14:textId="77777777" w:rsidR="003205E9" w:rsidRPr="00356920" w:rsidRDefault="003205E9" w:rsidP="00C02C90">
            <w:pPr>
              <w:rPr>
                <w:rFonts w:eastAsia="Calibri"/>
                <w:sz w:val="20"/>
                <w:szCs w:val="14"/>
                <w:lang w:val="nl-NL"/>
              </w:rPr>
            </w:pPr>
            <w:r w:rsidRPr="00356920">
              <w:rPr>
                <w:rFonts w:eastAsia="Calibri"/>
                <w:sz w:val="20"/>
                <w:szCs w:val="14"/>
              </w:rPr>
              <w:fldChar w:fldCharType="begin"/>
            </w:r>
            <w:r>
              <w:rPr>
                <w:rFonts w:eastAsia="Calibri"/>
                <w:sz w:val="20"/>
                <w:szCs w:val="14"/>
                <w:lang w:val="nl-NL"/>
              </w:rPr>
              <w:instrText xml:space="preserve"> ADDIN ZOTERO_ITEM CSL_CITATION {"citationID":"1CUYLNii","properties":{"formattedCitation":"(Finansministeriet, 2021)","plainCitation":"(Finansministeriet, 2021)","noteIndex":0},"citationItems":[{"id":11469,"uris":["http://zotero.org/groups/4650229/items/YII3XFLB"],"itemData":{"id":11469,"type":"webpage","title":"dokumentationsnotat-for-den-samfundsoekonomiske-diskonteringsrente_7-januar-2021.pdf","URL":"https://fm.dk/media/18371/dokumentationsnotat-for-den-samfundsoekonomiske-diskonteringsrente_7-januar-2021.pdf","author":[{"literal":"Finansministeriet"}],"accessed":{"date-parts":[["2022",12,1]]},"issued":{"date-parts":[["2021"]]}}}],"schema":"https://github.com/citation-style-language/schema/raw/master/csl-citation.json"} </w:instrText>
            </w:r>
            <w:r w:rsidRPr="00356920">
              <w:rPr>
                <w:rFonts w:eastAsia="Calibri"/>
                <w:sz w:val="20"/>
                <w:szCs w:val="14"/>
              </w:rPr>
              <w:fldChar w:fldCharType="separate"/>
            </w:r>
            <w:r w:rsidRPr="00356920">
              <w:rPr>
                <w:sz w:val="20"/>
                <w:szCs w:val="14"/>
                <w:lang w:val="nl-NL"/>
              </w:rPr>
              <w:t>(Finansministeriet, 2021)</w:t>
            </w:r>
            <w:r w:rsidRPr="00356920">
              <w:rPr>
                <w:rFonts w:eastAsia="Calibri"/>
                <w:sz w:val="20"/>
                <w:szCs w:val="14"/>
              </w:rPr>
              <w:fldChar w:fldCharType="end"/>
            </w:r>
          </w:p>
          <w:p w14:paraId="16A2A473" w14:textId="77777777" w:rsidR="003205E9" w:rsidRPr="00356920" w:rsidRDefault="003205E9" w:rsidP="00C02C90">
            <w:pPr>
              <w:rPr>
                <w:b/>
                <w:sz w:val="20"/>
                <w:szCs w:val="14"/>
                <w:lang w:val="es-ES"/>
              </w:rPr>
            </w:pPr>
            <w:r w:rsidRPr="00356920">
              <w:rPr>
                <w:b/>
                <w:sz w:val="20"/>
                <w:szCs w:val="14"/>
              </w:rPr>
              <w:fldChar w:fldCharType="begin"/>
            </w:r>
            <w:r>
              <w:rPr>
                <w:b/>
                <w:sz w:val="20"/>
                <w:szCs w:val="14"/>
              </w:rPr>
              <w:instrText xml:space="preserve"> ADDIN ZOTERO_ITEM CSL_CITATION {"citationID":"28kHfPnL","properties":{"formattedCitation":"(Heintz et al., 2014)","plainCitation":"(Heintz et al., 2014)","noteIndex":0},"citationItems":[{"id":11481,"uris":["http://zotero.org/groups/4650229/items/J4Q8SRHB"],"itemData":{"id":11481,"type":"article-journal","abstract":"The responsibility for healthcare in Sweden is shared by the central government, county councils and municipalities. The counties and municipalities are free to make their own prioritizations within the framework of the state healthcare laws. To guide prioritization of healthcare resources in Sweden, there is consensus that cost-effectiveness constitutes one of the three principles. The objective of this paper is to describe how cost-effectiveness, and hence health economic evaluations (HEE), have a role in pricing decisions, reimbursement of pharmaceuticals as well as the overall prioritization and allocation of resources in the Swedish healthcare system. There are various organizations involved in the processes of implementing health technologies in the Swedish healthcare system, several of which consider or produce HEEs when assessing different technologies: the Dental and Pharmaceutical Benefits Agency (TLV), the county councils’ group on new drug therapies (NLT), the National Board of Health and Welfare, the Swedish Council on Health Technology Assessment (SBU), regional HTA agencies and the Public Health Agency of Sweden. The only governmental agency that has official and mandatory guidelines for how to perform HEE is TLV (LFNAR 2003:2). Even though HEEs may seem to have a clear and explicit role in the decision-making processes in the Swedish healthcare system, there are various obstacles and challenges in the use and dissemination of the results.\nZusammenfassung\nAn der Ausgestaltung der Gesundheitsversorgung in Schweden sind die Zentralregierung, die regionalen Behörden sowie die Städte und Gemeinden gleichermaßen beteiligt. Die regionalen und lokalen Entscheidungsträger können frei darüber entscheiden, wenn sie innerhalb des von der Gesetzgebung vorgegebenen Rahmens bleiben. Die Priorisierung gehorcht einer ethisch begründeten Übereinkunft, nach der die Kosteneffektivität eines von drei Grundprinzipien ist. Im vorliegenden Artikel wird erläutert, welche Rolle Kosteneffektivität und damit die Kosten-Nutzen-Bewertung bei der Festlegung von Arzneimittelpreisen, aber auch in der Priorisierung und Allokation von Ressourcen allgemein in Schweden spielen. An der Einführung von Gesundheitstechnologien sind mehrere Institutionen in Schweden beteiligt, von denen einige auch Kosten-Nutzen-Bewertungen erstellen, nämlich die Agentur für Zahn- und Arzneimittelleistungen (TLV), das Komitee der regionalen Behörden zu neuen Arzneimitteltherapien (NLT), die nationale Behörde für Gesundheit und Wohlfahrt, der nationale Health-Technology-Assessment-Rat (SBU), regionale HTA-Agenturen und die Agentur für Public Health in Schweden. Allerdings hat nur das TLV offizielle und gleichzeitig verpflichtende gesund-heitsökonomische Leitlinien (LFNAR 2003:2). Obwohl Kosten-Nutzen-Bewertungen anscheinend eine fest umrissene und explizite Rolle in der Entscheidungsfindung im schwedischen Gesundheitssystem haben, gibt es verschiedentlich Hindernisse und Herausforderungen, die der Nutzung und Verbreitung der Ergebnisse entgegenstehen.","collection-title":"What is the contribution of health economic evaluations to decision-making in health care? Experiences from 7 selected countries","container-title":"Zeitschrift für Evidenz, Fortbildung und Qualität im Gesundheitswesen","DOI":"10.1016/j.zefq.2014.09.006","ISSN":"1865-9217","issue":"7","journalAbbreviation":"Zeitschrift für Evidenz, Fortbildung und Qualität im Gesundheitswesen","language":"en","page":"375-382","source":"ScienceDirect","title":"The impact of health economic evaluations in Sweden","volume":"108","author":[{"family":"Heintz","given":"Emelie"},{"family":"Arnberg","given":"Karl"},{"family":"Levin","given":"Lars-Åke"},{"family":"Liliemark","given":"Jan"},{"family":"Davidson","given":"Thomas"}],"issued":{"date-parts":[["2014",1,1]]}}}],"schema":"https://github.com/citation-style-language/schema/raw/master/csl-citation.json"} </w:instrText>
            </w:r>
            <w:r w:rsidRPr="00356920">
              <w:rPr>
                <w:b/>
                <w:sz w:val="20"/>
                <w:szCs w:val="14"/>
              </w:rPr>
              <w:fldChar w:fldCharType="separate"/>
            </w:r>
            <w:r w:rsidRPr="00356920">
              <w:rPr>
                <w:sz w:val="20"/>
                <w:szCs w:val="14"/>
                <w:lang w:val="es-ES"/>
              </w:rPr>
              <w:t>(Heintz et al., 2014)</w:t>
            </w:r>
            <w:r w:rsidRPr="00356920">
              <w:rPr>
                <w:b/>
                <w:sz w:val="20"/>
                <w:szCs w:val="14"/>
              </w:rPr>
              <w:fldChar w:fldCharType="end"/>
            </w:r>
          </w:p>
          <w:p w14:paraId="788B8520" w14:textId="77777777" w:rsidR="003205E9" w:rsidRPr="00356920" w:rsidRDefault="003205E9" w:rsidP="00C02C90">
            <w:pPr>
              <w:rPr>
                <w:b/>
                <w:sz w:val="20"/>
                <w:szCs w:val="14"/>
              </w:rPr>
            </w:pPr>
            <w:r w:rsidRPr="00356920">
              <w:rPr>
                <w:b/>
                <w:sz w:val="20"/>
                <w:szCs w:val="14"/>
              </w:rPr>
              <w:fldChar w:fldCharType="begin"/>
            </w:r>
            <w:r>
              <w:rPr>
                <w:b/>
                <w:sz w:val="20"/>
                <w:szCs w:val="14"/>
              </w:rPr>
              <w:instrText xml:space="preserve"> ADDIN ZOTERO_ITEM CSL_CITATION {"citationID":"WntM1eDB","properties":{"formattedCitation":"(Hoomans T. et al., 2012)","plainCitation":"(Hoomans T. et al., 2012)","noteIndex":0},"citationItems":[{"id":11547,"uris":["http://zotero.org/groups/4650229/items/TT7YHZQ7"],"itemData":{"id":11547,"type":"article-journal","abstract":"Background: In the Netherlands, decisions about the reimbursement of new pharmaceuticals are based on cost effectiveness, as well as therapeutic value and budget impact. Since 1 January 2005, drug manufacturers are formally required to substantiate the cost effectiveness of drugs that have therapeutic added value in comparison with existing ones through pharmacoeconomic evaluations. Dutch guidelines for pharmacoeconomic research providemethods guidance, ensuring consistency in both the evidence and the decision-making process about drug reimbursement. Aim(s): This study reviewed the methodological quality of all 21 formally required pharmacoeconomic evaluations of new pharmaceuticals between 1 January 2005 and 1 October 2008, and verified whether these evaluations complied with pharmacoeconomic guidelines. Method(s): Data on the quality of the pharmacoeconomic evaluations were extracted from the pharmacoeconomic reports published by the Dutch Health Care Insurance Board (CVZ). The Board's newsletters provided information on the advice to, and reimbursement decisions made by, the Dutch Minister of Health. All data extraction was carried out by two independent reviewers, and descriptive analyses were conducted. Result(s): The methodological quality was sound in only 8 of the 21 pharmacoeconomic evaluations. In most cases, the perspective of analysis, the comparator drugs, and the reporting of both total and incremental costs and effects were correct. However, drug indication, form (i.e. cost utility/cost effectiveness) and time horizon of the evaluations were frequently flawed. Moreover, the costs and effects of the pharmaceuticals were not always analysed correctly, and modelling studies were often non-transparent. Twelve drugs were reimbursed, and nine were not. Conclusion(s): The compliance with pharmacoeconomic guidelines in economic evaluations of new pharmaceuticals can be improved. This would improve the methodological quality of the pharmacoeconomic evaluations and ensure consistency in the evidence and the decision-making process for drug reimbursement in the Netherlands. © 2012 Adis Data Information BV. All rights reserved.","container-title":"PharmacoEconomics","DOI":"10.2165/11539850-000000000-00000","ISSN":"1170-7690","issue":"3","journalAbbreviation":"Pharmacoeconomics","language":"English","note":"publisher-place: New Zealand\npublisher: Adis International Ltd (41 Centorian Drive, Private Bag 65901, Mairangi Bay, Auckland 10 1311, New Zealand)","page":"219-227","title":"Methodological quality of economic evaluations of new pharmaceuticals in the Netherlands","volume":"30","author":[{"literal":"Hoomans T."},{"literal":"Severens J.L."},{"literal":"Van Der Roer N."},{"literal":"Delwel G.O."}],"issued":{"date-parts":[["2012"]]}}}],"schema":"https://github.com/citation-style-language/schema/raw/master/csl-citation.json"} </w:instrText>
            </w:r>
            <w:r w:rsidRPr="00356920">
              <w:rPr>
                <w:b/>
                <w:sz w:val="20"/>
                <w:szCs w:val="14"/>
              </w:rPr>
              <w:fldChar w:fldCharType="separate"/>
            </w:r>
            <w:r w:rsidRPr="00356920">
              <w:rPr>
                <w:sz w:val="20"/>
                <w:szCs w:val="14"/>
              </w:rPr>
              <w:t>(Hoomans T. et al., 2012)</w:t>
            </w:r>
            <w:r w:rsidRPr="00356920">
              <w:rPr>
                <w:b/>
                <w:sz w:val="20"/>
                <w:szCs w:val="14"/>
              </w:rPr>
              <w:fldChar w:fldCharType="end"/>
            </w:r>
          </w:p>
          <w:p w14:paraId="1B7F030E" w14:textId="77777777" w:rsidR="003205E9" w:rsidRPr="00356920" w:rsidRDefault="003205E9" w:rsidP="00C02C90">
            <w:pPr>
              <w:rPr>
                <w:sz w:val="20"/>
                <w:szCs w:val="14"/>
              </w:rPr>
            </w:pPr>
            <w:r w:rsidRPr="00356920">
              <w:rPr>
                <w:b/>
                <w:sz w:val="20"/>
                <w:szCs w:val="14"/>
              </w:rPr>
              <w:fldChar w:fldCharType="begin"/>
            </w:r>
            <w:r>
              <w:rPr>
                <w:b/>
                <w:sz w:val="20"/>
                <w:szCs w:val="14"/>
              </w:rPr>
              <w:instrText xml:space="preserve"> ADDIN ZOTERO_ITEM CSL_CITATION {"citationID":"dpYJxzqT","properties":{"formattedCitation":"(Kao et al., 2019)","plainCitation":"(Kao et al., 2019)","noteIndex":0},"citationItems":[{"id":11238,"uris":["http://zotero.org/groups/4650229/items/MHQX2ZLP"],"itemData":{"id":11238,"type":"article-journal","abstract":"ObjectivesIn 2007, Taiwan began conducting health technology assessments (HTA) to support the National Health Insurance Administration (NHIA) in its reimbursement decisions for drugs, medical devices, and medical services.MethodsIn this study, the development, missions, and procedures of the implementation of HTA in Taiwan are briefly introduced. Moreover, the value of HTA is examined by reviewing the outcomes and impacts of recent HTA-related research projects, which are classified into five categories: (i) pharmaceutical products, (ii) medical procedures, (iii) medical devices, (iv) health policy, and (v) social care.ResultsOverall, the 10-year implementation of HTA has not only supported the government's decision making but also enhanced patient care. Furthermore, patient evidence has been highlighted, and patient care pathways have been transformed through patient involvement in HTA.ConclusionsIn conclusion, HTA's value has been determined by both government and social aspects in Taiwan.","container-title":"International Journal of Technology Assessment in Health Care","DOI":"10.1017/S0266462319000011","ISSN":"0266-4623, 1471-6348","issue":"6","language":"en","note":"publisher: Cambridge University Press","page":"441-445","source":"Cambridge University Press","title":"Outcomes and Impacts of 10-Year HTA Implementation in Taiwan","volume":"35","author":[{"family":"Kao","given":"Kai-Ling"},{"family":"Huang","given":"Li-Ying"},{"family":"Wu","given":"Yen-Hui"},{"family":"Gau","given":"Churn-Shiouh"}],"issued":{"date-parts":[["2019"]],"season":"ed"}}}],"schema":"https://github.com/citation-style-language/schema/raw/master/csl-citation.json"} </w:instrText>
            </w:r>
            <w:r w:rsidRPr="00356920">
              <w:rPr>
                <w:b/>
                <w:sz w:val="20"/>
                <w:szCs w:val="14"/>
              </w:rPr>
              <w:fldChar w:fldCharType="separate"/>
            </w:r>
            <w:r w:rsidRPr="00356920">
              <w:rPr>
                <w:sz w:val="20"/>
                <w:szCs w:val="14"/>
              </w:rPr>
              <w:t>(Kao et al., 2019)</w:t>
            </w:r>
            <w:r w:rsidRPr="00356920">
              <w:rPr>
                <w:b/>
                <w:sz w:val="20"/>
                <w:szCs w:val="14"/>
              </w:rPr>
              <w:fldChar w:fldCharType="end"/>
            </w:r>
            <w:r w:rsidRPr="00356920">
              <w:rPr>
                <w:sz w:val="20"/>
                <w:szCs w:val="14"/>
              </w:rPr>
              <w:t xml:space="preserve"> </w:t>
            </w:r>
          </w:p>
          <w:p w14:paraId="72A4EF3F" w14:textId="77777777" w:rsidR="003205E9" w:rsidRPr="00356920" w:rsidRDefault="003205E9" w:rsidP="00C02C90">
            <w:pPr>
              <w:rPr>
                <w:b/>
                <w:sz w:val="20"/>
                <w:szCs w:val="14"/>
                <w:lang w:val="fr-FR"/>
              </w:rPr>
            </w:pPr>
            <w:r w:rsidRPr="00356920">
              <w:rPr>
                <w:b/>
                <w:sz w:val="20"/>
                <w:szCs w:val="14"/>
              </w:rPr>
              <w:fldChar w:fldCharType="begin"/>
            </w:r>
            <w:r>
              <w:rPr>
                <w:b/>
                <w:sz w:val="20"/>
                <w:szCs w:val="14"/>
              </w:rPr>
              <w:instrText xml:space="preserve"> ADDIN ZOTERO_ITEM CSL_CITATION {"citationID":"HDvII5z5","properties":{"formattedCitation":"(Lou et al., 2020)","plainCitation":"(Lou et al., 2020)","noteIndex":0},"citationItems":[{"id":11622,"uris":["http://zotero.org/groups/4650229/items/A8ZPJWVA"],"itemData":{"id":11622,"type":"article-journal","abstract":"There is growing interest globally in using real-world data (RWD) and real-world evidence (RWE) for health technology assessment (HTA). Optimal collection, analysis, and use of RWD/RWE to inform HTA requires a conceptual framework to standardize processes and ensure consistency. However, such framework is currently lacking in Asia, a region that is likely to benefit from RWD/RWE for at least two reasons. First, there is often limited Asian representation in clinical trials unless specifically conducted in Asian populations, and RWD may help to fill the evidence gap. Second, in a few Asian health systems, reimbursement decisions are not made at market entry; thus, allowing RWD/RWE to be collected to give more certainty about the effectiveness of technologies in the local setting and inform their appropriate use. Furthermore, an alignment of RWD/RWE policies across Asia would equip decision makers with context-relevant evidence, and improve timely patient access to new technologies. Using data collected from eleven health systems in Asia, this paper provides a review of the current landscape of RWD/RWE in Asia to inform HTA and explores a way forward to align policies within the region. This paper concludes with a proposal to establish an international collaboration among academics and HTA agencies in the region: the REAL World Data In ASia for HEalth Technology Assessment in Reimbursement (REALISE) working group, which seeks to develop a non-binding guidance document on the use of RWD/RWE to inform HTA for decision making in Asia.","container-title":"International Journal of Technology Assessment in Health Care","DOI":"10.1017/S0266462320000628","ISSN":"0266-4623, 1471-6348","issue":"5","language":"en","note":"publisher: Cambridge University Press","page":"474-480","source":"Cambridge Universi</w:instrText>
            </w:r>
            <w:r w:rsidRPr="00A42364">
              <w:rPr>
                <w:b/>
                <w:sz w:val="20"/>
                <w:szCs w:val="14"/>
                <w:lang w:val="fr-FR"/>
              </w:rPr>
              <w:instrText xml:space="preserve">ty Press","title":"Real-world data for health technology assessment for reimbursement decisions in Asia: current landscape and a way forward","title-short":"Real-world data for health technology assessment for reimbursement decisions in Asia","volume":"36","author":[{"family":"Lou","given":"Jing"},{"family":"Kc","given":"Sarin"},{"family":"Toh","given":"Kai Yee"},{"family":"Dabak","given":"Saudamini"},{"family":"Adler","given":"Amanda"},{"family":"Ahn","given":"Jeonghoon"},{"family":"Bayani","given":"Diana Beatriz S."},{"family":"Chan","given":"Kelvin"},{"family":"Choiphel","given":"Dechen"},{"family":"Chua","given":"Brandon"},{"family":"Genuino","given":"Anne Julienne"},{"family":"Guerrero","given":"Anna Melissa"},{"family":"Kearney","given":"Brendon"},{"family":"Lin","given":"Lydia Wenxin"},{"family":"Liu","given":"Yuehua"},{"family":"Nakamura","given":"Ryota"},{"family":"Pearce","given":"Fiona"},{"family":"Prinja","given":"Shankar"},{"family":"Pwu","given":"Raoh-Fang"},{"family":"Shafie","given":"Asrul Akmal"},{"family":"Sui","given":"Binyan"},{"family":"Suwantika","given":"Auliya"},{"family":"Teerawattananon","given":"Yot"},{"family":"Tunis","given":"Sean"},{"family":"Wu","given":"Hui-Min"},{"family":"Zalcberg","given":"John"},{"family":"Zhao","given":"Kun"},{"family":"Isaranuwatchai","given":"Wanrudee"},{"family":"Wee","given":"Hwee-Lin"}],"issued":{"date-parts":[["2020",10]]}}}],"schema":"https://github.com/citation-style-language/schema/raw/master/csl-citation.json"} </w:instrText>
            </w:r>
            <w:r w:rsidRPr="00356920">
              <w:rPr>
                <w:b/>
                <w:sz w:val="20"/>
                <w:szCs w:val="14"/>
              </w:rPr>
              <w:fldChar w:fldCharType="separate"/>
            </w:r>
            <w:r w:rsidRPr="00356920">
              <w:rPr>
                <w:sz w:val="20"/>
                <w:szCs w:val="14"/>
                <w:lang w:val="fr-FR"/>
              </w:rPr>
              <w:t>(Lou et al., 2020)</w:t>
            </w:r>
            <w:r w:rsidRPr="00356920">
              <w:rPr>
                <w:b/>
                <w:sz w:val="20"/>
                <w:szCs w:val="14"/>
              </w:rPr>
              <w:fldChar w:fldCharType="end"/>
            </w:r>
          </w:p>
          <w:p w14:paraId="3C7B48CF" w14:textId="77777777" w:rsidR="003205E9" w:rsidRPr="00356920" w:rsidRDefault="003205E9" w:rsidP="00C02C90">
            <w:pPr>
              <w:rPr>
                <w:b/>
                <w:sz w:val="20"/>
                <w:szCs w:val="14"/>
                <w:lang w:val="fr-FR"/>
              </w:rPr>
            </w:pPr>
            <w:r w:rsidRPr="00356920">
              <w:rPr>
                <w:b/>
                <w:sz w:val="20"/>
                <w:szCs w:val="14"/>
              </w:rPr>
              <w:fldChar w:fldCharType="begin"/>
            </w:r>
            <w:r>
              <w:rPr>
                <w:b/>
                <w:sz w:val="20"/>
                <w:szCs w:val="14"/>
                <w:lang w:val="fr-FR"/>
              </w:rPr>
              <w:instrText xml:space="preserve"> ADDIN ZOTERO_ITEM CSL_CITATION {"citationID":"pK3iJhwE","properties":{"formattedCitation":"(Makady A. et al., 2017)","plainCitation":"(Makady A. et al., 2017)","noteIndex":0},"citationItems":[{"id":11170,"uris":["http://zotero.org/groups/4650229/items/5LCQ474F"],"itemData":{"id":11170,"type":"article-journal","abstract":"Background Randomized controlled trials provide robust data on the efficacy of interventions rather than on effectiveness. Health technology assessment (HTA) agencies worldwide are thus exploring whether real-world data (RWD) may provide alternative sources of data on effectiveness of interventions. Presently, an overview of HTA agencies' policies for RWD use in relative effectiveness assessments (REA) is lacking. Objectives To review policies of six European HTA agencies on RWD use in REA of drugs. A literature review and stakeholder interviews were conducted to collect information on RWD policies for six agencies: the Dental and Pharmaceutical Benefits Agency (Sweden), the National Institute for Health and Care Excellence (United Kingdom), the Institute for Quality and Efficiency in Healthcare (Germany), the High Authority for Health (France), the Italian Medicines Agency (Italy), and the National Healthcare Institute (The Netherlands). The following contexts for RWD use in REA of drugs were reviewed: initial reimbursement discussions, pharmacoeconomic analyses, and conditional reimbursement schemes. We identified 13 policy documents and 9 academic publications, and conducted 6 interviews. Results Policies for RWD use in REA of drugs notably differed across contexts. Moreover, policies differed between HTA agencies. Such variations might discourage the use of RWD for HTA. Conclusions To facilitate the use of RWD for HTA across Europe, more alignment of policies seems necessary. Recent articles and project proposals of the European network of HTA may provide a starting point to achieve this.Copyright © 2017 International Society for Pharmacoeconomics and Outcomes Research (ISPOR)","container-title":"Value in Health","DOI":"10.1016/j.jval.2016.12.003","ISSN":"1098-3015","issue":"4","journalAbbreviation":"Value Health","language":"English","note":"publisher-place: United Kingdom\npublisher: Elsevier Ltd","page":"520-532","title":"Policies for Use of Real-World Data in Health Technology Assessment (HTA): A Comparative Study of Six HTA Agencies","volume":"20","author":[{"literal":"Makady A."},{"literal":"Ham R.T."},{"literal":"de Boer A."},{"literal":"Hillege H."},{"literal":"Klungel O."},{"literal":"Goettsch W."}],"issued":{"date-parts":[["2017"]]}}}],"schema":"https://github.com/citation-style-language/schema/raw/master/csl-citation.json"} </w:instrText>
            </w:r>
            <w:r w:rsidRPr="00356920">
              <w:rPr>
                <w:b/>
                <w:sz w:val="20"/>
                <w:szCs w:val="14"/>
              </w:rPr>
              <w:fldChar w:fldCharType="separate"/>
            </w:r>
            <w:r w:rsidRPr="00356920">
              <w:rPr>
                <w:sz w:val="20"/>
                <w:szCs w:val="14"/>
                <w:lang w:val="fr-FR"/>
              </w:rPr>
              <w:t>(Makady A. et al., 2017)</w:t>
            </w:r>
            <w:r w:rsidRPr="00356920">
              <w:rPr>
                <w:b/>
                <w:sz w:val="20"/>
                <w:szCs w:val="14"/>
              </w:rPr>
              <w:fldChar w:fldCharType="end"/>
            </w:r>
          </w:p>
          <w:p w14:paraId="60A51007" w14:textId="77777777" w:rsidR="003205E9" w:rsidRPr="00356920" w:rsidRDefault="003205E9" w:rsidP="00C02C90">
            <w:pPr>
              <w:rPr>
                <w:sz w:val="20"/>
                <w:szCs w:val="14"/>
                <w:lang w:val="fr-FR"/>
              </w:rPr>
            </w:pPr>
            <w:r w:rsidRPr="00356920">
              <w:rPr>
                <w:sz w:val="20"/>
                <w:szCs w:val="14"/>
              </w:rPr>
              <w:fldChar w:fldCharType="begin"/>
            </w:r>
            <w:r>
              <w:rPr>
                <w:sz w:val="20"/>
                <w:szCs w:val="14"/>
                <w:lang w:val="fr-FR"/>
              </w:rPr>
              <w:instrText xml:space="preserve"> ADDIN ZOTERO_ITEM CSL_CITATION {"citationID":"8phI9bUh","properties":{"formattedCitation":"(Ministerie van Volksgezondheid, 2015)","plainCitation":"(Ministerie van Volksgezondheid, 2015)","noteIndex":0},"citationItems":[{"id":11463,"uris":["http://zotero.org/groups/4650229/items/F88VZMQN"],"itemData":{"id":11463,"type":"webpage","abstract":"Het Zorginstituut vindt het rechtvaardig om kosteneffectiviteit een nadrukkelijke rol te laten spelen bij pakketbeslissingen. De toepassing ervan maakt inzichtelijk welke gezondheidswinst met de bestede middelen wordt gegenereerd. Het Zorginstituut zal dit criterium zowel voor geneesmiddelen als voor andere interventies gaan toepassen.","genre":"rapport","language":"nl-NL","license":"CC0 1.0 Universal","note":"Last Modified: 2017-09-06T15:24\npublisher: Ministerie van Volksgezondheid, Welzijn en Sport","title":"Kosteneffectiviteit in de praktijk - Rapport - Zorginstituut Nederland","URL":"https://www.zorginstituutnederland.nl/publicaties/rapport/2015/06/26/kosteneffectiviteit-in-de-praktijk","author":[{"family":"Ministerie van Volksgezondheid","given":"Welzijn en Sport"}],"accessed":{"date-parts":[["2022",12,6]]},"issued":{"date-parts":[["2015"]]}}}],"schema":"https://github.com/citation-style-language/schema/raw/master/csl-citation.json"} </w:instrText>
            </w:r>
            <w:r w:rsidRPr="00356920">
              <w:rPr>
                <w:sz w:val="20"/>
                <w:szCs w:val="14"/>
              </w:rPr>
              <w:fldChar w:fldCharType="separate"/>
            </w:r>
            <w:r w:rsidRPr="00356920">
              <w:rPr>
                <w:sz w:val="20"/>
                <w:szCs w:val="14"/>
                <w:lang w:val="fr-FR"/>
              </w:rPr>
              <w:t>(Ministerie van Volksgezondheid, 2015)</w:t>
            </w:r>
            <w:r w:rsidRPr="00356920">
              <w:rPr>
                <w:sz w:val="20"/>
                <w:szCs w:val="14"/>
              </w:rPr>
              <w:fldChar w:fldCharType="end"/>
            </w:r>
          </w:p>
          <w:p w14:paraId="3764CCC9" w14:textId="77777777" w:rsidR="003205E9" w:rsidRPr="008E2E0D" w:rsidRDefault="003205E9" w:rsidP="00C02C90">
            <w:pPr>
              <w:rPr>
                <w:sz w:val="20"/>
                <w:szCs w:val="14"/>
                <w:lang w:val="fr-FR"/>
              </w:rPr>
            </w:pPr>
            <w:r w:rsidRPr="00356920">
              <w:rPr>
                <w:sz w:val="20"/>
                <w:szCs w:val="14"/>
              </w:rPr>
              <w:fldChar w:fldCharType="begin"/>
            </w:r>
            <w:r>
              <w:rPr>
                <w:sz w:val="20"/>
                <w:szCs w:val="14"/>
                <w:lang w:val="fr-FR"/>
              </w:rPr>
              <w:instrText xml:space="preserve"> ADDIN ZOTERO_ITEM CSL_CITATION {"citationID":"d4zvIkNd","properties":{"formattedCitation":"(NBHW, 2015)","plainCitation":"(NBHW, 2015)","noteIndex":0},"citationItems":[{"id":11482,"uris":["http://zotero.org/groups/4650229/items/SD3AMEKS"],"itemData":{"id":11482,"type":"webpage","title":"The National Board of Health and Welfare","URL":"https://www.socialstyrelsen.se/globalassets/sharepoint-dokument/artikelkatalog/ovrigt/2015-9-10.pdf","author":[{"family":"NBHW","given":""}],"accessed":{"date-parts":[["2022",11,29]]},"issued":{"date-parts":[["2015"]]}}}],"schema":"https://github.com/citation-style-language/schema/raw/master/csl-citation.json"} </w:instrText>
            </w:r>
            <w:r w:rsidRPr="00356920">
              <w:rPr>
                <w:sz w:val="20"/>
                <w:szCs w:val="14"/>
              </w:rPr>
              <w:fldChar w:fldCharType="separate"/>
            </w:r>
            <w:r w:rsidRPr="008E2E0D">
              <w:rPr>
                <w:sz w:val="20"/>
                <w:szCs w:val="14"/>
                <w:lang w:val="fr-FR"/>
              </w:rPr>
              <w:t>(NBHW, 2015)</w:t>
            </w:r>
            <w:r w:rsidRPr="00356920">
              <w:rPr>
                <w:sz w:val="20"/>
                <w:szCs w:val="14"/>
              </w:rPr>
              <w:fldChar w:fldCharType="end"/>
            </w:r>
          </w:p>
          <w:p w14:paraId="3111189B" w14:textId="77777777" w:rsidR="003205E9" w:rsidRPr="008E2E0D" w:rsidRDefault="003205E9" w:rsidP="00C02C90">
            <w:pPr>
              <w:rPr>
                <w:sz w:val="20"/>
                <w:szCs w:val="14"/>
                <w:lang w:val="fr-FR"/>
              </w:rPr>
            </w:pPr>
            <w:r w:rsidRPr="00356920">
              <w:rPr>
                <w:sz w:val="20"/>
                <w:szCs w:val="14"/>
              </w:rPr>
              <w:fldChar w:fldCharType="begin"/>
            </w:r>
            <w:r>
              <w:rPr>
                <w:sz w:val="20"/>
                <w:szCs w:val="14"/>
                <w:lang w:val="fr-FR"/>
              </w:rPr>
              <w:instrText xml:space="preserve"> ADDIN ZOTERO_ITEM CSL_CITATION {"citationID":"VuqkqxG6","properties":{"formattedCitation":"(Pearce et al., 2019)","plainCitation":"(Pearce et al., 2019)","noteIndex":0},"citationItems":[{"id":11620,"uris":["http://zotero.org/groups/4650229/items/46LE2VM6"],"itemData":{"id":11620,"type":"webpage","language":"en","note":"DOI: 10.1016/j.vhri.2018.03.007","title":"Health Technology Assessment and Its Use in Drug Policies: Singapore","title-short":"Health Technology Assessment and Its Use in Drug Policies","URL":"https://reader.elsevier.com/reader/sd/pii/S2212109918300566?token=679544C9301DA059C27F003B8A8D7CE65DADD2B4119A01D7D4DBD33390BC73EFE638ADACF15BE364CB479227B373B118&amp;originRegion=eu-west-1&amp;originCreation=20220930150427","author":[{"family":"Pearce","given":"Fiona"},{"family":"Lin","given":"Liang"},{"family":"Teo","given":"Elaine"},{"family":"Ng","given":"Kwong"},{"family":"Khoo","given":"Daphne"}],"accessed":{"date-parts":[["2022",9,30]]},"issued":{"date-parts":[["2019"]]}}}],"schema":"https://github.com/citation-style-language/schema/raw/master/csl-citation.json"} </w:instrText>
            </w:r>
            <w:r w:rsidRPr="00356920">
              <w:rPr>
                <w:sz w:val="20"/>
                <w:szCs w:val="14"/>
              </w:rPr>
              <w:fldChar w:fldCharType="separate"/>
            </w:r>
            <w:r w:rsidRPr="008E2E0D">
              <w:rPr>
                <w:sz w:val="20"/>
                <w:szCs w:val="14"/>
                <w:lang w:val="fr-FR"/>
              </w:rPr>
              <w:t>(Pearce et al., 2019)</w:t>
            </w:r>
            <w:r w:rsidRPr="00356920">
              <w:rPr>
                <w:sz w:val="20"/>
                <w:szCs w:val="14"/>
              </w:rPr>
              <w:fldChar w:fldCharType="end"/>
            </w:r>
          </w:p>
          <w:p w14:paraId="77E9C720" w14:textId="77777777" w:rsidR="003205E9" w:rsidRPr="008E2E0D" w:rsidRDefault="003205E9" w:rsidP="00C02C90">
            <w:pPr>
              <w:rPr>
                <w:b/>
                <w:sz w:val="20"/>
                <w:szCs w:val="14"/>
                <w:lang w:val="fr-FR"/>
              </w:rPr>
            </w:pPr>
            <w:r w:rsidRPr="008E2E0D">
              <w:rPr>
                <w:sz w:val="20"/>
                <w:szCs w:val="14"/>
                <w:lang w:val="fr-FR"/>
              </w:rPr>
              <w:t>(Pereira et al., 2021)</w:t>
            </w:r>
          </w:p>
          <w:p w14:paraId="5E890824" w14:textId="77777777" w:rsidR="003205E9" w:rsidRPr="008E2E0D" w:rsidRDefault="003205E9" w:rsidP="00C02C90">
            <w:pPr>
              <w:rPr>
                <w:b/>
                <w:sz w:val="20"/>
                <w:szCs w:val="14"/>
                <w:lang w:val="it-IT"/>
              </w:rPr>
            </w:pPr>
            <w:r w:rsidRPr="00356920">
              <w:rPr>
                <w:b/>
                <w:sz w:val="20"/>
                <w:szCs w:val="14"/>
              </w:rPr>
              <w:fldChar w:fldCharType="begin"/>
            </w:r>
            <w:r>
              <w:rPr>
                <w:b/>
                <w:sz w:val="20"/>
                <w:szCs w:val="14"/>
                <w:lang w:val="it-IT"/>
              </w:rPr>
              <w:instrText xml:space="preserve"> ADDIN ZOTERO_ITEM CSL_CITATION {"citationID":"hNqI7Cm1","properties":{"formattedCitation":"(PPRI, 2017)","plainCitation":"(PPRI, 2017)","noteIndex":0},"citationItems":[{"id":11487,"uris":["http://zotero.org/groups/4650229/items/3DAKLHXN"],"itemData":{"id":11487,"type":"webpage","title":"Pharmaceutical Profile: Sweden","URL":"https://www.tlv.se/download/18.1d85645215ec7de284611ebd/1510316381520/ppri_pharma_profile_sweden_2017.pdf","author":[{"family":"PPRI","given":""}],"accessed":{"date-parts":[["2022",11,28]]},"issued":{"date-parts":[["2017"]]}}}],"schema":"https://github.com/citation-style-language/schema/raw/master/csl-citation.json"} </w:instrText>
            </w:r>
            <w:r w:rsidRPr="00356920">
              <w:rPr>
                <w:b/>
                <w:sz w:val="20"/>
                <w:szCs w:val="14"/>
              </w:rPr>
              <w:fldChar w:fldCharType="separate"/>
            </w:r>
            <w:r w:rsidRPr="008E2E0D">
              <w:rPr>
                <w:sz w:val="20"/>
                <w:szCs w:val="14"/>
                <w:lang w:val="it-IT"/>
              </w:rPr>
              <w:t>(PPRI, 2017)</w:t>
            </w:r>
            <w:r w:rsidRPr="00356920">
              <w:rPr>
                <w:b/>
                <w:sz w:val="20"/>
                <w:szCs w:val="14"/>
              </w:rPr>
              <w:fldChar w:fldCharType="end"/>
            </w:r>
          </w:p>
          <w:p w14:paraId="4A0A2E1C" w14:textId="77777777" w:rsidR="003205E9" w:rsidRPr="008E2E0D" w:rsidRDefault="003205E9" w:rsidP="00C02C90">
            <w:pPr>
              <w:rPr>
                <w:sz w:val="20"/>
                <w:szCs w:val="14"/>
                <w:lang w:val="it-IT"/>
              </w:rPr>
            </w:pPr>
            <w:r w:rsidRPr="008E2E0D">
              <w:rPr>
                <w:sz w:val="20"/>
                <w:szCs w:val="14"/>
                <w:lang w:val="it-IT"/>
              </w:rPr>
              <w:t>(Pwee, 2009)</w:t>
            </w:r>
          </w:p>
          <w:p w14:paraId="0397CAA2" w14:textId="77777777" w:rsidR="003205E9" w:rsidRPr="008E2E0D" w:rsidRDefault="003205E9" w:rsidP="00C02C90">
            <w:pPr>
              <w:rPr>
                <w:b/>
                <w:sz w:val="20"/>
                <w:szCs w:val="14"/>
                <w:lang w:val="it-IT"/>
              </w:rPr>
            </w:pPr>
            <w:r w:rsidRPr="00356920">
              <w:rPr>
                <w:b/>
                <w:sz w:val="20"/>
                <w:szCs w:val="14"/>
              </w:rPr>
              <w:fldChar w:fldCharType="begin"/>
            </w:r>
            <w:r>
              <w:rPr>
                <w:b/>
                <w:sz w:val="20"/>
                <w:szCs w:val="14"/>
                <w:lang w:val="it-IT"/>
              </w:rPr>
              <w:instrText xml:space="preserve"> ADDIN ZOTERO_ITEM CSL_CITATION {"citationID":"MVm35jTw","properties":{"formattedCitation":"(Reckers-Droog, van Exel and Brouwer, 2018)","plainCitation":"(Reckers-Droog, van Exel and Brouwer, 2018)","noteIndex":0},"citationItems":[{"id":11468,"uris":["http://zotero.org/groups/4650229/items/VFRYJCKB"],"itemData":{"id":11468,"type":"article-journal","abstract":"The increasing demand for healthcare and the resulting pressure on available budgets render priority setting inevitable. If societies aim to improve health and distribute health(care) fairly, equity-efficiency trade-offs are necessary. In the Netherlands, proportional shortfall (PS) was introduced to quantify necessity of care, allowing a direct equity-efficiency trade-off. This study describes the history and application of PS in the Netherlands and examines the theoretical and empirical support for PS as well as its current role in healthcare decision making. We reviewed the international literature on PS from 2001 onwards, along with publicly accessible meeting reports from the Dutch appraisal committee, Adviescommissie Pakket (ACP), from 2013 to 2016. Our results indicate that there is support for the decision model in which necessity is quantified and incremental cost-effectiveness ratios are evaluated against associated monetary reference values. The model enables a uniform framework for priority setting across all healthcare sectors. Although consensus about the application of PS has not yet been reached and alternative ways to quantify necessity were found in ACP reports, PS has increasingly been applied in decision making since 2015. However, empirical support for PS is limited and it may insufficiently reflect societal preferences regarding age and reducing lifetime-health inequalities. Hence, further investigation into refining PS-or exploration of another approach-appears warranted for operationalising the equity-efficiency trade-off.","container-title":"Health Policy (Amsterdam, Netherlands)","DOI":"10.1016/j.healthpol.2018.04.001","ISSN":"1872-6054","issue":"6","journalAbbreviation":"Health Policy","language":"eng","note":"PMID: 29703652","page":"621-629","source":"PubMed","title":"Looking back and moving forward: On the application of proportional shortfall in healthcare priority setting in the Netherlands","title-short":"Looking back and moving forward","volume":"122","author":[{"family":"Reckers-Droog","given":"V. T."},{"family":"Exel","given":"N. J. A.","non-dropping-particle":"van"},{"family":"Brouwer","given":"W. B. F."}],"issued":{"date-parts":[["2018",6]]}}}],"schema":"https://github.com/citation-style-language/schema/raw/master/csl-citation.json"} </w:instrText>
            </w:r>
            <w:r w:rsidRPr="00356920">
              <w:rPr>
                <w:b/>
                <w:sz w:val="20"/>
                <w:szCs w:val="14"/>
              </w:rPr>
              <w:fldChar w:fldCharType="separate"/>
            </w:r>
            <w:r w:rsidRPr="008E2E0D">
              <w:rPr>
                <w:sz w:val="20"/>
                <w:szCs w:val="14"/>
                <w:lang w:val="it-IT"/>
              </w:rPr>
              <w:t>(Reckers-Droog, van Exel and Brouwer, 2018)</w:t>
            </w:r>
            <w:r w:rsidRPr="00356920">
              <w:rPr>
                <w:b/>
                <w:sz w:val="20"/>
                <w:szCs w:val="14"/>
              </w:rPr>
              <w:fldChar w:fldCharType="end"/>
            </w:r>
          </w:p>
          <w:p w14:paraId="71454FE3" w14:textId="77777777" w:rsidR="003205E9" w:rsidRPr="00356920" w:rsidRDefault="003205E9" w:rsidP="00C02C90">
            <w:pPr>
              <w:rPr>
                <w:b/>
                <w:sz w:val="20"/>
                <w:szCs w:val="14"/>
              </w:rPr>
            </w:pPr>
            <w:r w:rsidRPr="00356920">
              <w:rPr>
                <w:b/>
                <w:sz w:val="20"/>
                <w:szCs w:val="14"/>
              </w:rPr>
              <w:fldChar w:fldCharType="begin"/>
            </w:r>
            <w:r>
              <w:rPr>
                <w:b/>
                <w:sz w:val="20"/>
                <w:szCs w:val="14"/>
              </w:rPr>
              <w:instrText xml:space="preserve"> ADDIN ZOTERO_ITEM CSL_CITATION {"citationID":"ZhIpVdA5","properties":{"formattedCitation":"(SBU, 2020a)","plainCitation":"(SBU, 2020a)","noteIndex":0},"citationItems":[{"id":11483,"uris":["http://zotero.org/groups/4650229/items/7LVDHQRA"],"itemData":{"id":11483,"type":"webpage","abstract":"SBU evaluates methods used by medical and social services.","language":"en","title":"About SBU","URL":"https://www.sbu.se/en/about-sbu/","author":[{"family":"SBU","given":""}],"accessed":{"date-parts":[["2022",11,29]]},"issued":{"date-parts":[["2020"]]}}}],"schema":"https://github.com/citation-style-language/schema/raw/master/csl-citation.json"} </w:instrText>
            </w:r>
            <w:r w:rsidRPr="00356920">
              <w:rPr>
                <w:b/>
                <w:sz w:val="20"/>
                <w:szCs w:val="14"/>
              </w:rPr>
              <w:fldChar w:fldCharType="separate"/>
            </w:r>
            <w:r w:rsidRPr="00356920">
              <w:rPr>
                <w:sz w:val="20"/>
                <w:szCs w:val="14"/>
              </w:rPr>
              <w:t>(SBU, 2020a)</w:t>
            </w:r>
            <w:r w:rsidRPr="00356920">
              <w:rPr>
                <w:b/>
                <w:sz w:val="20"/>
                <w:szCs w:val="14"/>
              </w:rPr>
              <w:fldChar w:fldCharType="end"/>
            </w:r>
          </w:p>
          <w:p w14:paraId="0B16A9A9" w14:textId="77777777" w:rsidR="003205E9" w:rsidRPr="005F79E4" w:rsidRDefault="003205E9" w:rsidP="00C02C90">
            <w:pPr>
              <w:rPr>
                <w:b/>
                <w:sz w:val="20"/>
                <w:szCs w:val="14"/>
                <w:lang w:val="fr-FR"/>
              </w:rPr>
            </w:pPr>
            <w:r w:rsidRPr="00356920">
              <w:rPr>
                <w:b/>
                <w:sz w:val="20"/>
                <w:szCs w:val="14"/>
              </w:rPr>
              <w:fldChar w:fldCharType="begin"/>
            </w:r>
            <w:r>
              <w:rPr>
                <w:b/>
                <w:sz w:val="20"/>
                <w:szCs w:val="14"/>
              </w:rPr>
              <w:instrText xml:space="preserve"> ADDIN ZOTERO_ITEM CSL_CITATION {"citationID":"mE1SxldA","properties":{"formattedCitation":"(Schurer et al., 2022)","plainCitation":"(Schurer et al., 2022)","noteIndex":0},"citationItems":[{"id":11335,"uris":["http://zotero.org/groups/4650229/items/QQ4B2RN2"],"itemData":{"id":11335,"type":"article-journal","abstract":"Objectives: Since 2015, Zorginstituut Nederland (ZIN) has linked disease severity ranges of 0.10 to 0.40, 0.41 to 0.70, and 0.71 to 1.00 with willingness-to-pay (WTP) reference values of V20 000, V50 000, and V80 000 per quality-adjusted life year gained, respectively. We sought to review whether these changes have affected ZIN health technology assessment (HTA) outcomes for specialist and outpatient drugs.\nMethods: ZIN recommendations for specialist and outpatient drugs published between January 1, 2012, and December 31, 2020, that included a pharmacoeconomic report were reviewed. Data were extracted on disease severity, proportional shortfall calculation, reported WTP reference value, outcomes related to the cost-effectiveness of the product, budget impact, and ZIN’s recommendation including rationale for their advice.\nResults: A total of 51 HTAs were included. Of the 20 HTAs published before June 2015, a total of 9 received positive recommendations, 7 were conditionally reimbursed, and 4 received negative recommendations. None reported WTP reference values. Of the 31 evaluations published after June 2015, a total of 4 products received positive recommendations, 1 was conditionally approved, and 26 received negative recommendations initially. Most</w:instrText>
            </w:r>
            <w:r w:rsidRPr="00A42364">
              <w:rPr>
                <w:b/>
                <w:sz w:val="20"/>
                <w:szCs w:val="14"/>
                <w:lang w:val="fr-FR"/>
              </w:rPr>
              <w:instrText xml:space="preserve"> products (65%) reported disease severity to be .0.70.\nConclusions: Since 2015, most products have fallen within the highest category of disease severity. Although pre-2015 outcomes were varied, post-2015 products overwhelmingly received negative recommendations, and the proportion of products for which price negotiations were recommended has increased. These differences in outcomes may result from the introduction of an explicit WTP reference value, whether or not in combination with the severity-adjusted ranges, but may also re</w:instrText>
            </w:r>
            <w:r>
              <w:rPr>
                <w:b/>
                <w:sz w:val="20"/>
                <w:szCs w:val="14"/>
              </w:rPr>
              <w:instrText>ﬂ</w:instrText>
            </w:r>
            <w:r w:rsidRPr="00A42364">
              <w:rPr>
                <w:b/>
                <w:sz w:val="20"/>
                <w:szCs w:val="14"/>
                <w:lang w:val="fr-FR"/>
              </w:rPr>
              <w:instrText xml:space="preserve">ect other national policy changes in 2015.","container-title":"Value in Health","DOI":"10.1016/j.jval.2021.08.003","ISSN":"10983015","issue":"1","journalAbbreviation":"Value in Health","language":"en","page":"91-103","source":"DOI.org (Crossref)","title":"Varying Willingness to Pay Based on Severity of Illness: Impact on Health Technology Assessment Outcomes of Inpatient and Outpatient Drug Therapies in The Netherlands","title-short":"Varying Willingness to Pay Based on Severity of Illness","volume":"25","author":[{"family":"Schurer","given":"Marieke"},{"family":"Matthijsse","given":"Suzette M."},{"family":"Vossen","given":"Carla Y."},{"family":"Keep","given":"Marjolijn","non-dropping-particle":"van"},{"family":"Horscroft","given":"James"},{"family":"Chapman","given":"Ann-Marie"},{"family":"Akehurst","given":"Ron L."}],"issued":{"date-parts":[["2022",1]]}}}],"schema":"https://github.com/citation-style-language/schema/raw/master/csl-citation.json"} </w:instrText>
            </w:r>
            <w:r w:rsidRPr="00356920">
              <w:rPr>
                <w:b/>
                <w:sz w:val="20"/>
                <w:szCs w:val="14"/>
              </w:rPr>
              <w:fldChar w:fldCharType="separate"/>
            </w:r>
            <w:r w:rsidRPr="005F79E4">
              <w:rPr>
                <w:sz w:val="20"/>
                <w:szCs w:val="14"/>
                <w:lang w:val="fr-FR"/>
              </w:rPr>
              <w:t>(Schurer et al., 2022)</w:t>
            </w:r>
            <w:r w:rsidRPr="00356920">
              <w:rPr>
                <w:b/>
                <w:sz w:val="20"/>
                <w:szCs w:val="14"/>
              </w:rPr>
              <w:fldChar w:fldCharType="end"/>
            </w:r>
          </w:p>
          <w:p w14:paraId="7F7764F9" w14:textId="77777777" w:rsidR="003205E9" w:rsidRPr="005F79E4" w:rsidRDefault="003205E9" w:rsidP="00C02C90">
            <w:pPr>
              <w:rPr>
                <w:sz w:val="20"/>
                <w:szCs w:val="14"/>
                <w:lang w:val="fr-FR"/>
              </w:rPr>
            </w:pPr>
            <w:r w:rsidRPr="005F79E4">
              <w:rPr>
                <w:sz w:val="20"/>
                <w:szCs w:val="14"/>
                <w:lang w:val="fr-FR"/>
              </w:rPr>
              <w:t>(</w:t>
            </w:r>
            <w:proofErr w:type="spellStart"/>
            <w:r w:rsidRPr="005F79E4">
              <w:rPr>
                <w:sz w:val="20"/>
                <w:szCs w:val="14"/>
                <w:lang w:val="fr-FR"/>
              </w:rPr>
              <w:t>Segar</w:t>
            </w:r>
            <w:proofErr w:type="spellEnd"/>
            <w:r w:rsidRPr="005F79E4">
              <w:rPr>
                <w:sz w:val="20"/>
                <w:szCs w:val="14"/>
                <w:lang w:val="fr-FR"/>
              </w:rPr>
              <w:t xml:space="preserve"> et al., 2021)</w:t>
            </w:r>
          </w:p>
          <w:p w14:paraId="2269A795" w14:textId="77777777" w:rsidR="003205E9" w:rsidRPr="005F79E4" w:rsidRDefault="003205E9" w:rsidP="00C02C90">
            <w:pPr>
              <w:rPr>
                <w:b/>
                <w:sz w:val="20"/>
                <w:szCs w:val="14"/>
                <w:lang w:val="fr-FR"/>
              </w:rPr>
            </w:pPr>
            <w:r w:rsidRPr="00356920">
              <w:rPr>
                <w:b/>
                <w:sz w:val="20"/>
                <w:szCs w:val="14"/>
              </w:rPr>
              <w:fldChar w:fldCharType="begin"/>
            </w:r>
            <w:r>
              <w:rPr>
                <w:b/>
                <w:sz w:val="20"/>
                <w:szCs w:val="14"/>
                <w:lang w:val="fr-FR"/>
              </w:rPr>
              <w:instrText xml:space="preserve"> ADDIN ZOTERO_ITEM CSL_CITATION {"citationID":"M1JwCAU5","properties":{"formattedCitation":"(Shah et al., 2014)","plainCitation":"(Shah et al., 2014)","noteIndex":0},"citationItems":[{"id":11485,"uris":["http://zotero.org/groups/4650229/items/2QIXAQ2D"],"itemData":{"id":11485,"type":"article-journal","container-title":"Health Policy","DOI":"10.1016/j.healthpol.2014.02.014","ISSN":"01688510","issue":"1","journalAbbreviation":"Health Policy","language":"en","page":"27-36","source":"DOI.org (Crossref)","title":"A regulatory governance perspective on Health Technology Assessment (HTA) in Sweden","volume":"116","author":[{"family":"Shah","given":"Sara Mehmood Birchall"},{"family":"Barron","given":"Anthony"},{"family":"Klinger","given":"Corinna"},{"family":"Wright","given":"John S.F."}],"issued":{"date-parts":[["2014",5]]}}}],"schema":"https://github.com/citation-style-language/schema/raw/master/csl-citation.json"} </w:instrText>
            </w:r>
            <w:r w:rsidRPr="00356920">
              <w:rPr>
                <w:b/>
                <w:sz w:val="20"/>
                <w:szCs w:val="14"/>
              </w:rPr>
              <w:fldChar w:fldCharType="separate"/>
            </w:r>
            <w:r w:rsidRPr="005F79E4">
              <w:rPr>
                <w:sz w:val="20"/>
                <w:szCs w:val="14"/>
                <w:lang w:val="fr-FR"/>
              </w:rPr>
              <w:t>(Shah et al., 2014)</w:t>
            </w:r>
            <w:r w:rsidRPr="00356920">
              <w:rPr>
                <w:b/>
                <w:sz w:val="20"/>
                <w:szCs w:val="14"/>
              </w:rPr>
              <w:fldChar w:fldCharType="end"/>
            </w:r>
          </w:p>
          <w:p w14:paraId="4A4ED42C" w14:textId="77777777" w:rsidR="003205E9" w:rsidRPr="005F79E4" w:rsidRDefault="003205E9" w:rsidP="00C02C90">
            <w:pPr>
              <w:rPr>
                <w:rFonts w:eastAsia="Calibri"/>
                <w:sz w:val="20"/>
                <w:szCs w:val="14"/>
                <w:lang w:val="fr-FR"/>
              </w:rPr>
            </w:pPr>
            <w:r w:rsidRPr="00356920">
              <w:rPr>
                <w:rFonts w:eastAsia="Calibri"/>
                <w:sz w:val="20"/>
                <w:szCs w:val="14"/>
              </w:rPr>
              <w:fldChar w:fldCharType="begin"/>
            </w:r>
            <w:r>
              <w:rPr>
                <w:rFonts w:eastAsia="Calibri"/>
                <w:sz w:val="20"/>
                <w:szCs w:val="14"/>
                <w:lang w:val="fr-FR"/>
              </w:rPr>
              <w:instrText xml:space="preserve"> ADDIN ZOTERO_ITEM CSL_CITATION {"citationID":"JsH7Z43E","properties":{"formattedCitation":"(Sim\\uc0\\u245{}es and Augusto, 2017)","plainCitation":"(Simões and Augusto, 2017)","noteIndex":0},"citationItems":[{"id":11493,"uris":["http://zotero.org/groups/4650229/items/IHGJ25W3"],"itemData":{"id":11493,"type":"article-journal","language":"en","page":"211","source":"Zotero","title":"Health Systems in Transition","author":[{"family":"Simões","given":"Jorge de Almeida"},{"family":"Augusto","given":"Gonçalo Figueiredo"}],"issued":{"date-parts":[["2017"]]}}}],"schema":"https://github.com/citation-style-language/schema/raw/master/csl-citation.json"} </w:instrText>
            </w:r>
            <w:r w:rsidRPr="00356920">
              <w:rPr>
                <w:rFonts w:eastAsia="Calibri"/>
                <w:sz w:val="20"/>
                <w:szCs w:val="14"/>
              </w:rPr>
              <w:fldChar w:fldCharType="separate"/>
            </w:r>
            <w:r w:rsidRPr="005F79E4">
              <w:rPr>
                <w:sz w:val="20"/>
                <w:szCs w:val="14"/>
                <w:lang w:val="fr-FR"/>
              </w:rPr>
              <w:t>(Simões and Augusto, 2017)</w:t>
            </w:r>
            <w:r w:rsidRPr="00356920">
              <w:rPr>
                <w:rFonts w:eastAsia="Calibri"/>
                <w:sz w:val="20"/>
                <w:szCs w:val="14"/>
              </w:rPr>
              <w:fldChar w:fldCharType="end"/>
            </w:r>
          </w:p>
          <w:p w14:paraId="4D2E7C0B" w14:textId="77777777" w:rsidR="003205E9" w:rsidRPr="00A42364" w:rsidRDefault="003205E9" w:rsidP="00C02C90">
            <w:pPr>
              <w:rPr>
                <w:b/>
                <w:sz w:val="20"/>
                <w:szCs w:val="14"/>
                <w:lang w:val="es-ES"/>
              </w:rPr>
            </w:pPr>
            <w:r w:rsidRPr="00356920">
              <w:rPr>
                <w:b/>
                <w:sz w:val="20"/>
                <w:szCs w:val="14"/>
              </w:rPr>
              <w:fldChar w:fldCharType="begin"/>
            </w:r>
            <w:r w:rsidRPr="00A42364">
              <w:rPr>
                <w:b/>
                <w:sz w:val="20"/>
                <w:szCs w:val="14"/>
                <w:lang w:val="es-ES"/>
              </w:rPr>
              <w:instrText xml:space="preserve"> ADDIN ZOTERO_ITEM CSL_CITATION {"citationID":"EjQKiw9s","properties":{"formattedCitation":"(Skedgel et al., 2022)","plainCitation":"(Skedgel et al., 2022)","noteIndex":0},"citationItems":[{"id":11466,"uris":["http://zotero.org/groups/4650229/items/X67XB6BI"],"itemData":{"id":11466,"type":"article-journal","abstract":"There is strong evidence that individuals and the public assign relatively greater value to health gains from relatively more severe health states. This preference is increasingly reflected in health technology assessment, with some consideration of severity incorporated by health technology assessment bodies in, among others, The Netherlands, England and Wales, Norway, Sweden, and the United States. If a societal \"severity premium\" is to be considered fairly and consistently, we argue that a more explicit and quantitative approach is needed. We highlight drawbacks of categorical approaches, especially discontinuities between severity categories that arguably violate concepts of vertical equity, and argue that a more continuous approach to understanding severity is needed. We also note challenges to more explicit approaches, including implications of a lower threshold for less severe conditions and the relative complexity of calculating a continuous severity adjustment.","container-title":"Value in Health: The Journal of the International Society for Pharmacoeconomics and Outcomes Research","DOI":"10.1016/j.jval.2022.02.004","ISSN":"1524-4733","issue":"8","journalAbbreviation":"Value Health","language":"eng","note":"PMID: 35393254","page":"1399-1403","source":"PubMed","title":"Considering Severity in Health Technology Assessment: Can We Do Better?","title-short":"Considering Severity in Health Technology Assessment","volume":"25","author":[{"family":"Skedgel","given":"Chris"},{"family":"Henderson","given":"Nadine"},{"family":"Towse","given":"Adrian"},{"family":"Mott","given":"David"},{"family":"Green","given":"Colin"}],"issued":{"date-parts":[["2022",8]]}}}],"schema":"https://github.com/citation-style-language/schema/raw/master/csl-citation.json"} </w:instrText>
            </w:r>
            <w:r w:rsidRPr="00356920">
              <w:rPr>
                <w:b/>
                <w:sz w:val="20"/>
                <w:szCs w:val="14"/>
              </w:rPr>
              <w:fldChar w:fldCharType="separate"/>
            </w:r>
            <w:r w:rsidRPr="00A42364">
              <w:rPr>
                <w:sz w:val="20"/>
                <w:szCs w:val="14"/>
                <w:lang w:val="es-ES"/>
              </w:rPr>
              <w:t>(Skedgel et al., 2022)</w:t>
            </w:r>
            <w:r w:rsidRPr="00356920">
              <w:rPr>
                <w:b/>
                <w:sz w:val="20"/>
                <w:szCs w:val="14"/>
              </w:rPr>
              <w:fldChar w:fldCharType="end"/>
            </w:r>
          </w:p>
          <w:p w14:paraId="0B598698" w14:textId="77777777" w:rsidR="003205E9" w:rsidRPr="00A42364" w:rsidRDefault="003205E9" w:rsidP="00C02C90">
            <w:pPr>
              <w:rPr>
                <w:b/>
                <w:sz w:val="20"/>
                <w:szCs w:val="14"/>
                <w:lang w:val="es-ES"/>
              </w:rPr>
            </w:pPr>
            <w:r w:rsidRPr="00356920">
              <w:rPr>
                <w:b/>
                <w:sz w:val="20"/>
                <w:szCs w:val="14"/>
              </w:rPr>
              <w:fldChar w:fldCharType="begin"/>
            </w:r>
            <w:r w:rsidRPr="00A42364">
              <w:rPr>
                <w:b/>
                <w:sz w:val="20"/>
                <w:szCs w:val="14"/>
                <w:lang w:val="es-ES"/>
              </w:rPr>
              <w:instrText xml:space="preserve"> ADDIN ZOTERO_ITEM CSL_CITATION {"citationID":"1mlmB3Ih","properties":{"formattedCitation":"(Tan, 2021)","plainCitation":"(Tan, 2021)","noteIndex":0},"citationItems":[{"id":11615,"uris":["http://zotero.org/groups/4650229/items/ZXDYK2E5"],"itemData":{"id":11615,"type":"article-journal","language":"en","page":"21","source":"Zotero","title":"The Future of Patient and Public Involvement in Health Technology Assessment in Singapore","author":[{"family":"Tan","given":"Ping-Tee"}],"issued":{"date-parts":[["2021"]]}}}],"schema":"https://github.com/citation-style-language/schema/raw/master/csl-citation.json"} </w:instrText>
            </w:r>
            <w:r w:rsidRPr="00356920">
              <w:rPr>
                <w:b/>
                <w:sz w:val="20"/>
                <w:szCs w:val="14"/>
              </w:rPr>
              <w:fldChar w:fldCharType="separate"/>
            </w:r>
            <w:r w:rsidRPr="00A42364">
              <w:rPr>
                <w:sz w:val="20"/>
                <w:szCs w:val="14"/>
                <w:lang w:val="es-ES"/>
              </w:rPr>
              <w:t>(Tan, 2021)</w:t>
            </w:r>
            <w:r w:rsidRPr="00356920">
              <w:rPr>
                <w:b/>
                <w:sz w:val="20"/>
                <w:szCs w:val="14"/>
              </w:rPr>
              <w:fldChar w:fldCharType="end"/>
            </w:r>
          </w:p>
          <w:p w14:paraId="048D2B79" w14:textId="77777777" w:rsidR="003205E9" w:rsidRPr="00A42364" w:rsidRDefault="003205E9" w:rsidP="00C02C90">
            <w:pPr>
              <w:rPr>
                <w:sz w:val="20"/>
                <w:szCs w:val="14"/>
                <w:lang w:val="es-ES"/>
              </w:rPr>
            </w:pPr>
            <w:r w:rsidRPr="00356920">
              <w:rPr>
                <w:sz w:val="20"/>
                <w:szCs w:val="14"/>
              </w:rPr>
              <w:fldChar w:fldCharType="begin"/>
            </w:r>
            <w:r w:rsidRPr="00A42364">
              <w:rPr>
                <w:sz w:val="20"/>
                <w:szCs w:val="14"/>
                <w:lang w:val="es-ES"/>
              </w:rPr>
              <w:instrText xml:space="preserve"> ADDIN ZOTERO_ITEM CSL_CITATION {"citationID":"qgqifviA","properties":{"formattedCitation":"(Thiry et al., 2014)","plainCitation":"(Thiry et al., 2014)","noteIndex":0},"citationItems":[{"id":11518,"uris":["http://zotero.org/groups/4650229/items/E9VEHQRT"],"itemData":{"id":11518,"type":"article-journal","abstract":"Objectives: The aim of this study was to present the updated methodological guidelines for economic evaluations of healthcare interventions (drugs, medical devices, and other interventions) in Belgium.Methods: The update of the guidelines was performed by three Belgian health economists following feedback from users of the former guidelines and personal experience. The updated guidelines were discussed with a multidisciplinary team consisting of other health economists, assessors of reimbursement request files, representatives of Belgian databases and representatives of the drugs and medical devices industry. The final document was validated by three external validators that were not involved in the previous discussions.Results: The guidelines give methodological guidance for the following components of an economic evaluation: literature review, perspective of the evaluation, definition of the target population, choice of the comparator, analytic technique and study design, calculation of costs, valuation of outcomes, definition of the time horizon, modeling, handling uncertainty and discounting. We present a reference case that can be considered as the minimal requirement for Belgian economic evaluations of health interventions.Conclusions: These guidelines will improve the methodological quality, transparency and uniformity of the economic evaluations performed in Belgium. The guidelines will also provide support to the researchers and assessors performing or evaluating economic evaluations.","container-title":"International Journal of Technology Assessment in Health Care","DOI":"10.1017/S0266462314000725","ISSN":"0266-4623, 1471-6348","issue":"6","language":"en","note":"publisher: Cambridge University Press","page":"601-607","source":"Cambridge University Press","title":"BELGIAN GUIDELINES FOR ECONOMIC EVALUATIONS: SECOND EDITION","title-short":"BELGIAN GUIDELINES FOR ECONOMIC EVALUATIONS","volume":"30","author":[{"family":"Thiry","given":"Nancy"},{"family":"Neyt","given":"Mattias"},{"family":"Sande","given":"Stefaan Van De"},{"family":"Cleemput","given":"Irina"}],"issued":{"date-parts":[["2014",12]]}}}],"schema":"https://github.com/citation-style-language/schema/raw/master/csl-citation.json"} </w:instrText>
            </w:r>
            <w:r w:rsidRPr="00356920">
              <w:rPr>
                <w:sz w:val="20"/>
                <w:szCs w:val="14"/>
              </w:rPr>
              <w:fldChar w:fldCharType="separate"/>
            </w:r>
            <w:r w:rsidRPr="00A42364">
              <w:rPr>
                <w:sz w:val="20"/>
                <w:szCs w:val="14"/>
                <w:lang w:val="es-ES"/>
              </w:rPr>
              <w:t>(Thiry et al., 2014)</w:t>
            </w:r>
            <w:r w:rsidRPr="00356920">
              <w:rPr>
                <w:sz w:val="20"/>
                <w:szCs w:val="14"/>
              </w:rPr>
              <w:fldChar w:fldCharType="end"/>
            </w:r>
          </w:p>
          <w:p w14:paraId="36C9618D" w14:textId="77777777" w:rsidR="003205E9" w:rsidRPr="00356920" w:rsidRDefault="003205E9" w:rsidP="00C02C90">
            <w:pPr>
              <w:rPr>
                <w:sz w:val="20"/>
                <w:szCs w:val="14"/>
              </w:rPr>
            </w:pPr>
            <w:r w:rsidRPr="00356920">
              <w:rPr>
                <w:sz w:val="20"/>
                <w:szCs w:val="14"/>
              </w:rPr>
              <w:fldChar w:fldCharType="begin"/>
            </w:r>
            <w:r>
              <w:rPr>
                <w:sz w:val="20"/>
                <w:szCs w:val="14"/>
              </w:rPr>
              <w:instrText xml:space="preserve"> ADDIN ZOTERO_ITEM CSL_CITATION {"citationID":"8Pfux10w","properties":{"formattedCitation":"(Vandijck and Annemans, 2010)","plainCitation":"(Vandijck and Annemans, 2010)","noteIndex":0},"citationItems":[{"id":11522,"uris":["http://zotero.org/groups/4650229/items/ZTPL967V"],"itemData":{"id":11522,"type":"webpage","abstract":"Authors   Dominique Vandijck, PhD   Post-Doctoral Research Fellow   Department of Public Health, Interfaculty Centre for Health   Economic Research   Fac...","container-title":"HealthManagement","language":"en","title":"Belgian Healthcare: Overview of the Health System and Financing","URL":"https://healthmanagement.org/c/it/issuearticle/belgian-healthcare-overview-of-the-health-system-and-financing","author":[{"family":"Vandijck","given":"Dominique"},{"family":"Annemans","given":"Lieven"}],"accessed":{"date-parts":[["2022",11,9]]},"issued":{"date-parts":[["2010"]]}}}],"schema":"https://github.com/citation-style-language/schema/raw/master/csl-citation.json"} </w:instrText>
            </w:r>
            <w:r w:rsidRPr="00356920">
              <w:rPr>
                <w:sz w:val="20"/>
                <w:szCs w:val="14"/>
              </w:rPr>
              <w:fldChar w:fldCharType="separate"/>
            </w:r>
            <w:r w:rsidRPr="00356920">
              <w:rPr>
                <w:sz w:val="20"/>
                <w:szCs w:val="14"/>
              </w:rPr>
              <w:t>(Vandijck and Annemans, 2010)</w:t>
            </w:r>
            <w:r w:rsidRPr="00356920">
              <w:rPr>
                <w:sz w:val="20"/>
                <w:szCs w:val="14"/>
              </w:rPr>
              <w:fldChar w:fldCharType="end"/>
            </w:r>
          </w:p>
          <w:p w14:paraId="66B03896" w14:textId="77777777" w:rsidR="003205E9" w:rsidRPr="00356920" w:rsidRDefault="003205E9" w:rsidP="00C02C90">
            <w:pPr>
              <w:rPr>
                <w:b/>
                <w:sz w:val="20"/>
                <w:szCs w:val="14"/>
              </w:rPr>
            </w:pPr>
            <w:r w:rsidRPr="00356920">
              <w:rPr>
                <w:rFonts w:eastAsia="Calibri"/>
                <w:sz w:val="20"/>
                <w:szCs w:val="14"/>
              </w:rPr>
              <w:fldChar w:fldCharType="begin"/>
            </w:r>
            <w:r>
              <w:rPr>
                <w:rFonts w:eastAsia="Calibri"/>
                <w:sz w:val="20"/>
                <w:szCs w:val="14"/>
              </w:rPr>
              <w:instrText xml:space="preserve"> ADDIN ZOTERO_ITEM CSL_CITATION {"citationID":"adyR6KcI","properties":{"formattedCitation":"(WHO, 2015)","plainCitation":"(WHO, 2015)","noteIndex":0},"citationItems":[{"id":11492,"uris":["http://zotero.org/groups/4650229/items/6D2V2F68"],"itemData":{"id":11492,"type":"webpage","title":"Health Technology Assessment Country Profile: Portugal","URL":"https://cdn.who.int/media/docs/default-source/health-system-governance/hta-countries-survey/htapt.pdf?sfvrsn=6fc60957_5&amp;download=true","author":[{"literal":"WHO"}],"accessed":{"date-parts":[["2022",11,28]]},"issued":{"date-parts":[["2015"]]}}}],"schema":"https://github.com/citation-style-language/schema/raw/master/csl-citation.json"} </w:instrText>
            </w:r>
            <w:r w:rsidRPr="00356920">
              <w:rPr>
                <w:rFonts w:eastAsia="Calibri"/>
                <w:sz w:val="20"/>
                <w:szCs w:val="14"/>
              </w:rPr>
              <w:fldChar w:fldCharType="separate"/>
            </w:r>
            <w:r w:rsidRPr="00356920">
              <w:rPr>
                <w:sz w:val="20"/>
                <w:szCs w:val="14"/>
              </w:rPr>
              <w:t>(WHO, 2015)</w:t>
            </w:r>
            <w:r w:rsidRPr="00356920">
              <w:rPr>
                <w:rFonts w:eastAsia="Calibri"/>
                <w:sz w:val="20"/>
                <w:szCs w:val="14"/>
              </w:rPr>
              <w:fldChar w:fldCharType="end"/>
            </w:r>
          </w:p>
          <w:p w14:paraId="1177AE95" w14:textId="77777777" w:rsidR="003205E9" w:rsidRPr="00215FE0" w:rsidRDefault="003205E9" w:rsidP="00C02C90">
            <w:pPr>
              <w:rPr>
                <w:rFonts w:eastAsia="Calibri"/>
                <w:b/>
                <w:sz w:val="20"/>
                <w:szCs w:val="14"/>
              </w:rPr>
            </w:pPr>
            <w:r w:rsidRPr="00356920">
              <w:rPr>
                <w:b/>
                <w:sz w:val="20"/>
                <w:szCs w:val="14"/>
              </w:rPr>
              <w:fldChar w:fldCharType="begin"/>
            </w:r>
            <w:r>
              <w:rPr>
                <w:b/>
                <w:sz w:val="20"/>
                <w:szCs w:val="14"/>
              </w:rPr>
              <w:instrText xml:space="preserve"> ADDIN ZOTERO_ITEM CSL_CITATION {"citationID":"jLNOFNab","properties":{"formattedCitation":"(Yang, 2017)","plainCitation":"(Yang, 2017)","noteIndex":0},"citationItems":[{"id":11488,"uris":["http://zotero.org/groups/4650229/items/ZSDTW9HR"],"itemData":{"id":11488,"type":"article-journal","language":"en","source":"Zotero","title":"Patient Involvement in HTA in Taiwan","author":[{"family":"Yang","given":"Jerry Chung-Lin"}],"issued":{"date-parts":[["2017"]]}}}],"schema":"https://github.com/citation-style-language/schema/raw/master/csl-citation.json"} </w:instrText>
            </w:r>
            <w:r w:rsidRPr="00356920">
              <w:rPr>
                <w:b/>
                <w:sz w:val="20"/>
                <w:szCs w:val="14"/>
              </w:rPr>
              <w:fldChar w:fldCharType="separate"/>
            </w:r>
            <w:r w:rsidRPr="00356920">
              <w:rPr>
                <w:sz w:val="20"/>
                <w:szCs w:val="14"/>
              </w:rPr>
              <w:t>(Yang, 2017)</w:t>
            </w:r>
            <w:r w:rsidRPr="00356920">
              <w:rPr>
                <w:b/>
                <w:sz w:val="20"/>
                <w:szCs w:val="14"/>
              </w:rPr>
              <w:fldChar w:fldCharType="end"/>
            </w:r>
          </w:p>
        </w:tc>
      </w:tr>
    </w:tbl>
    <w:p w14:paraId="779B5FAF" w14:textId="50F9527E" w:rsidR="00084DB2" w:rsidRPr="003205E9" w:rsidRDefault="00084DB2" w:rsidP="009D5CA9">
      <w:pPr>
        <w:pStyle w:val="Heading2"/>
      </w:pPr>
    </w:p>
    <w:sectPr w:rsidR="00084DB2" w:rsidRPr="003205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013BB" w14:textId="77777777" w:rsidR="00421987" w:rsidRDefault="00421987" w:rsidP="003205E9">
      <w:pPr>
        <w:spacing w:after="0" w:line="240" w:lineRule="auto"/>
      </w:pPr>
      <w:r>
        <w:separator/>
      </w:r>
    </w:p>
  </w:endnote>
  <w:endnote w:type="continuationSeparator" w:id="0">
    <w:p w14:paraId="7D6B2742" w14:textId="77777777" w:rsidR="00421987" w:rsidRDefault="00421987" w:rsidP="00320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Invention">
    <w:altName w:val="Calibri"/>
    <w:charset w:val="00"/>
    <w:family w:val="swiss"/>
    <w:pitch w:val="variable"/>
    <w:sig w:usb0="A000006F" w:usb1="4000004B" w:usb2="00000000" w:usb3="00000000" w:csb0="00000013" w:csb1="00000000"/>
  </w:font>
  <w:font w:name="Roboto Light">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PoynterOSDisp">
    <w:altName w:val="Calibri"/>
    <w:panose1 w:val="00000000000000000000"/>
    <w:charset w:val="4D"/>
    <w:family w:val="auto"/>
    <w:notTrueType/>
    <w:pitch w:val="variable"/>
    <w:sig w:usb0="800000AF" w:usb1="5000204A" w:usb2="00000000" w:usb3="00000000" w:csb0="00000001" w:csb1="00000000"/>
  </w:font>
  <w:font w:name="Times New Roman (Body C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8618F" w14:textId="77777777" w:rsidR="00421987" w:rsidRDefault="00421987" w:rsidP="003205E9">
      <w:pPr>
        <w:spacing w:after="0" w:line="240" w:lineRule="auto"/>
      </w:pPr>
      <w:r>
        <w:separator/>
      </w:r>
    </w:p>
  </w:footnote>
  <w:footnote w:type="continuationSeparator" w:id="0">
    <w:p w14:paraId="3FBF8EE2" w14:textId="77777777" w:rsidR="00421987" w:rsidRDefault="00421987" w:rsidP="003205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530F2"/>
    <w:multiLevelType w:val="hybridMultilevel"/>
    <w:tmpl w:val="BE487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C339B"/>
    <w:multiLevelType w:val="multilevel"/>
    <w:tmpl w:val="0409001D"/>
    <w:styleLink w:val="Bulletnew"/>
    <w:lvl w:ilvl="0">
      <w:start w:val="1"/>
      <w:numFmt w:val="bullet"/>
      <w:lvlText w:val=""/>
      <w:lvlJc w:val="left"/>
      <w:pPr>
        <w:ind w:left="360" w:hanging="360"/>
      </w:pPr>
      <w:rPr>
        <w:rFonts w:ascii="Wingdings" w:hAnsi="Wingdings" w:hint="default"/>
      </w:rPr>
    </w:lvl>
    <w:lvl w:ilvl="1">
      <w:start w:val="1"/>
      <w:numFmt w:val="bullet"/>
      <w:lvlText w:val="–"/>
      <w:lvlJc w:val="left"/>
      <w:pPr>
        <w:ind w:left="644" w:hanging="360"/>
      </w:pPr>
      <w:rPr>
        <w:rFonts w:ascii="Courier" w:hAnsi="Courier" w:hint="default"/>
      </w:rPr>
    </w:lvl>
    <w:lvl w:ilvl="2">
      <w:start w:val="1"/>
      <w:numFmt w:val="bullet"/>
      <w:lvlText w:val=" "/>
      <w:lvlJc w:val="left"/>
      <w:pPr>
        <w:ind w:left="928" w:hanging="360"/>
      </w:pPr>
      <w:rPr>
        <w:rFonts w:ascii="Courier" w:hAnsi="Courier"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3E7D0F"/>
    <w:multiLevelType w:val="hybridMultilevel"/>
    <w:tmpl w:val="C4826960"/>
    <w:lvl w:ilvl="0" w:tplc="EA5A387E">
      <w:start w:val="1"/>
      <w:numFmt w:val="bullet"/>
      <w:pStyle w:val="ListParagraph"/>
      <w:lvlText w:val=""/>
      <w:lvlJc w:val="left"/>
      <w:pPr>
        <w:ind w:left="36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3C7B58"/>
    <w:multiLevelType w:val="hybridMultilevel"/>
    <w:tmpl w:val="451CAFA6"/>
    <w:lvl w:ilvl="0" w:tplc="5A724F6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F11EA"/>
    <w:multiLevelType w:val="singleLevel"/>
    <w:tmpl w:val="E8AE0C48"/>
    <w:name w:val="WWll2"/>
    <w:lvl w:ilvl="0">
      <w:start w:val="1"/>
      <w:numFmt w:val="lowerLetter"/>
      <w:pStyle w:val="ListLetter2"/>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5" w15:restartNumberingAfterBreak="0">
    <w:nsid w:val="15B44F77"/>
    <w:multiLevelType w:val="hybridMultilevel"/>
    <w:tmpl w:val="9B3E261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46397D"/>
    <w:multiLevelType w:val="hybridMultilevel"/>
    <w:tmpl w:val="A350CA8A"/>
    <w:name w:val="WWtfl2"/>
    <w:lvl w:ilvl="0" w:tplc="B7B2BF5A">
      <w:start w:val="1"/>
      <w:numFmt w:val="decimal"/>
      <w:pStyle w:val="Attachment"/>
      <w:lvlText w:val="Attachment %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83DDE"/>
    <w:multiLevelType w:val="singleLevel"/>
    <w:tmpl w:val="23327AF8"/>
    <w:name w:val="WWre"/>
    <w:lvl w:ilvl="0">
      <w:start w:val="1"/>
      <w:numFmt w:val="decimal"/>
      <w:pStyle w:val="References"/>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8" w15:restartNumberingAfterBreak="0">
    <w:nsid w:val="201D373F"/>
    <w:multiLevelType w:val="hybridMultilevel"/>
    <w:tmpl w:val="62C22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991C49"/>
    <w:multiLevelType w:val="hybridMultilevel"/>
    <w:tmpl w:val="51861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DD4932"/>
    <w:multiLevelType w:val="singleLevel"/>
    <w:tmpl w:val="E09430D6"/>
    <w:lvl w:ilvl="0">
      <w:start w:val="1"/>
      <w:numFmt w:val="decimal"/>
      <w:pStyle w:val="ListNumb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11" w15:restartNumberingAfterBreak="0">
    <w:nsid w:val="26E96E04"/>
    <w:multiLevelType w:val="singleLevel"/>
    <w:tmpl w:val="EF787B62"/>
    <w:name w:val="WWln2"/>
    <w:lvl w:ilvl="0">
      <w:start w:val="1"/>
      <w:numFmt w:val="decimal"/>
      <w:pStyle w:val="ListNumber2"/>
      <w:lvlText w:val="%1."/>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12" w15:restartNumberingAfterBreak="0">
    <w:nsid w:val="2877ADD9"/>
    <w:multiLevelType w:val="hybridMultilevel"/>
    <w:tmpl w:val="17183636"/>
    <w:lvl w:ilvl="0" w:tplc="37D44A48">
      <w:start w:val="1"/>
      <w:numFmt w:val="bullet"/>
      <w:lvlText w:val=""/>
      <w:lvlJc w:val="left"/>
      <w:pPr>
        <w:ind w:left="720" w:hanging="360"/>
      </w:pPr>
      <w:rPr>
        <w:rFonts w:ascii="Symbol" w:hAnsi="Symbol" w:hint="default"/>
      </w:rPr>
    </w:lvl>
    <w:lvl w:ilvl="1" w:tplc="2168E914">
      <w:start w:val="1"/>
      <w:numFmt w:val="bullet"/>
      <w:lvlText w:val="o"/>
      <w:lvlJc w:val="left"/>
      <w:pPr>
        <w:ind w:left="1440" w:hanging="360"/>
      </w:pPr>
      <w:rPr>
        <w:rFonts w:ascii="Courier New" w:hAnsi="Courier New" w:hint="default"/>
      </w:rPr>
    </w:lvl>
    <w:lvl w:ilvl="2" w:tplc="34005EBE">
      <w:start w:val="1"/>
      <w:numFmt w:val="bullet"/>
      <w:lvlText w:val=""/>
      <w:lvlJc w:val="left"/>
      <w:pPr>
        <w:ind w:left="2160" w:hanging="360"/>
      </w:pPr>
      <w:rPr>
        <w:rFonts w:ascii="Wingdings" w:hAnsi="Wingdings" w:hint="default"/>
      </w:rPr>
    </w:lvl>
    <w:lvl w:ilvl="3" w:tplc="1FE643F6">
      <w:start w:val="1"/>
      <w:numFmt w:val="bullet"/>
      <w:lvlText w:val=""/>
      <w:lvlJc w:val="left"/>
      <w:pPr>
        <w:ind w:left="2880" w:hanging="360"/>
      </w:pPr>
      <w:rPr>
        <w:rFonts w:ascii="Symbol" w:hAnsi="Symbol" w:hint="default"/>
      </w:rPr>
    </w:lvl>
    <w:lvl w:ilvl="4" w:tplc="99780192">
      <w:start w:val="1"/>
      <w:numFmt w:val="bullet"/>
      <w:lvlText w:val="o"/>
      <w:lvlJc w:val="left"/>
      <w:pPr>
        <w:ind w:left="3600" w:hanging="360"/>
      </w:pPr>
      <w:rPr>
        <w:rFonts w:ascii="Courier New" w:hAnsi="Courier New" w:hint="default"/>
      </w:rPr>
    </w:lvl>
    <w:lvl w:ilvl="5" w:tplc="B3789F4C">
      <w:start w:val="1"/>
      <w:numFmt w:val="bullet"/>
      <w:lvlText w:val=""/>
      <w:lvlJc w:val="left"/>
      <w:pPr>
        <w:ind w:left="4320" w:hanging="360"/>
      </w:pPr>
      <w:rPr>
        <w:rFonts w:ascii="Wingdings" w:hAnsi="Wingdings" w:hint="default"/>
      </w:rPr>
    </w:lvl>
    <w:lvl w:ilvl="6" w:tplc="BD805912">
      <w:start w:val="1"/>
      <w:numFmt w:val="bullet"/>
      <w:lvlText w:val=""/>
      <w:lvlJc w:val="left"/>
      <w:pPr>
        <w:ind w:left="5040" w:hanging="360"/>
      </w:pPr>
      <w:rPr>
        <w:rFonts w:ascii="Symbol" w:hAnsi="Symbol" w:hint="default"/>
      </w:rPr>
    </w:lvl>
    <w:lvl w:ilvl="7" w:tplc="8EE433F0">
      <w:start w:val="1"/>
      <w:numFmt w:val="bullet"/>
      <w:lvlText w:val="o"/>
      <w:lvlJc w:val="left"/>
      <w:pPr>
        <w:ind w:left="5760" w:hanging="360"/>
      </w:pPr>
      <w:rPr>
        <w:rFonts w:ascii="Courier New" w:hAnsi="Courier New" w:hint="default"/>
      </w:rPr>
    </w:lvl>
    <w:lvl w:ilvl="8" w:tplc="0BAE5988">
      <w:start w:val="1"/>
      <w:numFmt w:val="bullet"/>
      <w:lvlText w:val=""/>
      <w:lvlJc w:val="left"/>
      <w:pPr>
        <w:ind w:left="6480" w:hanging="360"/>
      </w:pPr>
      <w:rPr>
        <w:rFonts w:ascii="Wingdings" w:hAnsi="Wingdings" w:hint="default"/>
      </w:rPr>
    </w:lvl>
  </w:abstractNum>
  <w:abstractNum w:abstractNumId="13" w15:restartNumberingAfterBreak="0">
    <w:nsid w:val="29FB4D8E"/>
    <w:multiLevelType w:val="hybridMultilevel"/>
    <w:tmpl w:val="0B60E748"/>
    <w:lvl w:ilvl="0" w:tplc="5A724F6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37379A"/>
    <w:multiLevelType w:val="hybridMultilevel"/>
    <w:tmpl w:val="C1068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7D0D62"/>
    <w:multiLevelType w:val="hybridMultilevel"/>
    <w:tmpl w:val="C79AEC34"/>
    <w:lvl w:ilvl="0" w:tplc="195C3C4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15964CF"/>
    <w:multiLevelType w:val="hybridMultilevel"/>
    <w:tmpl w:val="30DA8A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7B446F"/>
    <w:multiLevelType w:val="hybridMultilevel"/>
    <w:tmpl w:val="399C978A"/>
    <w:lvl w:ilvl="0" w:tplc="0409000F">
      <w:start w:val="1"/>
      <w:numFmt w:val="decimal"/>
      <w:pStyle w:val="OHENumbers-L1"/>
      <w:lvlText w:val="%1."/>
      <w:lvlJc w:val="left"/>
      <w:pPr>
        <w:ind w:left="36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8C5285"/>
    <w:multiLevelType w:val="singleLevel"/>
    <w:tmpl w:val="2DE28EC4"/>
    <w:lvl w:ilvl="0">
      <w:start w:val="1"/>
      <w:numFmt w:val="decimal"/>
      <w:pStyle w:val="Appendix"/>
      <w:lvlText w:val="Appendix %1"/>
      <w:lvlJc w:val="left"/>
      <w:pPr>
        <w:tabs>
          <w:tab w:val="num" w:pos="2160"/>
        </w:tabs>
        <w:ind w:left="2160" w:hanging="2160"/>
      </w:pPr>
      <w:rPr>
        <w:rFonts w:ascii="Times New Roman" w:hAnsi="Times New Roman" w:cs="Times New Roman"/>
        <w:b/>
        <w:i w:val="0"/>
        <w:caps w:val="0"/>
        <w:sz w:val="24"/>
        <w:u w:val="none"/>
        <w:vertAlign w:val="baseline"/>
      </w:rPr>
    </w:lvl>
  </w:abstractNum>
  <w:abstractNum w:abstractNumId="19" w15:restartNumberingAfterBreak="0">
    <w:nsid w:val="37BD1928"/>
    <w:multiLevelType w:val="hybridMultilevel"/>
    <w:tmpl w:val="7DB4C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FF6FB7"/>
    <w:multiLevelType w:val="hybridMultilevel"/>
    <w:tmpl w:val="FDCC227E"/>
    <w:lvl w:ilvl="0" w:tplc="508EED4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D90D02"/>
    <w:multiLevelType w:val="hybridMultilevel"/>
    <w:tmpl w:val="64C8D0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883800"/>
    <w:multiLevelType w:val="hybridMultilevel"/>
    <w:tmpl w:val="213A0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6F5A9B"/>
    <w:multiLevelType w:val="hybridMultilevel"/>
    <w:tmpl w:val="61EE4A8C"/>
    <w:lvl w:ilvl="0" w:tplc="126C18AE">
      <w:start w:val="1"/>
      <w:numFmt w:val="decimal"/>
      <w:pStyle w:val="OHEReferences"/>
      <w:lvlText w:val="%1."/>
      <w:lvlJc w:val="left"/>
      <w:pPr>
        <w:ind w:left="284" w:hanging="284"/>
      </w:pPr>
      <w:rPr>
        <w:rFonts w:hint="default"/>
        <w:color w:val="auto"/>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3C181D3D"/>
    <w:multiLevelType w:val="hybridMultilevel"/>
    <w:tmpl w:val="F4EC8F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D33ED7"/>
    <w:multiLevelType w:val="singleLevel"/>
    <w:tmpl w:val="817E46B4"/>
    <w:lvl w:ilvl="0">
      <w:start w:val="1"/>
      <w:numFmt w:val="bullet"/>
      <w:pStyle w:val="ListBullet"/>
      <w:lvlText w:val="•"/>
      <w:lvlJc w:val="left"/>
      <w:pPr>
        <w:tabs>
          <w:tab w:val="num" w:pos="360"/>
        </w:tabs>
        <w:ind w:left="360" w:hanging="360"/>
      </w:pPr>
      <w:rPr>
        <w:rFonts w:ascii="Times New Roman" w:hAnsi="Times New Roman" w:cs="Times New Roman"/>
        <w:b w:val="0"/>
        <w:i w:val="0"/>
        <w:caps w:val="0"/>
        <w:sz w:val="32"/>
        <w:u w:val="none"/>
        <w:vertAlign w:val="baseline"/>
      </w:rPr>
    </w:lvl>
  </w:abstractNum>
  <w:abstractNum w:abstractNumId="26" w15:restartNumberingAfterBreak="0">
    <w:nsid w:val="436A007F"/>
    <w:multiLevelType w:val="singleLevel"/>
    <w:tmpl w:val="88CA563C"/>
    <w:name w:val="WWlb3"/>
    <w:lvl w:ilvl="0">
      <w:start w:val="1"/>
      <w:numFmt w:val="bullet"/>
      <w:pStyle w:val="ListBullet3"/>
      <w:lvlText w:val="◦"/>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27" w15:restartNumberingAfterBreak="0">
    <w:nsid w:val="47F425B3"/>
    <w:multiLevelType w:val="singleLevel"/>
    <w:tmpl w:val="90580328"/>
    <w:name w:val="WWtf"/>
    <w:lvl w:ilvl="0">
      <w:start w:val="1"/>
      <w:numFmt w:val="decimal"/>
      <w:pStyle w:val="TableFootnote"/>
      <w:lvlText w:val="%1"/>
      <w:lvlJc w:val="left"/>
      <w:pPr>
        <w:tabs>
          <w:tab w:val="num" w:pos="360"/>
        </w:tabs>
        <w:ind w:left="360" w:hanging="360"/>
      </w:pPr>
      <w:rPr>
        <w:rFonts w:ascii="Times New Roman" w:hAnsi="Times New Roman" w:cs="Times New Roman"/>
        <w:b w:val="0"/>
        <w:i w:val="0"/>
        <w:caps w:val="0"/>
        <w:sz w:val="24"/>
        <w:u w:val="none"/>
        <w:vertAlign w:val="superscript"/>
      </w:rPr>
    </w:lvl>
  </w:abstractNum>
  <w:abstractNum w:abstractNumId="28" w15:restartNumberingAfterBreak="0">
    <w:nsid w:val="4B3906B5"/>
    <w:multiLevelType w:val="hybridMultilevel"/>
    <w:tmpl w:val="F3B05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B674C7"/>
    <w:multiLevelType w:val="multilevel"/>
    <w:tmpl w:val="F54C2FD0"/>
    <w:lvl w:ilvl="0">
      <w:start w:val="1"/>
      <w:numFmt w:val="bullet"/>
      <w:lvlText w:val=""/>
      <w:lvlJc w:val="left"/>
      <w:pPr>
        <w:tabs>
          <w:tab w:val="num" w:pos="1620"/>
        </w:tabs>
        <w:ind w:left="1620" w:hanging="360"/>
      </w:pPr>
      <w:rPr>
        <w:rFonts w:ascii="Wingdings" w:hAnsi="Wingdings" w:hint="default"/>
        <w:sz w:val="16"/>
      </w:rPr>
    </w:lvl>
    <w:lvl w:ilvl="1">
      <w:start w:val="1"/>
      <w:numFmt w:val="decimal"/>
      <w:pStyle w:val="ana1"/>
      <w:lvlText w:val="%2."/>
      <w:lvlJc w:val="left"/>
      <w:pPr>
        <w:tabs>
          <w:tab w:val="num" w:pos="2340"/>
        </w:tabs>
        <w:ind w:left="2340" w:hanging="360"/>
      </w:pPr>
      <w:rPr>
        <w:rFonts w:cs="Times New Roman"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4F204265"/>
    <w:multiLevelType w:val="hybridMultilevel"/>
    <w:tmpl w:val="C0FC2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3D691B"/>
    <w:multiLevelType w:val="hybridMultilevel"/>
    <w:tmpl w:val="DAF209A8"/>
    <w:lvl w:ilvl="0" w:tplc="08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MS Gothic"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934718A"/>
    <w:multiLevelType w:val="hybridMultilevel"/>
    <w:tmpl w:val="F8D0E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DA2A32"/>
    <w:multiLevelType w:val="singleLevel"/>
    <w:tmpl w:val="3C56171A"/>
    <w:name w:val="WWln3"/>
    <w:lvl w:ilvl="0">
      <w:start w:val="1"/>
      <w:numFmt w:val="decimal"/>
      <w:pStyle w:val="ListNumber3"/>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34" w15:restartNumberingAfterBreak="0">
    <w:nsid w:val="5FD66CAF"/>
    <w:multiLevelType w:val="multilevel"/>
    <w:tmpl w:val="0409001D"/>
    <w:styleLink w:val="OHEStyle"/>
    <w:lvl w:ilvl="0">
      <w:start w:val="1"/>
      <w:numFmt w:val="bullet"/>
      <w:lvlText w:val="•"/>
      <w:lvlJc w:val="left"/>
      <w:pPr>
        <w:ind w:left="360" w:hanging="360"/>
      </w:pPr>
      <w:rPr>
        <w:rFonts w:ascii="Courier" w:hAnsi="Courier" w:hint="default"/>
      </w:rPr>
    </w:lvl>
    <w:lvl w:ilvl="1">
      <w:start w:val="1"/>
      <w:numFmt w:val="bullet"/>
      <w:lvlText w:val="–"/>
      <w:lvlJc w:val="left"/>
      <w:pPr>
        <w:ind w:left="720" w:hanging="360"/>
      </w:pPr>
      <w:rPr>
        <w:rFonts w:ascii="Courier" w:hAnsi="Courier" w:hint="default"/>
      </w:rPr>
    </w:lvl>
    <w:lvl w:ilvl="2">
      <w:start w:val="1"/>
      <w:numFmt w:val="bullet"/>
      <w:lvlText w:val=" "/>
      <w:lvlJc w:val="left"/>
      <w:pPr>
        <w:ind w:left="1080" w:hanging="360"/>
      </w:pPr>
      <w:rPr>
        <w:rFonts w:ascii="Courier" w:hAnsi="Courier"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Courier" w:hAnsi="Courier"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0F71FA"/>
    <w:multiLevelType w:val="singleLevel"/>
    <w:tmpl w:val="B1AC962A"/>
    <w:name w:val="WWll"/>
    <w:lvl w:ilvl="0">
      <w:start w:val="1"/>
      <w:numFmt w:val="lowerLetter"/>
      <w:pStyle w:val="ListLetter"/>
      <w:lvlText w:val="%1."/>
      <w:lvlJc w:val="left"/>
      <w:pPr>
        <w:tabs>
          <w:tab w:val="num" w:pos="360"/>
        </w:tabs>
        <w:ind w:left="360" w:hanging="360"/>
      </w:pPr>
      <w:rPr>
        <w:rFonts w:ascii="Times New Roman" w:hAnsi="Times New Roman" w:cs="Times New Roman"/>
        <w:b w:val="0"/>
        <w:i w:val="0"/>
        <w:caps w:val="0"/>
        <w:sz w:val="24"/>
        <w:u w:val="none"/>
        <w:vertAlign w:val="baseline"/>
      </w:rPr>
    </w:lvl>
  </w:abstractNum>
  <w:abstractNum w:abstractNumId="36" w15:restartNumberingAfterBreak="0">
    <w:nsid w:val="63074661"/>
    <w:multiLevelType w:val="hybridMultilevel"/>
    <w:tmpl w:val="6B68D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C459C3"/>
    <w:multiLevelType w:val="multilevel"/>
    <w:tmpl w:val="0409001D"/>
    <w:styleLink w:val="1ai"/>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76030E"/>
    <w:multiLevelType w:val="multilevel"/>
    <w:tmpl w:val="9C284A5E"/>
    <w:lvl w:ilvl="0">
      <w:start w:val="1"/>
      <w:numFmt w:val="decimal"/>
      <w:lvlRestart w:val="0"/>
      <w:lvlText w:val="%1"/>
      <w:lvlJc w:val="left"/>
      <w:pPr>
        <w:tabs>
          <w:tab w:val="num" w:pos="480"/>
        </w:tabs>
        <w:ind w:left="480" w:hanging="480"/>
      </w:pPr>
      <w:rPr>
        <w:rFonts w:ascii="Times New Roman" w:hAnsi="Times New Roman" w:cs="Times New Roman" w:hint="default"/>
        <w:b/>
        <w:i w:val="0"/>
        <w:caps/>
        <w:smallCaps w:val="0"/>
        <w:color w:val="auto"/>
        <w:sz w:val="24"/>
        <w:u w:val="none"/>
        <w:vertAlign w:val="baseline"/>
      </w:rPr>
    </w:lvl>
    <w:lvl w:ilvl="1">
      <w:start w:val="1"/>
      <w:numFmt w:val="decimal"/>
      <w:lvlText w:val="%1.%2"/>
      <w:lvlJc w:val="left"/>
      <w:pPr>
        <w:tabs>
          <w:tab w:val="num" w:pos="862"/>
        </w:tabs>
        <w:ind w:left="862" w:hanging="720"/>
      </w:pPr>
      <w:rPr>
        <w:rFonts w:ascii="Times New Roman" w:hAnsi="Times New Roman" w:hint="default"/>
        <w:b/>
        <w:i w:val="0"/>
        <w:caps w:val="0"/>
        <w:sz w:val="24"/>
        <w:u w:val="none"/>
        <w:vertAlign w:val="baseline"/>
      </w:rPr>
    </w:lvl>
    <w:lvl w:ilvl="2">
      <w:start w:val="1"/>
      <w:numFmt w:val="decimal"/>
      <w:lvlText w:val="%1.%2.%3"/>
      <w:lvlJc w:val="left"/>
      <w:pPr>
        <w:tabs>
          <w:tab w:val="num" w:pos="1386"/>
        </w:tabs>
        <w:ind w:left="1386" w:hanging="960"/>
      </w:pPr>
      <w:rPr>
        <w:rFonts w:ascii="Times New Roman" w:hAnsi="Times New Roman" w:cs="Times New Roman"/>
        <w:b/>
        <w:i w:val="0"/>
        <w:caps w:val="0"/>
        <w:sz w:val="24"/>
        <w:u w:val="none"/>
        <w:vertAlign w:val="baseline"/>
      </w:rPr>
    </w:lvl>
    <w:lvl w:ilvl="3">
      <w:start w:val="1"/>
      <w:numFmt w:val="decimal"/>
      <w:lvlText w:val="%1.%2.%3.%4"/>
      <w:lvlJc w:val="left"/>
      <w:pPr>
        <w:tabs>
          <w:tab w:val="num" w:pos="1200"/>
        </w:tabs>
        <w:ind w:left="1200" w:hanging="1200"/>
      </w:pPr>
      <w:rPr>
        <w:rFonts w:ascii="Times New Roman" w:hAnsi="Times New Roman" w:cs="Times New Roman"/>
        <w:b/>
        <w:i w:val="0"/>
        <w:caps w:val="0"/>
        <w:sz w:val="24"/>
        <w:u w:val="none"/>
        <w:vertAlign w:val="baseline"/>
      </w:rPr>
    </w:lvl>
    <w:lvl w:ilvl="4">
      <w:start w:val="1"/>
      <w:numFmt w:val="none"/>
      <w:suff w:val="nothing"/>
      <w:lvlText w:val=""/>
      <w:lvlJc w:val="left"/>
      <w:pPr>
        <w:tabs>
          <w:tab w:val="num" w:pos="1440"/>
        </w:tabs>
        <w:ind w:left="1440" w:hanging="1440"/>
      </w:pPr>
      <w:rPr>
        <w:rFonts w:ascii="Times New Roman" w:hAnsi="Times New Roman" w:cs="Times New Roman"/>
        <w:b/>
        <w:i w:val="0"/>
        <w:caps w:val="0"/>
        <w:sz w:val="24"/>
        <w:u w:val="none"/>
        <w:vertAlign w:val="baseline"/>
      </w:rPr>
    </w:lvl>
    <w:lvl w:ilvl="5">
      <w:start w:val="1"/>
      <w:numFmt w:val="none"/>
      <w:suff w:val="nothing"/>
      <w:lvlText w:val=""/>
      <w:lvlJc w:val="left"/>
      <w:pPr>
        <w:tabs>
          <w:tab w:val="num" w:pos="1680"/>
        </w:tabs>
        <w:ind w:left="1680" w:hanging="1680"/>
      </w:pPr>
      <w:rPr>
        <w:rFonts w:ascii="Times New Roman" w:hAnsi="Times New Roman" w:cs="Times New Roman"/>
        <w:b/>
        <w:i w:val="0"/>
        <w:caps w:val="0"/>
        <w:sz w:val="24"/>
        <w:u w:val="none"/>
        <w:vertAlign w:val="baseline"/>
      </w:rPr>
    </w:lvl>
    <w:lvl w:ilvl="6">
      <w:start w:val="1"/>
      <w:numFmt w:val="none"/>
      <w:suff w:val="nothing"/>
      <w:lvlText w:val=""/>
      <w:lvlJc w:val="left"/>
      <w:pPr>
        <w:tabs>
          <w:tab w:val="num" w:pos="1920"/>
        </w:tabs>
        <w:ind w:left="1920" w:hanging="1920"/>
      </w:pPr>
      <w:rPr>
        <w:rFonts w:ascii="Times New Roman" w:hAnsi="Times New Roman" w:cs="Times New Roman"/>
        <w:b/>
        <w:i w:val="0"/>
        <w:caps w:val="0"/>
        <w:sz w:val="24"/>
        <w:u w:val="none"/>
        <w:vertAlign w:val="baseline"/>
      </w:rPr>
    </w:lvl>
    <w:lvl w:ilvl="7">
      <w:start w:val="1"/>
      <w:numFmt w:val="none"/>
      <w:suff w:val="nothing"/>
      <w:lvlText w:val=""/>
      <w:lvlJc w:val="left"/>
      <w:pPr>
        <w:tabs>
          <w:tab w:val="num" w:pos="2160"/>
        </w:tabs>
        <w:ind w:left="2160" w:hanging="2160"/>
      </w:pPr>
      <w:rPr>
        <w:rFonts w:ascii="Times New Roman" w:hAnsi="Times New Roman" w:cs="Times New Roman"/>
        <w:b/>
        <w:i w:val="0"/>
        <w:caps w:val="0"/>
        <w:sz w:val="24"/>
        <w:u w:val="none"/>
        <w:vertAlign w:val="baseline"/>
      </w:rPr>
    </w:lvl>
    <w:lvl w:ilvl="8">
      <w:start w:val="1"/>
      <w:numFmt w:val="none"/>
      <w:suff w:val="nothing"/>
      <w:lvlText w:val=""/>
      <w:lvlJc w:val="left"/>
      <w:pPr>
        <w:tabs>
          <w:tab w:val="num" w:pos="2400"/>
        </w:tabs>
        <w:ind w:left="2400" w:hanging="2400"/>
      </w:pPr>
      <w:rPr>
        <w:rFonts w:ascii="Times New Roman" w:hAnsi="Times New Roman" w:cs="Times New Roman"/>
        <w:b/>
        <w:i w:val="0"/>
        <w:caps w:val="0"/>
        <w:sz w:val="24"/>
        <w:u w:val="none"/>
        <w:vertAlign w:val="baseline"/>
      </w:rPr>
    </w:lvl>
  </w:abstractNum>
  <w:abstractNum w:abstractNumId="39" w15:restartNumberingAfterBreak="0">
    <w:nsid w:val="6E021128"/>
    <w:multiLevelType w:val="multilevel"/>
    <w:tmpl w:val="04090023"/>
    <w:styleLink w:val="ArticleSection"/>
    <w:lvl w:ilvl="0">
      <w:start w:val="1"/>
      <w:numFmt w:val="upperRoman"/>
      <w:lvlText w:val="Article %1."/>
      <w:lvlJc w:val="left"/>
      <w:pPr>
        <w:tabs>
          <w:tab w:val="num" w:pos="1800"/>
        </w:tabs>
        <w:ind w:left="0" w:firstLine="0"/>
      </w:pPr>
      <w:rPr>
        <w:rFonts w:ascii="Times New Roman" w:hAnsi="Times New Roman"/>
        <w:sz w:val="24"/>
      </w:rPr>
    </w:lvl>
    <w:lvl w:ilvl="1">
      <w:start w:val="1"/>
      <w:numFmt w:val="decima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6ED45CB8"/>
    <w:multiLevelType w:val="multilevel"/>
    <w:tmpl w:val="8C2870B0"/>
    <w:lvl w:ilvl="0">
      <w:start w:val="1"/>
      <w:numFmt w:val="decimal"/>
      <w:lvlText w:val="%1."/>
      <w:lvlJc w:val="left"/>
      <w:pPr>
        <w:ind w:left="720" w:hanging="360"/>
      </w:pPr>
      <w:rPr>
        <w:sz w:val="20"/>
        <w:szCs w:val="20"/>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1" w15:restartNumberingAfterBreak="0">
    <w:nsid w:val="72E17863"/>
    <w:multiLevelType w:val="hybridMultilevel"/>
    <w:tmpl w:val="85800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517E47"/>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79993A86"/>
    <w:multiLevelType w:val="singleLevel"/>
    <w:tmpl w:val="BC26B86E"/>
    <w:name w:val="WWlb2"/>
    <w:lvl w:ilvl="0">
      <w:start w:val="1"/>
      <w:numFmt w:val="bullet"/>
      <w:pStyle w:val="ListBullet2"/>
      <w:lvlText w:val="-"/>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44" w15:restartNumberingAfterBreak="0">
    <w:nsid w:val="7A26687C"/>
    <w:multiLevelType w:val="singleLevel"/>
    <w:tmpl w:val="5BC4F756"/>
    <w:name w:val="WWtfl"/>
    <w:lvl w:ilvl="0">
      <w:start w:val="1"/>
      <w:numFmt w:val="lowerLetter"/>
      <w:pStyle w:val="TableFootnoteLetter"/>
      <w:lvlText w:val="%1"/>
      <w:lvlJc w:val="left"/>
      <w:pPr>
        <w:tabs>
          <w:tab w:val="num" w:pos="360"/>
        </w:tabs>
        <w:ind w:left="360" w:hanging="360"/>
      </w:pPr>
      <w:rPr>
        <w:rFonts w:ascii="Times New Roman" w:hAnsi="Times New Roman" w:cs="Times New Roman"/>
        <w:b w:val="0"/>
        <w:i w:val="0"/>
        <w:caps w:val="0"/>
        <w:sz w:val="24"/>
        <w:u w:val="none"/>
        <w:vertAlign w:val="superscript"/>
      </w:rPr>
    </w:lvl>
  </w:abstractNum>
  <w:abstractNum w:abstractNumId="45" w15:restartNumberingAfterBreak="0">
    <w:nsid w:val="7E06708A"/>
    <w:multiLevelType w:val="singleLevel"/>
    <w:tmpl w:val="952A1398"/>
    <w:name w:val="WWll3"/>
    <w:lvl w:ilvl="0">
      <w:start w:val="1"/>
      <w:numFmt w:val="lowerLetter"/>
      <w:pStyle w:val="ListLetter3"/>
      <w:lvlText w:val="%1."/>
      <w:lvlJc w:val="left"/>
      <w:pPr>
        <w:tabs>
          <w:tab w:val="num" w:pos="1080"/>
        </w:tabs>
        <w:ind w:left="1080" w:hanging="360"/>
      </w:pPr>
      <w:rPr>
        <w:rFonts w:ascii="Times New Roman" w:hAnsi="Times New Roman" w:cs="Times New Roman"/>
        <w:b w:val="0"/>
        <w:i w:val="0"/>
        <w:caps w:val="0"/>
        <w:sz w:val="24"/>
        <w:u w:val="none"/>
        <w:vertAlign w:val="baseline"/>
      </w:rPr>
    </w:lvl>
  </w:abstractNum>
  <w:abstractNum w:abstractNumId="46" w15:restartNumberingAfterBreak="0">
    <w:nsid w:val="7F110E31"/>
    <w:multiLevelType w:val="hybridMultilevel"/>
    <w:tmpl w:val="3A482634"/>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46350775">
    <w:abstractNumId w:val="40"/>
  </w:num>
  <w:num w:numId="2" w16cid:durableId="377172329">
    <w:abstractNumId w:val="29"/>
  </w:num>
  <w:num w:numId="3" w16cid:durableId="1403600639">
    <w:abstractNumId w:val="25"/>
  </w:num>
  <w:num w:numId="4" w16cid:durableId="2146386992">
    <w:abstractNumId w:val="43"/>
  </w:num>
  <w:num w:numId="5" w16cid:durableId="593511585">
    <w:abstractNumId w:val="2"/>
  </w:num>
  <w:num w:numId="6" w16cid:durableId="555358854">
    <w:abstractNumId w:val="44"/>
  </w:num>
  <w:num w:numId="7" w16cid:durableId="1131092880">
    <w:abstractNumId w:val="11"/>
  </w:num>
  <w:num w:numId="8" w16cid:durableId="558594977">
    <w:abstractNumId w:val="33"/>
  </w:num>
  <w:num w:numId="9" w16cid:durableId="629749252">
    <w:abstractNumId w:val="4"/>
  </w:num>
  <w:num w:numId="10" w16cid:durableId="1781484535">
    <w:abstractNumId w:val="45"/>
  </w:num>
  <w:num w:numId="11" w16cid:durableId="321546320">
    <w:abstractNumId w:val="42"/>
  </w:num>
  <w:num w:numId="12" w16cid:durableId="154222559">
    <w:abstractNumId w:val="37"/>
  </w:num>
  <w:num w:numId="13" w16cid:durableId="2123181938">
    <w:abstractNumId w:val="39"/>
  </w:num>
  <w:num w:numId="14" w16cid:durableId="1457021183">
    <w:abstractNumId w:val="6"/>
  </w:num>
  <w:num w:numId="15" w16cid:durableId="1692030560">
    <w:abstractNumId w:val="26"/>
  </w:num>
  <w:num w:numId="16" w16cid:durableId="1533616799">
    <w:abstractNumId w:val="18"/>
  </w:num>
  <w:num w:numId="17" w16cid:durableId="1943568140">
    <w:abstractNumId w:val="35"/>
  </w:num>
  <w:num w:numId="18" w16cid:durableId="1291353448">
    <w:abstractNumId w:val="10"/>
  </w:num>
  <w:num w:numId="19" w16cid:durableId="1146043839">
    <w:abstractNumId w:val="7"/>
  </w:num>
  <w:num w:numId="20" w16cid:durableId="283852861">
    <w:abstractNumId w:val="27"/>
  </w:num>
  <w:num w:numId="21" w16cid:durableId="715815110">
    <w:abstractNumId w:val="38"/>
  </w:num>
  <w:num w:numId="22" w16cid:durableId="403457634">
    <w:abstractNumId w:val="46"/>
  </w:num>
  <w:num w:numId="23" w16cid:durableId="1542160125">
    <w:abstractNumId w:val="21"/>
  </w:num>
  <w:num w:numId="24" w16cid:durableId="153881451">
    <w:abstractNumId w:val="5"/>
  </w:num>
  <w:num w:numId="25" w16cid:durableId="1174300745">
    <w:abstractNumId w:val="16"/>
  </w:num>
  <w:num w:numId="26" w16cid:durableId="396244150">
    <w:abstractNumId w:val="20"/>
  </w:num>
  <w:num w:numId="27" w16cid:durableId="1722091211">
    <w:abstractNumId w:val="8"/>
  </w:num>
  <w:num w:numId="28" w16cid:durableId="1431004556">
    <w:abstractNumId w:val="24"/>
  </w:num>
  <w:num w:numId="29" w16cid:durableId="2117556856">
    <w:abstractNumId w:val="3"/>
  </w:num>
  <w:num w:numId="30" w16cid:durableId="2133788922">
    <w:abstractNumId w:val="13"/>
  </w:num>
  <w:num w:numId="31" w16cid:durableId="2136946876">
    <w:abstractNumId w:val="31"/>
  </w:num>
  <w:num w:numId="32" w16cid:durableId="1242983058">
    <w:abstractNumId w:val="22"/>
  </w:num>
  <w:num w:numId="33" w16cid:durableId="604843455">
    <w:abstractNumId w:val="41"/>
  </w:num>
  <w:num w:numId="34" w16cid:durableId="713310896">
    <w:abstractNumId w:val="12"/>
  </w:num>
  <w:num w:numId="35" w16cid:durableId="199442395">
    <w:abstractNumId w:val="17"/>
  </w:num>
  <w:num w:numId="36" w16cid:durableId="1707752548">
    <w:abstractNumId w:val="23"/>
  </w:num>
  <w:num w:numId="37" w16cid:durableId="1975332266">
    <w:abstractNumId w:val="1"/>
  </w:num>
  <w:num w:numId="38" w16cid:durableId="565185453">
    <w:abstractNumId w:val="34"/>
  </w:num>
  <w:num w:numId="39" w16cid:durableId="298070060">
    <w:abstractNumId w:val="9"/>
  </w:num>
  <w:num w:numId="40" w16cid:durableId="1065683323">
    <w:abstractNumId w:val="15"/>
  </w:num>
  <w:num w:numId="41" w16cid:durableId="1543051561">
    <w:abstractNumId w:val="0"/>
  </w:num>
  <w:num w:numId="42" w16cid:durableId="1801992632">
    <w:abstractNumId w:val="14"/>
  </w:num>
  <w:num w:numId="43" w16cid:durableId="2145153756">
    <w:abstractNumId w:val="28"/>
  </w:num>
  <w:num w:numId="44" w16cid:durableId="990526907">
    <w:abstractNumId w:val="19"/>
  </w:num>
  <w:num w:numId="45" w16cid:durableId="15205615">
    <w:abstractNumId w:val="36"/>
  </w:num>
  <w:num w:numId="46" w16cid:durableId="1641954561">
    <w:abstractNumId w:val="32"/>
  </w:num>
  <w:num w:numId="47" w16cid:durableId="48840600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3NLQwNzA2MzMzMjRR0lEKTi0uzszPAykwrgUAtiNxWiwAAAA="/>
  </w:docVars>
  <w:rsids>
    <w:rsidRoot w:val="003205E9"/>
    <w:rsid w:val="0004490D"/>
    <w:rsid w:val="00084DB2"/>
    <w:rsid w:val="000B5C48"/>
    <w:rsid w:val="002A1AAF"/>
    <w:rsid w:val="002D69CE"/>
    <w:rsid w:val="003205E9"/>
    <w:rsid w:val="00421987"/>
    <w:rsid w:val="00452FD0"/>
    <w:rsid w:val="0055201B"/>
    <w:rsid w:val="0065641F"/>
    <w:rsid w:val="009B23DC"/>
    <w:rsid w:val="009D5CA9"/>
    <w:rsid w:val="00BC42AD"/>
    <w:rsid w:val="00D35FD0"/>
    <w:rsid w:val="00D42C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3C43FD"/>
  <w15:chartTrackingRefBased/>
  <w15:docId w15:val="{28A0957C-D02B-4855-8DA9-6B1273B5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OHE Heading 1"/>
    <w:basedOn w:val="Normal"/>
    <w:next w:val="Normal"/>
    <w:link w:val="Heading1Char"/>
    <w:uiPriority w:val="9"/>
    <w:qFormat/>
    <w:rsid w:val="003205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OHE Heading 2"/>
    <w:basedOn w:val="Normal"/>
    <w:next w:val="Normal"/>
    <w:link w:val="Heading2Char"/>
    <w:uiPriority w:val="9"/>
    <w:unhideWhenUsed/>
    <w:qFormat/>
    <w:rsid w:val="003205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HE Heading 3"/>
    <w:next w:val="Paragraph"/>
    <w:link w:val="Heading3Char"/>
    <w:uiPriority w:val="9"/>
    <w:qFormat/>
    <w:rsid w:val="003205E9"/>
    <w:pPr>
      <w:keepNext/>
      <w:keepLines/>
      <w:tabs>
        <w:tab w:val="num" w:pos="1386"/>
      </w:tabs>
      <w:spacing w:before="60" w:after="240" w:line="240" w:lineRule="auto"/>
      <w:ind w:left="1386" w:hanging="960"/>
      <w:outlineLvl w:val="2"/>
    </w:pPr>
    <w:rPr>
      <w:rFonts w:ascii="Times New Roman" w:eastAsia="MS Gothic" w:hAnsi="Times New Roman" w:cs="Arial"/>
      <w:b/>
      <w:bCs/>
      <w:kern w:val="0"/>
      <w:sz w:val="24"/>
      <w:szCs w:val="24"/>
      <w:lang w:val="en-US"/>
      <w14:ligatures w14:val="none"/>
    </w:rPr>
  </w:style>
  <w:style w:type="paragraph" w:styleId="Heading4">
    <w:name w:val="heading 4"/>
    <w:aliases w:val="OHE Heading 4"/>
    <w:next w:val="Paragraph"/>
    <w:link w:val="Heading4Char"/>
    <w:uiPriority w:val="9"/>
    <w:qFormat/>
    <w:rsid w:val="003205E9"/>
    <w:pPr>
      <w:keepNext/>
      <w:keepLines/>
      <w:tabs>
        <w:tab w:val="num" w:pos="1200"/>
      </w:tabs>
      <w:spacing w:before="60" w:after="240" w:line="240" w:lineRule="auto"/>
      <w:ind w:left="1200" w:hanging="1200"/>
      <w:outlineLvl w:val="3"/>
    </w:pPr>
    <w:rPr>
      <w:rFonts w:ascii="Times New Roman" w:eastAsia="MS Gothic" w:hAnsi="Times New Roman" w:cs="Times New Roman"/>
      <w:b/>
      <w:bCs/>
      <w:kern w:val="0"/>
      <w:sz w:val="24"/>
      <w:lang w:val="en-US"/>
      <w14:ligatures w14:val="none"/>
    </w:rPr>
  </w:style>
  <w:style w:type="paragraph" w:styleId="Heading5">
    <w:name w:val="heading 5"/>
    <w:aliases w:val="H5,DO NOT USE"/>
    <w:next w:val="Paragraph"/>
    <w:link w:val="Heading5Char"/>
    <w:qFormat/>
    <w:rsid w:val="003205E9"/>
    <w:pPr>
      <w:keepNext/>
      <w:keepLines/>
      <w:tabs>
        <w:tab w:val="num" w:pos="1440"/>
      </w:tabs>
      <w:spacing w:before="60" w:after="240" w:line="240" w:lineRule="auto"/>
      <w:ind w:left="1440" w:hanging="1440"/>
      <w:outlineLvl w:val="4"/>
    </w:pPr>
    <w:rPr>
      <w:rFonts w:ascii="Times New Roman" w:eastAsia="MS Gothic" w:hAnsi="Times New Roman" w:cs="Arial"/>
      <w:b/>
      <w:bCs/>
      <w:iCs/>
      <w:kern w:val="0"/>
      <w:sz w:val="24"/>
      <w:lang w:val="en-US"/>
      <w14:ligatures w14:val="none"/>
    </w:rPr>
  </w:style>
  <w:style w:type="paragraph" w:styleId="Heading6">
    <w:name w:val="heading 6"/>
    <w:aliases w:val="DO NOT USE4"/>
    <w:next w:val="Paragraph"/>
    <w:link w:val="Heading6Char"/>
    <w:qFormat/>
    <w:rsid w:val="003205E9"/>
    <w:pPr>
      <w:keepNext/>
      <w:keepLines/>
      <w:tabs>
        <w:tab w:val="num" w:pos="1680"/>
      </w:tabs>
      <w:spacing w:before="60" w:after="240" w:line="240" w:lineRule="auto"/>
      <w:ind w:left="1680" w:hanging="1680"/>
      <w:outlineLvl w:val="5"/>
    </w:pPr>
    <w:rPr>
      <w:rFonts w:ascii="Times New Roman" w:eastAsia="MS Gothic" w:hAnsi="Times New Roman" w:cs="Arial"/>
      <w:b/>
      <w:bCs/>
      <w:kern w:val="0"/>
      <w:sz w:val="24"/>
      <w:lang w:val="en-US"/>
      <w14:ligatures w14:val="none"/>
    </w:rPr>
  </w:style>
  <w:style w:type="paragraph" w:styleId="Heading7">
    <w:name w:val="heading 7"/>
    <w:aliases w:val="DO NOT USE3"/>
    <w:next w:val="Paragraph"/>
    <w:link w:val="Heading7Char"/>
    <w:qFormat/>
    <w:rsid w:val="003205E9"/>
    <w:pPr>
      <w:keepNext/>
      <w:keepLines/>
      <w:tabs>
        <w:tab w:val="num" w:pos="1920"/>
      </w:tabs>
      <w:spacing w:before="60" w:after="240" w:line="240" w:lineRule="auto"/>
      <w:ind w:left="1920" w:hanging="1920"/>
      <w:outlineLvl w:val="6"/>
    </w:pPr>
    <w:rPr>
      <w:rFonts w:ascii="Times New Roman" w:eastAsia="MS Gothic" w:hAnsi="Times New Roman" w:cs="Arial"/>
      <w:b/>
      <w:kern w:val="0"/>
      <w:sz w:val="24"/>
      <w:szCs w:val="24"/>
      <w:lang w:val="en-US"/>
      <w14:ligatures w14:val="none"/>
    </w:rPr>
  </w:style>
  <w:style w:type="paragraph" w:styleId="Heading8">
    <w:name w:val="heading 8"/>
    <w:aliases w:val="DO NOT USE2"/>
    <w:next w:val="Paragraph"/>
    <w:link w:val="Heading8Char"/>
    <w:qFormat/>
    <w:rsid w:val="003205E9"/>
    <w:pPr>
      <w:keepNext/>
      <w:keepLines/>
      <w:tabs>
        <w:tab w:val="num" w:pos="2160"/>
      </w:tabs>
      <w:spacing w:before="60" w:after="240" w:line="240" w:lineRule="auto"/>
      <w:ind w:left="2160" w:hanging="2160"/>
      <w:outlineLvl w:val="7"/>
    </w:pPr>
    <w:rPr>
      <w:rFonts w:ascii="Times New Roman" w:eastAsia="MS Gothic" w:hAnsi="Times New Roman" w:cs="Arial"/>
      <w:b/>
      <w:iCs/>
      <w:kern w:val="0"/>
      <w:sz w:val="24"/>
      <w:szCs w:val="24"/>
      <w:lang w:val="en-US"/>
      <w14:ligatures w14:val="none"/>
    </w:rPr>
  </w:style>
  <w:style w:type="paragraph" w:styleId="Heading9">
    <w:name w:val="heading 9"/>
    <w:aliases w:val="DO NOT USE1"/>
    <w:next w:val="Paragraph"/>
    <w:link w:val="Heading9Char"/>
    <w:qFormat/>
    <w:rsid w:val="003205E9"/>
    <w:pPr>
      <w:keepNext/>
      <w:keepLines/>
      <w:tabs>
        <w:tab w:val="num" w:pos="2400"/>
      </w:tabs>
      <w:spacing w:before="60" w:after="240" w:line="240" w:lineRule="auto"/>
      <w:ind w:left="2400" w:hanging="2400"/>
      <w:outlineLvl w:val="8"/>
    </w:pPr>
    <w:rPr>
      <w:rFonts w:ascii="Times New Roman" w:eastAsia="MS Gothic" w:hAnsi="Times New Roman" w:cs="Arial"/>
      <w:b/>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HE Heading 1 Char"/>
    <w:basedOn w:val="DefaultParagraphFont"/>
    <w:link w:val="Heading1"/>
    <w:uiPriority w:val="9"/>
    <w:rsid w:val="003205E9"/>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OHE Heading 2 Char"/>
    <w:basedOn w:val="DefaultParagraphFont"/>
    <w:link w:val="Heading2"/>
    <w:uiPriority w:val="9"/>
    <w:rsid w:val="003205E9"/>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OHE Heading 3 Char"/>
    <w:basedOn w:val="DefaultParagraphFont"/>
    <w:link w:val="Heading3"/>
    <w:uiPriority w:val="9"/>
    <w:rsid w:val="003205E9"/>
    <w:rPr>
      <w:rFonts w:ascii="Times New Roman" w:eastAsia="MS Gothic" w:hAnsi="Times New Roman" w:cs="Arial"/>
      <w:b/>
      <w:bCs/>
      <w:kern w:val="0"/>
      <w:sz w:val="24"/>
      <w:szCs w:val="24"/>
      <w:lang w:val="en-US"/>
      <w14:ligatures w14:val="none"/>
    </w:rPr>
  </w:style>
  <w:style w:type="character" w:customStyle="1" w:styleId="Heading4Char">
    <w:name w:val="Heading 4 Char"/>
    <w:aliases w:val="OHE Heading 4 Char"/>
    <w:basedOn w:val="DefaultParagraphFont"/>
    <w:link w:val="Heading4"/>
    <w:uiPriority w:val="9"/>
    <w:rsid w:val="003205E9"/>
    <w:rPr>
      <w:rFonts w:ascii="Times New Roman" w:eastAsia="MS Gothic" w:hAnsi="Times New Roman" w:cs="Times New Roman"/>
      <w:b/>
      <w:bCs/>
      <w:kern w:val="0"/>
      <w:sz w:val="24"/>
      <w:lang w:val="en-US"/>
      <w14:ligatures w14:val="none"/>
    </w:rPr>
  </w:style>
  <w:style w:type="character" w:customStyle="1" w:styleId="Heading5Char">
    <w:name w:val="Heading 5 Char"/>
    <w:aliases w:val="H5 Char,DO NOT USE Char"/>
    <w:basedOn w:val="DefaultParagraphFont"/>
    <w:link w:val="Heading5"/>
    <w:rsid w:val="003205E9"/>
    <w:rPr>
      <w:rFonts w:ascii="Times New Roman" w:eastAsia="MS Gothic" w:hAnsi="Times New Roman" w:cs="Arial"/>
      <w:b/>
      <w:bCs/>
      <w:iCs/>
      <w:kern w:val="0"/>
      <w:sz w:val="24"/>
      <w:lang w:val="en-US"/>
      <w14:ligatures w14:val="none"/>
    </w:rPr>
  </w:style>
  <w:style w:type="character" w:customStyle="1" w:styleId="Heading6Char">
    <w:name w:val="Heading 6 Char"/>
    <w:aliases w:val="DO NOT USE4 Char"/>
    <w:basedOn w:val="DefaultParagraphFont"/>
    <w:link w:val="Heading6"/>
    <w:rsid w:val="003205E9"/>
    <w:rPr>
      <w:rFonts w:ascii="Times New Roman" w:eastAsia="MS Gothic" w:hAnsi="Times New Roman" w:cs="Arial"/>
      <w:b/>
      <w:bCs/>
      <w:kern w:val="0"/>
      <w:sz w:val="24"/>
      <w:lang w:val="en-US"/>
      <w14:ligatures w14:val="none"/>
    </w:rPr>
  </w:style>
  <w:style w:type="character" w:customStyle="1" w:styleId="Heading7Char">
    <w:name w:val="Heading 7 Char"/>
    <w:aliases w:val="DO NOT USE3 Char"/>
    <w:basedOn w:val="DefaultParagraphFont"/>
    <w:link w:val="Heading7"/>
    <w:rsid w:val="003205E9"/>
    <w:rPr>
      <w:rFonts w:ascii="Times New Roman" w:eastAsia="MS Gothic" w:hAnsi="Times New Roman" w:cs="Arial"/>
      <w:b/>
      <w:kern w:val="0"/>
      <w:sz w:val="24"/>
      <w:szCs w:val="24"/>
      <w:lang w:val="en-US"/>
      <w14:ligatures w14:val="none"/>
    </w:rPr>
  </w:style>
  <w:style w:type="character" w:customStyle="1" w:styleId="Heading8Char">
    <w:name w:val="Heading 8 Char"/>
    <w:aliases w:val="DO NOT USE2 Char"/>
    <w:basedOn w:val="DefaultParagraphFont"/>
    <w:link w:val="Heading8"/>
    <w:rsid w:val="003205E9"/>
    <w:rPr>
      <w:rFonts w:ascii="Times New Roman" w:eastAsia="MS Gothic" w:hAnsi="Times New Roman" w:cs="Arial"/>
      <w:b/>
      <w:iCs/>
      <w:kern w:val="0"/>
      <w:sz w:val="24"/>
      <w:szCs w:val="24"/>
      <w:lang w:val="en-US"/>
      <w14:ligatures w14:val="none"/>
    </w:rPr>
  </w:style>
  <w:style w:type="character" w:customStyle="1" w:styleId="Heading9Char">
    <w:name w:val="Heading 9 Char"/>
    <w:aliases w:val="DO NOT USE1 Char"/>
    <w:basedOn w:val="DefaultParagraphFont"/>
    <w:link w:val="Heading9"/>
    <w:rsid w:val="003205E9"/>
    <w:rPr>
      <w:rFonts w:ascii="Times New Roman" w:eastAsia="MS Gothic" w:hAnsi="Times New Roman" w:cs="Arial"/>
      <w:b/>
      <w:kern w:val="0"/>
      <w:sz w:val="24"/>
      <w:szCs w:val="24"/>
      <w:lang w:val="en-US"/>
      <w14:ligatures w14:val="none"/>
    </w:rPr>
  </w:style>
  <w:style w:type="paragraph" w:styleId="BodyText">
    <w:name w:val="Body Text"/>
    <w:basedOn w:val="Normal"/>
    <w:link w:val="BodyTextChar"/>
    <w:rsid w:val="003205E9"/>
    <w:pPr>
      <w:spacing w:after="12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rsid w:val="003205E9"/>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iPriority w:val="99"/>
    <w:semiHidden/>
    <w:rsid w:val="003205E9"/>
    <w:pPr>
      <w:spacing w:after="0" w:line="240" w:lineRule="auto"/>
    </w:pPr>
    <w:rPr>
      <w:rFonts w:ascii="Arial Narrow" w:eastAsia="Times New Roman" w:hAnsi="Arial Narrow" w:cs="Tahoma"/>
      <w:kern w:val="0"/>
      <w:sz w:val="18"/>
      <w:szCs w:val="16"/>
      <w14:ligatures w14:val="none"/>
    </w:rPr>
  </w:style>
  <w:style w:type="character" w:customStyle="1" w:styleId="BalloonTextChar">
    <w:name w:val="Balloon Text Char"/>
    <w:basedOn w:val="DefaultParagraphFont"/>
    <w:link w:val="BalloonText"/>
    <w:uiPriority w:val="99"/>
    <w:semiHidden/>
    <w:rsid w:val="003205E9"/>
    <w:rPr>
      <w:rFonts w:ascii="Arial Narrow" w:eastAsia="Times New Roman" w:hAnsi="Arial Narrow" w:cs="Tahoma"/>
      <w:kern w:val="0"/>
      <w:sz w:val="18"/>
      <w:szCs w:val="16"/>
      <w14:ligatures w14:val="none"/>
    </w:rPr>
  </w:style>
  <w:style w:type="paragraph" w:styleId="Header">
    <w:name w:val="header"/>
    <w:link w:val="HeaderChar"/>
    <w:uiPriority w:val="99"/>
    <w:rsid w:val="003205E9"/>
    <w:pPr>
      <w:tabs>
        <w:tab w:val="center" w:pos="4507"/>
        <w:tab w:val="right" w:pos="9000"/>
      </w:tabs>
      <w:spacing w:before="60" w:after="0" w:line="240" w:lineRule="auto"/>
    </w:pPr>
    <w:rPr>
      <w:rFonts w:ascii="Times New Roman" w:eastAsia="MS Gothic" w:hAnsi="Times New Roman" w:cs="Times New Roman"/>
      <w:caps/>
      <w:kern w:val="0"/>
      <w:sz w:val="16"/>
      <w:szCs w:val="20"/>
      <w:lang w:val="en-US"/>
      <w14:ligatures w14:val="none"/>
    </w:rPr>
  </w:style>
  <w:style w:type="character" w:customStyle="1" w:styleId="HeaderChar">
    <w:name w:val="Header Char"/>
    <w:basedOn w:val="DefaultParagraphFont"/>
    <w:link w:val="Header"/>
    <w:uiPriority w:val="99"/>
    <w:rsid w:val="003205E9"/>
    <w:rPr>
      <w:rFonts w:ascii="Times New Roman" w:eastAsia="MS Gothic" w:hAnsi="Times New Roman" w:cs="Times New Roman"/>
      <w:caps/>
      <w:kern w:val="0"/>
      <w:sz w:val="16"/>
      <w:szCs w:val="20"/>
      <w:lang w:val="en-US"/>
      <w14:ligatures w14:val="none"/>
    </w:rPr>
  </w:style>
  <w:style w:type="paragraph" w:styleId="Footer">
    <w:name w:val="footer"/>
    <w:basedOn w:val="Header"/>
    <w:link w:val="FooterChar"/>
    <w:uiPriority w:val="99"/>
    <w:rsid w:val="003205E9"/>
    <w:rPr>
      <w:caps w:val="0"/>
    </w:rPr>
  </w:style>
  <w:style w:type="character" w:customStyle="1" w:styleId="FooterChar">
    <w:name w:val="Footer Char"/>
    <w:basedOn w:val="DefaultParagraphFont"/>
    <w:link w:val="Footer"/>
    <w:uiPriority w:val="99"/>
    <w:rsid w:val="003205E9"/>
    <w:rPr>
      <w:rFonts w:ascii="Times New Roman" w:eastAsia="MS Gothic" w:hAnsi="Times New Roman" w:cs="Times New Roman"/>
      <w:kern w:val="0"/>
      <w:sz w:val="16"/>
      <w:szCs w:val="20"/>
      <w:lang w:val="en-US"/>
      <w14:ligatures w14:val="none"/>
    </w:rPr>
  </w:style>
  <w:style w:type="character" w:styleId="PageNumber">
    <w:name w:val="page number"/>
    <w:uiPriority w:val="99"/>
    <w:rsid w:val="003205E9"/>
  </w:style>
  <w:style w:type="character" w:styleId="Hyperlink">
    <w:name w:val="Hyperlink"/>
    <w:uiPriority w:val="99"/>
    <w:rsid w:val="003205E9"/>
    <w:rPr>
      <w:rFonts w:ascii="Times New Roman" w:hAnsi="Times New Roman"/>
      <w:color w:val="0000FF"/>
      <w:sz w:val="24"/>
      <w:u w:val="none"/>
    </w:rPr>
  </w:style>
  <w:style w:type="paragraph" w:styleId="FootnoteText">
    <w:name w:val="footnote text"/>
    <w:aliases w:val="OHE Footnote Text"/>
    <w:link w:val="FootnoteTextChar"/>
    <w:uiPriority w:val="99"/>
    <w:qFormat/>
    <w:rsid w:val="003205E9"/>
    <w:pPr>
      <w:spacing w:before="60" w:after="0" w:line="240" w:lineRule="auto"/>
      <w:ind w:left="360" w:hanging="360"/>
    </w:pPr>
    <w:rPr>
      <w:rFonts w:ascii="Arial" w:eastAsia="MS Mincho" w:hAnsi="Arial" w:cs="Times New Roman"/>
      <w:kern w:val="0"/>
      <w:sz w:val="20"/>
      <w:szCs w:val="20"/>
      <w:lang w:val="en-US"/>
      <w14:ligatures w14:val="none"/>
    </w:rPr>
  </w:style>
  <w:style w:type="character" w:customStyle="1" w:styleId="FootnoteTextChar">
    <w:name w:val="Footnote Text Char"/>
    <w:aliases w:val="OHE Footnote Text Char"/>
    <w:basedOn w:val="DefaultParagraphFont"/>
    <w:link w:val="FootnoteText"/>
    <w:uiPriority w:val="99"/>
    <w:rsid w:val="003205E9"/>
    <w:rPr>
      <w:rFonts w:ascii="Arial" w:eastAsia="MS Mincho" w:hAnsi="Arial" w:cs="Times New Roman"/>
      <w:kern w:val="0"/>
      <w:sz w:val="20"/>
      <w:szCs w:val="20"/>
      <w:lang w:val="en-US"/>
      <w14:ligatures w14:val="none"/>
    </w:rPr>
  </w:style>
  <w:style w:type="paragraph" w:styleId="TOC1">
    <w:name w:val="toc 1"/>
    <w:aliases w:val="OHE TOC 1"/>
    <w:next w:val="Paragraph"/>
    <w:uiPriority w:val="39"/>
    <w:qFormat/>
    <w:rsid w:val="003205E9"/>
    <w:pPr>
      <w:tabs>
        <w:tab w:val="left" w:pos="480"/>
        <w:tab w:val="right" w:leader="dot" w:pos="9000"/>
      </w:tabs>
      <w:spacing w:before="60" w:after="0" w:line="240" w:lineRule="auto"/>
      <w:ind w:left="480" w:right="360" w:hanging="480"/>
    </w:pPr>
    <w:rPr>
      <w:rFonts w:ascii="Times New Roman" w:eastAsia="MS Gothic" w:hAnsi="Times New Roman" w:cs="Times New Roman"/>
      <w:b/>
      <w:caps/>
      <w:kern w:val="0"/>
      <w:sz w:val="24"/>
      <w:szCs w:val="20"/>
      <w:lang w:val="en-US"/>
      <w14:ligatures w14:val="none"/>
    </w:rPr>
  </w:style>
  <w:style w:type="paragraph" w:styleId="Caption">
    <w:name w:val="caption"/>
    <w:basedOn w:val="Normal"/>
    <w:next w:val="Normal"/>
    <w:uiPriority w:val="35"/>
    <w:qFormat/>
    <w:rsid w:val="003205E9"/>
    <w:pPr>
      <w:spacing w:before="120" w:after="120" w:line="240" w:lineRule="auto"/>
      <w:jc w:val="center"/>
    </w:pPr>
    <w:rPr>
      <w:rFonts w:ascii="Times New Roman" w:eastAsia="Times New Roman" w:hAnsi="Times New Roman" w:cs="Times New Roman"/>
      <w:bCs/>
      <w:kern w:val="0"/>
      <w:sz w:val="24"/>
      <w:szCs w:val="20"/>
      <w14:ligatures w14:val="none"/>
    </w:rPr>
  </w:style>
  <w:style w:type="paragraph" w:styleId="TableofFigures">
    <w:name w:val="table of figures"/>
    <w:basedOn w:val="Normal"/>
    <w:next w:val="Normal"/>
    <w:rsid w:val="003205E9"/>
    <w:pPr>
      <w:tabs>
        <w:tab w:val="left" w:pos="720"/>
        <w:tab w:val="right" w:leader="dot" w:pos="9000"/>
      </w:tabs>
      <w:spacing w:before="60" w:after="0" w:line="240" w:lineRule="auto"/>
      <w:ind w:left="720" w:right="360" w:hanging="360"/>
    </w:pPr>
    <w:rPr>
      <w:rFonts w:ascii="Times New Roman" w:eastAsia="MS Gothic" w:hAnsi="Times New Roman" w:cs="Times New Roman"/>
      <w:kern w:val="0"/>
      <w:sz w:val="24"/>
      <w:szCs w:val="24"/>
      <w14:ligatures w14:val="none"/>
    </w:rPr>
  </w:style>
  <w:style w:type="character" w:styleId="FootnoteReference">
    <w:name w:val="footnote reference"/>
    <w:uiPriority w:val="99"/>
    <w:rsid w:val="003205E9"/>
    <w:rPr>
      <w:vertAlign w:val="superscript"/>
    </w:rPr>
  </w:style>
  <w:style w:type="character" w:styleId="EndnoteReference">
    <w:name w:val="endnote reference"/>
    <w:uiPriority w:val="99"/>
    <w:rsid w:val="003205E9"/>
    <w:rPr>
      <w:vertAlign w:val="superscript"/>
    </w:rPr>
  </w:style>
  <w:style w:type="paragraph" w:styleId="TOC2">
    <w:name w:val="toc 2"/>
    <w:basedOn w:val="TOC1"/>
    <w:next w:val="Paragraph"/>
    <w:uiPriority w:val="39"/>
    <w:rsid w:val="003205E9"/>
    <w:pPr>
      <w:tabs>
        <w:tab w:val="clear" w:pos="480"/>
        <w:tab w:val="left" w:pos="1080"/>
      </w:tabs>
      <w:ind w:left="1080" w:hanging="720"/>
    </w:pPr>
    <w:rPr>
      <w:caps w:val="0"/>
      <w:szCs w:val="24"/>
    </w:rPr>
  </w:style>
  <w:style w:type="paragraph" w:styleId="TOC3">
    <w:name w:val="toc 3"/>
    <w:basedOn w:val="TOC1"/>
    <w:next w:val="Paragraph"/>
    <w:uiPriority w:val="39"/>
    <w:rsid w:val="003205E9"/>
    <w:pPr>
      <w:tabs>
        <w:tab w:val="clear" w:pos="480"/>
        <w:tab w:val="left" w:pos="1680"/>
      </w:tabs>
      <w:ind w:left="1680" w:hanging="960"/>
    </w:pPr>
    <w:rPr>
      <w:b w:val="0"/>
      <w:caps w:val="0"/>
      <w:szCs w:val="24"/>
    </w:rPr>
  </w:style>
  <w:style w:type="paragraph" w:styleId="TOC4">
    <w:name w:val="toc 4"/>
    <w:basedOn w:val="Normal"/>
    <w:next w:val="Normal"/>
    <w:uiPriority w:val="39"/>
    <w:rsid w:val="003205E9"/>
    <w:pPr>
      <w:tabs>
        <w:tab w:val="left" w:pos="2280"/>
        <w:tab w:val="right" w:leader="dot" w:pos="9000"/>
      </w:tabs>
      <w:spacing w:before="60" w:after="0" w:line="240" w:lineRule="auto"/>
      <w:ind w:left="2280" w:right="360" w:hanging="1200"/>
    </w:pPr>
    <w:rPr>
      <w:rFonts w:ascii="Times New Roman" w:eastAsia="MS Gothic" w:hAnsi="Times New Roman" w:cs="Times New Roman"/>
      <w:kern w:val="0"/>
      <w:sz w:val="24"/>
      <w:szCs w:val="24"/>
      <w14:ligatures w14:val="none"/>
    </w:rPr>
  </w:style>
  <w:style w:type="paragraph" w:styleId="TOC5">
    <w:name w:val="toc 5"/>
    <w:basedOn w:val="Normal"/>
    <w:next w:val="Normal"/>
    <w:uiPriority w:val="39"/>
    <w:rsid w:val="003205E9"/>
    <w:pPr>
      <w:tabs>
        <w:tab w:val="left" w:pos="2880"/>
        <w:tab w:val="right" w:leader="dot" w:pos="9000"/>
      </w:tabs>
      <w:spacing w:before="60" w:after="0" w:line="240" w:lineRule="auto"/>
      <w:ind w:left="2880" w:right="360" w:hanging="1440"/>
    </w:pPr>
    <w:rPr>
      <w:rFonts w:ascii="Times New Roman" w:eastAsia="MS Gothic" w:hAnsi="Times New Roman" w:cs="Times New Roman"/>
      <w:kern w:val="0"/>
      <w:sz w:val="24"/>
      <w:szCs w:val="24"/>
      <w14:ligatures w14:val="none"/>
    </w:rPr>
  </w:style>
  <w:style w:type="paragraph" w:styleId="TOC6">
    <w:name w:val="toc 6"/>
    <w:basedOn w:val="Normal"/>
    <w:next w:val="Normal"/>
    <w:uiPriority w:val="39"/>
    <w:rsid w:val="003205E9"/>
    <w:pPr>
      <w:tabs>
        <w:tab w:val="left" w:pos="3480"/>
        <w:tab w:val="right" w:leader="dot" w:pos="9000"/>
      </w:tabs>
      <w:spacing w:before="60" w:after="0" w:line="240" w:lineRule="auto"/>
      <w:ind w:left="3480" w:right="360" w:hanging="1680"/>
    </w:pPr>
    <w:rPr>
      <w:rFonts w:ascii="Times New Roman" w:eastAsia="MS Gothic" w:hAnsi="Times New Roman" w:cs="Times New Roman"/>
      <w:kern w:val="0"/>
      <w:sz w:val="24"/>
      <w:szCs w:val="24"/>
      <w14:ligatures w14:val="none"/>
    </w:rPr>
  </w:style>
  <w:style w:type="paragraph" w:styleId="TOC7">
    <w:name w:val="toc 7"/>
    <w:basedOn w:val="Normal"/>
    <w:next w:val="Normal"/>
    <w:uiPriority w:val="39"/>
    <w:rsid w:val="003205E9"/>
    <w:pPr>
      <w:tabs>
        <w:tab w:val="left" w:pos="4080"/>
        <w:tab w:val="right" w:leader="dot" w:pos="9000"/>
      </w:tabs>
      <w:spacing w:before="60" w:after="0" w:line="240" w:lineRule="auto"/>
      <w:ind w:left="4080" w:right="360" w:hanging="1920"/>
    </w:pPr>
    <w:rPr>
      <w:rFonts w:ascii="Arial" w:eastAsia="MS Gothic" w:hAnsi="Times New Roman" w:cs="Times New Roman"/>
      <w:kern w:val="0"/>
      <w:sz w:val="24"/>
      <w:szCs w:val="24"/>
      <w14:ligatures w14:val="none"/>
    </w:rPr>
  </w:style>
  <w:style w:type="paragraph" w:styleId="TOC8">
    <w:name w:val="toc 8"/>
    <w:basedOn w:val="Normal"/>
    <w:next w:val="Normal"/>
    <w:uiPriority w:val="39"/>
    <w:rsid w:val="003205E9"/>
    <w:pPr>
      <w:tabs>
        <w:tab w:val="left" w:pos="4680"/>
        <w:tab w:val="right" w:leader="dot" w:pos="9000"/>
      </w:tabs>
      <w:spacing w:before="60" w:after="0" w:line="240" w:lineRule="auto"/>
      <w:ind w:left="4680" w:right="360" w:hanging="2160"/>
    </w:pPr>
    <w:rPr>
      <w:rFonts w:ascii="Arial" w:eastAsia="MS Gothic" w:hAnsi="Times New Roman" w:cs="Times New Roman"/>
      <w:kern w:val="0"/>
      <w:sz w:val="24"/>
      <w:szCs w:val="24"/>
      <w14:ligatures w14:val="none"/>
    </w:rPr>
  </w:style>
  <w:style w:type="paragraph" w:styleId="TOC9">
    <w:name w:val="toc 9"/>
    <w:basedOn w:val="Normal"/>
    <w:next w:val="Normal"/>
    <w:uiPriority w:val="39"/>
    <w:rsid w:val="003205E9"/>
    <w:pPr>
      <w:tabs>
        <w:tab w:val="left" w:pos="5280"/>
        <w:tab w:val="right" w:leader="dot" w:pos="9000"/>
      </w:tabs>
      <w:spacing w:before="60" w:after="0" w:line="240" w:lineRule="auto"/>
      <w:ind w:left="5280" w:right="360" w:hanging="2400"/>
    </w:pPr>
    <w:rPr>
      <w:rFonts w:ascii="Arial" w:eastAsia="MS Gothic" w:hAnsi="Times New Roman" w:cs="Times New Roman"/>
      <w:kern w:val="0"/>
      <w:sz w:val="24"/>
      <w:szCs w:val="24"/>
      <w14:ligatures w14:val="none"/>
    </w:rPr>
  </w:style>
  <w:style w:type="paragraph" w:customStyle="1" w:styleId="Vrantwortl">
    <w:name w:val="Vrantwortl."/>
    <w:basedOn w:val="Normal"/>
    <w:rsid w:val="003205E9"/>
    <w:pPr>
      <w:tabs>
        <w:tab w:val="left" w:pos="-720"/>
        <w:tab w:val="left" w:pos="4320"/>
      </w:tabs>
      <w:spacing w:after="0" w:line="240" w:lineRule="auto"/>
      <w:ind w:right="-20"/>
      <w:jc w:val="both"/>
    </w:pPr>
    <w:rPr>
      <w:rFonts w:ascii="Times New Roman" w:eastAsia="Times New Roman" w:hAnsi="Times New Roman" w:cs="Times New Roman"/>
      <w:color w:val="000000"/>
      <w:kern w:val="0"/>
      <w:sz w:val="24"/>
      <w:szCs w:val="20"/>
      <w:lang w:eastAsia="de-DE"/>
      <w14:ligatures w14:val="none"/>
    </w:rPr>
  </w:style>
  <w:style w:type="paragraph" w:customStyle="1" w:styleId="Aufzhlung-">
    <w:name w:val="Aufzählung&quot;-&quot;"/>
    <w:basedOn w:val="Normal"/>
    <w:rsid w:val="003205E9"/>
    <w:pPr>
      <w:tabs>
        <w:tab w:val="left" w:pos="-720"/>
      </w:tabs>
      <w:spacing w:after="0" w:line="240" w:lineRule="auto"/>
      <w:ind w:left="709" w:right="-20" w:hanging="473"/>
      <w:jc w:val="both"/>
    </w:pPr>
    <w:rPr>
      <w:rFonts w:ascii="Times New Roman" w:eastAsia="Times New Roman" w:hAnsi="Times New Roman" w:cs="Times New Roman"/>
      <w:color w:val="000000"/>
      <w:kern w:val="0"/>
      <w:sz w:val="24"/>
      <w:szCs w:val="20"/>
      <w:lang w:eastAsia="de-DE"/>
      <w14:ligatures w14:val="none"/>
    </w:rPr>
  </w:style>
  <w:style w:type="paragraph" w:customStyle="1" w:styleId="StudyDrug">
    <w:name w:val="StudyDrug"/>
    <w:basedOn w:val="Normal"/>
    <w:rsid w:val="003205E9"/>
    <w:pPr>
      <w:tabs>
        <w:tab w:val="left" w:pos="-720"/>
        <w:tab w:val="left" w:pos="3544"/>
      </w:tabs>
      <w:spacing w:after="0" w:line="240" w:lineRule="auto"/>
      <w:ind w:right="-20"/>
      <w:jc w:val="both"/>
    </w:pPr>
    <w:rPr>
      <w:rFonts w:ascii="Times New Roman" w:eastAsia="Times New Roman" w:hAnsi="Times New Roman" w:cs="Times New Roman"/>
      <w:color w:val="000000"/>
      <w:kern w:val="0"/>
      <w:sz w:val="24"/>
      <w:szCs w:val="20"/>
      <w:lang w:eastAsia="de-DE"/>
      <w14:ligatures w14:val="none"/>
    </w:rPr>
  </w:style>
  <w:style w:type="paragraph" w:customStyle="1" w:styleId="Kleineberschrift">
    <w:name w:val="Kleine Überschrift"/>
    <w:basedOn w:val="Normal"/>
    <w:rsid w:val="003205E9"/>
    <w:pPr>
      <w:tabs>
        <w:tab w:val="left" w:pos="-720"/>
      </w:tabs>
      <w:spacing w:after="0" w:line="240" w:lineRule="auto"/>
      <w:ind w:left="1040" w:right="-20" w:hanging="1040"/>
      <w:jc w:val="both"/>
    </w:pPr>
    <w:rPr>
      <w:rFonts w:ascii="Times New Roman" w:eastAsia="Times New Roman" w:hAnsi="Times New Roman" w:cs="Times New Roman"/>
      <w:b/>
      <w:color w:val="000000"/>
      <w:kern w:val="0"/>
      <w:sz w:val="24"/>
      <w:szCs w:val="20"/>
      <w:lang w:eastAsia="de-DE"/>
      <w14:ligatures w14:val="none"/>
    </w:rPr>
  </w:style>
  <w:style w:type="paragraph" w:customStyle="1" w:styleId="NormalItalic">
    <w:name w:val="Normal Italic"/>
    <w:basedOn w:val="Normal"/>
    <w:next w:val="Normal"/>
    <w:rsid w:val="003205E9"/>
    <w:pPr>
      <w:spacing w:before="60" w:after="60" w:line="240" w:lineRule="auto"/>
      <w:ind w:left="851"/>
      <w:jc w:val="both"/>
    </w:pPr>
    <w:rPr>
      <w:rFonts w:ascii="Times New Roman" w:eastAsia="Times New Roman" w:hAnsi="Times New Roman" w:cs="Times New Roman"/>
      <w:i/>
      <w:kern w:val="0"/>
      <w:sz w:val="24"/>
      <w:szCs w:val="20"/>
      <w:lang w:val="en-AU" w:eastAsia="de-DE"/>
      <w14:ligatures w14:val="none"/>
    </w:rPr>
  </w:style>
  <w:style w:type="paragraph" w:customStyle="1" w:styleId="Bullet">
    <w:name w:val="Bullet"/>
    <w:basedOn w:val="Normal"/>
    <w:rsid w:val="003205E9"/>
    <w:pPr>
      <w:spacing w:before="80" w:after="80" w:line="240" w:lineRule="auto"/>
      <w:ind w:left="1135" w:hanging="284"/>
      <w:jc w:val="both"/>
    </w:pPr>
    <w:rPr>
      <w:rFonts w:ascii="Times New Roman" w:eastAsia="Times New Roman" w:hAnsi="Times New Roman" w:cs="Times New Roman"/>
      <w:kern w:val="0"/>
      <w:sz w:val="24"/>
      <w:szCs w:val="20"/>
      <w:lang w:val="en-AU" w:eastAsia="de-DE"/>
      <w14:ligatures w14:val="none"/>
    </w:rPr>
  </w:style>
  <w:style w:type="paragraph" w:customStyle="1" w:styleId="Style1">
    <w:name w:val="Style1"/>
    <w:basedOn w:val="Normal"/>
    <w:next w:val="Heading4"/>
    <w:rsid w:val="003205E9"/>
    <w:pPr>
      <w:widowControl w:val="0"/>
      <w:spacing w:after="0" w:line="240" w:lineRule="auto"/>
    </w:pPr>
    <w:rPr>
      <w:rFonts w:ascii="Times New Roman" w:eastAsia="Times New Roman" w:hAnsi="Times New Roman" w:cs="Times New Roman"/>
      <w:kern w:val="0"/>
      <w:sz w:val="24"/>
      <w:szCs w:val="20"/>
      <w:u w:val="dotted"/>
      <w:lang w:val="en-AU" w:eastAsia="de-DE"/>
      <w14:ligatures w14:val="none"/>
    </w:rPr>
  </w:style>
  <w:style w:type="paragraph" w:styleId="Title">
    <w:name w:val="Title"/>
    <w:aliases w:val="OHE Title"/>
    <w:link w:val="TitleChar"/>
    <w:uiPriority w:val="10"/>
    <w:qFormat/>
    <w:rsid w:val="003205E9"/>
    <w:pPr>
      <w:spacing w:before="240" w:after="240" w:line="240" w:lineRule="auto"/>
      <w:jc w:val="center"/>
    </w:pPr>
    <w:rPr>
      <w:rFonts w:ascii="Times New Roman" w:eastAsia="MS Gothic" w:hAnsi="Times New Roman" w:cs="Arial"/>
      <w:b/>
      <w:bCs/>
      <w:caps/>
      <w:kern w:val="28"/>
      <w:sz w:val="24"/>
      <w:szCs w:val="32"/>
      <w:lang w:val="en-US"/>
      <w14:ligatures w14:val="none"/>
    </w:rPr>
  </w:style>
  <w:style w:type="character" w:customStyle="1" w:styleId="TitleChar">
    <w:name w:val="Title Char"/>
    <w:aliases w:val="OHE Title Char"/>
    <w:basedOn w:val="DefaultParagraphFont"/>
    <w:link w:val="Title"/>
    <w:uiPriority w:val="10"/>
    <w:rsid w:val="003205E9"/>
    <w:rPr>
      <w:rFonts w:ascii="Times New Roman" w:eastAsia="MS Gothic" w:hAnsi="Times New Roman" w:cs="Arial"/>
      <w:b/>
      <w:bCs/>
      <w:caps/>
      <w:kern w:val="28"/>
      <w:sz w:val="24"/>
      <w:szCs w:val="32"/>
      <w:lang w:val="en-US"/>
      <w14:ligatures w14:val="none"/>
    </w:rPr>
  </w:style>
  <w:style w:type="paragraph" w:customStyle="1" w:styleId="Textkrper-Einzug21">
    <w:name w:val="Textkörper-Einzug 21"/>
    <w:basedOn w:val="Normal"/>
    <w:rsid w:val="003205E9"/>
    <w:pPr>
      <w:spacing w:before="60" w:after="60" w:line="240" w:lineRule="auto"/>
      <w:ind w:left="851"/>
      <w:jc w:val="center"/>
    </w:pPr>
    <w:rPr>
      <w:rFonts w:ascii="Times New Roman" w:eastAsia="Times New Roman" w:hAnsi="Times New Roman" w:cs="Times New Roman"/>
      <w:kern w:val="0"/>
      <w:sz w:val="28"/>
      <w:szCs w:val="20"/>
      <w:lang w:val="en-AU" w:eastAsia="de-DE"/>
      <w14:ligatures w14:val="none"/>
    </w:rPr>
  </w:style>
  <w:style w:type="paragraph" w:customStyle="1" w:styleId="Textkrper21">
    <w:name w:val="Textkörper 21"/>
    <w:basedOn w:val="Normal"/>
    <w:rsid w:val="003205E9"/>
    <w:pPr>
      <w:spacing w:before="60" w:after="60" w:line="240" w:lineRule="auto"/>
      <w:ind w:left="567"/>
      <w:jc w:val="both"/>
    </w:pPr>
    <w:rPr>
      <w:rFonts w:ascii="Times New Roman" w:eastAsia="Times New Roman" w:hAnsi="Times New Roman" w:cs="Times New Roman"/>
      <w:kern w:val="0"/>
      <w:sz w:val="24"/>
      <w:szCs w:val="20"/>
      <w:lang w:eastAsia="de-DE"/>
      <w14:ligatures w14:val="none"/>
    </w:rPr>
  </w:style>
  <w:style w:type="paragraph" w:customStyle="1" w:styleId="Textkrper-Einzug31">
    <w:name w:val="Textkörper-Einzug 31"/>
    <w:basedOn w:val="Normal"/>
    <w:rsid w:val="003205E9"/>
    <w:pPr>
      <w:spacing w:after="0" w:line="240" w:lineRule="auto"/>
      <w:ind w:left="851"/>
    </w:pPr>
    <w:rPr>
      <w:rFonts w:ascii="Times New Roman" w:eastAsia="Times New Roman" w:hAnsi="Times New Roman" w:cs="Times New Roman"/>
      <w:kern w:val="0"/>
      <w:sz w:val="24"/>
      <w:szCs w:val="20"/>
      <w:lang w:val="en-AU" w:eastAsia="de-DE"/>
      <w14:ligatures w14:val="none"/>
    </w:rPr>
  </w:style>
  <w:style w:type="paragraph" w:customStyle="1" w:styleId="BriefKopfzeile">
    <w:name w:val="Brief Kopfzeile"/>
    <w:basedOn w:val="Normal"/>
    <w:rsid w:val="003205E9"/>
    <w:pPr>
      <w:spacing w:after="0" w:line="280" w:lineRule="exact"/>
      <w:jc w:val="center"/>
    </w:pPr>
    <w:rPr>
      <w:rFonts w:ascii="Times New Roman" w:eastAsia="Times New Roman" w:hAnsi="Times New Roman" w:cs="Times New Roman"/>
      <w:kern w:val="0"/>
      <w:sz w:val="24"/>
      <w:szCs w:val="20"/>
      <w:lang w:eastAsia="de-DE"/>
      <w14:ligatures w14:val="none"/>
    </w:rPr>
  </w:style>
  <w:style w:type="paragraph" w:customStyle="1" w:styleId="Gruss">
    <w:name w:val="Gruss"/>
    <w:basedOn w:val="Normal"/>
    <w:rsid w:val="003205E9"/>
    <w:pPr>
      <w:spacing w:before="400" w:after="300" w:line="240" w:lineRule="auto"/>
    </w:pPr>
    <w:rPr>
      <w:rFonts w:ascii="Times New Roman" w:eastAsia="Times New Roman" w:hAnsi="Times New Roman" w:cs="Times New Roman"/>
      <w:kern w:val="0"/>
      <w:sz w:val="24"/>
      <w:szCs w:val="20"/>
      <w:lang w:eastAsia="de-DE"/>
      <w14:ligatures w14:val="none"/>
    </w:rPr>
  </w:style>
  <w:style w:type="paragraph" w:customStyle="1" w:styleId="Paragraph">
    <w:name w:val="Paragraph"/>
    <w:link w:val="ParagraphChar"/>
    <w:rsid w:val="003205E9"/>
    <w:pPr>
      <w:spacing w:before="60" w:after="240" w:line="240" w:lineRule="auto"/>
    </w:pPr>
    <w:rPr>
      <w:rFonts w:ascii="Times New Roman" w:eastAsia="MS Gothic" w:hAnsi="Times New Roman" w:cs="Times New Roman"/>
      <w:kern w:val="0"/>
      <w:sz w:val="24"/>
      <w:szCs w:val="24"/>
      <w:lang w:val="en-US"/>
      <w14:ligatures w14:val="none"/>
    </w:rPr>
  </w:style>
  <w:style w:type="paragraph" w:customStyle="1" w:styleId="Titlepage">
    <w:name w:val="Titlepage"/>
    <w:basedOn w:val="Normal"/>
    <w:rsid w:val="003205E9"/>
    <w:pPr>
      <w:widowControl w:val="0"/>
      <w:spacing w:after="0" w:line="240" w:lineRule="auto"/>
    </w:pPr>
    <w:rPr>
      <w:rFonts w:ascii="Times New Roman" w:eastAsia="Times New Roman" w:hAnsi="Times New Roman" w:cs="Times New Roman"/>
      <w:kern w:val="0"/>
      <w:sz w:val="24"/>
      <w:szCs w:val="20"/>
      <w:lang w:eastAsia="de-DE"/>
      <w14:ligatures w14:val="none"/>
    </w:rPr>
  </w:style>
  <w:style w:type="paragraph" w:customStyle="1" w:styleId="line">
    <w:name w:val="line"/>
    <w:basedOn w:val="Normal"/>
    <w:rsid w:val="003205E9"/>
    <w:pPr>
      <w:widowControl w:val="0"/>
      <w:tabs>
        <w:tab w:val="left" w:pos="1985"/>
      </w:tabs>
      <w:spacing w:after="0" w:line="240" w:lineRule="auto"/>
    </w:pPr>
    <w:rPr>
      <w:rFonts w:ascii="Times New Roman" w:eastAsia="Times New Roman" w:hAnsi="Times New Roman" w:cs="Times New Roman"/>
      <w:kern w:val="0"/>
      <w:sz w:val="24"/>
      <w:szCs w:val="20"/>
      <w:lang w:eastAsia="de-DE"/>
      <w14:ligatures w14:val="none"/>
    </w:rPr>
  </w:style>
  <w:style w:type="paragraph" w:styleId="PlainText">
    <w:name w:val="Plain Text"/>
    <w:basedOn w:val="Normal"/>
    <w:link w:val="PlainTextChar"/>
    <w:rsid w:val="003205E9"/>
    <w:pPr>
      <w:spacing w:after="0" w:line="240" w:lineRule="auto"/>
    </w:pPr>
    <w:rPr>
      <w:rFonts w:ascii="Courier New" w:eastAsia="Times New Roman" w:hAnsi="Courier New" w:cs="Courier New"/>
      <w:kern w:val="0"/>
      <w:sz w:val="20"/>
      <w:szCs w:val="20"/>
      <w14:ligatures w14:val="none"/>
    </w:rPr>
  </w:style>
  <w:style w:type="character" w:customStyle="1" w:styleId="PlainTextChar">
    <w:name w:val="Plain Text Char"/>
    <w:basedOn w:val="DefaultParagraphFont"/>
    <w:link w:val="PlainText"/>
    <w:rsid w:val="003205E9"/>
    <w:rPr>
      <w:rFonts w:ascii="Courier New" w:eastAsia="Times New Roman" w:hAnsi="Courier New" w:cs="Courier New"/>
      <w:kern w:val="0"/>
      <w:sz w:val="20"/>
      <w:szCs w:val="20"/>
      <w14:ligatures w14:val="none"/>
    </w:rPr>
  </w:style>
  <w:style w:type="character" w:styleId="CommentReference">
    <w:name w:val="annotation reference"/>
    <w:uiPriority w:val="99"/>
    <w:rsid w:val="003205E9"/>
    <w:rPr>
      <w:sz w:val="16"/>
      <w:szCs w:val="16"/>
    </w:rPr>
  </w:style>
  <w:style w:type="paragraph" w:styleId="CommentText">
    <w:name w:val="annotation text"/>
    <w:basedOn w:val="Normal"/>
    <w:link w:val="CommentTextChar"/>
    <w:uiPriority w:val="99"/>
    <w:rsid w:val="003205E9"/>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3205E9"/>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3205E9"/>
    <w:pPr>
      <w:spacing w:after="120" w:line="240" w:lineRule="auto"/>
      <w:ind w:left="360"/>
    </w:pPr>
    <w:rPr>
      <w:rFonts w:ascii="Times New Roman" w:eastAsia="Times New Roman" w:hAnsi="Times New Roman" w:cs="Times New Roman"/>
      <w:kern w:val="0"/>
      <w:sz w:val="16"/>
      <w:szCs w:val="16"/>
      <w14:ligatures w14:val="none"/>
    </w:rPr>
  </w:style>
  <w:style w:type="character" w:customStyle="1" w:styleId="BodyTextIndent3Char">
    <w:name w:val="Body Text Indent 3 Char"/>
    <w:basedOn w:val="DefaultParagraphFont"/>
    <w:link w:val="BodyTextIndent3"/>
    <w:rsid w:val="003205E9"/>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rsid w:val="003205E9"/>
    <w:pPr>
      <w:spacing w:after="120" w:line="480" w:lineRule="auto"/>
    </w:pPr>
    <w:rPr>
      <w:rFonts w:ascii="Times New Roman" w:eastAsia="Times New Roman" w:hAnsi="Times New Roman" w:cs="Times New Roman"/>
      <w:kern w:val="0"/>
      <w:sz w:val="24"/>
      <w:szCs w:val="24"/>
      <w14:ligatures w14:val="none"/>
    </w:rPr>
  </w:style>
  <w:style w:type="character" w:customStyle="1" w:styleId="BodyText2Char">
    <w:name w:val="Body Text 2 Char"/>
    <w:basedOn w:val="DefaultParagraphFont"/>
    <w:link w:val="BodyText2"/>
    <w:rsid w:val="003205E9"/>
    <w:rPr>
      <w:rFonts w:ascii="Times New Roman" w:eastAsia="Times New Roman" w:hAnsi="Times New Roman" w:cs="Times New Roman"/>
      <w:kern w:val="0"/>
      <w:sz w:val="24"/>
      <w:szCs w:val="24"/>
      <w14:ligatures w14:val="none"/>
    </w:rPr>
  </w:style>
  <w:style w:type="paragraph" w:styleId="DocumentMap">
    <w:name w:val="Document Map"/>
    <w:basedOn w:val="Normal"/>
    <w:link w:val="DocumentMapChar"/>
    <w:rsid w:val="003205E9"/>
    <w:pPr>
      <w:shd w:val="clear" w:color="auto" w:fill="000080"/>
      <w:spacing w:after="0" w:line="240" w:lineRule="auto"/>
    </w:pPr>
    <w:rPr>
      <w:rFonts w:ascii="Tahoma" w:eastAsia="Times New Roman" w:hAnsi="Tahoma" w:cs="Tahoma"/>
      <w:kern w:val="0"/>
      <w:sz w:val="24"/>
      <w:szCs w:val="24"/>
      <w14:ligatures w14:val="none"/>
    </w:rPr>
  </w:style>
  <w:style w:type="character" w:customStyle="1" w:styleId="DocumentMapChar">
    <w:name w:val="Document Map Char"/>
    <w:basedOn w:val="DefaultParagraphFont"/>
    <w:link w:val="DocumentMap"/>
    <w:rsid w:val="003205E9"/>
    <w:rPr>
      <w:rFonts w:ascii="Tahoma" w:eastAsia="Times New Roman" w:hAnsi="Tahoma" w:cs="Tahoma"/>
      <w:kern w:val="0"/>
      <w:sz w:val="24"/>
      <w:szCs w:val="24"/>
      <w:shd w:val="clear" w:color="auto" w:fill="000080"/>
      <w14:ligatures w14:val="none"/>
    </w:rPr>
  </w:style>
  <w:style w:type="paragraph" w:styleId="BodyTextIndent">
    <w:name w:val="Body Text Indent"/>
    <w:basedOn w:val="Normal"/>
    <w:link w:val="BodyTextIndentChar"/>
    <w:rsid w:val="003205E9"/>
    <w:pPr>
      <w:spacing w:after="120" w:line="240" w:lineRule="auto"/>
      <w:ind w:left="360"/>
    </w:pPr>
    <w:rPr>
      <w:rFonts w:ascii="Times New Roman" w:eastAsia="Times New Roman" w:hAnsi="Times New Roman" w:cs="Times New Roman"/>
      <w:kern w:val="0"/>
      <w:sz w:val="24"/>
      <w:szCs w:val="24"/>
      <w14:ligatures w14:val="none"/>
    </w:rPr>
  </w:style>
  <w:style w:type="character" w:customStyle="1" w:styleId="BodyTextIndentChar">
    <w:name w:val="Body Text Indent Char"/>
    <w:basedOn w:val="DefaultParagraphFont"/>
    <w:link w:val="BodyTextIndent"/>
    <w:rsid w:val="003205E9"/>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rsid w:val="003205E9"/>
    <w:pPr>
      <w:spacing w:after="120" w:line="480" w:lineRule="auto"/>
      <w:ind w:left="360"/>
    </w:pPr>
    <w:rPr>
      <w:rFonts w:ascii="Times New Roman" w:eastAsia="Times New Roman" w:hAnsi="Times New Roman" w:cs="Times New Roman"/>
      <w:kern w:val="0"/>
      <w:sz w:val="24"/>
      <w:szCs w:val="24"/>
      <w14:ligatures w14:val="none"/>
    </w:rPr>
  </w:style>
  <w:style w:type="character" w:customStyle="1" w:styleId="BodyTextIndent2Char">
    <w:name w:val="Body Text Indent 2 Char"/>
    <w:basedOn w:val="DefaultParagraphFont"/>
    <w:link w:val="BodyTextIndent2"/>
    <w:rsid w:val="003205E9"/>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rsid w:val="003205E9"/>
    <w:pPr>
      <w:spacing w:after="120" w:line="240" w:lineRule="auto"/>
    </w:pPr>
    <w:rPr>
      <w:rFonts w:ascii="Times New Roman" w:eastAsia="Times New Roman" w:hAnsi="Times New Roman" w:cs="Times New Roman"/>
      <w:kern w:val="0"/>
      <w:sz w:val="16"/>
      <w:szCs w:val="16"/>
      <w14:ligatures w14:val="none"/>
    </w:rPr>
  </w:style>
  <w:style w:type="character" w:customStyle="1" w:styleId="BodyText3Char">
    <w:name w:val="Body Text 3 Char"/>
    <w:basedOn w:val="DefaultParagraphFont"/>
    <w:link w:val="BodyText3"/>
    <w:rsid w:val="003205E9"/>
    <w:rPr>
      <w:rFonts w:ascii="Times New Roman" w:eastAsia="Times New Roman" w:hAnsi="Times New Roman" w:cs="Times New Roman"/>
      <w:kern w:val="0"/>
      <w:sz w:val="16"/>
      <w:szCs w:val="16"/>
      <w14:ligatures w14:val="none"/>
    </w:rPr>
  </w:style>
  <w:style w:type="paragraph" w:styleId="EndnoteText">
    <w:name w:val="endnote text"/>
    <w:basedOn w:val="Normal"/>
    <w:link w:val="EndnoteTextChar"/>
    <w:rsid w:val="003205E9"/>
    <w:pPr>
      <w:spacing w:before="60" w:after="0" w:line="240" w:lineRule="auto"/>
    </w:pPr>
    <w:rPr>
      <w:rFonts w:ascii="Times New Roman" w:eastAsia="Times New Roman" w:hAnsi="Times New Roman" w:cs="Times New Roman"/>
      <w:kern w:val="0"/>
      <w:sz w:val="20"/>
      <w:szCs w:val="20"/>
      <w14:ligatures w14:val="none"/>
    </w:rPr>
  </w:style>
  <w:style w:type="character" w:customStyle="1" w:styleId="EndnoteTextChar">
    <w:name w:val="Endnote Text Char"/>
    <w:basedOn w:val="DefaultParagraphFont"/>
    <w:link w:val="EndnoteText"/>
    <w:rsid w:val="003205E9"/>
    <w:rPr>
      <w:rFonts w:ascii="Times New Roman" w:eastAsia="Times New Roman" w:hAnsi="Times New Roman" w:cs="Times New Roman"/>
      <w:kern w:val="0"/>
      <w:sz w:val="20"/>
      <w:szCs w:val="20"/>
      <w14:ligatures w14:val="none"/>
    </w:rPr>
  </w:style>
  <w:style w:type="paragraph" w:customStyle="1" w:styleId="TxtTi10">
    <w:name w:val="Txt:Ti10"/>
    <w:rsid w:val="003205E9"/>
    <w:pPr>
      <w:widowControl w:val="0"/>
      <w:tabs>
        <w:tab w:val="left" w:pos="0"/>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s>
      <w:spacing w:after="170" w:line="253" w:lineRule="atLeast"/>
      <w:jc w:val="both"/>
    </w:pPr>
    <w:rPr>
      <w:rFonts w:ascii="Times" w:eastAsia="Times New Roman" w:hAnsi="Times" w:cs="Times New Roman"/>
      <w:kern w:val="0"/>
      <w:sz w:val="20"/>
      <w:szCs w:val="20"/>
      <w:lang w:val="en-US" w:eastAsia="de-DE"/>
      <w14:ligatures w14:val="none"/>
    </w:rPr>
  </w:style>
  <w:style w:type="paragraph" w:customStyle="1" w:styleId="graphic">
    <w:name w:val="graphic"/>
    <w:rsid w:val="003205E9"/>
    <w:pPr>
      <w:widowControl w:val="0"/>
      <w:tabs>
        <w:tab w:val="left" w:pos="0"/>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s>
      <w:spacing w:before="177" w:after="283" w:line="233" w:lineRule="atLeast"/>
      <w:jc w:val="both"/>
    </w:pPr>
    <w:rPr>
      <w:rFonts w:ascii="Times" w:eastAsia="Times New Roman" w:hAnsi="Times" w:cs="Times New Roman"/>
      <w:kern w:val="0"/>
      <w:sz w:val="20"/>
      <w:szCs w:val="20"/>
      <w:lang w:val="en-US" w:eastAsia="de-DE"/>
      <w14:ligatures w14:val="none"/>
    </w:rPr>
  </w:style>
  <w:style w:type="paragraph" w:customStyle="1" w:styleId="Absno">
    <w:name w:val="Absno"/>
    <w:basedOn w:val="Normal"/>
    <w:rsid w:val="003205E9"/>
    <w:pPr>
      <w:widowControl w:val="0"/>
      <w:spacing w:after="0" w:line="240" w:lineRule="auto"/>
    </w:pPr>
    <w:rPr>
      <w:rFonts w:ascii="Times New Roman" w:eastAsia="Times New Roman" w:hAnsi="Times New Roman" w:cs="Times New Roman"/>
      <w:b/>
      <w:kern w:val="0"/>
      <w:sz w:val="20"/>
      <w:szCs w:val="20"/>
      <w:lang w:eastAsia="de-DE"/>
      <w14:ligatures w14:val="none"/>
    </w:rPr>
  </w:style>
  <w:style w:type="paragraph" w:customStyle="1" w:styleId="ds25">
    <w:name w:val="ds25"/>
    <w:rsid w:val="003205E9"/>
    <w:pPr>
      <w:tabs>
        <w:tab w:val="left" w:pos="-720"/>
      </w:tabs>
      <w:spacing w:after="142" w:line="240" w:lineRule="auto"/>
    </w:pPr>
    <w:rPr>
      <w:rFonts w:ascii="Courier New" w:eastAsia="Times New Roman" w:hAnsi="Courier New" w:cs="Times New Roman"/>
      <w:kern w:val="0"/>
      <w:sz w:val="24"/>
      <w:szCs w:val="20"/>
      <w:lang w:val="en-US" w:eastAsia="de-DE"/>
      <w14:ligatures w14:val="none"/>
    </w:rPr>
  </w:style>
  <w:style w:type="paragraph" w:customStyle="1" w:styleId="ds15">
    <w:name w:val="ds15"/>
    <w:rsid w:val="003205E9"/>
    <w:pPr>
      <w:tabs>
        <w:tab w:val="left" w:pos="-720"/>
      </w:tabs>
      <w:spacing w:after="85" w:line="240" w:lineRule="auto"/>
    </w:pPr>
    <w:rPr>
      <w:rFonts w:ascii="Courier New" w:eastAsia="Times New Roman" w:hAnsi="Courier New" w:cs="Times New Roman"/>
      <w:kern w:val="0"/>
      <w:sz w:val="24"/>
      <w:szCs w:val="20"/>
      <w:lang w:val="en-US" w:eastAsia="de-DE"/>
      <w14:ligatures w14:val="none"/>
    </w:rPr>
  </w:style>
  <w:style w:type="paragraph" w:customStyle="1" w:styleId="PARA2">
    <w:name w:val="PARA2"/>
    <w:basedOn w:val="Normal"/>
    <w:rsid w:val="003205E9"/>
    <w:pPr>
      <w:spacing w:after="0" w:line="240" w:lineRule="auto"/>
      <w:ind w:left="1080"/>
    </w:pPr>
    <w:rPr>
      <w:rFonts w:ascii="Times" w:eastAsia="Times New Roman" w:hAnsi="Times" w:cs="Times New Roman"/>
      <w:kern w:val="0"/>
      <w:sz w:val="24"/>
      <w:szCs w:val="20"/>
      <w:lang w:eastAsia="de-DE"/>
      <w14:ligatures w14:val="none"/>
    </w:rPr>
  </w:style>
  <w:style w:type="paragraph" w:customStyle="1" w:styleId="Text">
    <w:name w:val="Text"/>
    <w:basedOn w:val="Normal"/>
    <w:rsid w:val="003205E9"/>
    <w:pPr>
      <w:spacing w:after="240" w:line="320" w:lineRule="exact"/>
      <w:jc w:val="both"/>
    </w:pPr>
    <w:rPr>
      <w:rFonts w:ascii="Times New Roman" w:eastAsia="Times New Roman" w:hAnsi="Times New Roman" w:cs="Times New Roman"/>
      <w:kern w:val="0"/>
      <w:sz w:val="24"/>
      <w:szCs w:val="20"/>
      <w:lang w:eastAsia="de-DE"/>
      <w14:ligatures w14:val="none"/>
    </w:rPr>
  </w:style>
  <w:style w:type="paragraph" w:customStyle="1" w:styleId="ana1">
    <w:name w:val="ana1"/>
    <w:basedOn w:val="Normal"/>
    <w:rsid w:val="003205E9"/>
    <w:pPr>
      <w:widowControl w:val="0"/>
      <w:numPr>
        <w:ilvl w:val="1"/>
        <w:numId w:val="2"/>
      </w:numPr>
      <w:tabs>
        <w:tab w:val="left" w:pos="567"/>
      </w:tabs>
      <w:spacing w:before="240" w:after="120" w:line="240" w:lineRule="auto"/>
      <w:ind w:left="425" w:hanging="357"/>
    </w:pPr>
    <w:rPr>
      <w:rFonts w:ascii="Times New Roman" w:eastAsia="Times New Roman" w:hAnsi="Times New Roman" w:cs="Times New Roman"/>
      <w:b/>
      <w:bCs/>
      <w:kern w:val="0"/>
      <w:sz w:val="24"/>
      <w:szCs w:val="20"/>
      <w:lang w:eastAsia="de-DE"/>
      <w14:ligatures w14:val="none"/>
    </w:rPr>
  </w:style>
  <w:style w:type="paragraph" w:styleId="BlockText">
    <w:name w:val="Block Text"/>
    <w:basedOn w:val="Normal"/>
    <w:rsid w:val="003205E9"/>
    <w:pPr>
      <w:spacing w:after="120" w:line="240" w:lineRule="auto"/>
      <w:ind w:left="1440" w:right="1440"/>
    </w:pPr>
    <w:rPr>
      <w:rFonts w:ascii="Times New Roman" w:eastAsia="Times New Roman" w:hAnsi="Times New Roman" w:cs="Times New Roman"/>
      <w:kern w:val="0"/>
      <w:sz w:val="24"/>
      <w:szCs w:val="24"/>
      <w14:ligatures w14:val="none"/>
    </w:rPr>
  </w:style>
  <w:style w:type="character" w:customStyle="1" w:styleId="EmailStyle68">
    <w:name w:val="EmailStyle68"/>
    <w:rsid w:val="003205E9"/>
    <w:rPr>
      <w:rFonts w:ascii="Arial" w:hAnsi="Arial" w:cs="Arial"/>
      <w:color w:val="auto"/>
      <w:sz w:val="20"/>
    </w:rPr>
  </w:style>
  <w:style w:type="paragraph" w:customStyle="1" w:styleId="text2">
    <w:name w:val="text 2"/>
    <w:basedOn w:val="Normal"/>
    <w:rsid w:val="003205E9"/>
    <w:pPr>
      <w:spacing w:after="240" w:line="240" w:lineRule="auto"/>
      <w:ind w:left="720"/>
      <w:jc w:val="both"/>
    </w:pPr>
    <w:rPr>
      <w:rFonts w:ascii="Times New Roman" w:eastAsia="Times New Roman" w:hAnsi="Times New Roman" w:cs="Times New Roman"/>
      <w:kern w:val="0"/>
      <w:sz w:val="24"/>
      <w:szCs w:val="20"/>
      <w14:ligatures w14:val="none"/>
    </w:rPr>
  </w:style>
  <w:style w:type="paragraph" w:customStyle="1" w:styleId="Verzeichnis0">
    <w:name w:val="Verzeichnis 0"/>
    <w:basedOn w:val="Normal"/>
    <w:rsid w:val="003205E9"/>
    <w:pPr>
      <w:widowControl w:val="0"/>
      <w:tabs>
        <w:tab w:val="left" w:pos="567"/>
        <w:tab w:val="right" w:pos="9639"/>
      </w:tabs>
      <w:spacing w:after="120" w:line="240" w:lineRule="auto"/>
      <w:jc w:val="both"/>
    </w:pPr>
    <w:rPr>
      <w:rFonts w:ascii="Times New Roman" w:eastAsia="Times New Roman" w:hAnsi="Times New Roman" w:cs="Times New Roman"/>
      <w:b/>
      <w:caps/>
      <w:kern w:val="0"/>
      <w:sz w:val="24"/>
      <w:szCs w:val="20"/>
      <w:lang w:eastAsia="de-DE"/>
      <w14:ligatures w14:val="none"/>
    </w:rPr>
  </w:style>
  <w:style w:type="paragraph" w:customStyle="1" w:styleId="font5">
    <w:name w:val="font5"/>
    <w:basedOn w:val="Normal"/>
    <w:rsid w:val="003205E9"/>
    <w:pPr>
      <w:spacing w:before="100" w:beforeAutospacing="1" w:after="100" w:afterAutospacing="1" w:line="240" w:lineRule="auto"/>
    </w:pPr>
    <w:rPr>
      <w:rFonts w:ascii="Times New Roman" w:eastAsia="Arial Unicode MS" w:hAnsi="Times New Roman" w:cs="Arial"/>
      <w:color w:val="000000"/>
      <w:kern w:val="0"/>
      <w:sz w:val="14"/>
      <w:szCs w:val="14"/>
      <w:lang w:eastAsia="de-DE"/>
      <w14:ligatures w14:val="none"/>
    </w:rPr>
  </w:style>
  <w:style w:type="paragraph" w:customStyle="1" w:styleId="xl24">
    <w:name w:val="xl24"/>
    <w:basedOn w:val="Normal"/>
    <w:rsid w:val="003205E9"/>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Times New Roman" w:eastAsia="Arial Unicode MS" w:hAnsi="Times New Roman" w:cs="Arial"/>
      <w:color w:val="000000"/>
      <w:kern w:val="0"/>
      <w:sz w:val="14"/>
      <w:szCs w:val="14"/>
      <w:lang w:eastAsia="de-DE"/>
      <w14:ligatures w14:val="none"/>
    </w:rPr>
  </w:style>
  <w:style w:type="paragraph" w:customStyle="1" w:styleId="xl25">
    <w:name w:val="xl25"/>
    <w:basedOn w:val="Normal"/>
    <w:rsid w:val="003205E9"/>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Arial Unicode MS" w:hAnsi="Times New Roman" w:cs="Times New Roman"/>
      <w:b/>
      <w:bCs/>
      <w:color w:val="00CCFF"/>
      <w:kern w:val="0"/>
      <w:sz w:val="16"/>
      <w:szCs w:val="16"/>
      <w:lang w:eastAsia="de-DE"/>
      <w14:ligatures w14:val="none"/>
    </w:rPr>
  </w:style>
  <w:style w:type="paragraph" w:customStyle="1" w:styleId="xl26">
    <w:name w:val="xl26"/>
    <w:basedOn w:val="Normal"/>
    <w:rsid w:val="003205E9"/>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Arial Unicode MS" w:hAnsi="Times New Roman" w:cs="Times New Roman"/>
      <w:b/>
      <w:bCs/>
      <w:color w:val="0000FF"/>
      <w:kern w:val="0"/>
      <w:sz w:val="16"/>
      <w:szCs w:val="16"/>
      <w:lang w:eastAsia="de-DE"/>
      <w14:ligatures w14:val="none"/>
    </w:rPr>
  </w:style>
  <w:style w:type="paragraph" w:customStyle="1" w:styleId="xl22">
    <w:name w:val="xl22"/>
    <w:basedOn w:val="Normal"/>
    <w:rsid w:val="003205E9"/>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Times New Roman" w:eastAsia="Arial Unicode MS" w:hAnsi="Times New Roman" w:cs="Times New Roman"/>
      <w:b/>
      <w:bCs/>
      <w:color w:val="00CCFF"/>
      <w:kern w:val="0"/>
      <w:sz w:val="14"/>
      <w:szCs w:val="14"/>
      <w:lang w:eastAsia="de-DE"/>
      <w14:ligatures w14:val="none"/>
    </w:rPr>
  </w:style>
  <w:style w:type="paragraph" w:customStyle="1" w:styleId="xl23">
    <w:name w:val="xl23"/>
    <w:basedOn w:val="Normal"/>
    <w:rsid w:val="003205E9"/>
    <w:pPr>
      <w:pBdr>
        <w:bottom w:val="single" w:sz="4" w:space="0" w:color="auto"/>
        <w:right w:val="single" w:sz="4" w:space="0" w:color="auto"/>
      </w:pBdr>
      <w:shd w:val="clear" w:color="auto" w:fill="FFFFFF"/>
      <w:spacing w:before="100" w:beforeAutospacing="1" w:after="100" w:afterAutospacing="1" w:line="240" w:lineRule="auto"/>
      <w:jc w:val="right"/>
      <w:textAlignment w:val="top"/>
    </w:pPr>
    <w:rPr>
      <w:rFonts w:ascii="Times New Roman" w:eastAsia="Arial Unicode MS" w:hAnsi="Times New Roman" w:cs="Times New Roman"/>
      <w:b/>
      <w:bCs/>
      <w:color w:val="00CCFF"/>
      <w:kern w:val="0"/>
      <w:sz w:val="14"/>
      <w:szCs w:val="14"/>
      <w:lang w:eastAsia="de-DE"/>
      <w14:ligatures w14:val="none"/>
    </w:rPr>
  </w:style>
  <w:style w:type="paragraph" w:customStyle="1" w:styleId="US">
    <w:name w:val="US"/>
    <w:rsid w:val="003205E9"/>
    <w:pPr>
      <w:widowControl w:val="0"/>
      <w:tabs>
        <w:tab w:val="left" w:pos="794"/>
        <w:tab w:val="left" w:pos="1008"/>
        <w:tab w:val="right" w:pos="8640"/>
      </w:tabs>
      <w:spacing w:after="0" w:line="-240" w:lineRule="auto"/>
    </w:pPr>
    <w:rPr>
      <w:rFonts w:ascii="Arial" w:eastAsia="Times New Roman" w:hAnsi="Arial" w:cs="Times New Roman"/>
      <w:kern w:val="0"/>
      <w:sz w:val="24"/>
      <w:szCs w:val="20"/>
      <w:lang w:val="de-DE" w:eastAsia="de-DE"/>
      <w14:ligatures w14:val="none"/>
    </w:rPr>
  </w:style>
  <w:style w:type="paragraph" w:styleId="NormalIndent">
    <w:name w:val="Normal Indent"/>
    <w:basedOn w:val="Normal"/>
    <w:rsid w:val="003205E9"/>
    <w:pPr>
      <w:spacing w:after="0" w:line="240" w:lineRule="auto"/>
      <w:ind w:left="720"/>
    </w:pPr>
    <w:rPr>
      <w:rFonts w:ascii="Times New Roman" w:eastAsia="Times New Roman" w:hAnsi="Times New Roman" w:cs="Times New Roman"/>
      <w:kern w:val="0"/>
      <w:sz w:val="24"/>
      <w:szCs w:val="24"/>
      <w14:ligatures w14:val="none"/>
    </w:rPr>
  </w:style>
  <w:style w:type="paragraph" w:styleId="Index7">
    <w:name w:val="index 7"/>
    <w:basedOn w:val="Normal"/>
    <w:next w:val="Normal"/>
    <w:rsid w:val="003205E9"/>
    <w:pPr>
      <w:spacing w:after="0" w:line="240" w:lineRule="auto"/>
      <w:ind w:left="1680" w:hanging="240"/>
    </w:pPr>
    <w:rPr>
      <w:rFonts w:ascii="Times New Roman" w:eastAsia="Times New Roman" w:hAnsi="Times New Roman" w:cs="Times New Roman"/>
      <w:kern w:val="0"/>
      <w:sz w:val="24"/>
      <w:szCs w:val="24"/>
      <w14:ligatures w14:val="none"/>
    </w:rPr>
  </w:style>
  <w:style w:type="paragraph" w:styleId="Index6">
    <w:name w:val="index 6"/>
    <w:basedOn w:val="Normal"/>
    <w:next w:val="Normal"/>
    <w:rsid w:val="003205E9"/>
    <w:pPr>
      <w:spacing w:after="0" w:line="240" w:lineRule="auto"/>
      <w:ind w:left="1440" w:hanging="240"/>
    </w:pPr>
    <w:rPr>
      <w:rFonts w:ascii="Times New Roman" w:eastAsia="Times New Roman" w:hAnsi="Times New Roman" w:cs="Times New Roman"/>
      <w:kern w:val="0"/>
      <w:sz w:val="24"/>
      <w:szCs w:val="24"/>
      <w14:ligatures w14:val="none"/>
    </w:rPr>
  </w:style>
  <w:style w:type="paragraph" w:styleId="Index5">
    <w:name w:val="index 5"/>
    <w:basedOn w:val="Normal"/>
    <w:next w:val="Normal"/>
    <w:rsid w:val="003205E9"/>
    <w:pPr>
      <w:spacing w:after="0" w:line="240" w:lineRule="auto"/>
      <w:ind w:left="1200" w:hanging="240"/>
    </w:pPr>
    <w:rPr>
      <w:rFonts w:ascii="Times New Roman" w:eastAsia="Times New Roman" w:hAnsi="Times New Roman" w:cs="Times New Roman"/>
      <w:kern w:val="0"/>
      <w:sz w:val="24"/>
      <w:szCs w:val="24"/>
      <w14:ligatures w14:val="none"/>
    </w:rPr>
  </w:style>
  <w:style w:type="paragraph" w:styleId="Index4">
    <w:name w:val="index 4"/>
    <w:basedOn w:val="Normal"/>
    <w:next w:val="Normal"/>
    <w:rsid w:val="003205E9"/>
    <w:pPr>
      <w:spacing w:after="0" w:line="240" w:lineRule="auto"/>
      <w:ind w:left="960" w:hanging="240"/>
    </w:pPr>
    <w:rPr>
      <w:rFonts w:ascii="Times New Roman" w:eastAsia="Times New Roman" w:hAnsi="Times New Roman" w:cs="Times New Roman"/>
      <w:kern w:val="0"/>
      <w:sz w:val="24"/>
      <w:szCs w:val="24"/>
      <w14:ligatures w14:val="none"/>
    </w:rPr>
  </w:style>
  <w:style w:type="paragraph" w:styleId="Index3">
    <w:name w:val="index 3"/>
    <w:basedOn w:val="Normal"/>
    <w:next w:val="Normal"/>
    <w:rsid w:val="003205E9"/>
    <w:pPr>
      <w:spacing w:after="0" w:line="240" w:lineRule="auto"/>
      <w:ind w:left="720" w:hanging="240"/>
    </w:pPr>
    <w:rPr>
      <w:rFonts w:ascii="Times New Roman" w:eastAsia="Times New Roman" w:hAnsi="Times New Roman" w:cs="Times New Roman"/>
      <w:kern w:val="0"/>
      <w:sz w:val="24"/>
      <w:szCs w:val="24"/>
      <w14:ligatures w14:val="none"/>
    </w:rPr>
  </w:style>
  <w:style w:type="paragraph" w:styleId="Index2">
    <w:name w:val="index 2"/>
    <w:basedOn w:val="Normal"/>
    <w:next w:val="Normal"/>
    <w:rsid w:val="003205E9"/>
    <w:pPr>
      <w:spacing w:after="0" w:line="240" w:lineRule="auto"/>
      <w:ind w:left="480" w:hanging="240"/>
    </w:pPr>
    <w:rPr>
      <w:rFonts w:ascii="Times New Roman" w:eastAsia="Times New Roman" w:hAnsi="Times New Roman" w:cs="Times New Roman"/>
      <w:kern w:val="0"/>
      <w:sz w:val="24"/>
      <w:szCs w:val="24"/>
      <w14:ligatures w14:val="none"/>
    </w:rPr>
  </w:style>
  <w:style w:type="paragraph" w:styleId="Index1">
    <w:name w:val="index 1"/>
    <w:basedOn w:val="Normal"/>
    <w:next w:val="Normal"/>
    <w:rsid w:val="003205E9"/>
    <w:pPr>
      <w:spacing w:after="0" w:line="240" w:lineRule="auto"/>
      <w:ind w:left="240" w:hanging="240"/>
    </w:pPr>
    <w:rPr>
      <w:rFonts w:ascii="Times New Roman" w:eastAsia="Times New Roman" w:hAnsi="Times New Roman" w:cs="Times New Roman"/>
      <w:kern w:val="0"/>
      <w:sz w:val="24"/>
      <w:szCs w:val="24"/>
      <w14:ligatures w14:val="none"/>
    </w:rPr>
  </w:style>
  <w:style w:type="paragraph" w:styleId="IndexHeading">
    <w:name w:val="index heading"/>
    <w:basedOn w:val="Normal"/>
    <w:next w:val="Index1"/>
    <w:rsid w:val="003205E9"/>
    <w:pPr>
      <w:spacing w:after="0" w:line="240" w:lineRule="auto"/>
    </w:pPr>
    <w:rPr>
      <w:rFonts w:ascii="Arial" w:eastAsia="Times New Roman" w:hAnsi="Arial" w:cs="Arial"/>
      <w:b/>
      <w:bCs/>
      <w:kern w:val="0"/>
      <w:sz w:val="24"/>
      <w:szCs w:val="24"/>
      <w14:ligatures w14:val="none"/>
    </w:rPr>
  </w:style>
  <w:style w:type="paragraph" w:customStyle="1" w:styleId="titel">
    <w:name w:val="titel"/>
    <w:basedOn w:val="Normal"/>
    <w:rsid w:val="003205E9"/>
    <w:pPr>
      <w:widowControl w:val="0"/>
      <w:numPr>
        <w:ilvl w:val="12"/>
      </w:numPr>
      <w:pBdr>
        <w:top w:val="single" w:sz="18" w:space="1" w:color="auto"/>
        <w:left w:val="single" w:sz="18" w:space="1" w:color="auto"/>
        <w:bottom w:val="single" w:sz="18" w:space="1" w:color="auto"/>
        <w:right w:val="single" w:sz="18" w:space="1" w:color="auto"/>
      </w:pBdr>
      <w:shd w:val="pct10" w:color="auto" w:fill="auto"/>
      <w:tabs>
        <w:tab w:val="left" w:pos="567"/>
      </w:tabs>
      <w:spacing w:after="120" w:line="-480" w:lineRule="auto"/>
      <w:jc w:val="center"/>
    </w:pPr>
    <w:rPr>
      <w:rFonts w:ascii="Times New Roman" w:eastAsia="Times New Roman" w:hAnsi="Times New Roman" w:cs="Times New Roman"/>
      <w:b/>
      <w:kern w:val="0"/>
      <w:sz w:val="36"/>
      <w:szCs w:val="20"/>
      <w:lang w:eastAsia="de-DE"/>
      <w14:ligatures w14:val="none"/>
    </w:rPr>
  </w:style>
  <w:style w:type="paragraph" w:customStyle="1" w:styleId="eingezabsatz">
    <w:name w:val="eingez.absatz"/>
    <w:basedOn w:val="Normal"/>
    <w:rsid w:val="003205E9"/>
    <w:pPr>
      <w:widowControl w:val="0"/>
      <w:numPr>
        <w:ilvl w:val="12"/>
      </w:numPr>
      <w:tabs>
        <w:tab w:val="left" w:pos="567"/>
      </w:tabs>
      <w:spacing w:after="120" w:line="360" w:lineRule="auto"/>
      <w:ind w:left="567" w:hanging="567"/>
      <w:jc w:val="both"/>
    </w:pPr>
    <w:rPr>
      <w:rFonts w:ascii="Times New Roman" w:eastAsia="Times New Roman" w:hAnsi="Times New Roman" w:cs="Times New Roman"/>
      <w:kern w:val="0"/>
      <w:sz w:val="20"/>
      <w:szCs w:val="20"/>
      <w:lang w:eastAsia="de-DE"/>
      <w14:ligatures w14:val="none"/>
    </w:rPr>
  </w:style>
  <w:style w:type="paragraph" w:customStyle="1" w:styleId="OS">
    <w:name w:val="OS"/>
    <w:rsid w:val="003205E9"/>
    <w:pPr>
      <w:widowControl w:val="0"/>
      <w:tabs>
        <w:tab w:val="left" w:pos="794"/>
        <w:tab w:val="left" w:pos="1008"/>
        <w:tab w:val="right" w:pos="8640"/>
      </w:tabs>
      <w:spacing w:after="0" w:line="-240" w:lineRule="auto"/>
    </w:pPr>
    <w:rPr>
      <w:rFonts w:ascii="Arial" w:eastAsia="Times New Roman" w:hAnsi="Arial" w:cs="Times New Roman"/>
      <w:b/>
      <w:kern w:val="0"/>
      <w:sz w:val="24"/>
      <w:szCs w:val="20"/>
      <w:lang w:val="de-DE" w:eastAsia="de-DE"/>
      <w14:ligatures w14:val="none"/>
    </w:rPr>
  </w:style>
  <w:style w:type="paragraph" w:customStyle="1" w:styleId="TG">
    <w:name w:val="TG"/>
    <w:rsid w:val="003205E9"/>
    <w:pPr>
      <w:keepLines/>
      <w:widowControl w:val="0"/>
      <w:pBdr>
        <w:top w:val="single" w:sz="6" w:space="1" w:color="000000"/>
        <w:left w:val="single" w:sz="6" w:space="1" w:color="000000"/>
        <w:bottom w:val="single" w:sz="6" w:space="1" w:color="000000"/>
        <w:right w:val="single" w:sz="6" w:space="1" w:color="000000"/>
      </w:pBdr>
      <w:spacing w:after="0" w:line="-360" w:lineRule="auto"/>
      <w:jc w:val="center"/>
    </w:pPr>
    <w:rPr>
      <w:rFonts w:ascii="Arial" w:eastAsia="Times New Roman" w:hAnsi="Arial" w:cs="Times New Roman"/>
      <w:b/>
      <w:kern w:val="0"/>
      <w:sz w:val="28"/>
      <w:szCs w:val="20"/>
      <w:lang w:val="de-DE" w:eastAsia="de-DE"/>
      <w14:ligatures w14:val="none"/>
    </w:rPr>
  </w:style>
  <w:style w:type="paragraph" w:customStyle="1" w:styleId="nebeneinandfr2A">
    <w:name w:val="nebeneinand. für 2 A"/>
    <w:rsid w:val="003205E9"/>
    <w:pPr>
      <w:widowControl w:val="0"/>
      <w:spacing w:after="0" w:line="-240" w:lineRule="auto"/>
      <w:ind w:left="5328"/>
      <w:jc w:val="both"/>
    </w:pPr>
    <w:rPr>
      <w:rFonts w:ascii="Arial" w:eastAsia="Times New Roman" w:hAnsi="Arial" w:cs="Times New Roman"/>
      <w:kern w:val="0"/>
      <w:sz w:val="24"/>
      <w:szCs w:val="20"/>
      <w:lang w:val="de-DE" w:eastAsia="de-DE"/>
      <w14:ligatures w14:val="none"/>
    </w:rPr>
  </w:style>
  <w:style w:type="paragraph" w:customStyle="1" w:styleId="nebeneinanderfr2">
    <w:name w:val="nebeneinander für 2"/>
    <w:rsid w:val="003205E9"/>
    <w:pPr>
      <w:widowControl w:val="0"/>
      <w:spacing w:after="0" w:line="-240" w:lineRule="auto"/>
      <w:ind w:right="5319"/>
      <w:jc w:val="both"/>
    </w:pPr>
    <w:rPr>
      <w:rFonts w:ascii="Arial" w:eastAsia="Times New Roman" w:hAnsi="Arial" w:cs="Times New Roman"/>
      <w:kern w:val="0"/>
      <w:sz w:val="24"/>
      <w:szCs w:val="20"/>
      <w:lang w:val="de-DE" w:eastAsia="de-DE"/>
      <w14:ligatures w14:val="none"/>
    </w:rPr>
  </w:style>
  <w:style w:type="paragraph" w:customStyle="1" w:styleId="eingerckterAbsatz">
    <w:name w:val="eingerückter Absatz"/>
    <w:rsid w:val="003205E9"/>
    <w:pPr>
      <w:widowControl w:val="0"/>
      <w:tabs>
        <w:tab w:val="left" w:pos="567"/>
      </w:tabs>
      <w:spacing w:after="0" w:line="-312" w:lineRule="auto"/>
      <w:ind w:left="567" w:hanging="567"/>
      <w:jc w:val="both"/>
    </w:pPr>
    <w:rPr>
      <w:rFonts w:ascii="Arial" w:eastAsia="Times New Roman" w:hAnsi="Arial" w:cs="Times New Roman"/>
      <w:kern w:val="0"/>
      <w:sz w:val="24"/>
      <w:szCs w:val="20"/>
      <w:lang w:val="de-DE" w:eastAsia="de-DE"/>
      <w14:ligatures w14:val="none"/>
    </w:rPr>
  </w:style>
  <w:style w:type="paragraph" w:customStyle="1" w:styleId="nebeneinanderfr21">
    <w:name w:val="nebeneinander für 21"/>
    <w:rsid w:val="003205E9"/>
    <w:pPr>
      <w:widowControl w:val="0"/>
      <w:spacing w:after="0" w:line="-240" w:lineRule="auto"/>
      <w:ind w:right="5319"/>
      <w:jc w:val="both"/>
    </w:pPr>
    <w:rPr>
      <w:rFonts w:ascii="Arial" w:eastAsia="Times New Roman" w:hAnsi="Arial" w:cs="Times New Roman"/>
      <w:kern w:val="0"/>
      <w:sz w:val="24"/>
      <w:szCs w:val="20"/>
      <w:lang w:val="de-DE" w:eastAsia="de-DE"/>
      <w14:ligatures w14:val="none"/>
    </w:rPr>
  </w:style>
  <w:style w:type="paragraph" w:customStyle="1" w:styleId="doppelteingezogenen">
    <w:name w:val="doppelt eingezogenen"/>
    <w:rsid w:val="003205E9"/>
    <w:pPr>
      <w:widowControl w:val="0"/>
      <w:tabs>
        <w:tab w:val="left" w:pos="720"/>
        <w:tab w:val="left" w:pos="1418"/>
      </w:tabs>
      <w:spacing w:after="0" w:line="-240" w:lineRule="auto"/>
      <w:ind w:left="1418" w:hanging="697"/>
      <w:jc w:val="both"/>
    </w:pPr>
    <w:rPr>
      <w:rFonts w:ascii="Arial" w:eastAsia="Times New Roman" w:hAnsi="Arial" w:cs="Times New Roman"/>
      <w:kern w:val="0"/>
      <w:szCs w:val="20"/>
      <w:lang w:val="de-DE" w:eastAsia="de-DE"/>
      <w14:ligatures w14:val="none"/>
    </w:rPr>
  </w:style>
  <w:style w:type="paragraph" w:customStyle="1" w:styleId="Tabelle">
    <w:name w:val="Tabelle"/>
    <w:basedOn w:val="Normal"/>
    <w:rsid w:val="003205E9"/>
    <w:pPr>
      <w:widowControl w:val="0"/>
      <w:numPr>
        <w:ilvl w:val="12"/>
      </w:numPr>
      <w:tabs>
        <w:tab w:val="left" w:pos="2127"/>
      </w:tabs>
      <w:spacing w:before="120" w:after="120" w:line="240" w:lineRule="auto"/>
    </w:pPr>
    <w:rPr>
      <w:rFonts w:ascii="Times New Roman" w:eastAsia="Times New Roman" w:hAnsi="Times New Roman" w:cs="Times New Roman"/>
      <w:kern w:val="0"/>
      <w:sz w:val="20"/>
      <w:szCs w:val="20"/>
      <w:lang w:eastAsia="de-DE"/>
      <w14:ligatures w14:val="none"/>
    </w:rPr>
  </w:style>
  <w:style w:type="paragraph" w:customStyle="1" w:styleId="AufzhlungPunkt">
    <w:name w:val="Aufzählung Punkt"/>
    <w:basedOn w:val="Normal"/>
    <w:rsid w:val="003205E9"/>
    <w:pPr>
      <w:widowControl w:val="0"/>
      <w:spacing w:after="120" w:line="360" w:lineRule="auto"/>
      <w:ind w:left="284" w:hanging="284"/>
      <w:jc w:val="both"/>
    </w:pPr>
    <w:rPr>
      <w:rFonts w:ascii="Times New Roman" w:eastAsia="Times New Roman" w:hAnsi="Times New Roman" w:cs="Times New Roman"/>
      <w:kern w:val="0"/>
      <w:szCs w:val="20"/>
      <w:lang w:eastAsia="de-DE"/>
      <w14:ligatures w14:val="none"/>
    </w:rPr>
  </w:style>
  <w:style w:type="paragraph" w:customStyle="1" w:styleId="ASynopsis">
    <w:name w:val="A_Synopsis"/>
    <w:basedOn w:val="Normal"/>
    <w:rsid w:val="003205E9"/>
    <w:pPr>
      <w:keepLine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de-DE"/>
      <w14:ligatures w14:val="none"/>
    </w:rPr>
  </w:style>
  <w:style w:type="paragraph" w:customStyle="1" w:styleId="StandardHCR">
    <w:name w:val="Standard_HCR"/>
    <w:rsid w:val="003205E9"/>
    <w:pPr>
      <w:spacing w:after="0" w:line="240" w:lineRule="auto"/>
      <w:ind w:left="567"/>
      <w:jc w:val="both"/>
    </w:pPr>
    <w:rPr>
      <w:rFonts w:ascii="Arial" w:eastAsia="Times New Roman" w:hAnsi="Arial" w:cs="Times New Roman"/>
      <w:kern w:val="0"/>
      <w:sz w:val="20"/>
      <w:szCs w:val="20"/>
      <w14:ligatures w14:val="none"/>
    </w:rPr>
  </w:style>
  <w:style w:type="paragraph" w:customStyle="1" w:styleId="StandardHCR0">
    <w:name w:val="Standard_HCR_0"/>
    <w:basedOn w:val="Normal"/>
    <w:rsid w:val="003205E9"/>
    <w:pPr>
      <w:keepNext/>
      <w:spacing w:after="0" w:line="240" w:lineRule="auto"/>
    </w:pPr>
    <w:rPr>
      <w:rFonts w:ascii="Times New Roman" w:eastAsia="Times New Roman" w:hAnsi="Times New Roman" w:cs="Times New Roman"/>
      <w:kern w:val="0"/>
      <w:sz w:val="20"/>
      <w:szCs w:val="20"/>
      <w:lang w:eastAsia="de-DE"/>
      <w14:ligatures w14:val="none"/>
    </w:rPr>
  </w:style>
  <w:style w:type="paragraph" w:customStyle="1" w:styleId="StandardHCRlist">
    <w:name w:val="Standard_HCR_list"/>
    <w:basedOn w:val="StandardHCR"/>
    <w:rsid w:val="003205E9"/>
    <w:pPr>
      <w:spacing w:before="60" w:after="60"/>
      <w:ind w:left="0"/>
    </w:pPr>
  </w:style>
  <w:style w:type="paragraph" w:customStyle="1" w:styleId="T-S-BLOCK">
    <w:name w:val="T-S-BLOCK"/>
    <w:basedOn w:val="Normal"/>
    <w:rsid w:val="003205E9"/>
    <w:pPr>
      <w:tabs>
        <w:tab w:val="left" w:pos="426"/>
        <w:tab w:val="left" w:pos="3686"/>
        <w:tab w:val="left" w:pos="3969"/>
      </w:tabs>
      <w:spacing w:before="60" w:after="60" w:line="240" w:lineRule="auto"/>
      <w:ind w:left="142" w:right="142"/>
      <w:jc w:val="both"/>
    </w:pPr>
    <w:rPr>
      <w:rFonts w:ascii="Helvetica" w:eastAsia="Times New Roman" w:hAnsi="Helvetica" w:cs="Times New Roman"/>
      <w:kern w:val="0"/>
      <w:sz w:val="18"/>
      <w:szCs w:val="20"/>
      <w14:ligatures w14:val="none"/>
    </w:rPr>
  </w:style>
  <w:style w:type="paragraph" w:customStyle="1" w:styleId="BLOCK02">
    <w:name w:val="BLOCK0.2"/>
    <w:basedOn w:val="Normal"/>
    <w:rsid w:val="003205E9"/>
    <w:pPr>
      <w:tabs>
        <w:tab w:val="left" w:pos="3686"/>
        <w:tab w:val="left" w:pos="3969"/>
      </w:tabs>
      <w:spacing w:before="120" w:after="0" w:line="324" w:lineRule="atLeast"/>
      <w:jc w:val="both"/>
    </w:pPr>
    <w:rPr>
      <w:rFonts w:ascii="Helvetica" w:eastAsia="Times New Roman" w:hAnsi="Helvetica" w:cs="Times New Roman"/>
      <w:kern w:val="0"/>
      <w:szCs w:val="20"/>
      <w14:ligatures w14:val="none"/>
    </w:rPr>
  </w:style>
  <w:style w:type="paragraph" w:customStyle="1" w:styleId="Strich02">
    <w:name w:val="Strich 0.2"/>
    <w:basedOn w:val="Normal"/>
    <w:rsid w:val="003205E9"/>
    <w:pPr>
      <w:tabs>
        <w:tab w:val="left" w:pos="2948"/>
        <w:tab w:val="left" w:pos="3345"/>
        <w:tab w:val="right" w:pos="9072"/>
        <w:tab w:val="left" w:pos="9100"/>
      </w:tabs>
      <w:spacing w:before="240" w:after="0" w:line="324" w:lineRule="atLeast"/>
      <w:ind w:left="1135" w:hanging="284"/>
      <w:jc w:val="both"/>
    </w:pPr>
    <w:rPr>
      <w:rFonts w:ascii="Helvetica" w:eastAsia="Times New Roman" w:hAnsi="Helvetica" w:cs="Times New Roman"/>
      <w:kern w:val="0"/>
      <w:szCs w:val="20"/>
      <w14:ligatures w14:val="none"/>
    </w:rPr>
  </w:style>
  <w:style w:type="paragraph" w:customStyle="1" w:styleId="SAPsub">
    <w:name w:val="SAPsub"/>
    <w:basedOn w:val="Normal"/>
    <w:next w:val="Normal"/>
    <w:rsid w:val="003205E9"/>
    <w:pPr>
      <w:autoSpaceDE w:val="0"/>
      <w:autoSpaceDN w:val="0"/>
      <w:adjustRightInd w:val="0"/>
      <w:spacing w:before="120" w:after="120" w:line="240" w:lineRule="auto"/>
    </w:pPr>
    <w:rPr>
      <w:rFonts w:ascii="Times New Roman" w:eastAsia="Times New Roman" w:hAnsi="Times New Roman" w:cs="Times New Roman"/>
      <w:kern w:val="0"/>
      <w:sz w:val="20"/>
      <w:szCs w:val="20"/>
      <w:lang w:eastAsia="de-DE"/>
      <w14:ligatures w14:val="none"/>
    </w:rPr>
  </w:style>
  <w:style w:type="paragraph" w:customStyle="1" w:styleId="Textkrper1">
    <w:name w:val="Textkörper1"/>
    <w:basedOn w:val="Normal"/>
    <w:rsid w:val="003205E9"/>
    <w:pPr>
      <w:spacing w:before="120" w:after="120" w:line="320" w:lineRule="atLeast"/>
      <w:jc w:val="both"/>
    </w:pPr>
    <w:rPr>
      <w:rFonts w:ascii="Times New Roman" w:eastAsia="Times New Roman" w:hAnsi="Times New Roman" w:cs="Times New Roman"/>
      <w:kern w:val="0"/>
      <w:sz w:val="24"/>
      <w:szCs w:val="20"/>
      <w14:ligatures w14:val="none"/>
    </w:rPr>
  </w:style>
  <w:style w:type="paragraph" w:styleId="HTMLPreformatted">
    <w:name w:val="HTML Preformatted"/>
    <w:basedOn w:val="Normal"/>
    <w:link w:val="HTMLPreformattedChar"/>
    <w:rsid w:val="003205E9"/>
    <w:pPr>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rsid w:val="003205E9"/>
    <w:rPr>
      <w:rFonts w:ascii="Courier New" w:eastAsia="Times New Roman" w:hAnsi="Courier New" w:cs="Courier New"/>
      <w:kern w:val="0"/>
      <w:sz w:val="20"/>
      <w:szCs w:val="20"/>
      <w14:ligatures w14:val="none"/>
    </w:rPr>
  </w:style>
  <w:style w:type="paragraph" w:styleId="Index8">
    <w:name w:val="index 8"/>
    <w:basedOn w:val="Normal"/>
    <w:next w:val="Normal"/>
    <w:rsid w:val="003205E9"/>
    <w:pPr>
      <w:spacing w:after="0" w:line="240" w:lineRule="auto"/>
      <w:ind w:left="1920" w:hanging="240"/>
    </w:pPr>
    <w:rPr>
      <w:rFonts w:ascii="Times New Roman" w:eastAsia="Times New Roman" w:hAnsi="Times New Roman" w:cs="Times New Roman"/>
      <w:kern w:val="0"/>
      <w:sz w:val="24"/>
      <w:szCs w:val="24"/>
      <w14:ligatures w14:val="none"/>
    </w:rPr>
  </w:style>
  <w:style w:type="paragraph" w:styleId="Index9">
    <w:name w:val="index 9"/>
    <w:basedOn w:val="Normal"/>
    <w:next w:val="Normal"/>
    <w:rsid w:val="003205E9"/>
    <w:pPr>
      <w:spacing w:after="0" w:line="240" w:lineRule="auto"/>
      <w:ind w:left="2160" w:hanging="240"/>
    </w:pPr>
    <w:rPr>
      <w:rFonts w:ascii="Times New Roman" w:eastAsia="Times New Roman" w:hAnsi="Times New Roman" w:cs="Times New Roman"/>
      <w:kern w:val="0"/>
      <w:sz w:val="24"/>
      <w:szCs w:val="24"/>
      <w14:ligatures w14:val="none"/>
    </w:rPr>
  </w:style>
  <w:style w:type="character" w:styleId="FollowedHyperlink">
    <w:name w:val="FollowedHyperlink"/>
    <w:uiPriority w:val="99"/>
    <w:rsid w:val="003205E9"/>
    <w:rPr>
      <w:color w:val="800080"/>
      <w:u w:val="single"/>
    </w:rPr>
  </w:style>
  <w:style w:type="paragraph" w:customStyle="1" w:styleId="Inhaltsverzeichnisberschrift1">
    <w:name w:val="Inhaltsverzeichnisüberschrift1"/>
    <w:basedOn w:val="Heading1"/>
    <w:next w:val="Normal"/>
    <w:rsid w:val="003205E9"/>
    <w:pPr>
      <w:tabs>
        <w:tab w:val="num" w:pos="480"/>
      </w:tabs>
      <w:spacing w:before="60" w:after="240" w:line="276" w:lineRule="auto"/>
      <w:ind w:left="480" w:hanging="480"/>
      <w:outlineLvl w:val="9"/>
    </w:pPr>
    <w:rPr>
      <w:rFonts w:ascii="Cambria" w:eastAsia="MS Gothic" w:hAnsi="Cambria" w:cs="Times New Roman"/>
      <w:b/>
      <w:bCs/>
      <w:caps/>
      <w:color w:val="365F91"/>
      <w:kern w:val="32"/>
      <w:sz w:val="24"/>
      <w:szCs w:val="28"/>
      <w:lang w:val="en-US"/>
      <w14:ligatures w14:val="none"/>
    </w:rPr>
  </w:style>
  <w:style w:type="paragraph" w:customStyle="1" w:styleId="berarbeitung1">
    <w:name w:val="Überarbeitung1"/>
    <w:hidden/>
    <w:semiHidden/>
    <w:rsid w:val="003205E9"/>
    <w:pPr>
      <w:spacing w:after="0" w:line="240" w:lineRule="auto"/>
    </w:pPr>
    <w:rPr>
      <w:rFonts w:ascii="Arial" w:eastAsia="Times New Roman" w:hAnsi="Arial" w:cs="Times New Roman"/>
      <w:kern w:val="0"/>
      <w:sz w:val="20"/>
      <w:szCs w:val="20"/>
      <w:lang w:val="en-US" w:eastAsia="de-DE"/>
      <w14:ligatures w14:val="none"/>
    </w:rPr>
  </w:style>
  <w:style w:type="paragraph" w:customStyle="1" w:styleId="Normal9">
    <w:name w:val="Normal:9"/>
    <w:basedOn w:val="Normal"/>
    <w:rsid w:val="003205E9"/>
    <w:pPr>
      <w:tabs>
        <w:tab w:val="left" w:pos="1710"/>
      </w:tabs>
      <w:spacing w:after="0" w:line="220" w:lineRule="exact"/>
    </w:pPr>
    <w:rPr>
      <w:rFonts w:ascii="Times New Roman" w:eastAsia="Times New Roman" w:hAnsi="Times New Roman" w:cs="Times New Roman"/>
      <w:kern w:val="0"/>
      <w:sz w:val="18"/>
      <w:szCs w:val="20"/>
      <w14:ligatures w14:val="none"/>
    </w:rPr>
  </w:style>
  <w:style w:type="table" w:styleId="TableGrid">
    <w:name w:val="Table Grid"/>
    <w:basedOn w:val="TableNormal"/>
    <w:uiPriority w:val="59"/>
    <w:rsid w:val="003205E9"/>
    <w:pPr>
      <w:spacing w:after="0" w:line="240" w:lineRule="auto"/>
    </w:pPr>
    <w:rPr>
      <w:rFonts w:ascii="Times New Roman" w:eastAsia="Times New Roman" w:hAnsi="Times New Roman" w:cs="Times New Roman"/>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3205E9"/>
    <w:rPr>
      <w:b/>
      <w:bCs/>
    </w:rPr>
  </w:style>
  <w:style w:type="character" w:customStyle="1" w:styleId="CommentSubjectChar">
    <w:name w:val="Comment Subject Char"/>
    <w:basedOn w:val="CommentTextChar"/>
    <w:link w:val="CommentSubject"/>
    <w:uiPriority w:val="99"/>
    <w:rsid w:val="003205E9"/>
    <w:rPr>
      <w:rFonts w:ascii="Times New Roman" w:eastAsia="Times New Roman" w:hAnsi="Times New Roman" w:cs="Times New Roman"/>
      <w:b/>
      <w:bCs/>
      <w:kern w:val="0"/>
      <w:sz w:val="20"/>
      <w:szCs w:val="20"/>
      <w14:ligatures w14:val="none"/>
    </w:rPr>
  </w:style>
  <w:style w:type="paragraph" w:styleId="ListParagraph">
    <w:name w:val="List Paragraph"/>
    <w:aliases w:val="OHE List Paragraph"/>
    <w:basedOn w:val="Normal"/>
    <w:uiPriority w:val="34"/>
    <w:qFormat/>
    <w:rsid w:val="003205E9"/>
    <w:pPr>
      <w:keepNext/>
      <w:numPr>
        <w:numId w:val="5"/>
      </w:numPr>
      <w:spacing w:after="0" w:line="240" w:lineRule="auto"/>
      <w:contextualSpacing/>
      <w:outlineLvl w:val="0"/>
    </w:pPr>
    <w:rPr>
      <w:rFonts w:ascii="Times New Roman" w:eastAsia="Times New Roman" w:hAnsi="Times New Roman" w:cs="Times New Roman"/>
      <w:kern w:val="0"/>
      <w:sz w:val="20"/>
      <w:szCs w:val="24"/>
      <w:lang w:eastAsia="de-DE"/>
      <w14:ligatures w14:val="none"/>
    </w:rPr>
  </w:style>
  <w:style w:type="paragraph" w:styleId="ListBullet">
    <w:name w:val="List Bullet"/>
    <w:uiPriority w:val="99"/>
    <w:rsid w:val="003205E9"/>
    <w:pPr>
      <w:keepLines/>
      <w:numPr>
        <w:numId w:val="3"/>
      </w:numPr>
      <w:spacing w:before="60" w:after="0" w:line="240" w:lineRule="auto"/>
    </w:pPr>
    <w:rPr>
      <w:rFonts w:ascii="Times New Roman" w:eastAsia="MS Gothic" w:hAnsi="Times New Roman" w:cs="Times New Roman"/>
      <w:kern w:val="0"/>
      <w:sz w:val="24"/>
      <w:szCs w:val="20"/>
      <w:lang w:val="en-US"/>
      <w14:ligatures w14:val="none"/>
    </w:rPr>
  </w:style>
  <w:style w:type="paragraph" w:styleId="ListBullet2">
    <w:name w:val="List Bullet 2"/>
    <w:basedOn w:val="Normal"/>
    <w:uiPriority w:val="99"/>
    <w:rsid w:val="003205E9"/>
    <w:pPr>
      <w:keepLines/>
      <w:numPr>
        <w:numId w:val="4"/>
      </w:numPr>
      <w:spacing w:before="60" w:after="0" w:line="240" w:lineRule="auto"/>
    </w:pPr>
    <w:rPr>
      <w:rFonts w:ascii="Times New Roman" w:eastAsia="MS Gothic" w:hAnsi="Times New Roman" w:cs="Times New Roman"/>
      <w:kern w:val="0"/>
      <w:sz w:val="24"/>
      <w:szCs w:val="24"/>
      <w14:ligatures w14:val="none"/>
    </w:rPr>
  </w:style>
  <w:style w:type="character" w:customStyle="1" w:styleId="Instructions">
    <w:name w:val="Instructions"/>
    <w:rsid w:val="003205E9"/>
    <w:rPr>
      <w:rFonts w:ascii="Verdana" w:hAnsi="Verdana"/>
      <w:vanish/>
      <w:color w:val="008000"/>
      <w:sz w:val="24"/>
    </w:rPr>
  </w:style>
  <w:style w:type="paragraph" w:customStyle="1" w:styleId="TableCenter">
    <w:name w:val="Table Center"/>
    <w:rsid w:val="003205E9"/>
    <w:pPr>
      <w:spacing w:before="60" w:after="60" w:line="240" w:lineRule="auto"/>
      <w:jc w:val="center"/>
    </w:pPr>
    <w:rPr>
      <w:rFonts w:ascii="Times New Roman" w:eastAsia="MS Gothic" w:hAnsi="Times New Roman" w:cs="Times New Roman"/>
      <w:kern w:val="0"/>
      <w:sz w:val="24"/>
      <w:szCs w:val="24"/>
      <w:lang w:val="en-US"/>
      <w14:ligatures w14:val="none"/>
    </w:rPr>
  </w:style>
  <w:style w:type="character" w:customStyle="1" w:styleId="ParagraphChar">
    <w:name w:val="Paragraph Char"/>
    <w:link w:val="Paragraph"/>
    <w:rsid w:val="003205E9"/>
    <w:rPr>
      <w:rFonts w:ascii="Times New Roman" w:eastAsia="MS Gothic" w:hAnsi="Times New Roman" w:cs="Times New Roman"/>
      <w:kern w:val="0"/>
      <w:sz w:val="24"/>
      <w:szCs w:val="24"/>
      <w:lang w:val="en-US"/>
      <w14:ligatures w14:val="none"/>
    </w:rPr>
  </w:style>
  <w:style w:type="paragraph" w:customStyle="1" w:styleId="BodytextAgency">
    <w:name w:val="Body text (Agency)"/>
    <w:basedOn w:val="Normal"/>
    <w:link w:val="BodytextAgencyChar"/>
    <w:qFormat/>
    <w:rsid w:val="003205E9"/>
    <w:pPr>
      <w:spacing w:after="140" w:line="240" w:lineRule="auto"/>
    </w:pPr>
    <w:rPr>
      <w:rFonts w:ascii="Verdana" w:eastAsia="Verdana" w:hAnsi="Verdana" w:cs="Times New Roman"/>
      <w:kern w:val="0"/>
      <w:sz w:val="18"/>
      <w:szCs w:val="18"/>
      <w:lang w:val="x-none" w:eastAsia="x-none"/>
      <w14:ligatures w14:val="none"/>
    </w:rPr>
  </w:style>
  <w:style w:type="character" w:customStyle="1" w:styleId="BodytextAgencyChar">
    <w:name w:val="Body text (Agency) Char"/>
    <w:link w:val="BodytextAgency"/>
    <w:rsid w:val="003205E9"/>
    <w:rPr>
      <w:rFonts w:ascii="Verdana" w:eastAsia="Verdana" w:hAnsi="Verdana" w:cs="Times New Roman"/>
      <w:kern w:val="0"/>
      <w:sz w:val="18"/>
      <w:szCs w:val="18"/>
      <w:lang w:val="x-none" w:eastAsia="x-none"/>
      <w14:ligatures w14:val="none"/>
    </w:rPr>
  </w:style>
  <w:style w:type="character" w:customStyle="1" w:styleId="cit-article-title">
    <w:name w:val="cit-article-title"/>
    <w:basedOn w:val="DefaultParagraphFont"/>
    <w:rsid w:val="003205E9"/>
  </w:style>
  <w:style w:type="paragraph" w:styleId="NormalWeb">
    <w:name w:val="Normal (Web)"/>
    <w:basedOn w:val="Normal"/>
    <w:uiPriority w:val="99"/>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apple-converted-space">
    <w:name w:val="apple-converted-space"/>
    <w:basedOn w:val="DefaultParagraphFont"/>
    <w:rsid w:val="003205E9"/>
  </w:style>
  <w:style w:type="character" w:styleId="Emphasis">
    <w:name w:val="Emphasis"/>
    <w:aliases w:val="OHE Emphasis"/>
    <w:uiPriority w:val="20"/>
    <w:qFormat/>
    <w:rsid w:val="003205E9"/>
    <w:rPr>
      <w:rFonts w:ascii="Times New Roman" w:hAnsi="Times New Roman"/>
      <w:i/>
      <w:iCs/>
      <w:sz w:val="24"/>
    </w:rPr>
  </w:style>
  <w:style w:type="paragraph" w:customStyle="1" w:styleId="paragraph0">
    <w:name w:val="paragraph"/>
    <w:basedOn w:val="Normal"/>
    <w:link w:val="paragraphChar0"/>
    <w:qFormat/>
    <w:rsid w:val="003205E9"/>
    <w:pPr>
      <w:spacing w:before="200" w:after="0" w:line="264" w:lineRule="auto"/>
    </w:pPr>
    <w:rPr>
      <w:rFonts w:ascii="Times New Roman" w:eastAsia="Times New Roman" w:hAnsi="Times New Roman" w:cs="Times New Roman"/>
      <w:kern w:val="0"/>
      <w:sz w:val="24"/>
      <w:szCs w:val="20"/>
      <w14:ligatures w14:val="none"/>
    </w:rPr>
  </w:style>
  <w:style w:type="character" w:customStyle="1" w:styleId="paragraphChar0">
    <w:name w:val="paragraph Char"/>
    <w:basedOn w:val="DefaultParagraphFont"/>
    <w:link w:val="paragraph0"/>
    <w:rsid w:val="003205E9"/>
    <w:rPr>
      <w:rFonts w:ascii="Times New Roman" w:eastAsia="Times New Roman" w:hAnsi="Times New Roman" w:cs="Times New Roman"/>
      <w:kern w:val="0"/>
      <w:sz w:val="24"/>
      <w:szCs w:val="20"/>
      <w14:ligatures w14:val="none"/>
    </w:rPr>
  </w:style>
  <w:style w:type="paragraph" w:customStyle="1" w:styleId="approval">
    <w:name w:val="approval"/>
    <w:qFormat/>
    <w:rsid w:val="003205E9"/>
    <w:pPr>
      <w:pageBreakBefore/>
      <w:spacing w:after="120"/>
    </w:pPr>
    <w:rPr>
      <w:rFonts w:ascii="Arial" w:eastAsia="Times New Roman" w:hAnsi="Arial" w:cs="Times New Roman"/>
      <w:b/>
      <w:kern w:val="28"/>
      <w:sz w:val="32"/>
      <w:szCs w:val="28"/>
      <w:lang w:val="en-US"/>
      <w14:ligatures w14:val="none"/>
    </w:rPr>
  </w:style>
  <w:style w:type="character" w:customStyle="1" w:styleId="UserTips">
    <w:name w:val="User Tips"/>
    <w:rsid w:val="003205E9"/>
    <w:rPr>
      <w:rFonts w:ascii="Times New Roman" w:hAnsi="Times New Roman"/>
      <w:i/>
      <w:color w:val="0000FF"/>
      <w:sz w:val="24"/>
    </w:rPr>
  </w:style>
  <w:style w:type="paragraph" w:customStyle="1" w:styleId="TableLeft">
    <w:name w:val="Table Left"/>
    <w:rsid w:val="003205E9"/>
    <w:pPr>
      <w:spacing w:before="60" w:after="60" w:line="240" w:lineRule="auto"/>
    </w:pPr>
    <w:rPr>
      <w:rFonts w:ascii="Times New Roman" w:eastAsia="MS Gothic" w:hAnsi="Times New Roman" w:cs="Arial"/>
      <w:bCs/>
      <w:kern w:val="0"/>
      <w:sz w:val="24"/>
      <w:szCs w:val="24"/>
      <w:lang w:val="en-US"/>
      <w14:ligatures w14:val="none"/>
    </w:rPr>
  </w:style>
  <w:style w:type="paragraph" w:customStyle="1" w:styleId="TableFixedWidth">
    <w:name w:val="Table Fixed Width"/>
    <w:rsid w:val="003205E9"/>
    <w:pPr>
      <w:spacing w:before="60" w:after="0" w:line="240" w:lineRule="auto"/>
    </w:pPr>
    <w:rPr>
      <w:rFonts w:ascii="Times New Roman" w:eastAsia="Times New Roman" w:hAnsi="Times New Roman" w:cs="Times New Roman"/>
      <w:kern w:val="0"/>
      <w:sz w:val="24"/>
      <w:szCs w:val="20"/>
      <w:lang w:val="en-US"/>
      <w14:ligatures w14:val="none"/>
    </w:rPr>
  </w:style>
  <w:style w:type="paragraph" w:customStyle="1" w:styleId="TableFootnoteSymbol">
    <w:name w:val="Table Footnote Symbol"/>
    <w:basedOn w:val="TableFootnote"/>
    <w:rsid w:val="003205E9"/>
    <w:pPr>
      <w:numPr>
        <w:numId w:val="0"/>
      </w:numPr>
      <w:ind w:left="360" w:hanging="360"/>
    </w:pPr>
    <w:rPr>
      <w:szCs w:val="48"/>
    </w:rPr>
  </w:style>
  <w:style w:type="paragraph" w:customStyle="1" w:styleId="TableFootnoteLetter">
    <w:name w:val="Table Footnote Letter"/>
    <w:basedOn w:val="TableFootnote"/>
    <w:rsid w:val="003205E9"/>
    <w:pPr>
      <w:numPr>
        <w:numId w:val="6"/>
      </w:numPr>
    </w:pPr>
  </w:style>
  <w:style w:type="paragraph" w:customStyle="1" w:styleId="TableEndofTextTitle">
    <w:name w:val="Table End of Text Title"/>
    <w:next w:val="TableHead"/>
    <w:rsid w:val="003205E9"/>
    <w:pPr>
      <w:keepNext/>
      <w:keepLines/>
      <w:tabs>
        <w:tab w:val="left" w:pos="1440"/>
      </w:tabs>
      <w:spacing w:before="60" w:after="0" w:line="240" w:lineRule="auto"/>
      <w:ind w:left="1440" w:hanging="1440"/>
    </w:pPr>
    <w:rPr>
      <w:rFonts w:ascii="Times New Roman" w:eastAsia="MS Gothic" w:hAnsi="Times New Roman" w:cs="Times New Roman"/>
      <w:b/>
      <w:kern w:val="0"/>
      <w:sz w:val="24"/>
      <w:szCs w:val="24"/>
      <w:lang w:val="en-US"/>
      <w14:ligatures w14:val="none"/>
    </w:rPr>
  </w:style>
  <w:style w:type="paragraph" w:customStyle="1" w:styleId="TableTitleContinued">
    <w:name w:val="Table Title Continued"/>
    <w:rsid w:val="003205E9"/>
    <w:pPr>
      <w:keepNext/>
      <w:keepLines/>
      <w:tabs>
        <w:tab w:val="left" w:pos="1440"/>
      </w:tabs>
      <w:spacing w:before="60" w:after="120" w:line="240" w:lineRule="auto"/>
      <w:ind w:left="1440" w:hanging="1440"/>
    </w:pPr>
    <w:rPr>
      <w:rFonts w:ascii="Times New Roman" w:eastAsia="MS Gothic" w:hAnsi="Times New Roman" w:cs="Times New Roman"/>
      <w:b/>
      <w:kern w:val="0"/>
      <w:sz w:val="24"/>
      <w:szCs w:val="24"/>
      <w:lang w:val="en-US"/>
      <w14:ligatures w14:val="none"/>
    </w:rPr>
  </w:style>
  <w:style w:type="paragraph" w:customStyle="1" w:styleId="FigureEndofTextTitle">
    <w:name w:val="Figure End of Text Title"/>
    <w:next w:val="Figure"/>
    <w:rsid w:val="003205E9"/>
    <w:pPr>
      <w:keepNext/>
      <w:keepLines/>
      <w:tabs>
        <w:tab w:val="left" w:pos="1440"/>
      </w:tabs>
      <w:spacing w:before="60" w:after="0" w:line="240" w:lineRule="auto"/>
      <w:ind w:left="1440" w:hanging="1440"/>
    </w:pPr>
    <w:rPr>
      <w:rFonts w:ascii="Times New Roman" w:eastAsia="Times New Roman" w:hAnsi="Times New Roman" w:cs="Arial"/>
      <w:b/>
      <w:bCs/>
      <w:iCs/>
      <w:kern w:val="0"/>
      <w:sz w:val="24"/>
      <w:szCs w:val="48"/>
      <w:lang w:val="en-US"/>
      <w14:ligatures w14:val="none"/>
    </w:rPr>
  </w:style>
  <w:style w:type="paragraph" w:styleId="ListNumber2">
    <w:name w:val="List Number 2"/>
    <w:basedOn w:val="Normal"/>
    <w:uiPriority w:val="99"/>
    <w:rsid w:val="003205E9"/>
    <w:pPr>
      <w:keepLines/>
      <w:numPr>
        <w:numId w:val="7"/>
      </w:numPr>
      <w:spacing w:before="60" w:after="0" w:line="240" w:lineRule="auto"/>
    </w:pPr>
    <w:rPr>
      <w:rFonts w:ascii="Times New Roman" w:eastAsia="MS Gothic" w:hAnsi="Times New Roman" w:cs="Times New Roman"/>
      <w:kern w:val="0"/>
      <w:sz w:val="24"/>
      <w:szCs w:val="24"/>
      <w14:ligatures w14:val="none"/>
    </w:rPr>
  </w:style>
  <w:style w:type="paragraph" w:styleId="ListNumber3">
    <w:name w:val="List Number 3"/>
    <w:basedOn w:val="Normal"/>
    <w:rsid w:val="003205E9"/>
    <w:pPr>
      <w:keepLines/>
      <w:numPr>
        <w:numId w:val="8"/>
      </w:numPr>
      <w:spacing w:before="60" w:after="0" w:line="240" w:lineRule="auto"/>
    </w:pPr>
    <w:rPr>
      <w:rFonts w:ascii="Times New Roman" w:eastAsia="MS Gothic" w:hAnsi="Times New Roman" w:cs="Times New Roman"/>
      <w:kern w:val="0"/>
      <w:sz w:val="24"/>
      <w:szCs w:val="24"/>
      <w14:ligatures w14:val="none"/>
    </w:rPr>
  </w:style>
  <w:style w:type="paragraph" w:customStyle="1" w:styleId="ListLetter2">
    <w:name w:val="List Letter 2"/>
    <w:rsid w:val="003205E9"/>
    <w:pPr>
      <w:keepLines/>
      <w:numPr>
        <w:numId w:val="9"/>
      </w:numPr>
      <w:spacing w:before="60" w:after="0" w:line="240" w:lineRule="auto"/>
    </w:pPr>
    <w:rPr>
      <w:rFonts w:ascii="Times New Roman" w:eastAsia="MS Gothic" w:hAnsi="Times New Roman" w:cs="Arial"/>
      <w:bCs/>
      <w:iCs/>
      <w:kern w:val="0"/>
      <w:sz w:val="24"/>
      <w:szCs w:val="24"/>
      <w:lang w:val="en-US"/>
      <w14:ligatures w14:val="none"/>
    </w:rPr>
  </w:style>
  <w:style w:type="paragraph" w:customStyle="1" w:styleId="ListLetter3">
    <w:name w:val="List Letter 3"/>
    <w:rsid w:val="003205E9"/>
    <w:pPr>
      <w:keepLines/>
      <w:numPr>
        <w:numId w:val="10"/>
      </w:numPr>
      <w:spacing w:before="60" w:after="0" w:line="240" w:lineRule="auto"/>
    </w:pPr>
    <w:rPr>
      <w:rFonts w:ascii="Times New Roman" w:eastAsia="MS Gothic" w:hAnsi="Times New Roman" w:cs="Arial"/>
      <w:bCs/>
      <w:iCs/>
      <w:kern w:val="0"/>
      <w:sz w:val="24"/>
      <w:szCs w:val="48"/>
      <w:lang w:val="en-US"/>
      <w14:ligatures w14:val="none"/>
    </w:rPr>
  </w:style>
  <w:style w:type="paragraph" w:customStyle="1" w:styleId="Equation">
    <w:name w:val="Equation"/>
    <w:next w:val="Paragraph"/>
    <w:rsid w:val="003205E9"/>
    <w:pPr>
      <w:keepLines/>
      <w:spacing w:after="120" w:line="240" w:lineRule="auto"/>
      <w:jc w:val="center"/>
    </w:pPr>
    <w:rPr>
      <w:rFonts w:ascii="Times New Roman" w:eastAsia="Times New Roman" w:hAnsi="Times New Roman" w:cs="Arial"/>
      <w:kern w:val="0"/>
      <w:sz w:val="24"/>
      <w:szCs w:val="24"/>
      <w:lang w:val="en-US"/>
      <w14:ligatures w14:val="none"/>
    </w:rPr>
  </w:style>
  <w:style w:type="paragraph" w:customStyle="1" w:styleId="EquationTitle">
    <w:name w:val="Equation Title"/>
    <w:next w:val="Equation"/>
    <w:rsid w:val="003205E9"/>
    <w:pPr>
      <w:keepNext/>
      <w:keepLines/>
      <w:tabs>
        <w:tab w:val="left" w:pos="1440"/>
      </w:tabs>
      <w:spacing w:after="240" w:line="240" w:lineRule="auto"/>
      <w:ind w:left="1440" w:hanging="1440"/>
    </w:pPr>
    <w:rPr>
      <w:rFonts w:ascii="Times New Roman" w:eastAsia="Times New Roman" w:hAnsi="Times New Roman" w:cs="Arial"/>
      <w:b/>
      <w:color w:val="000000"/>
      <w:kern w:val="0"/>
      <w:sz w:val="24"/>
      <w:szCs w:val="24"/>
      <w:lang w:val="en-US"/>
      <w14:ligatures w14:val="none"/>
    </w:rPr>
  </w:style>
  <w:style w:type="paragraph" w:customStyle="1" w:styleId="CaptionContinued">
    <w:name w:val="Caption Continued"/>
    <w:rsid w:val="003205E9"/>
    <w:pPr>
      <w:spacing w:after="120" w:line="240" w:lineRule="auto"/>
    </w:pPr>
    <w:rPr>
      <w:rFonts w:ascii="Times New Roman" w:eastAsia="Times New Roman" w:hAnsi="Times New Roman" w:cs="Arial"/>
      <w:b/>
      <w:kern w:val="0"/>
      <w:sz w:val="24"/>
      <w:szCs w:val="24"/>
      <w:lang w:val="en-US"/>
      <w14:ligatures w14:val="none"/>
    </w:rPr>
  </w:style>
  <w:style w:type="paragraph" w:customStyle="1" w:styleId="TableFootnote">
    <w:name w:val="Table Footnote"/>
    <w:rsid w:val="003205E9"/>
    <w:pPr>
      <w:keepLines/>
      <w:numPr>
        <w:numId w:val="20"/>
      </w:numPr>
      <w:spacing w:before="60" w:after="60" w:line="240" w:lineRule="auto"/>
    </w:pPr>
    <w:rPr>
      <w:rFonts w:ascii="Times New Roman" w:eastAsia="MS Gothic" w:hAnsi="Times New Roman" w:cs="Times New Roman"/>
      <w:kern w:val="0"/>
      <w:sz w:val="24"/>
      <w:szCs w:val="20"/>
      <w:lang w:val="en-US"/>
      <w14:ligatures w14:val="none"/>
    </w:rPr>
  </w:style>
  <w:style w:type="paragraph" w:customStyle="1" w:styleId="TableTitle">
    <w:name w:val="Table Title"/>
    <w:next w:val="TableHead"/>
    <w:rsid w:val="003205E9"/>
    <w:pPr>
      <w:keepNext/>
      <w:keepLines/>
      <w:tabs>
        <w:tab w:val="left" w:pos="1440"/>
      </w:tabs>
      <w:spacing w:before="60" w:after="120" w:line="240" w:lineRule="auto"/>
      <w:ind w:left="1440" w:hanging="1440"/>
    </w:pPr>
    <w:rPr>
      <w:rFonts w:ascii="Times New Roman" w:eastAsia="MS Gothic" w:hAnsi="Times New Roman" w:cs="Times New Roman"/>
      <w:b/>
      <w:color w:val="000000"/>
      <w:kern w:val="0"/>
      <w:sz w:val="24"/>
      <w:szCs w:val="24"/>
      <w:lang w:val="en-US"/>
      <w14:ligatures w14:val="none"/>
    </w:rPr>
  </w:style>
  <w:style w:type="paragraph" w:customStyle="1" w:styleId="TableHead">
    <w:name w:val="Table Head"/>
    <w:basedOn w:val="TableCenter"/>
    <w:rsid w:val="003205E9"/>
    <w:rPr>
      <w:b/>
      <w:szCs w:val="48"/>
    </w:rPr>
  </w:style>
  <w:style w:type="paragraph" w:customStyle="1" w:styleId="FigureTitle">
    <w:name w:val="Figure Title"/>
    <w:basedOn w:val="TableTitle"/>
    <w:next w:val="Figure"/>
    <w:rsid w:val="003205E9"/>
    <w:pPr>
      <w:spacing w:after="240"/>
    </w:pPr>
  </w:style>
  <w:style w:type="paragraph" w:customStyle="1" w:styleId="TOCTitle">
    <w:name w:val="TOC Title"/>
    <w:basedOn w:val="Title"/>
    <w:next w:val="TOC1"/>
    <w:rsid w:val="003205E9"/>
    <w:pPr>
      <w:keepLines/>
      <w:pageBreakBefore/>
    </w:pPr>
    <w:rPr>
      <w:caps w:val="0"/>
      <w:szCs w:val="28"/>
    </w:rPr>
  </w:style>
  <w:style w:type="paragraph" w:customStyle="1" w:styleId="TOCSection">
    <w:name w:val="TOC Section"/>
    <w:basedOn w:val="TOCTitle"/>
    <w:rsid w:val="003205E9"/>
    <w:pPr>
      <w:pageBreakBefore w:val="0"/>
      <w:tabs>
        <w:tab w:val="left" w:pos="480"/>
      </w:tabs>
      <w:spacing w:after="120"/>
      <w:jc w:val="left"/>
    </w:pPr>
  </w:style>
  <w:style w:type="paragraph" w:customStyle="1" w:styleId="Confidentiality">
    <w:name w:val="Confidentiality"/>
    <w:rsid w:val="003205E9"/>
    <w:pPr>
      <w:spacing w:before="60" w:after="0" w:line="240" w:lineRule="auto"/>
      <w:ind w:left="720" w:right="720"/>
    </w:pPr>
    <w:rPr>
      <w:rFonts w:ascii="Times New Roman" w:eastAsia="MS Gothic" w:hAnsi="Times New Roman" w:cs="Times New Roman"/>
      <w:b/>
      <w:caps/>
      <w:kern w:val="0"/>
      <w:sz w:val="24"/>
      <w:szCs w:val="20"/>
      <w:lang w:val="en-US"/>
      <w14:ligatures w14:val="none"/>
    </w:rPr>
  </w:style>
  <w:style w:type="paragraph" w:customStyle="1" w:styleId="HeaderLandscape">
    <w:name w:val="HeaderLandscape"/>
    <w:rsid w:val="003205E9"/>
    <w:pPr>
      <w:tabs>
        <w:tab w:val="center" w:pos="6480"/>
        <w:tab w:val="right" w:pos="12960"/>
      </w:tabs>
      <w:spacing w:before="60" w:after="0" w:line="240" w:lineRule="auto"/>
    </w:pPr>
    <w:rPr>
      <w:rFonts w:ascii="Times New Roman" w:eastAsia="MS Gothic" w:hAnsi="Times New Roman" w:cs="Times New Roman"/>
      <w:caps/>
      <w:kern w:val="0"/>
      <w:sz w:val="24"/>
      <w:szCs w:val="20"/>
      <w:lang w:val="en-US"/>
      <w14:ligatures w14:val="none"/>
    </w:rPr>
  </w:style>
  <w:style w:type="paragraph" w:styleId="ListNumber">
    <w:name w:val="List Number"/>
    <w:basedOn w:val="Normal"/>
    <w:rsid w:val="003205E9"/>
    <w:pPr>
      <w:keepLines/>
      <w:numPr>
        <w:numId w:val="18"/>
      </w:numPr>
      <w:spacing w:before="60" w:after="0" w:line="240" w:lineRule="auto"/>
    </w:pPr>
    <w:rPr>
      <w:rFonts w:ascii="Times New Roman" w:eastAsia="MS Gothic" w:hAnsi="Times New Roman" w:cs="Times New Roman"/>
      <w:kern w:val="0"/>
      <w:sz w:val="24"/>
      <w:szCs w:val="24"/>
      <w14:ligatures w14:val="none"/>
    </w:rPr>
  </w:style>
  <w:style w:type="paragraph" w:customStyle="1" w:styleId="References">
    <w:name w:val="References"/>
    <w:rsid w:val="003205E9"/>
    <w:pPr>
      <w:keepLines/>
      <w:numPr>
        <w:numId w:val="19"/>
      </w:numPr>
      <w:spacing w:before="60" w:after="240" w:line="240" w:lineRule="auto"/>
    </w:pPr>
    <w:rPr>
      <w:rFonts w:ascii="Times New Roman" w:eastAsia="MS Gothic" w:hAnsi="Times New Roman" w:cs="Arial"/>
      <w:bCs/>
      <w:kern w:val="32"/>
      <w:sz w:val="24"/>
      <w:szCs w:val="24"/>
      <w:lang w:val="en-US"/>
      <w14:ligatures w14:val="none"/>
    </w:rPr>
  </w:style>
  <w:style w:type="paragraph" w:customStyle="1" w:styleId="Heading1Unnumbered">
    <w:name w:val="Heading 1 Unnumbered"/>
    <w:basedOn w:val="Heading1"/>
    <w:next w:val="Paragraph"/>
    <w:rsid w:val="003205E9"/>
    <w:pPr>
      <w:spacing w:before="60" w:after="240" w:line="240" w:lineRule="auto"/>
    </w:pPr>
    <w:rPr>
      <w:rFonts w:ascii="Times New Roman" w:eastAsia="MS Gothic" w:hAnsi="Times New Roman" w:cs="Arial"/>
      <w:b/>
      <w:bCs/>
      <w:caps/>
      <w:color w:val="auto"/>
      <w:kern w:val="32"/>
      <w:sz w:val="24"/>
      <w:szCs w:val="48"/>
      <w:lang w:val="en-US"/>
      <w14:ligatures w14:val="none"/>
    </w:rPr>
  </w:style>
  <w:style w:type="paragraph" w:customStyle="1" w:styleId="Appendix">
    <w:name w:val="Appendix"/>
    <w:basedOn w:val="Heading2NoTOC"/>
    <w:next w:val="Paragraph"/>
    <w:rsid w:val="003205E9"/>
    <w:pPr>
      <w:numPr>
        <w:numId w:val="16"/>
      </w:numPr>
    </w:pPr>
    <w:rPr>
      <w:bCs w:val="0"/>
      <w:snapToGrid w:val="0"/>
    </w:rPr>
  </w:style>
  <w:style w:type="paragraph" w:customStyle="1" w:styleId="Heading2NoTOC">
    <w:name w:val="Heading 2 No TOC"/>
    <w:basedOn w:val="Heading2"/>
    <w:next w:val="Paragraph"/>
    <w:rsid w:val="003205E9"/>
    <w:pPr>
      <w:tabs>
        <w:tab w:val="left" w:pos="720"/>
      </w:tabs>
      <w:spacing w:before="60" w:after="240" w:line="240" w:lineRule="auto"/>
      <w:outlineLvl w:val="9"/>
    </w:pPr>
    <w:rPr>
      <w:rFonts w:ascii="Times New Roman" w:eastAsia="MS Gothic" w:hAnsi="Times New Roman" w:cs="Arial"/>
      <w:b/>
      <w:bCs/>
      <w:iCs/>
      <w:color w:val="auto"/>
      <w:kern w:val="0"/>
      <w:sz w:val="24"/>
      <w:lang w:val="en-US"/>
      <w14:ligatures w14:val="none"/>
    </w:rPr>
  </w:style>
  <w:style w:type="paragraph" w:customStyle="1" w:styleId="ListEnd">
    <w:name w:val="List End"/>
    <w:next w:val="Paragraph"/>
    <w:semiHidden/>
    <w:rsid w:val="003205E9"/>
    <w:pPr>
      <w:spacing w:after="0" w:line="240" w:lineRule="auto"/>
    </w:pPr>
    <w:rPr>
      <w:rFonts w:ascii="Times New Roman" w:eastAsia="Times New Roman" w:hAnsi="Times New Roman" w:cs="Times New Roman"/>
      <w:kern w:val="0"/>
      <w:sz w:val="24"/>
      <w:szCs w:val="20"/>
      <w:lang w:val="en-US"/>
      <w14:ligatures w14:val="none"/>
    </w:rPr>
  </w:style>
  <w:style w:type="paragraph" w:customStyle="1" w:styleId="Figure">
    <w:name w:val="Figure"/>
    <w:next w:val="Paragraph"/>
    <w:rsid w:val="003205E9"/>
    <w:pPr>
      <w:keepLines/>
      <w:spacing w:before="60" w:after="120" w:line="240" w:lineRule="auto"/>
      <w:jc w:val="center"/>
    </w:pPr>
    <w:rPr>
      <w:rFonts w:ascii="Times New Roman" w:eastAsia="MS Gothic" w:hAnsi="Times New Roman" w:cs="Times New Roman"/>
      <w:kern w:val="0"/>
      <w:sz w:val="24"/>
      <w:szCs w:val="20"/>
      <w:lang w:val="en-US"/>
      <w14:ligatures w14:val="none"/>
    </w:rPr>
  </w:style>
  <w:style w:type="paragraph" w:customStyle="1" w:styleId="ListLetter">
    <w:name w:val="List Letter"/>
    <w:rsid w:val="003205E9"/>
    <w:pPr>
      <w:keepLines/>
      <w:numPr>
        <w:numId w:val="17"/>
      </w:numPr>
      <w:spacing w:before="60" w:after="0" w:line="240" w:lineRule="auto"/>
    </w:pPr>
    <w:rPr>
      <w:rFonts w:ascii="Times New Roman" w:eastAsia="MS Gothic" w:hAnsi="Times New Roman" w:cs="Arial"/>
      <w:bCs/>
      <w:iCs/>
      <w:kern w:val="0"/>
      <w:sz w:val="24"/>
      <w:szCs w:val="48"/>
      <w:lang w:val="en-US"/>
      <w14:ligatures w14:val="none"/>
    </w:rPr>
  </w:style>
  <w:style w:type="paragraph" w:customStyle="1" w:styleId="FooterLandscape">
    <w:name w:val="FooterLandscape"/>
    <w:basedOn w:val="HeaderLandscape"/>
    <w:rsid w:val="003205E9"/>
    <w:pPr>
      <w:tabs>
        <w:tab w:val="clear" w:pos="6480"/>
        <w:tab w:val="clear" w:pos="12960"/>
        <w:tab w:val="center" w:pos="6307"/>
        <w:tab w:val="right" w:pos="12600"/>
      </w:tabs>
    </w:pPr>
    <w:rPr>
      <w:caps w:val="0"/>
    </w:rPr>
  </w:style>
  <w:style w:type="paragraph" w:customStyle="1" w:styleId="Approval0">
    <w:name w:val="Approval"/>
    <w:rsid w:val="003205E9"/>
    <w:pPr>
      <w:tabs>
        <w:tab w:val="left" w:pos="1080"/>
        <w:tab w:val="left" w:pos="5040"/>
        <w:tab w:val="left" w:pos="5760"/>
        <w:tab w:val="left" w:pos="6480"/>
        <w:tab w:val="left" w:pos="8640"/>
      </w:tabs>
      <w:spacing w:after="0" w:line="240" w:lineRule="auto"/>
    </w:pPr>
    <w:rPr>
      <w:rFonts w:ascii="Times New Roman" w:eastAsia="MS Gothic" w:hAnsi="Times New Roman" w:cs="Times New Roman"/>
      <w:kern w:val="0"/>
      <w:sz w:val="24"/>
      <w:szCs w:val="24"/>
      <w:lang w:val="en-US"/>
      <w14:ligatures w14:val="none"/>
    </w:rPr>
  </w:style>
  <w:style w:type="paragraph" w:customStyle="1" w:styleId="Heading2Unnumbered">
    <w:name w:val="Heading 2 Unnumbered"/>
    <w:basedOn w:val="Heading2"/>
    <w:next w:val="Paragraph"/>
    <w:rsid w:val="003205E9"/>
    <w:pPr>
      <w:tabs>
        <w:tab w:val="left" w:pos="720"/>
      </w:tabs>
      <w:spacing w:before="60" w:after="240" w:line="240" w:lineRule="auto"/>
    </w:pPr>
    <w:rPr>
      <w:rFonts w:ascii="Times New Roman" w:eastAsia="MS Gothic" w:hAnsi="Times New Roman" w:cs="Arial"/>
      <w:b/>
      <w:bCs/>
      <w:iCs/>
      <w:color w:val="auto"/>
      <w:kern w:val="0"/>
      <w:sz w:val="24"/>
      <w:lang w:val="en-US"/>
      <w14:ligatures w14:val="none"/>
    </w:rPr>
  </w:style>
  <w:style w:type="paragraph" w:styleId="BodyTextFirstIndent">
    <w:name w:val="Body Text First Indent"/>
    <w:basedOn w:val="BodyText"/>
    <w:link w:val="BodyTextFirstIndentChar"/>
    <w:rsid w:val="003205E9"/>
    <w:pPr>
      <w:ind w:firstLine="210"/>
    </w:pPr>
  </w:style>
  <w:style w:type="character" w:customStyle="1" w:styleId="BodyTextFirstIndentChar">
    <w:name w:val="Body Text First Indent Char"/>
    <w:basedOn w:val="BodyTextChar"/>
    <w:link w:val="BodyTextFirstIndent"/>
    <w:rsid w:val="003205E9"/>
    <w:rPr>
      <w:rFonts w:ascii="Times New Roman" w:eastAsia="Times New Roman" w:hAnsi="Times New Roman" w:cs="Times New Roman"/>
      <w:kern w:val="0"/>
      <w:sz w:val="24"/>
      <w:szCs w:val="24"/>
      <w14:ligatures w14:val="none"/>
    </w:rPr>
  </w:style>
  <w:style w:type="paragraph" w:styleId="BodyTextFirstIndent2">
    <w:name w:val="Body Text First Indent 2"/>
    <w:basedOn w:val="BodyTextIndent"/>
    <w:link w:val="BodyTextFirstIndent2Char"/>
    <w:rsid w:val="003205E9"/>
    <w:pPr>
      <w:ind w:firstLine="210"/>
    </w:pPr>
  </w:style>
  <w:style w:type="character" w:customStyle="1" w:styleId="BodyTextFirstIndent2Char">
    <w:name w:val="Body Text First Indent 2 Char"/>
    <w:basedOn w:val="BodyTextIndentChar"/>
    <w:link w:val="BodyTextFirstIndent2"/>
    <w:rsid w:val="003205E9"/>
    <w:rPr>
      <w:rFonts w:ascii="Times New Roman" w:eastAsia="Times New Roman" w:hAnsi="Times New Roman" w:cs="Times New Roman"/>
      <w:kern w:val="0"/>
      <w:sz w:val="24"/>
      <w:szCs w:val="24"/>
      <w14:ligatures w14:val="none"/>
    </w:rPr>
  </w:style>
  <w:style w:type="paragraph" w:styleId="Closing">
    <w:name w:val="Closing"/>
    <w:basedOn w:val="Normal"/>
    <w:link w:val="ClosingChar"/>
    <w:rsid w:val="003205E9"/>
    <w:pPr>
      <w:spacing w:after="0" w:line="240" w:lineRule="auto"/>
      <w:ind w:left="4320"/>
    </w:pPr>
    <w:rPr>
      <w:rFonts w:ascii="Times New Roman" w:eastAsia="Times New Roman" w:hAnsi="Times New Roman" w:cs="Times New Roman"/>
      <w:kern w:val="0"/>
      <w:sz w:val="24"/>
      <w:szCs w:val="24"/>
      <w14:ligatures w14:val="none"/>
    </w:rPr>
  </w:style>
  <w:style w:type="character" w:customStyle="1" w:styleId="ClosingChar">
    <w:name w:val="Closing Char"/>
    <w:basedOn w:val="DefaultParagraphFont"/>
    <w:link w:val="Closing"/>
    <w:rsid w:val="003205E9"/>
    <w:rPr>
      <w:rFonts w:ascii="Times New Roman" w:eastAsia="Times New Roman" w:hAnsi="Times New Roman" w:cs="Times New Roman"/>
      <w:kern w:val="0"/>
      <w:sz w:val="24"/>
      <w:szCs w:val="24"/>
      <w14:ligatures w14:val="none"/>
    </w:rPr>
  </w:style>
  <w:style w:type="paragraph" w:styleId="Date">
    <w:name w:val="Date"/>
    <w:basedOn w:val="Normal"/>
    <w:next w:val="Normal"/>
    <w:link w:val="Date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DateChar">
    <w:name w:val="Date Char"/>
    <w:basedOn w:val="DefaultParagraphFont"/>
    <w:link w:val="Date"/>
    <w:rsid w:val="003205E9"/>
    <w:rPr>
      <w:rFonts w:ascii="Times New Roman" w:eastAsia="Times New Roman" w:hAnsi="Times New Roman" w:cs="Times New Roman"/>
      <w:kern w:val="0"/>
      <w:sz w:val="24"/>
      <w:szCs w:val="24"/>
      <w14:ligatures w14:val="none"/>
    </w:rPr>
  </w:style>
  <w:style w:type="paragraph" w:styleId="E-mailSignature">
    <w:name w:val="E-mail Signature"/>
    <w:basedOn w:val="Normal"/>
    <w:link w:val="E-mailSignature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E-mailSignatureChar">
    <w:name w:val="E-mail Signature Char"/>
    <w:basedOn w:val="DefaultParagraphFont"/>
    <w:link w:val="E-mailSignature"/>
    <w:rsid w:val="003205E9"/>
    <w:rPr>
      <w:rFonts w:ascii="Times New Roman" w:eastAsia="Times New Roman" w:hAnsi="Times New Roman" w:cs="Times New Roman"/>
      <w:kern w:val="0"/>
      <w:sz w:val="24"/>
      <w:szCs w:val="24"/>
      <w14:ligatures w14:val="none"/>
    </w:rPr>
  </w:style>
  <w:style w:type="paragraph" w:styleId="EnvelopeAddress">
    <w:name w:val="envelope address"/>
    <w:basedOn w:val="Normal"/>
    <w:rsid w:val="003205E9"/>
    <w:pPr>
      <w:framePr w:w="7920" w:h="1980" w:hRule="exact" w:hSpace="180" w:wrap="auto" w:hAnchor="page" w:xAlign="center" w:yAlign="bottom"/>
      <w:spacing w:after="0" w:line="240" w:lineRule="auto"/>
      <w:ind w:left="2880"/>
    </w:pPr>
    <w:rPr>
      <w:rFonts w:ascii="Arial" w:eastAsia="Times New Roman" w:hAnsi="Arial" w:cs="Arial"/>
      <w:kern w:val="0"/>
      <w:sz w:val="24"/>
      <w:szCs w:val="24"/>
      <w14:ligatures w14:val="none"/>
    </w:rPr>
  </w:style>
  <w:style w:type="paragraph" w:styleId="EnvelopeReturn">
    <w:name w:val="envelope return"/>
    <w:basedOn w:val="Normal"/>
    <w:rsid w:val="003205E9"/>
    <w:pPr>
      <w:spacing w:after="0" w:line="240" w:lineRule="auto"/>
    </w:pPr>
    <w:rPr>
      <w:rFonts w:ascii="Arial" w:eastAsia="Times New Roman" w:hAnsi="Arial" w:cs="Arial"/>
      <w:kern w:val="0"/>
      <w:sz w:val="20"/>
      <w:szCs w:val="20"/>
      <w14:ligatures w14:val="none"/>
    </w:rPr>
  </w:style>
  <w:style w:type="character" w:styleId="HTMLAcronym">
    <w:name w:val="HTML Acronym"/>
    <w:rsid w:val="003205E9"/>
  </w:style>
  <w:style w:type="paragraph" w:styleId="HTMLAddress">
    <w:name w:val="HTML Address"/>
    <w:basedOn w:val="Normal"/>
    <w:link w:val="HTMLAddressChar"/>
    <w:rsid w:val="003205E9"/>
    <w:pPr>
      <w:spacing w:after="0" w:line="240" w:lineRule="auto"/>
    </w:pPr>
    <w:rPr>
      <w:rFonts w:ascii="Times New Roman" w:eastAsia="Times New Roman" w:hAnsi="Times New Roman" w:cs="Times New Roman"/>
      <w:i/>
      <w:iCs/>
      <w:kern w:val="0"/>
      <w:sz w:val="24"/>
      <w:szCs w:val="24"/>
      <w14:ligatures w14:val="none"/>
    </w:rPr>
  </w:style>
  <w:style w:type="character" w:customStyle="1" w:styleId="HTMLAddressChar">
    <w:name w:val="HTML Address Char"/>
    <w:basedOn w:val="DefaultParagraphFont"/>
    <w:link w:val="HTMLAddress"/>
    <w:rsid w:val="003205E9"/>
    <w:rPr>
      <w:rFonts w:ascii="Times New Roman" w:eastAsia="Times New Roman" w:hAnsi="Times New Roman" w:cs="Times New Roman"/>
      <w:i/>
      <w:iCs/>
      <w:kern w:val="0"/>
      <w:sz w:val="24"/>
      <w:szCs w:val="24"/>
      <w14:ligatures w14:val="none"/>
    </w:rPr>
  </w:style>
  <w:style w:type="character" w:styleId="HTMLCite">
    <w:name w:val="HTML Cite"/>
    <w:uiPriority w:val="99"/>
    <w:rsid w:val="003205E9"/>
    <w:rPr>
      <w:i/>
      <w:iCs/>
    </w:rPr>
  </w:style>
  <w:style w:type="character" w:styleId="HTMLCode">
    <w:name w:val="HTML Code"/>
    <w:rsid w:val="003205E9"/>
    <w:rPr>
      <w:rFonts w:ascii="Courier New" w:hAnsi="Courier New" w:cs="Courier New"/>
      <w:sz w:val="20"/>
      <w:szCs w:val="20"/>
    </w:rPr>
  </w:style>
  <w:style w:type="character" w:styleId="HTMLDefinition">
    <w:name w:val="HTML Definition"/>
    <w:rsid w:val="003205E9"/>
    <w:rPr>
      <w:i/>
      <w:iCs/>
    </w:rPr>
  </w:style>
  <w:style w:type="character" w:styleId="HTMLKeyboard">
    <w:name w:val="HTML Keyboard"/>
    <w:rsid w:val="003205E9"/>
    <w:rPr>
      <w:rFonts w:ascii="Courier New" w:hAnsi="Courier New" w:cs="Courier New"/>
      <w:sz w:val="20"/>
      <w:szCs w:val="20"/>
    </w:rPr>
  </w:style>
  <w:style w:type="character" w:styleId="HTMLSample">
    <w:name w:val="HTML Sample"/>
    <w:rsid w:val="003205E9"/>
    <w:rPr>
      <w:rFonts w:ascii="Courier New" w:hAnsi="Courier New" w:cs="Courier New"/>
    </w:rPr>
  </w:style>
  <w:style w:type="character" w:styleId="HTMLTypewriter">
    <w:name w:val="HTML Typewriter"/>
    <w:rsid w:val="003205E9"/>
    <w:rPr>
      <w:rFonts w:ascii="Courier New" w:hAnsi="Courier New" w:cs="Courier New"/>
      <w:sz w:val="20"/>
      <w:szCs w:val="20"/>
    </w:rPr>
  </w:style>
  <w:style w:type="character" w:styleId="HTMLVariable">
    <w:name w:val="HTML Variable"/>
    <w:rsid w:val="003205E9"/>
    <w:rPr>
      <w:i/>
      <w:iCs/>
    </w:rPr>
  </w:style>
  <w:style w:type="character" w:styleId="LineNumber">
    <w:name w:val="line number"/>
    <w:rsid w:val="003205E9"/>
  </w:style>
  <w:style w:type="paragraph" w:styleId="List">
    <w:name w:val="List"/>
    <w:basedOn w:val="Normal"/>
    <w:rsid w:val="003205E9"/>
    <w:pPr>
      <w:spacing w:after="0" w:line="240" w:lineRule="auto"/>
      <w:ind w:left="360" w:hanging="360"/>
    </w:pPr>
    <w:rPr>
      <w:rFonts w:ascii="Times New Roman" w:eastAsia="Times New Roman" w:hAnsi="Times New Roman" w:cs="Times New Roman"/>
      <w:kern w:val="0"/>
      <w:sz w:val="24"/>
      <w:szCs w:val="24"/>
      <w14:ligatures w14:val="none"/>
    </w:rPr>
  </w:style>
  <w:style w:type="paragraph" w:styleId="List2">
    <w:name w:val="List 2"/>
    <w:basedOn w:val="Normal"/>
    <w:rsid w:val="003205E9"/>
    <w:pPr>
      <w:spacing w:after="0" w:line="240" w:lineRule="auto"/>
      <w:ind w:left="720" w:hanging="360"/>
    </w:pPr>
    <w:rPr>
      <w:rFonts w:ascii="Times New Roman" w:eastAsia="Times New Roman" w:hAnsi="Times New Roman" w:cs="Times New Roman"/>
      <w:kern w:val="0"/>
      <w:sz w:val="24"/>
      <w:szCs w:val="24"/>
      <w14:ligatures w14:val="none"/>
    </w:rPr>
  </w:style>
  <w:style w:type="paragraph" w:styleId="List3">
    <w:name w:val="List 3"/>
    <w:basedOn w:val="Normal"/>
    <w:rsid w:val="003205E9"/>
    <w:pPr>
      <w:spacing w:after="0" w:line="240" w:lineRule="auto"/>
      <w:ind w:left="1080" w:hanging="360"/>
    </w:pPr>
    <w:rPr>
      <w:rFonts w:ascii="Times New Roman" w:eastAsia="Times New Roman" w:hAnsi="Times New Roman" w:cs="Times New Roman"/>
      <w:kern w:val="0"/>
      <w:sz w:val="24"/>
      <w:szCs w:val="24"/>
      <w14:ligatures w14:val="none"/>
    </w:rPr>
  </w:style>
  <w:style w:type="paragraph" w:styleId="List4">
    <w:name w:val="List 4"/>
    <w:basedOn w:val="Normal"/>
    <w:rsid w:val="003205E9"/>
    <w:pPr>
      <w:spacing w:after="0" w:line="240" w:lineRule="auto"/>
      <w:ind w:left="1440" w:hanging="360"/>
    </w:pPr>
    <w:rPr>
      <w:rFonts w:ascii="Times New Roman" w:eastAsia="Times New Roman" w:hAnsi="Times New Roman" w:cs="Times New Roman"/>
      <w:kern w:val="0"/>
      <w:sz w:val="24"/>
      <w:szCs w:val="24"/>
      <w14:ligatures w14:val="none"/>
    </w:rPr>
  </w:style>
  <w:style w:type="paragraph" w:styleId="List5">
    <w:name w:val="List 5"/>
    <w:basedOn w:val="Normal"/>
    <w:rsid w:val="003205E9"/>
    <w:pPr>
      <w:spacing w:after="0" w:line="240" w:lineRule="auto"/>
      <w:ind w:left="1800" w:hanging="360"/>
    </w:pPr>
    <w:rPr>
      <w:rFonts w:ascii="Times New Roman" w:eastAsia="Times New Roman" w:hAnsi="Times New Roman" w:cs="Times New Roman"/>
      <w:kern w:val="0"/>
      <w:sz w:val="24"/>
      <w:szCs w:val="24"/>
      <w14:ligatures w14:val="none"/>
    </w:rPr>
  </w:style>
  <w:style w:type="paragraph" w:styleId="ListBullet3">
    <w:name w:val="List Bullet 3"/>
    <w:basedOn w:val="Normal"/>
    <w:uiPriority w:val="99"/>
    <w:rsid w:val="003205E9"/>
    <w:pPr>
      <w:keepLines/>
      <w:numPr>
        <w:numId w:val="15"/>
      </w:numPr>
      <w:spacing w:before="60" w:after="0" w:line="240" w:lineRule="auto"/>
    </w:pPr>
    <w:rPr>
      <w:rFonts w:ascii="Times New Roman" w:eastAsia="MS Gothic" w:hAnsi="Times New Roman" w:cs="Times New Roman"/>
      <w:kern w:val="0"/>
      <w:sz w:val="24"/>
      <w:szCs w:val="24"/>
      <w14:ligatures w14:val="none"/>
    </w:rPr>
  </w:style>
  <w:style w:type="paragraph" w:styleId="ListBullet4">
    <w:name w:val="List Bullet 4"/>
    <w:basedOn w:val="Normal"/>
    <w:rsid w:val="003205E9"/>
    <w:pPr>
      <w:tabs>
        <w:tab w:val="num" w:pos="1440"/>
      </w:tabs>
      <w:spacing w:before="60" w:after="0" w:line="240" w:lineRule="auto"/>
      <w:ind w:left="1440" w:hanging="360"/>
    </w:pPr>
    <w:rPr>
      <w:rFonts w:ascii="Times New Roman" w:eastAsia="Times New Roman" w:hAnsi="Times New Roman" w:cs="Times New Roman"/>
      <w:kern w:val="0"/>
      <w:sz w:val="24"/>
      <w:szCs w:val="24"/>
      <w14:ligatures w14:val="none"/>
    </w:rPr>
  </w:style>
  <w:style w:type="paragraph" w:styleId="ListBullet5">
    <w:name w:val="List Bullet 5"/>
    <w:basedOn w:val="Normal"/>
    <w:rsid w:val="003205E9"/>
    <w:pPr>
      <w:tabs>
        <w:tab w:val="num" w:pos="1800"/>
      </w:tabs>
      <w:spacing w:before="60" w:after="0" w:line="240" w:lineRule="auto"/>
      <w:ind w:left="1800" w:hanging="360"/>
    </w:pPr>
    <w:rPr>
      <w:rFonts w:ascii="Times New Roman" w:eastAsia="Times New Roman" w:hAnsi="Times New Roman" w:cs="Times New Roman"/>
      <w:kern w:val="0"/>
      <w:sz w:val="24"/>
      <w:szCs w:val="24"/>
      <w14:ligatures w14:val="none"/>
    </w:rPr>
  </w:style>
  <w:style w:type="paragraph" w:styleId="ListContinue">
    <w:name w:val="List Continue"/>
    <w:basedOn w:val="Normal"/>
    <w:rsid w:val="003205E9"/>
    <w:pPr>
      <w:spacing w:after="120" w:line="240" w:lineRule="auto"/>
      <w:ind w:left="360"/>
    </w:pPr>
    <w:rPr>
      <w:rFonts w:ascii="Times New Roman" w:eastAsia="Times New Roman" w:hAnsi="Times New Roman" w:cs="Times New Roman"/>
      <w:kern w:val="0"/>
      <w:sz w:val="24"/>
      <w:szCs w:val="24"/>
      <w14:ligatures w14:val="none"/>
    </w:rPr>
  </w:style>
  <w:style w:type="paragraph" w:styleId="ListContinue2">
    <w:name w:val="List Continue 2"/>
    <w:basedOn w:val="Normal"/>
    <w:rsid w:val="003205E9"/>
    <w:pPr>
      <w:spacing w:after="120" w:line="240" w:lineRule="auto"/>
      <w:ind w:left="720"/>
    </w:pPr>
    <w:rPr>
      <w:rFonts w:ascii="Times New Roman" w:eastAsia="Times New Roman" w:hAnsi="Times New Roman" w:cs="Times New Roman"/>
      <w:kern w:val="0"/>
      <w:sz w:val="24"/>
      <w:szCs w:val="24"/>
      <w14:ligatures w14:val="none"/>
    </w:rPr>
  </w:style>
  <w:style w:type="paragraph" w:styleId="ListContinue3">
    <w:name w:val="List Continue 3"/>
    <w:basedOn w:val="Normal"/>
    <w:rsid w:val="003205E9"/>
    <w:pPr>
      <w:spacing w:after="120" w:line="240" w:lineRule="auto"/>
      <w:ind w:left="1080"/>
    </w:pPr>
    <w:rPr>
      <w:rFonts w:ascii="Times New Roman" w:eastAsia="Times New Roman" w:hAnsi="Times New Roman" w:cs="Times New Roman"/>
      <w:kern w:val="0"/>
      <w:sz w:val="24"/>
      <w:szCs w:val="24"/>
      <w14:ligatures w14:val="none"/>
    </w:rPr>
  </w:style>
  <w:style w:type="paragraph" w:styleId="ListContinue4">
    <w:name w:val="List Continue 4"/>
    <w:basedOn w:val="Normal"/>
    <w:rsid w:val="003205E9"/>
    <w:pPr>
      <w:spacing w:after="120" w:line="240" w:lineRule="auto"/>
      <w:ind w:left="1440"/>
    </w:pPr>
    <w:rPr>
      <w:rFonts w:ascii="Times New Roman" w:eastAsia="Times New Roman" w:hAnsi="Times New Roman" w:cs="Times New Roman"/>
      <w:kern w:val="0"/>
      <w:sz w:val="24"/>
      <w:szCs w:val="24"/>
      <w14:ligatures w14:val="none"/>
    </w:rPr>
  </w:style>
  <w:style w:type="paragraph" w:styleId="ListContinue5">
    <w:name w:val="List Continue 5"/>
    <w:basedOn w:val="Normal"/>
    <w:rsid w:val="003205E9"/>
    <w:pPr>
      <w:spacing w:after="120" w:line="240" w:lineRule="auto"/>
      <w:ind w:left="1800"/>
    </w:pPr>
    <w:rPr>
      <w:rFonts w:ascii="Times New Roman" w:eastAsia="Times New Roman" w:hAnsi="Times New Roman" w:cs="Times New Roman"/>
      <w:kern w:val="0"/>
      <w:sz w:val="24"/>
      <w:szCs w:val="24"/>
      <w14:ligatures w14:val="none"/>
    </w:rPr>
  </w:style>
  <w:style w:type="paragraph" w:styleId="ListNumber4">
    <w:name w:val="List Number 4"/>
    <w:basedOn w:val="Normal"/>
    <w:rsid w:val="003205E9"/>
    <w:pPr>
      <w:tabs>
        <w:tab w:val="num" w:pos="1440"/>
      </w:tabs>
      <w:spacing w:before="60" w:after="0" w:line="240" w:lineRule="auto"/>
      <w:ind w:left="1440" w:hanging="360"/>
    </w:pPr>
    <w:rPr>
      <w:rFonts w:ascii="Times New Roman" w:eastAsia="Times New Roman" w:hAnsi="Times New Roman" w:cs="Times New Roman"/>
      <w:kern w:val="0"/>
      <w:sz w:val="24"/>
      <w:szCs w:val="24"/>
      <w14:ligatures w14:val="none"/>
    </w:rPr>
  </w:style>
  <w:style w:type="paragraph" w:styleId="ListNumber5">
    <w:name w:val="List Number 5"/>
    <w:basedOn w:val="Normal"/>
    <w:rsid w:val="003205E9"/>
    <w:pPr>
      <w:tabs>
        <w:tab w:val="num" w:pos="1800"/>
      </w:tabs>
      <w:spacing w:before="60" w:after="0" w:line="240" w:lineRule="auto"/>
      <w:ind w:left="1800" w:hanging="360"/>
    </w:pPr>
    <w:rPr>
      <w:rFonts w:ascii="Times New Roman" w:eastAsia="Times New Roman" w:hAnsi="Times New Roman" w:cs="Times New Roman"/>
      <w:kern w:val="0"/>
      <w:sz w:val="24"/>
      <w:szCs w:val="24"/>
      <w14:ligatures w14:val="none"/>
    </w:rPr>
  </w:style>
  <w:style w:type="paragraph" w:styleId="MacroText">
    <w:name w:val="macro"/>
    <w:link w:val="MacroTextChar"/>
    <w:rsid w:val="003205E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kern w:val="0"/>
      <w:sz w:val="20"/>
      <w:szCs w:val="20"/>
      <w:lang w:val="en-US"/>
      <w14:ligatures w14:val="none"/>
    </w:rPr>
  </w:style>
  <w:style w:type="character" w:customStyle="1" w:styleId="MacroTextChar">
    <w:name w:val="Macro Text Char"/>
    <w:basedOn w:val="DefaultParagraphFont"/>
    <w:link w:val="MacroText"/>
    <w:rsid w:val="003205E9"/>
    <w:rPr>
      <w:rFonts w:ascii="Courier New" w:eastAsia="Times New Roman" w:hAnsi="Courier New" w:cs="Courier New"/>
      <w:kern w:val="0"/>
      <w:sz w:val="20"/>
      <w:szCs w:val="20"/>
      <w:lang w:val="en-US"/>
      <w14:ligatures w14:val="none"/>
    </w:rPr>
  </w:style>
  <w:style w:type="paragraph" w:styleId="MessageHeader">
    <w:name w:val="Message Header"/>
    <w:basedOn w:val="Normal"/>
    <w:link w:val="MessageHeaderChar"/>
    <w:rsid w:val="003205E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kern w:val="0"/>
      <w:sz w:val="24"/>
      <w:szCs w:val="24"/>
      <w14:ligatures w14:val="none"/>
    </w:rPr>
  </w:style>
  <w:style w:type="character" w:customStyle="1" w:styleId="MessageHeaderChar">
    <w:name w:val="Message Header Char"/>
    <w:basedOn w:val="DefaultParagraphFont"/>
    <w:link w:val="MessageHeader"/>
    <w:rsid w:val="003205E9"/>
    <w:rPr>
      <w:rFonts w:ascii="Arial" w:eastAsia="Times New Roman" w:hAnsi="Arial" w:cs="Arial"/>
      <w:kern w:val="0"/>
      <w:sz w:val="24"/>
      <w:szCs w:val="24"/>
      <w:shd w:val="pct20" w:color="auto" w:fill="auto"/>
      <w14:ligatures w14:val="none"/>
    </w:rPr>
  </w:style>
  <w:style w:type="paragraph" w:styleId="NoteHeading">
    <w:name w:val="Note Heading"/>
    <w:basedOn w:val="Normal"/>
    <w:next w:val="Normal"/>
    <w:link w:val="NoteHeading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NoteHeadingChar">
    <w:name w:val="Note Heading Char"/>
    <w:basedOn w:val="DefaultParagraphFont"/>
    <w:link w:val="NoteHeading"/>
    <w:rsid w:val="003205E9"/>
    <w:rPr>
      <w:rFonts w:ascii="Times New Roman" w:eastAsia="Times New Roman" w:hAnsi="Times New Roman" w:cs="Times New Roman"/>
      <w:kern w:val="0"/>
      <w:sz w:val="24"/>
      <w:szCs w:val="24"/>
      <w14:ligatures w14:val="none"/>
    </w:rPr>
  </w:style>
  <w:style w:type="paragraph" w:styleId="Salutation">
    <w:name w:val="Salutation"/>
    <w:basedOn w:val="Normal"/>
    <w:next w:val="Normal"/>
    <w:link w:val="SalutationChar"/>
    <w:rsid w:val="003205E9"/>
    <w:pPr>
      <w:spacing w:after="0" w:line="240" w:lineRule="auto"/>
    </w:pPr>
    <w:rPr>
      <w:rFonts w:ascii="Times New Roman" w:eastAsia="Times New Roman" w:hAnsi="Times New Roman" w:cs="Times New Roman"/>
      <w:kern w:val="0"/>
      <w:sz w:val="24"/>
      <w:szCs w:val="24"/>
      <w14:ligatures w14:val="none"/>
    </w:rPr>
  </w:style>
  <w:style w:type="character" w:customStyle="1" w:styleId="SalutationChar">
    <w:name w:val="Salutation Char"/>
    <w:basedOn w:val="DefaultParagraphFont"/>
    <w:link w:val="Salutation"/>
    <w:rsid w:val="003205E9"/>
    <w:rPr>
      <w:rFonts w:ascii="Times New Roman" w:eastAsia="Times New Roman" w:hAnsi="Times New Roman" w:cs="Times New Roman"/>
      <w:kern w:val="0"/>
      <w:sz w:val="24"/>
      <w:szCs w:val="24"/>
      <w14:ligatures w14:val="none"/>
    </w:rPr>
  </w:style>
  <w:style w:type="paragraph" w:styleId="Signature">
    <w:name w:val="Signature"/>
    <w:basedOn w:val="Normal"/>
    <w:link w:val="SignatureChar"/>
    <w:rsid w:val="003205E9"/>
    <w:pPr>
      <w:spacing w:after="0" w:line="240" w:lineRule="auto"/>
      <w:ind w:left="4320"/>
    </w:pPr>
    <w:rPr>
      <w:rFonts w:ascii="Times New Roman" w:eastAsia="Times New Roman" w:hAnsi="Times New Roman" w:cs="Times New Roman"/>
      <w:kern w:val="0"/>
      <w:sz w:val="24"/>
      <w:szCs w:val="24"/>
      <w14:ligatures w14:val="none"/>
    </w:rPr>
  </w:style>
  <w:style w:type="character" w:customStyle="1" w:styleId="SignatureChar">
    <w:name w:val="Signature Char"/>
    <w:basedOn w:val="DefaultParagraphFont"/>
    <w:link w:val="Signature"/>
    <w:rsid w:val="003205E9"/>
    <w:rPr>
      <w:rFonts w:ascii="Times New Roman" w:eastAsia="Times New Roman" w:hAnsi="Times New Roman" w:cs="Times New Roman"/>
      <w:kern w:val="0"/>
      <w:sz w:val="24"/>
      <w:szCs w:val="24"/>
      <w14:ligatures w14:val="none"/>
    </w:rPr>
  </w:style>
  <w:style w:type="character" w:styleId="Strong">
    <w:name w:val="Strong"/>
    <w:aliases w:val="OHE Caption"/>
    <w:qFormat/>
    <w:rsid w:val="003205E9"/>
    <w:rPr>
      <w:rFonts w:ascii="Times New Roman" w:hAnsi="Times New Roman"/>
      <w:b/>
      <w:bCs/>
      <w:sz w:val="24"/>
    </w:rPr>
  </w:style>
  <w:style w:type="paragraph" w:styleId="Subtitle">
    <w:name w:val="Subtitle"/>
    <w:aliases w:val="OHE Subtitle"/>
    <w:basedOn w:val="Normal"/>
    <w:link w:val="SubtitleChar"/>
    <w:uiPriority w:val="11"/>
    <w:qFormat/>
    <w:rsid w:val="003205E9"/>
    <w:pPr>
      <w:spacing w:after="60" w:line="240" w:lineRule="auto"/>
      <w:jc w:val="center"/>
      <w:outlineLvl w:val="1"/>
    </w:pPr>
    <w:rPr>
      <w:rFonts w:ascii="Times New Roman" w:eastAsia="Times New Roman" w:hAnsi="Times New Roman" w:cs="Arial"/>
      <w:kern w:val="0"/>
      <w:sz w:val="24"/>
      <w:szCs w:val="24"/>
      <w14:ligatures w14:val="none"/>
    </w:rPr>
  </w:style>
  <w:style w:type="character" w:customStyle="1" w:styleId="SubtitleChar">
    <w:name w:val="Subtitle Char"/>
    <w:aliases w:val="OHE Subtitle Char"/>
    <w:basedOn w:val="DefaultParagraphFont"/>
    <w:link w:val="Subtitle"/>
    <w:uiPriority w:val="11"/>
    <w:rsid w:val="003205E9"/>
    <w:rPr>
      <w:rFonts w:ascii="Times New Roman" w:eastAsia="Times New Roman" w:hAnsi="Times New Roman" w:cs="Arial"/>
      <w:kern w:val="0"/>
      <w:sz w:val="24"/>
      <w:szCs w:val="24"/>
      <w14:ligatures w14:val="none"/>
    </w:rPr>
  </w:style>
  <w:style w:type="paragraph" w:styleId="TableofAuthorities">
    <w:name w:val="table of authorities"/>
    <w:basedOn w:val="Normal"/>
    <w:next w:val="Normal"/>
    <w:rsid w:val="003205E9"/>
    <w:pPr>
      <w:spacing w:after="0" w:line="240" w:lineRule="auto"/>
      <w:ind w:left="240" w:hanging="240"/>
    </w:pPr>
    <w:rPr>
      <w:rFonts w:ascii="Times New Roman" w:eastAsia="Times New Roman" w:hAnsi="Times New Roman" w:cs="Times New Roman"/>
      <w:kern w:val="0"/>
      <w:sz w:val="24"/>
      <w:szCs w:val="24"/>
      <w14:ligatures w14:val="none"/>
    </w:rPr>
  </w:style>
  <w:style w:type="paragraph" w:styleId="TOAHeading">
    <w:name w:val="toa heading"/>
    <w:basedOn w:val="Normal"/>
    <w:next w:val="Normal"/>
    <w:rsid w:val="003205E9"/>
    <w:pPr>
      <w:spacing w:before="120" w:after="0" w:line="240" w:lineRule="auto"/>
    </w:pPr>
    <w:rPr>
      <w:rFonts w:ascii="Arial" w:eastAsia="Times New Roman" w:hAnsi="Arial" w:cs="Arial"/>
      <w:b/>
      <w:bCs/>
      <w:kern w:val="0"/>
      <w:sz w:val="24"/>
      <w:szCs w:val="24"/>
      <w14:ligatures w14:val="none"/>
    </w:rPr>
  </w:style>
  <w:style w:type="paragraph" w:customStyle="1" w:styleId="Heading1NoTOC">
    <w:name w:val="Heading 1 No TOC"/>
    <w:next w:val="Paragraph"/>
    <w:rsid w:val="003205E9"/>
    <w:pPr>
      <w:keepNext/>
      <w:keepLines/>
      <w:spacing w:before="60" w:after="240" w:line="240" w:lineRule="auto"/>
    </w:pPr>
    <w:rPr>
      <w:rFonts w:ascii="Times New Roman" w:eastAsia="Times New Roman" w:hAnsi="Times New Roman" w:cs="Arial"/>
      <w:b/>
      <w:bCs/>
      <w:caps/>
      <w:kern w:val="32"/>
      <w:sz w:val="24"/>
      <w:szCs w:val="48"/>
      <w:lang w:val="en-US"/>
      <w14:ligatures w14:val="none"/>
    </w:rPr>
  </w:style>
  <w:style w:type="character" w:customStyle="1" w:styleId="Citation">
    <w:name w:val="Citation"/>
    <w:rsid w:val="003205E9"/>
    <w:rPr>
      <w:rFonts w:ascii="Times New Roman" w:hAnsi="Times New Roman"/>
      <w:sz w:val="24"/>
      <w:vertAlign w:val="superscript"/>
    </w:rPr>
  </w:style>
  <w:style w:type="table" w:styleId="Table3Deffects1">
    <w:name w:val="Table 3D effects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205E9"/>
    <w:pPr>
      <w:spacing w:after="0" w:line="240" w:lineRule="auto"/>
    </w:pPr>
    <w:rPr>
      <w:rFonts w:ascii="Times New Roman" w:eastAsia="Times New Roman" w:hAnsi="Times New Roman" w:cs="Times New Roman"/>
      <w:color w:val="000080"/>
      <w:kern w:val="0"/>
      <w:sz w:val="20"/>
      <w:szCs w:val="20"/>
      <w:lang w:val="en-US"/>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205E9"/>
    <w:pPr>
      <w:spacing w:after="0" w:line="240" w:lineRule="auto"/>
    </w:pPr>
    <w:rPr>
      <w:rFonts w:ascii="Times New Roman" w:eastAsia="Times New Roman" w:hAnsi="Times New Roman" w:cs="Times New Roman"/>
      <w:color w:val="FFFFFF"/>
      <w:kern w:val="0"/>
      <w:sz w:val="20"/>
      <w:szCs w:val="20"/>
      <w:lang w:val="en-US"/>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205E9"/>
    <w:pPr>
      <w:spacing w:after="0" w:line="240" w:lineRule="auto"/>
    </w:pPr>
    <w:rPr>
      <w:rFonts w:ascii="Times New Roman" w:eastAsia="Times New Roman" w:hAnsi="Times New Roman" w:cs="Times New Roman"/>
      <w:b/>
      <w:bCs/>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205E9"/>
    <w:pPr>
      <w:spacing w:after="0" w:line="240" w:lineRule="auto"/>
    </w:pPr>
    <w:rPr>
      <w:rFonts w:ascii="Times New Roman" w:eastAsia="Times New Roman" w:hAnsi="Times New Roman" w:cs="Times New Roman"/>
      <w:kern w:val="0"/>
      <w:sz w:val="20"/>
      <w:szCs w:val="20"/>
      <w:lang w:val="en-US"/>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3205E9"/>
    <w:pPr>
      <w:numPr>
        <w:numId w:val="11"/>
      </w:numPr>
    </w:pPr>
  </w:style>
  <w:style w:type="numbering" w:styleId="1ai">
    <w:name w:val="Outline List 1"/>
    <w:basedOn w:val="NoList"/>
    <w:rsid w:val="003205E9"/>
    <w:pPr>
      <w:numPr>
        <w:numId w:val="12"/>
      </w:numPr>
    </w:pPr>
  </w:style>
  <w:style w:type="numbering" w:styleId="ArticleSection">
    <w:name w:val="Outline List 3"/>
    <w:basedOn w:val="NoList"/>
    <w:rsid w:val="003205E9"/>
    <w:pPr>
      <w:numPr>
        <w:numId w:val="13"/>
      </w:numPr>
    </w:pPr>
  </w:style>
  <w:style w:type="character" w:styleId="PlaceholderText">
    <w:name w:val="Placeholder Text"/>
    <w:uiPriority w:val="99"/>
    <w:semiHidden/>
    <w:rsid w:val="003205E9"/>
    <w:rPr>
      <w:color w:val="808080"/>
    </w:rPr>
  </w:style>
  <w:style w:type="paragraph" w:styleId="TOCHeading">
    <w:name w:val="TOC Heading"/>
    <w:aliases w:val="OHE TOC Heading"/>
    <w:basedOn w:val="TOCTitle"/>
    <w:next w:val="Normal"/>
    <w:uiPriority w:val="39"/>
    <w:unhideWhenUsed/>
    <w:qFormat/>
    <w:rsid w:val="003205E9"/>
    <w:pPr>
      <w:spacing w:before="480" w:after="0" w:line="276" w:lineRule="auto"/>
    </w:pPr>
    <w:rPr>
      <w:rFonts w:ascii="Cambria" w:eastAsia="Malgun Gothic" w:hAnsi="Cambria" w:cs="Times New Roman"/>
      <w:caps/>
      <w:color w:val="000000"/>
      <w:kern w:val="0"/>
    </w:rPr>
  </w:style>
  <w:style w:type="paragraph" w:customStyle="1" w:styleId="Attachment">
    <w:name w:val="Attachment"/>
    <w:basedOn w:val="Appendix"/>
    <w:next w:val="Paragraph"/>
    <w:qFormat/>
    <w:rsid w:val="003205E9"/>
    <w:pPr>
      <w:numPr>
        <w:numId w:val="14"/>
      </w:numPr>
      <w:tabs>
        <w:tab w:val="left" w:pos="2160"/>
      </w:tabs>
      <w:ind w:left="2160" w:hanging="2160"/>
    </w:pPr>
    <w:rPr>
      <w:rFonts w:cs="Times New Roman"/>
    </w:rPr>
  </w:style>
  <w:style w:type="paragraph" w:styleId="Revision">
    <w:name w:val="Revision"/>
    <w:hidden/>
    <w:uiPriority w:val="99"/>
    <w:semiHidden/>
    <w:rsid w:val="003205E9"/>
    <w:pPr>
      <w:spacing w:after="0" w:line="240" w:lineRule="auto"/>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DefaultParagraphFont"/>
    <w:rsid w:val="003205E9"/>
  </w:style>
  <w:style w:type="character" w:customStyle="1" w:styleId="eop">
    <w:name w:val="eop"/>
    <w:basedOn w:val="DefaultParagraphFont"/>
    <w:rsid w:val="003205E9"/>
  </w:style>
  <w:style w:type="character" w:styleId="UnresolvedMention">
    <w:name w:val="Unresolved Mention"/>
    <w:basedOn w:val="DefaultParagraphFont"/>
    <w:uiPriority w:val="99"/>
    <w:unhideWhenUsed/>
    <w:rsid w:val="003205E9"/>
    <w:rPr>
      <w:color w:val="605E5C"/>
      <w:shd w:val="clear" w:color="auto" w:fill="E1DFDD"/>
    </w:rPr>
  </w:style>
  <w:style w:type="character" w:styleId="Mention">
    <w:name w:val="Mention"/>
    <w:basedOn w:val="DefaultParagraphFont"/>
    <w:uiPriority w:val="99"/>
    <w:unhideWhenUsed/>
    <w:rsid w:val="003205E9"/>
    <w:rPr>
      <w:color w:val="2B579A"/>
      <w:shd w:val="clear" w:color="auto" w:fill="E1DFDD"/>
    </w:rPr>
  </w:style>
  <w:style w:type="table" w:customStyle="1" w:styleId="TableGrid10">
    <w:name w:val="Table Grid1"/>
    <w:basedOn w:val="TableNormal"/>
    <w:next w:val="TableGrid"/>
    <w:uiPriority w:val="59"/>
    <w:rsid w:val="003205E9"/>
    <w:pPr>
      <w:spacing w:after="0" w:line="240" w:lineRule="auto"/>
    </w:pPr>
    <w:rPr>
      <w:rFonts w:ascii="Arial" w:eastAsia="Arial" w:hAnsi="Arial"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5E9"/>
    <w:pPr>
      <w:autoSpaceDE w:val="0"/>
      <w:autoSpaceDN w:val="0"/>
      <w:adjustRightInd w:val="0"/>
      <w:spacing w:after="0" w:line="240" w:lineRule="auto"/>
    </w:pPr>
    <w:rPr>
      <w:rFonts w:ascii="Invention" w:eastAsia="MS Mincho" w:hAnsi="Invention" w:cs="Invention"/>
      <w:color w:val="000000"/>
      <w:kern w:val="0"/>
      <w:sz w:val="24"/>
      <w:szCs w:val="24"/>
      <w:lang w:eastAsia="de-DE"/>
      <w14:ligatures w14:val="none"/>
    </w:rPr>
  </w:style>
  <w:style w:type="paragraph" w:styleId="Bibliography">
    <w:name w:val="Bibliography"/>
    <w:basedOn w:val="Normal"/>
    <w:next w:val="Normal"/>
    <w:uiPriority w:val="37"/>
    <w:unhideWhenUsed/>
    <w:rsid w:val="003205E9"/>
    <w:pPr>
      <w:spacing w:after="240" w:line="240" w:lineRule="auto"/>
    </w:pPr>
    <w:rPr>
      <w:rFonts w:ascii="Times New Roman" w:eastAsia="Times New Roman" w:hAnsi="Times New Roman" w:cs="Times New Roman"/>
      <w:kern w:val="0"/>
      <w:sz w:val="24"/>
      <w:szCs w:val="24"/>
      <w14:ligatures w14:val="none"/>
    </w:rPr>
  </w:style>
  <w:style w:type="paragraph" w:customStyle="1" w:styleId="OHENormalText">
    <w:name w:val="OHE Normal Text"/>
    <w:basedOn w:val="Normal"/>
    <w:qFormat/>
    <w:rsid w:val="003205E9"/>
    <w:pPr>
      <w:tabs>
        <w:tab w:val="left" w:pos="284"/>
      </w:tabs>
      <w:spacing w:after="230" w:line="230" w:lineRule="atLeast"/>
    </w:pPr>
    <w:rPr>
      <w:rFonts w:ascii="Roboto Light" w:eastAsia="Arial" w:hAnsi="Roboto Light" w:cs="Roboto Light"/>
      <w:color w:val="000000" w:themeColor="text1"/>
      <w:kern w:val="0"/>
      <w:sz w:val="18"/>
      <w:szCs w:val="18"/>
      <w14:ligatures w14:val="none"/>
    </w:rPr>
  </w:style>
  <w:style w:type="paragraph" w:customStyle="1" w:styleId="pf0">
    <w:name w:val="pf0"/>
    <w:basedOn w:val="Normal"/>
    <w:rsid w:val="003205E9"/>
    <w:pPr>
      <w:spacing w:beforeAutospacing="1" w:after="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3205E9"/>
    <w:rPr>
      <w:rFonts w:ascii="Segoe UI" w:hAnsi="Segoe UI" w:cs="Segoe UI" w:hint="default"/>
      <w:sz w:val="18"/>
      <w:szCs w:val="18"/>
      <w:shd w:val="clear" w:color="auto" w:fill="FFFFFF"/>
    </w:rPr>
  </w:style>
  <w:style w:type="character" w:customStyle="1" w:styleId="markedcontent">
    <w:name w:val="markedcontent"/>
    <w:basedOn w:val="DefaultParagraphFont"/>
    <w:rsid w:val="003205E9"/>
  </w:style>
  <w:style w:type="character" w:customStyle="1" w:styleId="cf11">
    <w:name w:val="cf11"/>
    <w:basedOn w:val="DefaultParagraphFont"/>
    <w:rsid w:val="003205E9"/>
    <w:rPr>
      <w:rFonts w:ascii="Segoe UI" w:hAnsi="Segoe UI" w:cs="Segoe UI" w:hint="default"/>
      <w:sz w:val="18"/>
      <w:szCs w:val="18"/>
    </w:rPr>
  </w:style>
  <w:style w:type="paragraph" w:customStyle="1" w:styleId="OHEProposalSubhead">
    <w:name w:val="OHE Proposal Subhead"/>
    <w:basedOn w:val="Normal"/>
    <w:uiPriority w:val="99"/>
    <w:rsid w:val="003205E9"/>
    <w:pPr>
      <w:tabs>
        <w:tab w:val="left" w:pos="180"/>
      </w:tabs>
      <w:suppressAutoHyphens/>
      <w:autoSpaceDE w:val="0"/>
      <w:autoSpaceDN w:val="0"/>
      <w:adjustRightInd w:val="0"/>
      <w:spacing w:after="230" w:line="230" w:lineRule="atLeast"/>
      <w:textAlignment w:val="center"/>
    </w:pPr>
    <w:rPr>
      <w:rFonts w:ascii="Roboto" w:eastAsia="Arial" w:hAnsi="Roboto" w:cs="Roboto"/>
      <w:b/>
      <w:bCs/>
      <w:caps/>
      <w:color w:val="000000"/>
      <w:kern w:val="0"/>
      <w:sz w:val="18"/>
      <w:szCs w:val="18"/>
      <w14:ligatures w14:val="none"/>
    </w:rPr>
  </w:style>
  <w:style w:type="paragraph" w:customStyle="1" w:styleId="BasicParagraph">
    <w:name w:val="[Basic Paragraph]"/>
    <w:basedOn w:val="Normal"/>
    <w:uiPriority w:val="99"/>
    <w:rsid w:val="003205E9"/>
    <w:pPr>
      <w:autoSpaceDE w:val="0"/>
      <w:autoSpaceDN w:val="0"/>
      <w:adjustRightInd w:val="0"/>
      <w:spacing w:after="0" w:line="288" w:lineRule="auto"/>
      <w:textAlignment w:val="center"/>
    </w:pPr>
    <w:rPr>
      <w:rFonts w:ascii="MinionPro-Regular" w:eastAsia="Arial" w:hAnsi="MinionPro-Regular" w:cs="MinionPro-Regular"/>
      <w:color w:val="000000"/>
      <w:kern w:val="0"/>
      <w:sz w:val="18"/>
      <w:szCs w:val="24"/>
      <w14:ligatures w14:val="none"/>
    </w:rPr>
  </w:style>
  <w:style w:type="paragraph" w:customStyle="1" w:styleId="OHEStaffleader">
    <w:name w:val="OHE Staff leader"/>
    <w:basedOn w:val="OHENormalText"/>
    <w:uiPriority w:val="99"/>
    <w:rsid w:val="003205E9"/>
    <w:pPr>
      <w:framePr w:wrap="around" w:vAnchor="text" w:hAnchor="text" w:y="1"/>
      <w:pBdr>
        <w:top w:val="single" w:sz="2" w:space="6" w:color="auto"/>
      </w:pBdr>
      <w:suppressAutoHyphens/>
      <w:autoSpaceDE w:val="0"/>
      <w:autoSpaceDN w:val="0"/>
      <w:adjustRightInd w:val="0"/>
      <w:spacing w:before="230"/>
      <w:textAlignment w:val="center"/>
    </w:pPr>
    <w:rPr>
      <w:color w:val="000000"/>
    </w:rPr>
  </w:style>
  <w:style w:type="character" w:customStyle="1" w:styleId="bold">
    <w:name w:val="bold"/>
    <w:uiPriority w:val="99"/>
    <w:rsid w:val="003205E9"/>
    <w:rPr>
      <w:rFonts w:ascii="Roboto" w:hAnsi="Roboto" w:cs="Roboto"/>
      <w:b/>
      <w:bCs/>
    </w:rPr>
  </w:style>
  <w:style w:type="table" w:styleId="TableGridLight">
    <w:name w:val="Grid Table Light"/>
    <w:basedOn w:val="TableNormal"/>
    <w:uiPriority w:val="40"/>
    <w:rsid w:val="003205E9"/>
    <w:pPr>
      <w:spacing w:after="0" w:line="240" w:lineRule="auto"/>
    </w:pPr>
    <w:rPr>
      <w:rFonts w:ascii="Arial" w:eastAsia="Arial" w:hAnsi="Arial" w:cs="Times New Roman"/>
      <w:kern w:val="0"/>
      <w:sz w:val="20"/>
      <w:szCs w:val="2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OHEProposalItalics">
    <w:name w:val="OHE Proposal Italics"/>
    <w:basedOn w:val="Normal"/>
    <w:qFormat/>
    <w:rsid w:val="003205E9"/>
    <w:pPr>
      <w:tabs>
        <w:tab w:val="left" w:pos="180"/>
      </w:tabs>
      <w:suppressAutoHyphens/>
      <w:autoSpaceDE w:val="0"/>
      <w:autoSpaceDN w:val="0"/>
      <w:adjustRightInd w:val="0"/>
      <w:spacing w:after="230" w:line="230" w:lineRule="atLeast"/>
      <w:textAlignment w:val="center"/>
    </w:pPr>
    <w:rPr>
      <w:rFonts w:ascii="Roboto Light" w:eastAsia="Arial" w:hAnsi="Roboto Light" w:cs="Roboto Light"/>
      <w:i/>
      <w:iCs/>
      <w:color w:val="000000"/>
      <w:kern w:val="0"/>
      <w:sz w:val="18"/>
      <w:szCs w:val="18"/>
      <w14:ligatures w14:val="none"/>
    </w:rPr>
  </w:style>
  <w:style w:type="paragraph" w:customStyle="1" w:styleId="NoParagraphStyle">
    <w:name w:val="[No Paragraph Style]"/>
    <w:rsid w:val="003205E9"/>
    <w:pPr>
      <w:autoSpaceDE w:val="0"/>
      <w:autoSpaceDN w:val="0"/>
      <w:adjustRightInd w:val="0"/>
      <w:spacing w:after="0" w:line="288" w:lineRule="auto"/>
      <w:textAlignment w:val="center"/>
    </w:pPr>
    <w:rPr>
      <w:rFonts w:ascii="Roboto" w:eastAsia="Arial" w:hAnsi="Roboto" w:cs="Times New Roman"/>
      <w:color w:val="000000"/>
      <w:kern w:val="0"/>
      <w:sz w:val="24"/>
      <w:szCs w:val="24"/>
      <w14:ligatures w14:val="none"/>
    </w:rPr>
  </w:style>
  <w:style w:type="paragraph" w:styleId="NoSpacing">
    <w:name w:val="No Spacing"/>
    <w:link w:val="NoSpacingChar"/>
    <w:uiPriority w:val="1"/>
    <w:rsid w:val="003205E9"/>
    <w:pPr>
      <w:spacing w:after="0" w:line="240" w:lineRule="auto"/>
    </w:pPr>
    <w:rPr>
      <w:rFonts w:ascii="Arial" w:eastAsia="Times New Roman" w:hAnsi="Arial" w:cs="Times New Roman"/>
      <w:kern w:val="0"/>
      <w:lang w:val="en-US" w:eastAsia="zh-CN"/>
      <w14:ligatures w14:val="none"/>
    </w:rPr>
  </w:style>
  <w:style w:type="character" w:customStyle="1" w:styleId="NoSpacingChar">
    <w:name w:val="No Spacing Char"/>
    <w:link w:val="NoSpacing"/>
    <w:uiPriority w:val="1"/>
    <w:rsid w:val="003205E9"/>
    <w:rPr>
      <w:rFonts w:ascii="Arial" w:eastAsia="Times New Roman" w:hAnsi="Arial" w:cs="Times New Roman"/>
      <w:kern w:val="0"/>
      <w:lang w:val="en-US" w:eastAsia="zh-CN"/>
      <w14:ligatures w14:val="none"/>
    </w:rPr>
  </w:style>
  <w:style w:type="paragraph" w:customStyle="1" w:styleId="OHENotes">
    <w:name w:val="OHE Notes"/>
    <w:basedOn w:val="OHENormalText"/>
    <w:qFormat/>
    <w:rsid w:val="003205E9"/>
    <w:pPr>
      <w:suppressAutoHyphens/>
      <w:autoSpaceDE w:val="0"/>
      <w:autoSpaceDN w:val="0"/>
      <w:adjustRightInd w:val="0"/>
      <w:spacing w:after="80" w:line="160" w:lineRule="atLeast"/>
      <w:ind w:left="-114" w:hanging="170"/>
      <w:textAlignment w:val="center"/>
    </w:pPr>
    <w:rPr>
      <w:i/>
      <w:color w:val="000000"/>
      <w:sz w:val="15"/>
      <w:szCs w:val="15"/>
    </w:rPr>
  </w:style>
  <w:style w:type="paragraph" w:customStyle="1" w:styleId="OHEBullets-L2">
    <w:name w:val="OHE Bullets - L2"/>
    <w:basedOn w:val="OHENormalText"/>
    <w:qFormat/>
    <w:rsid w:val="003205E9"/>
    <w:pPr>
      <w:suppressAutoHyphens/>
      <w:autoSpaceDE w:val="0"/>
      <w:autoSpaceDN w:val="0"/>
      <w:adjustRightInd w:val="0"/>
      <w:ind w:left="680" w:hanging="396"/>
      <w:textAlignment w:val="center"/>
    </w:pPr>
    <w:rPr>
      <w:color w:val="000000"/>
    </w:rPr>
  </w:style>
  <w:style w:type="paragraph" w:customStyle="1" w:styleId="OHEAuthor">
    <w:name w:val="OHE Author"/>
    <w:basedOn w:val="NoParagraphStyle"/>
    <w:uiPriority w:val="99"/>
    <w:qFormat/>
    <w:rsid w:val="003205E9"/>
    <w:pPr>
      <w:tabs>
        <w:tab w:val="left" w:pos="191"/>
        <w:tab w:val="left" w:pos="287"/>
        <w:tab w:val="left" w:pos="478"/>
        <w:tab w:val="left" w:pos="765"/>
        <w:tab w:val="right" w:pos="5453"/>
      </w:tabs>
      <w:suppressAutoHyphens/>
      <w:spacing w:line="240" w:lineRule="auto"/>
      <w:ind w:left="191" w:hanging="191"/>
    </w:pPr>
    <w:rPr>
      <w:rFonts w:cs="Roboto Light"/>
      <w:color w:val="006166"/>
      <w:sz w:val="20"/>
      <w:szCs w:val="20"/>
    </w:rPr>
  </w:style>
  <w:style w:type="paragraph" w:customStyle="1" w:styleId="OHEBullets-L1">
    <w:name w:val="OHE Bullets - L1"/>
    <w:basedOn w:val="Normal"/>
    <w:qFormat/>
    <w:rsid w:val="003205E9"/>
    <w:pPr>
      <w:tabs>
        <w:tab w:val="left" w:pos="284"/>
      </w:tabs>
      <w:suppressAutoHyphens/>
      <w:autoSpaceDE w:val="0"/>
      <w:autoSpaceDN w:val="0"/>
      <w:adjustRightInd w:val="0"/>
      <w:spacing w:after="230" w:line="230" w:lineRule="atLeast"/>
      <w:ind w:left="284" w:hanging="284"/>
      <w:textAlignment w:val="center"/>
    </w:pPr>
    <w:rPr>
      <w:rFonts w:ascii="Roboto Light" w:eastAsia="Arial" w:hAnsi="Roboto Light" w:cs="Roboto Light"/>
      <w:color w:val="000000"/>
      <w:kern w:val="0"/>
      <w:sz w:val="18"/>
      <w:szCs w:val="18"/>
      <w14:ligatures w14:val="none"/>
    </w:rPr>
  </w:style>
  <w:style w:type="paragraph" w:customStyle="1" w:styleId="OHENumbers-L1">
    <w:name w:val="OHE Numbers - L1"/>
    <w:basedOn w:val="OHEBullets-L1"/>
    <w:qFormat/>
    <w:rsid w:val="003205E9"/>
    <w:pPr>
      <w:numPr>
        <w:numId w:val="35"/>
      </w:numPr>
      <w:ind w:left="284" w:hanging="284"/>
    </w:pPr>
  </w:style>
  <w:style w:type="paragraph" w:customStyle="1" w:styleId="OHEReferences">
    <w:name w:val="OHE References"/>
    <w:basedOn w:val="OHENumbers-L1"/>
    <w:qFormat/>
    <w:rsid w:val="003205E9"/>
    <w:pPr>
      <w:numPr>
        <w:numId w:val="36"/>
      </w:numPr>
      <w:spacing w:after="190" w:line="190" w:lineRule="atLeast"/>
    </w:pPr>
    <w:rPr>
      <w:sz w:val="15"/>
      <w:szCs w:val="15"/>
    </w:rPr>
  </w:style>
  <w:style w:type="paragraph" w:customStyle="1" w:styleId="OHESubhead">
    <w:name w:val="OHE Subhead"/>
    <w:basedOn w:val="Normal"/>
    <w:uiPriority w:val="99"/>
    <w:rsid w:val="003205E9"/>
    <w:pPr>
      <w:tabs>
        <w:tab w:val="left" w:pos="180"/>
      </w:tabs>
      <w:suppressAutoHyphens/>
      <w:autoSpaceDE w:val="0"/>
      <w:autoSpaceDN w:val="0"/>
      <w:adjustRightInd w:val="0"/>
      <w:spacing w:after="115" w:line="230" w:lineRule="atLeast"/>
      <w:textAlignment w:val="center"/>
    </w:pPr>
    <w:rPr>
      <w:rFonts w:ascii="Roboto" w:eastAsia="Arial" w:hAnsi="Roboto" w:cs="Roboto"/>
      <w:b/>
      <w:bCs/>
      <w:caps/>
      <w:color w:val="000000"/>
      <w:kern w:val="0"/>
      <w:sz w:val="18"/>
      <w:szCs w:val="18"/>
      <w14:ligatures w14:val="none"/>
    </w:rPr>
  </w:style>
  <w:style w:type="paragraph" w:customStyle="1" w:styleId="DocumentTitle">
    <w:name w:val="Document Title"/>
    <w:basedOn w:val="Normal"/>
    <w:rsid w:val="003205E9"/>
    <w:pPr>
      <w:spacing w:after="0" w:line="760" w:lineRule="exact"/>
      <w:contextualSpacing/>
    </w:pPr>
    <w:rPr>
      <w:rFonts w:ascii="PoynterOSDisp" w:eastAsia="Arial" w:hAnsi="PoynterOSDisp" w:cs="Times New Roman (Body CS)"/>
      <w:color w:val="FFFFFF"/>
      <w:kern w:val="0"/>
      <w:sz w:val="72"/>
      <w:szCs w:val="24"/>
      <w14:ligatures w14:val="none"/>
    </w:rPr>
  </w:style>
  <w:style w:type="paragraph" w:customStyle="1" w:styleId="OHENumbers-L2">
    <w:name w:val="OHE Numbers - L2"/>
    <w:basedOn w:val="ListNumber2"/>
    <w:next w:val="OHENumbers-L1"/>
    <w:qFormat/>
    <w:rsid w:val="003205E9"/>
    <w:pPr>
      <w:keepLines w:val="0"/>
      <w:numPr>
        <w:numId w:val="0"/>
      </w:numPr>
      <w:spacing w:before="120" w:after="120"/>
      <w:ind w:left="1003"/>
      <w:contextualSpacing/>
    </w:pPr>
    <w:rPr>
      <w:rFonts w:ascii="Roboto Light" w:eastAsia="Arial" w:hAnsi="Roboto Light"/>
      <w:sz w:val="18"/>
    </w:rPr>
  </w:style>
  <w:style w:type="numbering" w:customStyle="1" w:styleId="Bulletnew">
    <w:name w:val="Bullet_new"/>
    <w:uiPriority w:val="99"/>
    <w:rsid w:val="003205E9"/>
    <w:pPr>
      <w:numPr>
        <w:numId w:val="37"/>
      </w:numPr>
    </w:pPr>
  </w:style>
  <w:style w:type="character" w:styleId="BookTitle">
    <w:name w:val="Book Title"/>
    <w:aliases w:val="OHE Book Title"/>
    <w:uiPriority w:val="33"/>
    <w:qFormat/>
    <w:rsid w:val="003205E9"/>
    <w:rPr>
      <w:b/>
      <w:bCs/>
      <w:i/>
      <w:iCs/>
      <w:spacing w:val="5"/>
    </w:rPr>
  </w:style>
  <w:style w:type="numbering" w:customStyle="1" w:styleId="OHEStyle">
    <w:name w:val="OHE_Style"/>
    <w:uiPriority w:val="99"/>
    <w:rsid w:val="003205E9"/>
    <w:pPr>
      <w:numPr>
        <w:numId w:val="38"/>
      </w:numPr>
    </w:pPr>
  </w:style>
  <w:style w:type="paragraph" w:customStyle="1" w:styleId="xmsolistparagraph">
    <w:name w:val="x_msolistparagraph"/>
    <w:basedOn w:val="Normal"/>
    <w:rsid w:val="003205E9"/>
    <w:pPr>
      <w:spacing w:after="0" w:line="240" w:lineRule="auto"/>
      <w:ind w:left="720"/>
    </w:pPr>
    <w:rPr>
      <w:rFonts w:ascii="Calibri" w:hAnsi="Calibri" w:cs="Calibri"/>
      <w:kern w:val="0"/>
      <w:lang w:eastAsia="en-GB"/>
      <w14:ligatures w14:val="none"/>
    </w:rPr>
  </w:style>
  <w:style w:type="paragraph" w:customStyle="1" w:styleId="xmsonormal">
    <w:name w:val="x_msonormal"/>
    <w:basedOn w:val="Normal"/>
    <w:rsid w:val="003205E9"/>
    <w:pPr>
      <w:spacing w:after="0" w:line="240" w:lineRule="auto"/>
    </w:pPr>
    <w:rPr>
      <w:rFonts w:ascii="Calibri" w:hAnsi="Calibri" w:cs="Calibri"/>
      <w:kern w:val="0"/>
      <w:lang w:eastAsia="en-GB"/>
      <w14:ligatures w14:val="none"/>
    </w:rPr>
  </w:style>
  <w:style w:type="paragraph" w:customStyle="1" w:styleId="xdefault">
    <w:name w:val="x_default"/>
    <w:basedOn w:val="Normal"/>
    <w:rsid w:val="003205E9"/>
    <w:pPr>
      <w:autoSpaceDE w:val="0"/>
      <w:autoSpaceDN w:val="0"/>
      <w:spacing w:after="0" w:line="240" w:lineRule="auto"/>
    </w:pPr>
    <w:rPr>
      <w:rFonts w:ascii="Roboto" w:hAnsi="Roboto" w:cs="Calibri"/>
      <w:color w:val="000000"/>
      <w:kern w:val="0"/>
      <w:sz w:val="24"/>
      <w:szCs w:val="24"/>
      <w:lang w:eastAsia="en-GB"/>
      <w14:ligatures w14:val="none"/>
    </w:rPr>
  </w:style>
  <w:style w:type="paragraph" w:customStyle="1" w:styleId="OHEText">
    <w:name w:val="OHE Text"/>
    <w:basedOn w:val="Normal"/>
    <w:uiPriority w:val="99"/>
    <w:rsid w:val="003205E9"/>
    <w:pPr>
      <w:tabs>
        <w:tab w:val="left" w:pos="284"/>
      </w:tabs>
      <w:suppressAutoHyphens/>
      <w:autoSpaceDE w:val="0"/>
      <w:autoSpaceDN w:val="0"/>
      <w:adjustRightInd w:val="0"/>
      <w:spacing w:after="110" w:line="230" w:lineRule="atLeast"/>
      <w:textAlignment w:val="center"/>
    </w:pPr>
    <w:rPr>
      <w:rFonts w:ascii="Roboto Light" w:hAnsi="Roboto Light" w:cs="Roboto Light"/>
      <w:color w:val="000000"/>
      <w:kern w:val="0"/>
      <w:sz w:val="18"/>
      <w:szCs w:val="18"/>
      <w14:ligatures w14:val="none"/>
    </w:rPr>
  </w:style>
  <w:style w:type="paragraph" w:customStyle="1" w:styleId="Paragraphnonumbers">
    <w:name w:val="Paragraph no numbers"/>
    <w:basedOn w:val="Normal"/>
    <w:link w:val="ParagraphnonumbersChar"/>
    <w:uiPriority w:val="99"/>
    <w:qFormat/>
    <w:locked/>
    <w:rsid w:val="003205E9"/>
    <w:pPr>
      <w:spacing w:after="240" w:line="276" w:lineRule="auto"/>
    </w:pPr>
    <w:rPr>
      <w:rFonts w:ascii="Arial" w:eastAsia="Times New Roman" w:hAnsi="Arial" w:cs="Times New Roman"/>
      <w:kern w:val="0"/>
      <w:sz w:val="24"/>
      <w:szCs w:val="24"/>
      <w:lang w:eastAsia="en-GB"/>
      <w14:ligatures w14:val="none"/>
    </w:rPr>
  </w:style>
  <w:style w:type="character" w:customStyle="1" w:styleId="ParagraphnonumbersChar">
    <w:name w:val="Paragraph no numbers Char"/>
    <w:basedOn w:val="DefaultParagraphFont"/>
    <w:link w:val="Paragraphnonumbers"/>
    <w:uiPriority w:val="99"/>
    <w:rsid w:val="003205E9"/>
    <w:rPr>
      <w:rFonts w:ascii="Arial" w:eastAsia="Times New Roman" w:hAnsi="Arial"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B8381-BC79-414D-8BBB-7833A34E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1276</Words>
  <Characters>213177</Characters>
  <Application>Microsoft Office Word</Application>
  <DocSecurity>0</DocSecurity>
  <Lines>1776</Lines>
  <Paragraphs>428</Paragraphs>
  <ScaleCrop>false</ScaleCrop>
  <Company/>
  <LinksUpToDate>false</LinksUpToDate>
  <CharactersWithSpaces>214025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Radu</dc:creator>
  <cp:keywords/>
  <dc:description/>
  <cp:lastModifiedBy>Priscila Radu</cp:lastModifiedBy>
  <cp:revision>9</cp:revision>
  <dcterms:created xsi:type="dcterms:W3CDTF">2023-11-16T15:01:00Z</dcterms:created>
  <dcterms:modified xsi:type="dcterms:W3CDTF">2024-03-15T14:44:00Z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984907d56767f1346553bd313995baa2b5c9ab90bdabb4396921ec0fc3540646</vt:lpwstr>
  </property>
</Properties>
</file>