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EEC3D1D" w14:textId="77777777" w:rsidR="000D4A97" w:rsidRDefault="000D4A97" w:rsidP="008F63E1">
      <w:pPr>
        <w:pStyle w:val="Kommentartext"/>
        <w:rPr>
          <w:b/>
          <w:sz w:val="22"/>
          <w:szCs w:val="22"/>
          <w:lang w:val="en-US"/>
        </w:rPr>
      </w:pPr>
      <w:r w:rsidRPr="000D4A97">
        <w:rPr>
          <w:b/>
          <w:sz w:val="22"/>
          <w:szCs w:val="22"/>
          <w:lang w:val="en-US"/>
        </w:rPr>
        <w:t>Ethics domains in full health technology assessment reports: an attempt to begin mapping the field</w:t>
      </w:r>
    </w:p>
    <w:p w14:paraId="166A2FEA" w14:textId="672704B3" w:rsidR="003E167C" w:rsidRPr="008F63E1" w:rsidRDefault="003E167C" w:rsidP="008F63E1">
      <w:pPr>
        <w:pStyle w:val="Kommentartext"/>
        <w:rPr>
          <w:b/>
          <w:sz w:val="22"/>
          <w:u w:val="single"/>
          <w:lang w:val="en-US"/>
        </w:rPr>
      </w:pPr>
      <w:r w:rsidRPr="003E167C">
        <w:rPr>
          <w:b/>
          <w:sz w:val="22"/>
          <w:u w:val="single"/>
          <w:lang w:val="en-US"/>
        </w:rPr>
        <w:t>Appendix</w:t>
      </w:r>
      <w:r>
        <w:rPr>
          <w:b/>
          <w:sz w:val="22"/>
          <w:u w:val="single"/>
          <w:lang w:val="en-US"/>
        </w:rPr>
        <w:t xml:space="preserve"> for the Manuscript</w:t>
      </w:r>
    </w:p>
    <w:p w14:paraId="213C0660" w14:textId="77777777" w:rsidR="00C522BD" w:rsidRDefault="00C522BD" w:rsidP="00C522BD">
      <w:pPr>
        <w:rPr>
          <w:lang w:val="en-US"/>
        </w:rPr>
      </w:pPr>
      <w:r w:rsidRPr="001040FC">
        <w:rPr>
          <w:highlight w:val="lightGray"/>
          <w:lang w:val="en-US"/>
        </w:rPr>
        <w:t>Appendix 1</w:t>
      </w:r>
    </w:p>
    <w:p w14:paraId="16CD652D" w14:textId="00C1D45D" w:rsidR="00C522BD" w:rsidRPr="003E167C" w:rsidRDefault="003E167C" w:rsidP="00C522BD">
      <w:pPr>
        <w:jc w:val="both"/>
        <w:rPr>
          <w:rFonts w:cstheme="minorHAnsi"/>
          <w:lang w:val="en-US"/>
        </w:rPr>
      </w:pPr>
      <w:r w:rsidRPr="003E167C">
        <w:rPr>
          <w:rFonts w:cstheme="minorHAnsi"/>
          <w:b/>
          <w:lang w:val="en-US"/>
        </w:rPr>
        <w:t xml:space="preserve">Background on the development of the </w:t>
      </w:r>
      <w:r w:rsidR="0091750D">
        <w:rPr>
          <w:rFonts w:cstheme="minorHAnsi"/>
          <w:b/>
          <w:lang w:val="en-US"/>
        </w:rPr>
        <w:t>project</w:t>
      </w:r>
      <w:r w:rsidRPr="003E167C">
        <w:rPr>
          <w:rFonts w:cstheme="minorHAnsi"/>
          <w:lang w:val="en-US"/>
        </w:rPr>
        <w:t xml:space="preserve">: </w:t>
      </w:r>
      <w:r w:rsidR="00C522BD" w:rsidRPr="003E167C">
        <w:rPr>
          <w:rFonts w:cstheme="minorHAnsi"/>
          <w:lang w:val="en-US"/>
        </w:rPr>
        <w:t xml:space="preserve">As writers of HTA reports, we were interested in the question who </w:t>
      </w:r>
      <w:r w:rsidR="004D3F81">
        <w:rPr>
          <w:rFonts w:cstheme="minorHAnsi"/>
          <w:lang w:val="en-US"/>
        </w:rPr>
        <w:t xml:space="preserve">finally </w:t>
      </w:r>
      <w:r w:rsidR="00C522BD" w:rsidRPr="003E167C">
        <w:rPr>
          <w:rFonts w:cstheme="minorHAnsi"/>
          <w:lang w:val="en-US"/>
        </w:rPr>
        <w:t xml:space="preserve">reads these reports. After </w:t>
      </w:r>
      <w:r w:rsidR="004D3F81">
        <w:rPr>
          <w:rFonts w:cstheme="minorHAnsi"/>
          <w:lang w:val="en-US"/>
        </w:rPr>
        <w:t xml:space="preserve">several </w:t>
      </w:r>
      <w:r w:rsidR="00C522BD" w:rsidRPr="003E167C">
        <w:rPr>
          <w:rFonts w:cstheme="minorHAnsi"/>
          <w:lang w:val="en-US"/>
        </w:rPr>
        <w:t>discussion</w:t>
      </w:r>
      <w:r w:rsidR="004D3F81">
        <w:rPr>
          <w:rFonts w:cstheme="minorHAnsi"/>
          <w:lang w:val="en-US"/>
        </w:rPr>
        <w:t>s</w:t>
      </w:r>
      <w:r w:rsidR="00C522BD" w:rsidRPr="003E167C">
        <w:rPr>
          <w:rFonts w:cstheme="minorHAnsi"/>
          <w:lang w:val="en-US"/>
        </w:rPr>
        <w:t xml:space="preserve">, we came to the conclusion that we </w:t>
      </w:r>
      <w:proofErr w:type="gramStart"/>
      <w:r w:rsidR="004D3F81">
        <w:rPr>
          <w:rFonts w:cstheme="minorHAnsi"/>
          <w:lang w:val="en-US"/>
        </w:rPr>
        <w:t>neither</w:t>
      </w:r>
      <w:r w:rsidR="00C522BD" w:rsidRPr="003E167C">
        <w:rPr>
          <w:rFonts w:cstheme="minorHAnsi"/>
          <w:lang w:val="en-US"/>
        </w:rPr>
        <w:t xml:space="preserve"> know the</w:t>
      </w:r>
      <w:r w:rsidR="004D3F81">
        <w:rPr>
          <w:rFonts w:cstheme="minorHAnsi"/>
          <w:lang w:val="en-US"/>
        </w:rPr>
        <w:t xml:space="preserve"> specific kind nor</w:t>
      </w:r>
      <w:r w:rsidR="00C522BD" w:rsidRPr="003E167C">
        <w:rPr>
          <w:rFonts w:cstheme="minorHAnsi"/>
          <w:lang w:val="en-US"/>
        </w:rPr>
        <w:t xml:space="preserve"> t</w:t>
      </w:r>
      <w:r w:rsidR="004D3F81">
        <w:rPr>
          <w:rFonts w:cstheme="minorHAnsi"/>
          <w:lang w:val="en-US"/>
        </w:rPr>
        <w:t>he</w:t>
      </w:r>
      <w:r w:rsidR="00C522BD" w:rsidRPr="003E167C">
        <w:rPr>
          <w:rFonts w:cstheme="minorHAnsi"/>
          <w:lang w:val="en-US"/>
        </w:rPr>
        <w:t xml:space="preserve"> number of recipients and</w:t>
      </w:r>
      <w:proofErr w:type="gramEnd"/>
      <w:r w:rsidR="00C522BD" w:rsidRPr="003E167C">
        <w:rPr>
          <w:rFonts w:cstheme="minorHAnsi"/>
          <w:lang w:val="en-US"/>
        </w:rPr>
        <w:t xml:space="preserve"> </w:t>
      </w:r>
      <w:r w:rsidR="004D3F81">
        <w:rPr>
          <w:rFonts w:cstheme="minorHAnsi"/>
          <w:lang w:val="en-US"/>
        </w:rPr>
        <w:t>are not able to</w:t>
      </w:r>
      <w:r w:rsidR="004D3F81" w:rsidRPr="003E167C">
        <w:rPr>
          <w:rFonts w:cstheme="minorHAnsi"/>
          <w:lang w:val="en-US"/>
        </w:rPr>
        <w:t xml:space="preserve"> </w:t>
      </w:r>
      <w:r w:rsidR="004D3F81">
        <w:rPr>
          <w:rFonts w:cstheme="minorHAnsi"/>
          <w:lang w:val="en-US"/>
        </w:rPr>
        <w:t>survey</w:t>
      </w:r>
      <w:r w:rsidR="004D3F81" w:rsidRPr="003E167C">
        <w:rPr>
          <w:rFonts w:cstheme="minorHAnsi"/>
          <w:lang w:val="en-US"/>
        </w:rPr>
        <w:t xml:space="preserve"> </w:t>
      </w:r>
      <w:r w:rsidR="00C522BD" w:rsidRPr="003E167C">
        <w:rPr>
          <w:rFonts w:cstheme="minorHAnsi"/>
          <w:lang w:val="en-US"/>
        </w:rPr>
        <w:t>them. Moreover, reading leaves no traces and the interests and conclusions of individuals in and from the results remain unknown. To continue</w:t>
      </w:r>
      <w:r w:rsidR="004D3F81">
        <w:rPr>
          <w:rFonts w:cstheme="minorHAnsi"/>
          <w:lang w:val="en-US"/>
        </w:rPr>
        <w:t>,</w:t>
      </w:r>
      <w:r w:rsidR="00C522BD" w:rsidRPr="003E167C">
        <w:rPr>
          <w:rFonts w:cstheme="minorHAnsi"/>
          <w:lang w:val="en-US"/>
        </w:rPr>
        <w:t xml:space="preserve"> we reformulated our research question and </w:t>
      </w:r>
      <w:r w:rsidR="004D3F81" w:rsidRPr="003E167C">
        <w:rPr>
          <w:rFonts w:cstheme="minorHAnsi"/>
          <w:lang w:val="en-US"/>
        </w:rPr>
        <w:t>asked</w:t>
      </w:r>
      <w:r w:rsidR="00C522BD" w:rsidRPr="003E167C">
        <w:rPr>
          <w:rFonts w:cstheme="minorHAnsi"/>
          <w:lang w:val="en-US"/>
        </w:rPr>
        <w:t xml:space="preserve">: Where, by whom, and for what purpose are published HTA reports cited (qualitative and quantitative analysis)? </w:t>
      </w:r>
      <w:r w:rsidR="004D3F81">
        <w:rPr>
          <w:rFonts w:cstheme="minorHAnsi"/>
          <w:lang w:val="en-US"/>
        </w:rPr>
        <w:t>This question was oriented</w:t>
      </w:r>
      <w:r w:rsidR="00C522BD" w:rsidRPr="003E167C">
        <w:rPr>
          <w:rFonts w:cstheme="minorHAnsi"/>
          <w:lang w:val="en-US"/>
        </w:rPr>
        <w:t xml:space="preserve"> by studies that did a follow-up of </w:t>
      </w:r>
      <w:r w:rsidR="004D3F81">
        <w:rPr>
          <w:rFonts w:cstheme="minorHAnsi"/>
          <w:lang w:val="en-US"/>
        </w:rPr>
        <w:t>published randomized controlled trials (</w:t>
      </w:r>
      <w:r w:rsidR="00C522BD" w:rsidRPr="003E167C">
        <w:rPr>
          <w:rFonts w:cstheme="minorHAnsi"/>
          <w:lang w:val="en-US"/>
        </w:rPr>
        <w:t>RCT</w:t>
      </w:r>
      <w:r w:rsidR="004D3F81">
        <w:rPr>
          <w:rFonts w:cstheme="minorHAnsi"/>
          <w:lang w:val="en-US"/>
        </w:rPr>
        <w:t>)</w:t>
      </w:r>
      <w:r w:rsidR="00C522BD" w:rsidRPr="003E167C">
        <w:rPr>
          <w:rFonts w:cstheme="minorHAnsi"/>
          <w:lang w:val="en-US"/>
        </w:rPr>
        <w:t xml:space="preserve">. In contrast to HTA, study registrations </w:t>
      </w:r>
      <w:r w:rsidR="004D3F81">
        <w:rPr>
          <w:rFonts w:cstheme="minorHAnsi"/>
          <w:lang w:val="en-US"/>
        </w:rPr>
        <w:t xml:space="preserve">for RCTs </w:t>
      </w:r>
      <w:r w:rsidR="00C522BD" w:rsidRPr="003E167C">
        <w:rPr>
          <w:rFonts w:cstheme="minorHAnsi"/>
          <w:lang w:val="en-US"/>
        </w:rPr>
        <w:t xml:space="preserve">are </w:t>
      </w:r>
      <w:r w:rsidRPr="003E167C">
        <w:rPr>
          <w:rFonts w:cstheme="minorHAnsi"/>
          <w:lang w:val="en-US"/>
        </w:rPr>
        <w:t xml:space="preserve">more </w:t>
      </w:r>
      <w:r w:rsidR="00C522BD" w:rsidRPr="003E167C">
        <w:rPr>
          <w:rFonts w:cstheme="minorHAnsi"/>
          <w:lang w:val="en-US"/>
        </w:rPr>
        <w:t xml:space="preserve">common, whereby registration numbers exist by which the studies can be identified in a common </w:t>
      </w:r>
      <w:r w:rsidR="004D3F81">
        <w:rPr>
          <w:rFonts w:cstheme="minorHAnsi"/>
          <w:lang w:val="en-US"/>
        </w:rPr>
        <w:t>i</w:t>
      </w:r>
      <w:r w:rsidR="004D3F81" w:rsidRPr="003E167C">
        <w:rPr>
          <w:rFonts w:cstheme="minorHAnsi"/>
          <w:lang w:val="en-US"/>
        </w:rPr>
        <w:t xml:space="preserve">nternet </w:t>
      </w:r>
      <w:r w:rsidR="00813639">
        <w:rPr>
          <w:rFonts w:cstheme="minorHAnsi"/>
          <w:lang w:val="en-US"/>
        </w:rPr>
        <w:t>search [see 1, 2</w:t>
      </w:r>
      <w:r w:rsidR="00813639" w:rsidRPr="00813639">
        <w:rPr>
          <w:rFonts w:cstheme="minorHAnsi"/>
          <w:lang w:val="en-US"/>
        </w:rPr>
        <w:t xml:space="preserve">]. </w:t>
      </w:r>
      <w:r w:rsidR="00C522BD" w:rsidRPr="003E167C">
        <w:rPr>
          <w:rFonts w:cstheme="minorHAnsi"/>
          <w:lang w:val="en-US"/>
        </w:rPr>
        <w:t>After thorough piloting, we find that tracking of certain HTA reports is not possible</w:t>
      </w:r>
      <w:r w:rsidR="004D3F81">
        <w:rPr>
          <w:rFonts w:cstheme="minorHAnsi"/>
          <w:lang w:val="en-US"/>
        </w:rPr>
        <w:t>, as</w:t>
      </w:r>
      <w:r w:rsidR="00C522BD" w:rsidRPr="003E167C">
        <w:rPr>
          <w:rFonts w:cstheme="minorHAnsi"/>
          <w:lang w:val="en-US"/>
        </w:rPr>
        <w:t xml:space="preserve"> there are not sufficiently unique ID codes</w:t>
      </w:r>
      <w:r w:rsidR="004D3F81">
        <w:rPr>
          <w:rFonts w:cstheme="minorHAnsi"/>
          <w:lang w:val="en-US"/>
        </w:rPr>
        <w:t>,</w:t>
      </w:r>
      <w:r w:rsidR="00C522BD" w:rsidRPr="003E167C">
        <w:rPr>
          <w:rFonts w:cstheme="minorHAnsi"/>
          <w:lang w:val="en-US"/>
        </w:rPr>
        <w:t xml:space="preserve"> and the titles are </w:t>
      </w:r>
      <w:r w:rsidR="004D3F81">
        <w:rPr>
          <w:rFonts w:cstheme="minorHAnsi"/>
          <w:lang w:val="en-US"/>
        </w:rPr>
        <w:t xml:space="preserve">often </w:t>
      </w:r>
      <w:r w:rsidR="00C522BD" w:rsidRPr="003E167C">
        <w:rPr>
          <w:rFonts w:cstheme="minorHAnsi"/>
          <w:lang w:val="en-US"/>
        </w:rPr>
        <w:t xml:space="preserve">not </w:t>
      </w:r>
      <w:r w:rsidR="004D3F81">
        <w:rPr>
          <w:rFonts w:cstheme="minorHAnsi"/>
          <w:lang w:val="en-US"/>
        </w:rPr>
        <w:t>sufficiently specific</w:t>
      </w:r>
      <w:r w:rsidR="00C522BD" w:rsidRPr="003E167C">
        <w:rPr>
          <w:rFonts w:cstheme="minorHAnsi"/>
          <w:lang w:val="en-US"/>
        </w:rPr>
        <w:t xml:space="preserve">. The latter leads to an unmanageable number of hits of scientific articles with similar or same questions. </w:t>
      </w:r>
    </w:p>
    <w:p w14:paraId="60AF20B9" w14:textId="77777777" w:rsidR="003E167C" w:rsidRPr="001D377B" w:rsidRDefault="003E167C" w:rsidP="003E167C">
      <w:pPr>
        <w:pStyle w:val="StandardWeb"/>
        <w:rPr>
          <w:rFonts w:asciiTheme="minorHAnsi" w:hAnsiTheme="minorHAnsi" w:cstheme="minorHAnsi"/>
          <w:sz w:val="20"/>
          <w:szCs w:val="22"/>
        </w:rPr>
      </w:pPr>
      <w:r w:rsidRPr="001D377B">
        <w:rPr>
          <w:rFonts w:asciiTheme="minorHAnsi" w:hAnsiTheme="minorHAnsi" w:cstheme="minorHAnsi"/>
          <w:sz w:val="20"/>
          <w:szCs w:val="22"/>
        </w:rPr>
        <w:t xml:space="preserve">References: </w:t>
      </w:r>
    </w:p>
    <w:p w14:paraId="52C9BE66" w14:textId="52CDEEDC" w:rsidR="00813639" w:rsidRPr="00813639" w:rsidRDefault="003E167C" w:rsidP="00813639">
      <w:pPr>
        <w:pStyle w:val="StandardWeb"/>
        <w:numPr>
          <w:ilvl w:val="0"/>
          <w:numId w:val="1"/>
        </w:numPr>
        <w:rPr>
          <w:rFonts w:asciiTheme="minorHAnsi" w:hAnsiTheme="minorHAnsi" w:cstheme="minorHAnsi"/>
          <w:sz w:val="18"/>
          <w:szCs w:val="22"/>
          <w:lang w:val="en-US"/>
        </w:rPr>
      </w:pPr>
      <w:r w:rsidRPr="001D377B">
        <w:rPr>
          <w:rFonts w:asciiTheme="minorHAnsi" w:hAnsiTheme="minorHAnsi" w:cstheme="minorHAnsi"/>
          <w:sz w:val="18"/>
          <w:szCs w:val="22"/>
          <w:shd w:val="clear" w:color="auto" w:fill="FFFFFF"/>
        </w:rPr>
        <w:t xml:space="preserve">Riedel, N., </w:t>
      </w:r>
      <w:proofErr w:type="spellStart"/>
      <w:r w:rsidRPr="001D377B">
        <w:rPr>
          <w:rFonts w:asciiTheme="minorHAnsi" w:hAnsiTheme="minorHAnsi" w:cstheme="minorHAnsi"/>
          <w:sz w:val="18"/>
          <w:szCs w:val="22"/>
          <w:shd w:val="clear" w:color="auto" w:fill="FFFFFF"/>
        </w:rPr>
        <w:t>Wieschowski</w:t>
      </w:r>
      <w:proofErr w:type="spellEnd"/>
      <w:r w:rsidRPr="001D377B">
        <w:rPr>
          <w:rFonts w:asciiTheme="minorHAnsi" w:hAnsiTheme="minorHAnsi" w:cstheme="minorHAnsi"/>
          <w:sz w:val="18"/>
          <w:szCs w:val="22"/>
          <w:shd w:val="clear" w:color="auto" w:fill="FFFFFF"/>
        </w:rPr>
        <w:t xml:space="preserve">, S., Bruckner, T., Holst, M. R., Kahrass, H., </w:t>
      </w:r>
      <w:proofErr w:type="spellStart"/>
      <w:r w:rsidRPr="001D377B">
        <w:rPr>
          <w:rFonts w:asciiTheme="minorHAnsi" w:hAnsiTheme="minorHAnsi" w:cstheme="minorHAnsi"/>
          <w:sz w:val="18"/>
          <w:szCs w:val="22"/>
          <w:shd w:val="clear" w:color="auto" w:fill="FFFFFF"/>
        </w:rPr>
        <w:t>Nury</w:t>
      </w:r>
      <w:proofErr w:type="spellEnd"/>
      <w:r w:rsidRPr="001D377B">
        <w:rPr>
          <w:rFonts w:asciiTheme="minorHAnsi" w:hAnsiTheme="minorHAnsi" w:cstheme="minorHAnsi"/>
          <w:sz w:val="18"/>
          <w:szCs w:val="22"/>
          <w:shd w:val="clear" w:color="auto" w:fill="FFFFFF"/>
        </w:rPr>
        <w:t xml:space="preserve">, E., </w:t>
      </w:r>
      <w:proofErr w:type="spellStart"/>
      <w:r w:rsidRPr="001D377B">
        <w:rPr>
          <w:rFonts w:asciiTheme="minorHAnsi" w:hAnsiTheme="minorHAnsi" w:cstheme="minorHAnsi"/>
          <w:sz w:val="18"/>
          <w:szCs w:val="22"/>
          <w:shd w:val="clear" w:color="auto" w:fill="FFFFFF"/>
        </w:rPr>
        <w:t>Meerpohl</w:t>
      </w:r>
      <w:proofErr w:type="spellEnd"/>
      <w:r w:rsidRPr="001D377B">
        <w:rPr>
          <w:rFonts w:asciiTheme="minorHAnsi" w:hAnsiTheme="minorHAnsi" w:cstheme="minorHAnsi"/>
          <w:sz w:val="18"/>
          <w:szCs w:val="22"/>
          <w:shd w:val="clear" w:color="auto" w:fill="FFFFFF"/>
        </w:rPr>
        <w:t xml:space="preserve">, J. J., </w:t>
      </w:r>
      <w:proofErr w:type="spellStart"/>
      <w:r w:rsidRPr="001D377B">
        <w:rPr>
          <w:rFonts w:asciiTheme="minorHAnsi" w:hAnsiTheme="minorHAnsi" w:cstheme="minorHAnsi"/>
          <w:sz w:val="18"/>
          <w:szCs w:val="22"/>
          <w:shd w:val="clear" w:color="auto" w:fill="FFFFFF"/>
        </w:rPr>
        <w:t>Salholz</w:t>
      </w:r>
      <w:proofErr w:type="spellEnd"/>
      <w:r w:rsidRPr="001D377B">
        <w:rPr>
          <w:rFonts w:asciiTheme="minorHAnsi" w:hAnsiTheme="minorHAnsi" w:cstheme="minorHAnsi"/>
          <w:sz w:val="18"/>
          <w:szCs w:val="22"/>
          <w:shd w:val="clear" w:color="auto" w:fill="FFFFFF"/>
        </w:rPr>
        <w:t>-Hillel, M., &amp; Strech, D. (2022). </w:t>
      </w:r>
      <w:r w:rsidRPr="001D377B">
        <w:rPr>
          <w:rStyle w:val="Fett"/>
          <w:rFonts w:asciiTheme="minorHAnsi" w:hAnsiTheme="minorHAnsi" w:cstheme="minorHAnsi"/>
          <w:sz w:val="18"/>
          <w:szCs w:val="22"/>
          <w:bdr w:val="none" w:sz="0" w:space="0" w:color="auto" w:frame="1"/>
          <w:shd w:val="clear" w:color="auto" w:fill="FFFFFF"/>
          <w:lang w:val="en-US"/>
        </w:rPr>
        <w:t>Results dissemination from completed clinical trials conducted at German university medical centers remained delayed and incomplete. The 2014-2017 cohort. </w:t>
      </w:r>
      <w:r w:rsidRPr="001D377B">
        <w:rPr>
          <w:rFonts w:asciiTheme="minorHAnsi" w:hAnsiTheme="minorHAnsi" w:cstheme="minorHAnsi"/>
          <w:sz w:val="18"/>
          <w:szCs w:val="22"/>
          <w:shd w:val="clear" w:color="auto" w:fill="FFFFFF"/>
          <w:lang w:val="en-US"/>
        </w:rPr>
        <w:t>Journal of Clinical Epidemiology, 144, 1–7. </w:t>
      </w:r>
      <w:hyperlink r:id="rId6" w:tgtFrame="_blank" w:history="1">
        <w:r w:rsidRPr="001D377B">
          <w:rPr>
            <w:rStyle w:val="Hyperlink"/>
            <w:rFonts w:asciiTheme="minorHAnsi" w:hAnsiTheme="minorHAnsi" w:cstheme="minorHAnsi"/>
            <w:color w:val="auto"/>
            <w:sz w:val="18"/>
            <w:szCs w:val="22"/>
            <w:bdr w:val="none" w:sz="0" w:space="0" w:color="auto" w:frame="1"/>
            <w:shd w:val="clear" w:color="auto" w:fill="FFFFFF"/>
            <w:lang w:val="en-US"/>
          </w:rPr>
          <w:t>https://doi.org/10.1016/j.jclinepi.2021.12.012</w:t>
        </w:r>
      </w:hyperlink>
    </w:p>
    <w:p w14:paraId="16C6169B" w14:textId="4151401E" w:rsidR="003E167C" w:rsidRPr="001D377B" w:rsidRDefault="003E167C" w:rsidP="00813639">
      <w:pPr>
        <w:pStyle w:val="StandardWeb"/>
        <w:numPr>
          <w:ilvl w:val="0"/>
          <w:numId w:val="1"/>
        </w:numPr>
        <w:rPr>
          <w:rFonts w:asciiTheme="minorHAnsi" w:hAnsiTheme="minorHAnsi" w:cstheme="minorHAnsi"/>
          <w:sz w:val="18"/>
          <w:szCs w:val="22"/>
          <w:lang w:val="en-US"/>
        </w:rPr>
      </w:pPr>
      <w:r w:rsidRPr="001D377B">
        <w:rPr>
          <w:rFonts w:asciiTheme="minorHAnsi" w:hAnsiTheme="minorHAnsi" w:cstheme="minorHAnsi"/>
          <w:sz w:val="18"/>
          <w:szCs w:val="22"/>
          <w:shd w:val="clear" w:color="auto" w:fill="FFFFFF"/>
        </w:rPr>
        <w:t xml:space="preserve">Strech D, Sievers S, </w:t>
      </w:r>
      <w:proofErr w:type="spellStart"/>
      <w:r w:rsidRPr="001D377B">
        <w:rPr>
          <w:rFonts w:asciiTheme="minorHAnsi" w:hAnsiTheme="minorHAnsi" w:cstheme="minorHAnsi"/>
          <w:sz w:val="18"/>
          <w:szCs w:val="22"/>
          <w:shd w:val="clear" w:color="auto" w:fill="FFFFFF"/>
        </w:rPr>
        <w:t>Märschenz</w:t>
      </w:r>
      <w:proofErr w:type="spellEnd"/>
      <w:r w:rsidRPr="001D377B">
        <w:rPr>
          <w:rFonts w:asciiTheme="minorHAnsi" w:hAnsiTheme="minorHAnsi" w:cstheme="minorHAnsi"/>
          <w:sz w:val="18"/>
          <w:szCs w:val="22"/>
          <w:shd w:val="clear" w:color="auto" w:fill="FFFFFF"/>
        </w:rPr>
        <w:t xml:space="preserve"> S, Riedel N, </w:t>
      </w:r>
      <w:proofErr w:type="spellStart"/>
      <w:r w:rsidRPr="001D377B">
        <w:rPr>
          <w:rFonts w:asciiTheme="minorHAnsi" w:hAnsiTheme="minorHAnsi" w:cstheme="minorHAnsi"/>
          <w:sz w:val="18"/>
          <w:szCs w:val="22"/>
          <w:shd w:val="clear" w:color="auto" w:fill="FFFFFF"/>
        </w:rPr>
        <w:t>Wieschowski</w:t>
      </w:r>
      <w:proofErr w:type="spellEnd"/>
      <w:r w:rsidRPr="001D377B">
        <w:rPr>
          <w:rFonts w:asciiTheme="minorHAnsi" w:hAnsiTheme="minorHAnsi" w:cstheme="minorHAnsi"/>
          <w:sz w:val="18"/>
          <w:szCs w:val="22"/>
          <w:shd w:val="clear" w:color="auto" w:fill="FFFFFF"/>
        </w:rPr>
        <w:t xml:space="preserve"> S, </w:t>
      </w:r>
      <w:proofErr w:type="spellStart"/>
      <w:r w:rsidRPr="001D377B">
        <w:rPr>
          <w:rFonts w:asciiTheme="minorHAnsi" w:hAnsiTheme="minorHAnsi" w:cstheme="minorHAnsi"/>
          <w:sz w:val="18"/>
          <w:szCs w:val="22"/>
          <w:shd w:val="clear" w:color="auto" w:fill="FFFFFF"/>
        </w:rPr>
        <w:t>Meerpohl</w:t>
      </w:r>
      <w:proofErr w:type="spellEnd"/>
      <w:r w:rsidRPr="001D377B">
        <w:rPr>
          <w:rFonts w:asciiTheme="minorHAnsi" w:hAnsiTheme="minorHAnsi" w:cstheme="minorHAnsi"/>
          <w:sz w:val="18"/>
          <w:szCs w:val="22"/>
          <w:shd w:val="clear" w:color="auto" w:fill="FFFFFF"/>
        </w:rPr>
        <w:t xml:space="preserve"> J, </w:t>
      </w:r>
      <w:proofErr w:type="spellStart"/>
      <w:r w:rsidRPr="001D377B">
        <w:rPr>
          <w:rFonts w:asciiTheme="minorHAnsi" w:hAnsiTheme="minorHAnsi" w:cstheme="minorHAnsi"/>
          <w:sz w:val="18"/>
          <w:szCs w:val="22"/>
          <w:shd w:val="clear" w:color="auto" w:fill="FFFFFF"/>
        </w:rPr>
        <w:t>Langhof</w:t>
      </w:r>
      <w:proofErr w:type="spellEnd"/>
      <w:r w:rsidRPr="001D377B">
        <w:rPr>
          <w:rFonts w:asciiTheme="minorHAnsi" w:hAnsiTheme="minorHAnsi" w:cstheme="minorHAnsi"/>
          <w:sz w:val="18"/>
          <w:szCs w:val="22"/>
          <w:shd w:val="clear" w:color="auto" w:fill="FFFFFF"/>
        </w:rPr>
        <w:t xml:space="preserve"> H, Müller-</w:t>
      </w:r>
      <w:proofErr w:type="spellStart"/>
      <w:r w:rsidRPr="001D377B">
        <w:rPr>
          <w:rFonts w:asciiTheme="minorHAnsi" w:hAnsiTheme="minorHAnsi" w:cstheme="minorHAnsi"/>
          <w:sz w:val="18"/>
          <w:szCs w:val="22"/>
          <w:shd w:val="clear" w:color="auto" w:fill="FFFFFF"/>
        </w:rPr>
        <w:t>Ohlraun</w:t>
      </w:r>
      <w:proofErr w:type="spellEnd"/>
      <w:r w:rsidRPr="001D377B">
        <w:rPr>
          <w:rFonts w:asciiTheme="minorHAnsi" w:hAnsiTheme="minorHAnsi" w:cstheme="minorHAnsi"/>
          <w:sz w:val="18"/>
          <w:szCs w:val="22"/>
          <w:shd w:val="clear" w:color="auto" w:fill="FFFFFF"/>
        </w:rPr>
        <w:t xml:space="preserve"> S, </w:t>
      </w:r>
      <w:proofErr w:type="spellStart"/>
      <w:r w:rsidRPr="001D377B">
        <w:rPr>
          <w:rFonts w:asciiTheme="minorHAnsi" w:hAnsiTheme="minorHAnsi" w:cstheme="minorHAnsi"/>
          <w:sz w:val="18"/>
          <w:szCs w:val="22"/>
          <w:shd w:val="clear" w:color="auto" w:fill="FFFFFF"/>
        </w:rPr>
        <w:t>Dirnagl</w:t>
      </w:r>
      <w:proofErr w:type="spellEnd"/>
      <w:r w:rsidRPr="001D377B">
        <w:rPr>
          <w:rFonts w:asciiTheme="minorHAnsi" w:hAnsiTheme="minorHAnsi" w:cstheme="minorHAnsi"/>
          <w:sz w:val="18"/>
          <w:szCs w:val="22"/>
          <w:shd w:val="clear" w:color="auto" w:fill="FFFFFF"/>
        </w:rPr>
        <w:t xml:space="preserve"> U (2018). </w:t>
      </w:r>
      <w:r w:rsidRPr="001D377B">
        <w:rPr>
          <w:rStyle w:val="Fett"/>
          <w:rFonts w:asciiTheme="minorHAnsi" w:hAnsiTheme="minorHAnsi" w:cstheme="minorHAnsi"/>
          <w:sz w:val="18"/>
          <w:szCs w:val="22"/>
          <w:bdr w:val="none" w:sz="0" w:space="0" w:color="auto" w:frame="1"/>
          <w:shd w:val="clear" w:color="auto" w:fill="FFFFFF"/>
          <w:lang w:val="en-US"/>
        </w:rPr>
        <w:t>Tracking the timely dissemination of clinical studies. Characteristics and impact of 10 tracking variables.</w:t>
      </w:r>
      <w:hyperlink r:id="rId7" w:tgtFrame="_blank" w:history="1">
        <w:r w:rsidRPr="001D377B">
          <w:rPr>
            <w:rStyle w:val="Hyperlink"/>
            <w:rFonts w:asciiTheme="minorHAnsi" w:hAnsiTheme="minorHAnsi" w:cstheme="minorHAnsi"/>
            <w:color w:val="auto"/>
            <w:sz w:val="18"/>
            <w:szCs w:val="22"/>
            <w:bdr w:val="none" w:sz="0" w:space="0" w:color="auto" w:frame="1"/>
            <w:shd w:val="clear" w:color="auto" w:fill="FFFFFF"/>
            <w:lang w:val="en-US"/>
          </w:rPr>
          <w:t>F1000 Research; 2018 Nov 29;7:1863</w:t>
        </w:r>
      </w:hyperlink>
    </w:p>
    <w:p w14:paraId="485DFC0B" w14:textId="07341CF5" w:rsidR="00A23262" w:rsidRDefault="00A23262" w:rsidP="001040FC">
      <w:pPr>
        <w:rPr>
          <w:highlight w:val="lightGray"/>
          <w:lang w:val="en-US"/>
        </w:rPr>
      </w:pPr>
    </w:p>
    <w:p w14:paraId="754786F7" w14:textId="5411B920" w:rsidR="001209B0" w:rsidRDefault="001209B0" w:rsidP="001040FC">
      <w:pPr>
        <w:rPr>
          <w:highlight w:val="lightGray"/>
          <w:lang w:val="en-US"/>
        </w:rPr>
      </w:pPr>
    </w:p>
    <w:p w14:paraId="46F7E328" w14:textId="2ED249E7" w:rsidR="001209B0" w:rsidRDefault="001209B0" w:rsidP="001040FC">
      <w:pPr>
        <w:rPr>
          <w:highlight w:val="lightGray"/>
          <w:lang w:val="en-US"/>
        </w:rPr>
      </w:pPr>
    </w:p>
    <w:p w14:paraId="5469EAA0" w14:textId="7E5ACF71" w:rsidR="001209B0" w:rsidRDefault="001209B0" w:rsidP="001040FC">
      <w:pPr>
        <w:rPr>
          <w:highlight w:val="lightGray"/>
          <w:lang w:val="en-US"/>
        </w:rPr>
      </w:pPr>
    </w:p>
    <w:p w14:paraId="7CD521A6" w14:textId="1778EA66" w:rsidR="001209B0" w:rsidRDefault="001209B0" w:rsidP="001040FC">
      <w:pPr>
        <w:rPr>
          <w:highlight w:val="lightGray"/>
          <w:lang w:val="en-US"/>
        </w:rPr>
      </w:pPr>
    </w:p>
    <w:p w14:paraId="14C4FFBB" w14:textId="64937702" w:rsidR="001209B0" w:rsidRDefault="001209B0" w:rsidP="001040FC">
      <w:pPr>
        <w:rPr>
          <w:highlight w:val="lightGray"/>
          <w:lang w:val="en-US"/>
        </w:rPr>
      </w:pPr>
    </w:p>
    <w:p w14:paraId="08496BE9" w14:textId="03BD7781" w:rsidR="001209B0" w:rsidRDefault="001209B0" w:rsidP="001040FC">
      <w:pPr>
        <w:rPr>
          <w:highlight w:val="lightGray"/>
          <w:lang w:val="en-US"/>
        </w:rPr>
      </w:pPr>
    </w:p>
    <w:p w14:paraId="169E49A3" w14:textId="517BA76A" w:rsidR="001209B0" w:rsidRDefault="001209B0" w:rsidP="001040FC">
      <w:pPr>
        <w:rPr>
          <w:highlight w:val="lightGray"/>
          <w:lang w:val="en-US"/>
        </w:rPr>
      </w:pPr>
    </w:p>
    <w:p w14:paraId="0FD26600" w14:textId="159FD556" w:rsidR="001209B0" w:rsidRDefault="001209B0" w:rsidP="001040FC">
      <w:pPr>
        <w:rPr>
          <w:highlight w:val="lightGray"/>
          <w:lang w:val="en-US"/>
        </w:rPr>
      </w:pPr>
    </w:p>
    <w:p w14:paraId="2FC7F4B9" w14:textId="250424B1" w:rsidR="001209B0" w:rsidRDefault="001209B0" w:rsidP="001040FC">
      <w:pPr>
        <w:rPr>
          <w:highlight w:val="lightGray"/>
          <w:lang w:val="en-US"/>
        </w:rPr>
      </w:pPr>
    </w:p>
    <w:p w14:paraId="2B0058B8" w14:textId="47584A15" w:rsidR="001209B0" w:rsidRDefault="001209B0" w:rsidP="001040FC">
      <w:pPr>
        <w:rPr>
          <w:highlight w:val="lightGray"/>
          <w:lang w:val="en-US"/>
        </w:rPr>
      </w:pPr>
    </w:p>
    <w:p w14:paraId="211EED29" w14:textId="3A7CF617" w:rsidR="001209B0" w:rsidRDefault="001209B0" w:rsidP="001040FC">
      <w:pPr>
        <w:rPr>
          <w:highlight w:val="lightGray"/>
          <w:lang w:val="en-US"/>
        </w:rPr>
      </w:pPr>
    </w:p>
    <w:p w14:paraId="66F9B309" w14:textId="14564294" w:rsidR="001209B0" w:rsidRDefault="001209B0" w:rsidP="001040FC">
      <w:pPr>
        <w:rPr>
          <w:highlight w:val="lightGray"/>
          <w:lang w:val="en-US"/>
        </w:rPr>
      </w:pPr>
    </w:p>
    <w:p w14:paraId="589B13A0" w14:textId="77777777" w:rsidR="001040FC" w:rsidRDefault="001040FC" w:rsidP="001040FC">
      <w:pPr>
        <w:rPr>
          <w:lang w:val="en-US"/>
        </w:rPr>
      </w:pPr>
      <w:bookmarkStart w:id="0" w:name="_GoBack"/>
      <w:bookmarkEnd w:id="0"/>
      <w:r>
        <w:rPr>
          <w:highlight w:val="lightGray"/>
          <w:lang w:val="en-US"/>
        </w:rPr>
        <w:lastRenderedPageBreak/>
        <w:t>Appendix 2</w:t>
      </w:r>
    </w:p>
    <w:tbl>
      <w:tblPr>
        <w:tblStyle w:val="Tabellenraster"/>
        <w:tblW w:w="9073" w:type="dxa"/>
        <w:tblLook w:val="04A0" w:firstRow="1" w:lastRow="0" w:firstColumn="1" w:lastColumn="0" w:noHBand="0" w:noVBand="1"/>
      </w:tblPr>
      <w:tblGrid>
        <w:gridCol w:w="1512"/>
        <w:gridCol w:w="1512"/>
        <w:gridCol w:w="1512"/>
        <w:gridCol w:w="1512"/>
        <w:gridCol w:w="1512"/>
        <w:gridCol w:w="1513"/>
      </w:tblGrid>
      <w:tr w:rsidR="00F677B8" w14:paraId="21759DC2" w14:textId="77777777" w:rsidTr="008F63E1">
        <w:tc>
          <w:tcPr>
            <w:tcW w:w="1512" w:type="dxa"/>
            <w:shd w:val="clear" w:color="auto" w:fill="D6E3BC" w:themeFill="accent3" w:themeFillTint="66"/>
          </w:tcPr>
          <w:p w14:paraId="504CD4F7" w14:textId="77777777" w:rsidR="00F677B8" w:rsidRPr="007B754A" w:rsidRDefault="00F677B8" w:rsidP="005B1BF2">
            <w:pPr>
              <w:jc w:val="both"/>
              <w:rPr>
                <w:rFonts w:ascii="Arial Narrow" w:hAnsi="Arial Narrow"/>
                <w:b/>
                <w:sz w:val="18"/>
                <w:szCs w:val="18"/>
                <w:lang w:val="en-US"/>
              </w:rPr>
            </w:pPr>
            <w:r w:rsidRPr="007B754A">
              <w:rPr>
                <w:rFonts w:ascii="Arial Narrow" w:hAnsi="Arial Narrow"/>
                <w:b/>
                <w:sz w:val="18"/>
                <w:szCs w:val="18"/>
                <w:lang w:val="en-US"/>
              </w:rPr>
              <w:t xml:space="preserve">Austria (AIHTA , </w:t>
            </w:r>
            <w:proofErr w:type="spellStart"/>
            <w:r w:rsidRPr="007B754A">
              <w:rPr>
                <w:rFonts w:ascii="Arial Narrow" w:hAnsi="Arial Narrow"/>
                <w:b/>
                <w:sz w:val="18"/>
                <w:szCs w:val="18"/>
                <w:lang w:val="en-US"/>
              </w:rPr>
              <w:t>GOeG</w:t>
            </w:r>
            <w:proofErr w:type="spellEnd"/>
            <w:r w:rsidRPr="007B754A">
              <w:rPr>
                <w:rFonts w:ascii="Arial Narrow" w:hAnsi="Arial Narrow"/>
                <w:b/>
                <w:sz w:val="18"/>
                <w:szCs w:val="18"/>
                <w:lang w:val="en-US"/>
              </w:rPr>
              <w:t>, LBI-HTA)</w:t>
            </w:r>
          </w:p>
        </w:tc>
        <w:tc>
          <w:tcPr>
            <w:tcW w:w="1512" w:type="dxa"/>
          </w:tcPr>
          <w:p w14:paraId="2E92DA87" w14:textId="77777777" w:rsidR="00F677B8" w:rsidRPr="002C439D" w:rsidRDefault="0028739C" w:rsidP="005B1BF2">
            <w:pPr>
              <w:jc w:val="both"/>
              <w:rPr>
                <w:rFonts w:ascii="Arial Narrow" w:hAnsi="Arial Narrow"/>
                <w:sz w:val="18"/>
                <w:szCs w:val="18"/>
                <w:lang w:val="en-US"/>
              </w:rPr>
            </w:pPr>
            <w:r w:rsidRPr="0028739C">
              <w:rPr>
                <w:rFonts w:ascii="Arial Narrow" w:hAnsi="Arial Narrow"/>
                <w:sz w:val="18"/>
                <w:szCs w:val="18"/>
                <w:lang w:val="en-US"/>
              </w:rPr>
              <w:t xml:space="preserve">Argentina </w:t>
            </w:r>
            <w:r w:rsidR="00F677B8" w:rsidRPr="002C439D">
              <w:rPr>
                <w:rFonts w:ascii="Arial Narrow" w:hAnsi="Arial Narrow"/>
                <w:sz w:val="18"/>
                <w:szCs w:val="18"/>
                <w:lang w:val="en-US"/>
              </w:rPr>
              <w:t>(IECS)</w:t>
            </w:r>
          </w:p>
          <w:p w14:paraId="52D63BDE" w14:textId="77777777" w:rsidR="00F677B8" w:rsidRPr="002C439D" w:rsidRDefault="00F677B8" w:rsidP="005B1BF2">
            <w:pPr>
              <w:jc w:val="both"/>
              <w:rPr>
                <w:rFonts w:ascii="Arial Narrow" w:hAnsi="Arial Narrow"/>
                <w:sz w:val="18"/>
                <w:szCs w:val="18"/>
                <w:lang w:val="en-US"/>
              </w:rPr>
            </w:pPr>
          </w:p>
        </w:tc>
        <w:tc>
          <w:tcPr>
            <w:tcW w:w="1512" w:type="dxa"/>
          </w:tcPr>
          <w:p w14:paraId="7FC390C8" w14:textId="77777777" w:rsidR="00F677B8" w:rsidRPr="002C439D" w:rsidRDefault="00F677B8" w:rsidP="005B1BF2">
            <w:pPr>
              <w:jc w:val="both"/>
              <w:rPr>
                <w:rFonts w:ascii="Arial Narrow" w:hAnsi="Arial Narrow"/>
                <w:sz w:val="18"/>
                <w:szCs w:val="18"/>
                <w:lang w:val="en-US"/>
              </w:rPr>
            </w:pPr>
            <w:r w:rsidRPr="002C439D">
              <w:rPr>
                <w:rFonts w:ascii="Arial Narrow" w:hAnsi="Arial Narrow"/>
                <w:sz w:val="18"/>
                <w:szCs w:val="18"/>
                <w:lang w:val="en-US"/>
              </w:rPr>
              <w:t>Belgium (KCE)</w:t>
            </w:r>
          </w:p>
          <w:p w14:paraId="0C964065" w14:textId="77777777" w:rsidR="00F677B8" w:rsidRPr="002C439D" w:rsidRDefault="00F677B8" w:rsidP="005B1BF2">
            <w:pPr>
              <w:jc w:val="both"/>
              <w:rPr>
                <w:rFonts w:ascii="Arial Narrow" w:hAnsi="Arial Narrow"/>
                <w:sz w:val="18"/>
                <w:szCs w:val="18"/>
                <w:lang w:val="en-US"/>
              </w:rPr>
            </w:pPr>
          </w:p>
        </w:tc>
        <w:tc>
          <w:tcPr>
            <w:tcW w:w="1512" w:type="dxa"/>
          </w:tcPr>
          <w:p w14:paraId="7B31205B" w14:textId="77777777" w:rsidR="00F677B8" w:rsidRPr="002C439D" w:rsidRDefault="00F677B8" w:rsidP="005B1BF2">
            <w:pPr>
              <w:jc w:val="both"/>
              <w:rPr>
                <w:rFonts w:ascii="Arial Narrow" w:hAnsi="Arial Narrow"/>
                <w:sz w:val="18"/>
                <w:szCs w:val="18"/>
                <w:lang w:val="en-US"/>
              </w:rPr>
            </w:pPr>
            <w:r w:rsidRPr="002C439D">
              <w:rPr>
                <w:rFonts w:ascii="Arial Narrow" w:hAnsi="Arial Narrow"/>
                <w:sz w:val="18"/>
                <w:szCs w:val="18"/>
                <w:lang w:val="en-US"/>
              </w:rPr>
              <w:t>Brazil (ANS, CONITEC)</w:t>
            </w:r>
          </w:p>
        </w:tc>
        <w:tc>
          <w:tcPr>
            <w:tcW w:w="1512" w:type="dxa"/>
            <w:shd w:val="clear" w:color="auto" w:fill="D6E3BC" w:themeFill="accent3" w:themeFillTint="66"/>
          </w:tcPr>
          <w:p w14:paraId="26B32FB5" w14:textId="77777777" w:rsidR="00F677B8" w:rsidRPr="007B754A" w:rsidRDefault="00F677B8" w:rsidP="005B1BF2">
            <w:pPr>
              <w:jc w:val="both"/>
              <w:rPr>
                <w:rFonts w:ascii="Arial Narrow" w:hAnsi="Arial Narrow"/>
                <w:b/>
                <w:sz w:val="18"/>
                <w:szCs w:val="18"/>
                <w:lang w:val="en-US"/>
              </w:rPr>
            </w:pPr>
            <w:r w:rsidRPr="007B754A">
              <w:rPr>
                <w:rFonts w:ascii="Arial Narrow" w:hAnsi="Arial Narrow"/>
                <w:b/>
                <w:sz w:val="18"/>
                <w:szCs w:val="18"/>
                <w:lang w:val="en-US"/>
              </w:rPr>
              <w:t>Canada (CADTH, OH, INESSS, IHE)</w:t>
            </w:r>
          </w:p>
        </w:tc>
        <w:tc>
          <w:tcPr>
            <w:tcW w:w="1513" w:type="dxa"/>
          </w:tcPr>
          <w:p w14:paraId="4339F4EA" w14:textId="77777777" w:rsidR="00F677B8" w:rsidRPr="002C439D" w:rsidRDefault="00F677B8" w:rsidP="005B1BF2">
            <w:pPr>
              <w:jc w:val="both"/>
              <w:rPr>
                <w:rFonts w:ascii="Arial Narrow" w:hAnsi="Arial Narrow"/>
                <w:sz w:val="18"/>
                <w:szCs w:val="18"/>
                <w:lang w:val="en-US"/>
              </w:rPr>
            </w:pPr>
            <w:r w:rsidRPr="002C439D">
              <w:rPr>
                <w:rFonts w:ascii="Arial Narrow" w:hAnsi="Arial Narrow"/>
                <w:sz w:val="18"/>
                <w:szCs w:val="18"/>
                <w:lang w:val="en-US"/>
              </w:rPr>
              <w:t>China (CDE)</w:t>
            </w:r>
          </w:p>
        </w:tc>
      </w:tr>
      <w:tr w:rsidR="00F677B8" w14:paraId="4FD4D411" w14:textId="77777777" w:rsidTr="008F63E1">
        <w:tc>
          <w:tcPr>
            <w:tcW w:w="1512" w:type="dxa"/>
          </w:tcPr>
          <w:p w14:paraId="3831F2C5" w14:textId="77777777" w:rsidR="00F677B8" w:rsidRPr="002C439D" w:rsidRDefault="00F677B8" w:rsidP="005B1BF2">
            <w:pPr>
              <w:jc w:val="both"/>
              <w:rPr>
                <w:rFonts w:ascii="Arial Narrow" w:hAnsi="Arial Narrow"/>
                <w:sz w:val="18"/>
                <w:szCs w:val="18"/>
                <w:lang w:val="en-US"/>
              </w:rPr>
            </w:pPr>
            <w:r w:rsidRPr="002C439D">
              <w:rPr>
                <w:rFonts w:ascii="Arial Narrow" w:hAnsi="Arial Narrow"/>
                <w:sz w:val="18"/>
                <w:szCs w:val="18"/>
                <w:lang w:val="en-US"/>
              </w:rPr>
              <w:t>Columbia (IETS)</w:t>
            </w:r>
          </w:p>
          <w:p w14:paraId="6F3B3A7E" w14:textId="77777777" w:rsidR="00F677B8" w:rsidRPr="002C439D" w:rsidRDefault="00F677B8" w:rsidP="005B1BF2">
            <w:pPr>
              <w:jc w:val="both"/>
              <w:rPr>
                <w:rFonts w:ascii="Arial Narrow" w:hAnsi="Arial Narrow"/>
                <w:sz w:val="18"/>
                <w:szCs w:val="18"/>
                <w:lang w:val="en-US"/>
              </w:rPr>
            </w:pPr>
          </w:p>
        </w:tc>
        <w:tc>
          <w:tcPr>
            <w:tcW w:w="1512" w:type="dxa"/>
          </w:tcPr>
          <w:p w14:paraId="4E3FE630" w14:textId="77777777" w:rsidR="00F677B8" w:rsidRPr="002C439D" w:rsidRDefault="00F677B8" w:rsidP="005B1BF2">
            <w:pPr>
              <w:jc w:val="both"/>
              <w:rPr>
                <w:rFonts w:ascii="Arial Narrow" w:hAnsi="Arial Narrow"/>
                <w:sz w:val="18"/>
                <w:szCs w:val="18"/>
                <w:lang w:val="en-US"/>
              </w:rPr>
            </w:pPr>
            <w:r w:rsidRPr="002C439D">
              <w:rPr>
                <w:rFonts w:ascii="Arial Narrow" w:hAnsi="Arial Narrow"/>
                <w:sz w:val="18"/>
                <w:szCs w:val="18"/>
                <w:lang w:val="en-US"/>
              </w:rPr>
              <w:t>Commonwealth of Australia</w:t>
            </w:r>
          </w:p>
          <w:p w14:paraId="046EA75E" w14:textId="77777777" w:rsidR="00F677B8" w:rsidRPr="002C439D" w:rsidRDefault="00F677B8" w:rsidP="005B1BF2">
            <w:pPr>
              <w:jc w:val="both"/>
              <w:rPr>
                <w:rFonts w:ascii="Arial Narrow" w:hAnsi="Arial Narrow"/>
                <w:sz w:val="18"/>
                <w:szCs w:val="18"/>
                <w:lang w:val="en-US"/>
              </w:rPr>
            </w:pPr>
            <w:r w:rsidRPr="002C439D">
              <w:rPr>
                <w:rFonts w:ascii="Arial Narrow" w:hAnsi="Arial Narrow"/>
                <w:sz w:val="18"/>
                <w:szCs w:val="18"/>
                <w:lang w:val="en-US"/>
              </w:rPr>
              <w:t>(ASERNIP-S, AHTA)</w:t>
            </w:r>
          </w:p>
        </w:tc>
        <w:tc>
          <w:tcPr>
            <w:tcW w:w="1512" w:type="dxa"/>
          </w:tcPr>
          <w:p w14:paraId="24177227" w14:textId="77777777" w:rsidR="00F677B8" w:rsidRPr="002C439D" w:rsidRDefault="00F677B8" w:rsidP="005B1BF2">
            <w:pPr>
              <w:jc w:val="both"/>
              <w:rPr>
                <w:rFonts w:ascii="Arial Narrow" w:hAnsi="Arial Narrow"/>
                <w:sz w:val="18"/>
                <w:szCs w:val="18"/>
                <w:lang w:val="en-US"/>
              </w:rPr>
            </w:pPr>
            <w:r w:rsidRPr="002C439D">
              <w:rPr>
                <w:rFonts w:ascii="Arial Narrow" w:hAnsi="Arial Narrow"/>
                <w:sz w:val="18"/>
                <w:szCs w:val="18"/>
                <w:lang w:val="en-US"/>
              </w:rPr>
              <w:t>Denmark (DEFACTUM)</w:t>
            </w:r>
          </w:p>
        </w:tc>
        <w:tc>
          <w:tcPr>
            <w:tcW w:w="1512" w:type="dxa"/>
          </w:tcPr>
          <w:p w14:paraId="32831411" w14:textId="77777777" w:rsidR="00F677B8" w:rsidRPr="002C439D" w:rsidRDefault="00F677B8" w:rsidP="005B1BF2">
            <w:pPr>
              <w:jc w:val="both"/>
              <w:rPr>
                <w:rFonts w:ascii="Arial Narrow" w:hAnsi="Arial Narrow"/>
                <w:sz w:val="18"/>
                <w:szCs w:val="18"/>
                <w:lang w:val="en-US"/>
              </w:rPr>
            </w:pPr>
            <w:r w:rsidRPr="002C439D">
              <w:rPr>
                <w:rFonts w:ascii="Arial Narrow" w:hAnsi="Arial Narrow"/>
                <w:sz w:val="18"/>
                <w:szCs w:val="18"/>
                <w:lang w:val="en-US"/>
              </w:rPr>
              <w:t>Egypt (CA-HTA)</w:t>
            </w:r>
          </w:p>
          <w:p w14:paraId="69A5981B" w14:textId="77777777" w:rsidR="00F677B8" w:rsidRPr="002C439D" w:rsidRDefault="00F677B8" w:rsidP="005B1BF2">
            <w:pPr>
              <w:jc w:val="both"/>
              <w:rPr>
                <w:rFonts w:ascii="Arial Narrow" w:hAnsi="Arial Narrow"/>
                <w:sz w:val="18"/>
                <w:szCs w:val="18"/>
                <w:lang w:val="en-US"/>
              </w:rPr>
            </w:pPr>
          </w:p>
        </w:tc>
        <w:tc>
          <w:tcPr>
            <w:tcW w:w="1512" w:type="dxa"/>
          </w:tcPr>
          <w:p w14:paraId="10C92C09" w14:textId="77777777" w:rsidR="00F677B8" w:rsidRPr="002C439D" w:rsidRDefault="00F677B8" w:rsidP="005B1BF2">
            <w:pPr>
              <w:jc w:val="both"/>
              <w:rPr>
                <w:rFonts w:ascii="Arial Narrow" w:hAnsi="Arial Narrow"/>
                <w:sz w:val="18"/>
                <w:szCs w:val="18"/>
                <w:lang w:val="en-US"/>
              </w:rPr>
            </w:pPr>
            <w:r w:rsidRPr="002C439D">
              <w:rPr>
                <w:rFonts w:ascii="Arial Narrow" w:hAnsi="Arial Narrow"/>
                <w:sz w:val="18"/>
                <w:szCs w:val="18"/>
                <w:lang w:val="en-US"/>
              </w:rPr>
              <w:t>Finland (</w:t>
            </w:r>
            <w:proofErr w:type="spellStart"/>
            <w:r w:rsidRPr="002C439D">
              <w:rPr>
                <w:rFonts w:ascii="Arial Narrow" w:hAnsi="Arial Narrow"/>
                <w:sz w:val="18"/>
                <w:szCs w:val="18"/>
                <w:lang w:val="en-US"/>
              </w:rPr>
              <w:t>FinCCHTA</w:t>
            </w:r>
            <w:proofErr w:type="spellEnd"/>
            <w:r w:rsidRPr="002C439D">
              <w:rPr>
                <w:rFonts w:ascii="Arial Narrow" w:hAnsi="Arial Narrow"/>
                <w:sz w:val="18"/>
                <w:szCs w:val="18"/>
                <w:lang w:val="en-US"/>
              </w:rPr>
              <w:t>)</w:t>
            </w:r>
          </w:p>
          <w:p w14:paraId="10AB2226" w14:textId="77777777" w:rsidR="00F677B8" w:rsidRPr="002C439D" w:rsidRDefault="00F677B8" w:rsidP="005B1BF2">
            <w:pPr>
              <w:jc w:val="both"/>
              <w:rPr>
                <w:rFonts w:ascii="Arial Narrow" w:hAnsi="Arial Narrow"/>
                <w:sz w:val="18"/>
                <w:szCs w:val="18"/>
                <w:lang w:val="en-US"/>
              </w:rPr>
            </w:pPr>
          </w:p>
        </w:tc>
        <w:tc>
          <w:tcPr>
            <w:tcW w:w="1513" w:type="dxa"/>
          </w:tcPr>
          <w:p w14:paraId="1049CD38" w14:textId="77777777" w:rsidR="00F677B8" w:rsidRPr="002C439D" w:rsidRDefault="00F677B8" w:rsidP="005B1BF2">
            <w:pPr>
              <w:jc w:val="both"/>
              <w:rPr>
                <w:rFonts w:ascii="Arial Narrow" w:hAnsi="Arial Narrow"/>
                <w:sz w:val="18"/>
                <w:szCs w:val="18"/>
                <w:lang w:val="en-US"/>
              </w:rPr>
            </w:pPr>
            <w:r w:rsidRPr="002C439D">
              <w:rPr>
                <w:rFonts w:ascii="Arial Narrow" w:hAnsi="Arial Narrow"/>
                <w:sz w:val="18"/>
                <w:szCs w:val="18"/>
                <w:lang w:val="en-US"/>
              </w:rPr>
              <w:t>France (HAS, AP-HP)</w:t>
            </w:r>
          </w:p>
          <w:p w14:paraId="7A52A6C5" w14:textId="77777777" w:rsidR="00F677B8" w:rsidRPr="002C439D" w:rsidRDefault="00F677B8" w:rsidP="005B1BF2">
            <w:pPr>
              <w:jc w:val="both"/>
              <w:rPr>
                <w:rFonts w:ascii="Arial Narrow" w:hAnsi="Arial Narrow"/>
                <w:sz w:val="18"/>
                <w:szCs w:val="18"/>
                <w:lang w:val="en-US"/>
              </w:rPr>
            </w:pPr>
          </w:p>
        </w:tc>
      </w:tr>
      <w:tr w:rsidR="00F677B8" w14:paraId="5C926F6F" w14:textId="77777777" w:rsidTr="008F63E1">
        <w:tc>
          <w:tcPr>
            <w:tcW w:w="1512" w:type="dxa"/>
            <w:shd w:val="clear" w:color="auto" w:fill="D6E3BC" w:themeFill="accent3" w:themeFillTint="66"/>
          </w:tcPr>
          <w:p w14:paraId="32D87DCC" w14:textId="77777777" w:rsidR="00F677B8" w:rsidRPr="007B754A" w:rsidRDefault="00F677B8" w:rsidP="005B1BF2">
            <w:pPr>
              <w:jc w:val="both"/>
              <w:rPr>
                <w:rFonts w:ascii="Arial Narrow" w:hAnsi="Arial Narrow"/>
                <w:b/>
                <w:sz w:val="18"/>
                <w:szCs w:val="18"/>
                <w:lang w:val="en-US"/>
              </w:rPr>
            </w:pPr>
            <w:r w:rsidRPr="007B754A">
              <w:rPr>
                <w:rFonts w:ascii="Arial Narrow" w:hAnsi="Arial Narrow"/>
                <w:b/>
                <w:sz w:val="18"/>
                <w:szCs w:val="18"/>
                <w:lang w:val="en-US"/>
              </w:rPr>
              <w:t>Germany (</w:t>
            </w:r>
            <w:proofErr w:type="spellStart"/>
            <w:r w:rsidRPr="007B754A">
              <w:rPr>
                <w:rFonts w:ascii="Arial Narrow" w:hAnsi="Arial Narrow"/>
                <w:b/>
                <w:sz w:val="18"/>
                <w:szCs w:val="18"/>
                <w:lang w:val="en-US"/>
              </w:rPr>
              <w:t>IQWiG</w:t>
            </w:r>
            <w:proofErr w:type="spellEnd"/>
            <w:r w:rsidRPr="007B754A">
              <w:rPr>
                <w:rFonts w:ascii="Arial Narrow" w:hAnsi="Arial Narrow"/>
                <w:b/>
                <w:sz w:val="18"/>
                <w:szCs w:val="18"/>
                <w:lang w:val="en-US"/>
              </w:rPr>
              <w:t>)</w:t>
            </w:r>
          </w:p>
          <w:p w14:paraId="365ECAFC" w14:textId="77777777" w:rsidR="00F677B8" w:rsidRPr="002C439D" w:rsidRDefault="00F677B8" w:rsidP="005B1BF2">
            <w:pPr>
              <w:jc w:val="both"/>
              <w:rPr>
                <w:rFonts w:ascii="Arial Narrow" w:hAnsi="Arial Narrow"/>
                <w:sz w:val="18"/>
                <w:szCs w:val="18"/>
                <w:lang w:val="en-US"/>
              </w:rPr>
            </w:pPr>
          </w:p>
        </w:tc>
        <w:tc>
          <w:tcPr>
            <w:tcW w:w="1512" w:type="dxa"/>
          </w:tcPr>
          <w:p w14:paraId="6D9DF126" w14:textId="77777777" w:rsidR="00F677B8" w:rsidRPr="002C439D" w:rsidRDefault="00F677B8" w:rsidP="005B1BF2">
            <w:pPr>
              <w:jc w:val="both"/>
              <w:rPr>
                <w:rFonts w:ascii="Arial Narrow" w:hAnsi="Arial Narrow"/>
                <w:sz w:val="18"/>
                <w:szCs w:val="18"/>
                <w:lang w:val="en-US"/>
              </w:rPr>
            </w:pPr>
            <w:r w:rsidRPr="002C439D">
              <w:rPr>
                <w:rFonts w:ascii="Arial Narrow" w:hAnsi="Arial Narrow"/>
                <w:sz w:val="18"/>
                <w:szCs w:val="18"/>
                <w:lang w:val="en-US"/>
              </w:rPr>
              <w:t>Ireland (HIQA)</w:t>
            </w:r>
          </w:p>
        </w:tc>
        <w:tc>
          <w:tcPr>
            <w:tcW w:w="1512" w:type="dxa"/>
          </w:tcPr>
          <w:p w14:paraId="5F392335" w14:textId="77777777" w:rsidR="00F677B8" w:rsidRPr="002C439D" w:rsidRDefault="00F677B8" w:rsidP="005B1BF2">
            <w:pPr>
              <w:jc w:val="both"/>
              <w:rPr>
                <w:rFonts w:ascii="Arial Narrow" w:hAnsi="Arial Narrow"/>
                <w:sz w:val="18"/>
                <w:szCs w:val="18"/>
                <w:lang w:val="en-US"/>
              </w:rPr>
            </w:pPr>
            <w:r w:rsidRPr="002C439D">
              <w:rPr>
                <w:rFonts w:ascii="Arial Narrow" w:hAnsi="Arial Narrow"/>
                <w:sz w:val="18"/>
                <w:szCs w:val="18"/>
                <w:lang w:val="en-US"/>
              </w:rPr>
              <w:t>Islamic Republic of Iran</w:t>
            </w:r>
          </w:p>
        </w:tc>
        <w:tc>
          <w:tcPr>
            <w:tcW w:w="1512" w:type="dxa"/>
          </w:tcPr>
          <w:p w14:paraId="2E089161" w14:textId="77777777" w:rsidR="00F677B8" w:rsidRPr="002C439D" w:rsidRDefault="00F677B8" w:rsidP="005B1BF2">
            <w:pPr>
              <w:jc w:val="both"/>
              <w:rPr>
                <w:rFonts w:ascii="Arial Narrow" w:hAnsi="Arial Narrow"/>
                <w:sz w:val="18"/>
                <w:szCs w:val="18"/>
                <w:lang w:val="en-US"/>
              </w:rPr>
            </w:pPr>
            <w:r w:rsidRPr="002C439D">
              <w:rPr>
                <w:rFonts w:ascii="Arial Narrow" w:hAnsi="Arial Narrow"/>
                <w:sz w:val="18"/>
                <w:szCs w:val="18"/>
                <w:lang w:val="en-US"/>
              </w:rPr>
              <w:t xml:space="preserve">Italy (UVT, RER, </w:t>
            </w:r>
            <w:proofErr w:type="spellStart"/>
            <w:r w:rsidRPr="002C439D">
              <w:rPr>
                <w:rFonts w:ascii="Arial Narrow" w:hAnsi="Arial Narrow"/>
                <w:sz w:val="18"/>
                <w:szCs w:val="18"/>
                <w:lang w:val="en-US"/>
              </w:rPr>
              <w:t>Agenas</w:t>
            </w:r>
            <w:proofErr w:type="spellEnd"/>
            <w:r w:rsidRPr="002C439D">
              <w:rPr>
                <w:rFonts w:ascii="Arial Narrow" w:hAnsi="Arial Narrow"/>
                <w:sz w:val="18"/>
                <w:szCs w:val="18"/>
                <w:lang w:val="en-US"/>
              </w:rPr>
              <w:t>)</w:t>
            </w:r>
          </w:p>
        </w:tc>
        <w:tc>
          <w:tcPr>
            <w:tcW w:w="1512" w:type="dxa"/>
          </w:tcPr>
          <w:p w14:paraId="19BE0A03" w14:textId="77777777" w:rsidR="00F677B8" w:rsidRPr="002C439D" w:rsidRDefault="00F677B8" w:rsidP="005B1BF2">
            <w:pPr>
              <w:jc w:val="both"/>
              <w:rPr>
                <w:rFonts w:ascii="Arial Narrow" w:hAnsi="Arial Narrow"/>
                <w:sz w:val="18"/>
                <w:szCs w:val="18"/>
                <w:lang w:val="en-US"/>
              </w:rPr>
            </w:pPr>
            <w:r w:rsidRPr="002C439D">
              <w:rPr>
                <w:rFonts w:ascii="Arial Narrow" w:hAnsi="Arial Narrow"/>
                <w:sz w:val="18"/>
                <w:szCs w:val="18"/>
                <w:lang w:val="en-US"/>
              </w:rPr>
              <w:t>Japan (C2H)</w:t>
            </w:r>
          </w:p>
        </w:tc>
        <w:tc>
          <w:tcPr>
            <w:tcW w:w="1513" w:type="dxa"/>
          </w:tcPr>
          <w:p w14:paraId="2A92CB6A" w14:textId="77777777" w:rsidR="00F677B8" w:rsidRPr="002C439D" w:rsidRDefault="00F677B8" w:rsidP="005B1BF2">
            <w:pPr>
              <w:jc w:val="both"/>
              <w:rPr>
                <w:rFonts w:ascii="Arial Narrow" w:hAnsi="Arial Narrow"/>
                <w:sz w:val="18"/>
                <w:szCs w:val="18"/>
                <w:lang w:val="en-US"/>
              </w:rPr>
            </w:pPr>
            <w:r w:rsidRPr="002C439D">
              <w:rPr>
                <w:rFonts w:ascii="Arial Narrow" w:hAnsi="Arial Narrow"/>
                <w:sz w:val="18"/>
                <w:szCs w:val="18"/>
                <w:lang w:val="en-US"/>
              </w:rPr>
              <w:t>Kazakhstan (SK-NRCHD)</w:t>
            </w:r>
          </w:p>
        </w:tc>
      </w:tr>
      <w:tr w:rsidR="00F677B8" w14:paraId="3978C660" w14:textId="77777777" w:rsidTr="008F63E1">
        <w:tc>
          <w:tcPr>
            <w:tcW w:w="1512" w:type="dxa"/>
          </w:tcPr>
          <w:p w14:paraId="78C9CB90" w14:textId="77777777" w:rsidR="00F677B8" w:rsidRPr="002C439D" w:rsidRDefault="00F677B8" w:rsidP="005B1BF2">
            <w:pPr>
              <w:jc w:val="both"/>
              <w:rPr>
                <w:rFonts w:ascii="Arial Narrow" w:hAnsi="Arial Narrow"/>
                <w:sz w:val="18"/>
                <w:szCs w:val="18"/>
                <w:lang w:val="en-US"/>
              </w:rPr>
            </w:pPr>
            <w:r w:rsidRPr="002C439D">
              <w:rPr>
                <w:rFonts w:ascii="Arial Narrow" w:hAnsi="Arial Narrow"/>
                <w:sz w:val="18"/>
                <w:szCs w:val="18"/>
                <w:lang w:val="en-US"/>
              </w:rPr>
              <w:t>Kingdom of Saudi Arabia</w:t>
            </w:r>
          </w:p>
        </w:tc>
        <w:tc>
          <w:tcPr>
            <w:tcW w:w="1512" w:type="dxa"/>
            <w:shd w:val="clear" w:color="auto" w:fill="D6E3BC" w:themeFill="accent3" w:themeFillTint="66"/>
          </w:tcPr>
          <w:p w14:paraId="70935622" w14:textId="26FC91FC" w:rsidR="00F677B8" w:rsidRPr="008F63E1" w:rsidRDefault="00F677B8" w:rsidP="005B1BF2">
            <w:pPr>
              <w:jc w:val="both"/>
              <w:rPr>
                <w:rFonts w:ascii="Arial Narrow" w:hAnsi="Arial Narrow"/>
                <w:b/>
                <w:sz w:val="18"/>
                <w:szCs w:val="18"/>
                <w:lang w:val="en-US"/>
              </w:rPr>
            </w:pPr>
            <w:r w:rsidRPr="008F63E1">
              <w:rPr>
                <w:rFonts w:ascii="Arial Narrow" w:hAnsi="Arial Narrow"/>
                <w:b/>
                <w:sz w:val="18"/>
                <w:szCs w:val="18"/>
                <w:lang w:val="en-US"/>
              </w:rPr>
              <w:t>Kingdom of Sweden (</w:t>
            </w:r>
            <w:r w:rsidR="00AB0770" w:rsidRPr="00AB0770">
              <w:rPr>
                <w:rFonts w:ascii="Arial Narrow" w:hAnsi="Arial Narrow"/>
                <w:b/>
                <w:sz w:val="18"/>
                <w:szCs w:val="18"/>
                <w:lang w:val="en-US"/>
              </w:rPr>
              <w:t>SBU</w:t>
            </w:r>
            <w:r w:rsidRPr="008F63E1">
              <w:rPr>
                <w:rFonts w:ascii="Arial Narrow" w:hAnsi="Arial Narrow"/>
                <w:b/>
                <w:sz w:val="18"/>
                <w:szCs w:val="18"/>
                <w:lang w:val="en-US"/>
              </w:rPr>
              <w:t>)</w:t>
            </w:r>
          </w:p>
        </w:tc>
        <w:tc>
          <w:tcPr>
            <w:tcW w:w="1512" w:type="dxa"/>
          </w:tcPr>
          <w:p w14:paraId="5F5C5C3F" w14:textId="77777777" w:rsidR="00F677B8" w:rsidRPr="002C439D" w:rsidRDefault="0028739C" w:rsidP="005B1BF2">
            <w:pPr>
              <w:jc w:val="both"/>
              <w:rPr>
                <w:rFonts w:ascii="Arial Narrow" w:hAnsi="Arial Narrow"/>
                <w:sz w:val="18"/>
                <w:szCs w:val="18"/>
                <w:lang w:val="en-US"/>
              </w:rPr>
            </w:pPr>
            <w:r w:rsidRPr="0028739C">
              <w:rPr>
                <w:rFonts w:ascii="Arial Narrow" w:hAnsi="Arial Narrow"/>
                <w:sz w:val="18"/>
                <w:szCs w:val="18"/>
                <w:lang w:val="en-US"/>
              </w:rPr>
              <w:t xml:space="preserve">Malaysia </w:t>
            </w:r>
            <w:r w:rsidR="00F677B8" w:rsidRPr="002C439D">
              <w:rPr>
                <w:rFonts w:ascii="Arial Narrow" w:hAnsi="Arial Narrow"/>
                <w:sz w:val="18"/>
                <w:szCs w:val="18"/>
                <w:lang w:val="en-US"/>
              </w:rPr>
              <w:t>(</w:t>
            </w:r>
            <w:proofErr w:type="spellStart"/>
            <w:r w:rsidR="00F677B8" w:rsidRPr="002C439D">
              <w:rPr>
                <w:rFonts w:ascii="Arial Narrow" w:hAnsi="Arial Narrow"/>
                <w:sz w:val="18"/>
                <w:szCs w:val="18"/>
                <w:lang w:val="en-US"/>
              </w:rPr>
              <w:t>MaHTAS</w:t>
            </w:r>
            <w:proofErr w:type="spellEnd"/>
            <w:r w:rsidR="00F677B8" w:rsidRPr="002C439D">
              <w:rPr>
                <w:rFonts w:ascii="Arial Narrow" w:hAnsi="Arial Narrow"/>
                <w:sz w:val="18"/>
                <w:szCs w:val="18"/>
                <w:lang w:val="en-US"/>
              </w:rPr>
              <w:t>)</w:t>
            </w:r>
          </w:p>
        </w:tc>
        <w:tc>
          <w:tcPr>
            <w:tcW w:w="1512" w:type="dxa"/>
          </w:tcPr>
          <w:p w14:paraId="754BCD80" w14:textId="77777777" w:rsidR="00F677B8" w:rsidRPr="002C439D" w:rsidRDefault="00F677B8" w:rsidP="005B1BF2">
            <w:pPr>
              <w:jc w:val="both"/>
              <w:rPr>
                <w:rFonts w:ascii="Arial Narrow" w:hAnsi="Arial Narrow"/>
                <w:sz w:val="18"/>
                <w:szCs w:val="18"/>
                <w:lang w:val="en-US"/>
              </w:rPr>
            </w:pPr>
            <w:r w:rsidRPr="002C439D">
              <w:rPr>
                <w:rFonts w:ascii="Arial Narrow" w:hAnsi="Arial Narrow"/>
                <w:sz w:val="18"/>
                <w:szCs w:val="18"/>
                <w:lang w:val="en-US"/>
              </w:rPr>
              <w:t xml:space="preserve">Netherlands (ZIN, </w:t>
            </w:r>
            <w:proofErr w:type="spellStart"/>
            <w:r w:rsidRPr="002C439D">
              <w:rPr>
                <w:rFonts w:ascii="Arial Narrow" w:hAnsi="Arial Narrow"/>
                <w:sz w:val="18"/>
                <w:szCs w:val="18"/>
                <w:lang w:val="en-US"/>
              </w:rPr>
              <w:t>ZonMw</w:t>
            </w:r>
            <w:proofErr w:type="spellEnd"/>
            <w:r w:rsidRPr="002C439D">
              <w:rPr>
                <w:rFonts w:ascii="Arial Narrow" w:hAnsi="Arial Narrow"/>
                <w:sz w:val="18"/>
                <w:szCs w:val="18"/>
                <w:lang w:val="en-US"/>
              </w:rPr>
              <w:t>)</w:t>
            </w:r>
          </w:p>
        </w:tc>
        <w:tc>
          <w:tcPr>
            <w:tcW w:w="1512" w:type="dxa"/>
            <w:shd w:val="clear" w:color="auto" w:fill="D6E3BC" w:themeFill="accent3" w:themeFillTint="66"/>
          </w:tcPr>
          <w:p w14:paraId="7817A7ED" w14:textId="77777777" w:rsidR="00F677B8" w:rsidRPr="007B754A" w:rsidRDefault="00F677B8" w:rsidP="005B1BF2">
            <w:pPr>
              <w:jc w:val="both"/>
              <w:rPr>
                <w:rFonts w:ascii="Arial Narrow" w:hAnsi="Arial Narrow"/>
                <w:b/>
                <w:sz w:val="18"/>
                <w:szCs w:val="18"/>
                <w:lang w:val="en-US"/>
              </w:rPr>
            </w:pPr>
            <w:r w:rsidRPr="007B754A">
              <w:rPr>
                <w:rFonts w:ascii="Arial Narrow" w:hAnsi="Arial Narrow"/>
                <w:b/>
                <w:sz w:val="18"/>
                <w:szCs w:val="18"/>
                <w:lang w:val="en-US"/>
              </w:rPr>
              <w:t>Norway (NIPH)</w:t>
            </w:r>
          </w:p>
          <w:p w14:paraId="3E9215D3" w14:textId="77777777" w:rsidR="00F677B8" w:rsidRPr="002C439D" w:rsidRDefault="00F677B8" w:rsidP="005B1BF2">
            <w:pPr>
              <w:jc w:val="both"/>
              <w:rPr>
                <w:rFonts w:ascii="Arial Narrow" w:hAnsi="Arial Narrow"/>
                <w:sz w:val="18"/>
                <w:szCs w:val="18"/>
                <w:lang w:val="en-US"/>
              </w:rPr>
            </w:pPr>
          </w:p>
        </w:tc>
        <w:tc>
          <w:tcPr>
            <w:tcW w:w="1513" w:type="dxa"/>
          </w:tcPr>
          <w:p w14:paraId="055C1AB2" w14:textId="77777777" w:rsidR="00F677B8" w:rsidRPr="002C439D" w:rsidRDefault="00F677B8" w:rsidP="005B1BF2">
            <w:pPr>
              <w:jc w:val="both"/>
              <w:rPr>
                <w:rFonts w:ascii="Arial Narrow" w:hAnsi="Arial Narrow"/>
                <w:sz w:val="18"/>
                <w:szCs w:val="18"/>
                <w:lang w:val="en-US"/>
              </w:rPr>
            </w:pPr>
            <w:r w:rsidRPr="002C439D">
              <w:rPr>
                <w:rFonts w:ascii="Arial Narrow" w:hAnsi="Arial Narrow"/>
                <w:sz w:val="18"/>
                <w:szCs w:val="18"/>
                <w:lang w:val="en-US"/>
              </w:rPr>
              <w:t>Peru (IETSI, DIGEMID )</w:t>
            </w:r>
          </w:p>
        </w:tc>
      </w:tr>
      <w:tr w:rsidR="00F677B8" w:rsidRPr="000D4A97" w14:paraId="39905F9D" w14:textId="77777777" w:rsidTr="008F63E1">
        <w:tc>
          <w:tcPr>
            <w:tcW w:w="1512" w:type="dxa"/>
          </w:tcPr>
          <w:p w14:paraId="695F350D" w14:textId="77777777" w:rsidR="00F677B8" w:rsidRPr="002C439D" w:rsidRDefault="00F677B8" w:rsidP="005B1BF2">
            <w:pPr>
              <w:jc w:val="both"/>
              <w:rPr>
                <w:rFonts w:ascii="Arial Narrow" w:hAnsi="Arial Narrow"/>
                <w:sz w:val="18"/>
                <w:szCs w:val="18"/>
                <w:lang w:val="en-US"/>
              </w:rPr>
            </w:pPr>
            <w:r w:rsidRPr="002C439D">
              <w:rPr>
                <w:rFonts w:ascii="Arial Narrow" w:hAnsi="Arial Narrow"/>
                <w:sz w:val="18"/>
                <w:szCs w:val="18"/>
                <w:lang w:val="en-US"/>
              </w:rPr>
              <w:t>Poland (</w:t>
            </w:r>
            <w:proofErr w:type="spellStart"/>
            <w:r w:rsidRPr="002C439D">
              <w:rPr>
                <w:rFonts w:ascii="Arial Narrow" w:hAnsi="Arial Narrow"/>
                <w:sz w:val="18"/>
                <w:szCs w:val="18"/>
                <w:lang w:val="en-US"/>
              </w:rPr>
              <w:t>AOTMiT</w:t>
            </w:r>
            <w:proofErr w:type="spellEnd"/>
            <w:r w:rsidRPr="002C439D">
              <w:rPr>
                <w:rFonts w:ascii="Arial Narrow" w:hAnsi="Arial Narrow"/>
                <w:sz w:val="18"/>
                <w:szCs w:val="18"/>
                <w:lang w:val="en-US"/>
              </w:rPr>
              <w:t>)</w:t>
            </w:r>
          </w:p>
          <w:p w14:paraId="04832E4F" w14:textId="77777777" w:rsidR="00F677B8" w:rsidRPr="002C439D" w:rsidRDefault="00F677B8" w:rsidP="005B1BF2">
            <w:pPr>
              <w:jc w:val="both"/>
              <w:rPr>
                <w:rFonts w:ascii="Arial Narrow" w:hAnsi="Arial Narrow"/>
                <w:sz w:val="18"/>
                <w:szCs w:val="18"/>
                <w:lang w:val="en-US"/>
              </w:rPr>
            </w:pPr>
          </w:p>
        </w:tc>
        <w:tc>
          <w:tcPr>
            <w:tcW w:w="1512" w:type="dxa"/>
          </w:tcPr>
          <w:p w14:paraId="37944678" w14:textId="77777777" w:rsidR="00F677B8" w:rsidRPr="002C439D" w:rsidRDefault="00F677B8" w:rsidP="005B1BF2">
            <w:pPr>
              <w:jc w:val="both"/>
              <w:rPr>
                <w:rFonts w:ascii="Arial Narrow" w:hAnsi="Arial Narrow"/>
                <w:sz w:val="18"/>
                <w:szCs w:val="18"/>
                <w:lang w:val="en-US"/>
              </w:rPr>
            </w:pPr>
            <w:r w:rsidRPr="002C439D">
              <w:rPr>
                <w:rFonts w:ascii="Arial Narrow" w:hAnsi="Arial Narrow"/>
                <w:sz w:val="18"/>
                <w:szCs w:val="18"/>
                <w:lang w:val="en-US"/>
              </w:rPr>
              <w:t>Portugal</w:t>
            </w:r>
          </w:p>
          <w:p w14:paraId="4E604528" w14:textId="77777777" w:rsidR="00F677B8" w:rsidRPr="002C439D" w:rsidRDefault="00F677B8" w:rsidP="005B1BF2">
            <w:pPr>
              <w:jc w:val="both"/>
              <w:rPr>
                <w:rFonts w:ascii="Arial Narrow" w:hAnsi="Arial Narrow"/>
                <w:sz w:val="18"/>
                <w:szCs w:val="18"/>
                <w:lang w:val="en-US"/>
              </w:rPr>
            </w:pPr>
            <w:r w:rsidRPr="002C439D">
              <w:rPr>
                <w:rFonts w:ascii="Arial Narrow" w:hAnsi="Arial Narrow"/>
                <w:sz w:val="18"/>
                <w:szCs w:val="18"/>
                <w:lang w:val="en-US"/>
              </w:rPr>
              <w:t>(NAMHP)</w:t>
            </w:r>
          </w:p>
        </w:tc>
        <w:tc>
          <w:tcPr>
            <w:tcW w:w="1512" w:type="dxa"/>
          </w:tcPr>
          <w:p w14:paraId="5E49E805" w14:textId="77777777" w:rsidR="00F677B8" w:rsidRPr="002C439D" w:rsidRDefault="00F677B8" w:rsidP="005B1BF2">
            <w:pPr>
              <w:jc w:val="both"/>
              <w:rPr>
                <w:rFonts w:ascii="Arial Narrow" w:hAnsi="Arial Narrow"/>
                <w:sz w:val="18"/>
                <w:szCs w:val="18"/>
                <w:lang w:val="en-US"/>
              </w:rPr>
            </w:pPr>
            <w:r w:rsidRPr="002C439D">
              <w:rPr>
                <w:rFonts w:ascii="Arial Narrow" w:hAnsi="Arial Narrow"/>
                <w:sz w:val="18"/>
                <w:szCs w:val="18"/>
                <w:lang w:val="en-US"/>
              </w:rPr>
              <w:t>Republic of Korea (NECA)</w:t>
            </w:r>
          </w:p>
          <w:p w14:paraId="5456F583" w14:textId="77777777" w:rsidR="00F677B8" w:rsidRPr="002C439D" w:rsidRDefault="00F677B8" w:rsidP="005B1BF2">
            <w:pPr>
              <w:jc w:val="both"/>
              <w:rPr>
                <w:rFonts w:ascii="Arial Narrow" w:hAnsi="Arial Narrow"/>
                <w:sz w:val="18"/>
                <w:szCs w:val="18"/>
                <w:lang w:val="en-US"/>
              </w:rPr>
            </w:pPr>
          </w:p>
        </w:tc>
        <w:tc>
          <w:tcPr>
            <w:tcW w:w="1512" w:type="dxa"/>
          </w:tcPr>
          <w:p w14:paraId="2715796F" w14:textId="77777777" w:rsidR="00F677B8" w:rsidRPr="002C439D" w:rsidRDefault="00F677B8" w:rsidP="005B1BF2">
            <w:pPr>
              <w:jc w:val="both"/>
              <w:rPr>
                <w:rFonts w:ascii="Arial Narrow" w:hAnsi="Arial Narrow"/>
                <w:sz w:val="18"/>
                <w:szCs w:val="18"/>
                <w:lang w:val="en-US"/>
              </w:rPr>
            </w:pPr>
            <w:r w:rsidRPr="002C439D">
              <w:rPr>
                <w:rFonts w:ascii="Arial Narrow" w:hAnsi="Arial Narrow"/>
                <w:sz w:val="18"/>
                <w:szCs w:val="18"/>
                <w:lang w:val="en-US"/>
              </w:rPr>
              <w:t>Slovak Republic (NIHO)</w:t>
            </w:r>
          </w:p>
        </w:tc>
        <w:tc>
          <w:tcPr>
            <w:tcW w:w="1512" w:type="dxa"/>
          </w:tcPr>
          <w:p w14:paraId="7DE05ECD" w14:textId="77777777" w:rsidR="00F677B8" w:rsidRPr="002C439D" w:rsidRDefault="00F677B8" w:rsidP="005B1BF2">
            <w:pPr>
              <w:jc w:val="both"/>
              <w:rPr>
                <w:rFonts w:ascii="Arial Narrow" w:hAnsi="Arial Narrow"/>
                <w:sz w:val="18"/>
                <w:szCs w:val="18"/>
                <w:lang w:val="en-US"/>
              </w:rPr>
            </w:pPr>
            <w:r w:rsidRPr="002C439D">
              <w:rPr>
                <w:rFonts w:ascii="Arial Narrow" w:hAnsi="Arial Narrow"/>
                <w:sz w:val="18"/>
                <w:szCs w:val="18"/>
                <w:lang w:val="en-US"/>
              </w:rPr>
              <w:t>Singapore (ACE)</w:t>
            </w:r>
          </w:p>
          <w:p w14:paraId="23A1E99E" w14:textId="77777777" w:rsidR="00F677B8" w:rsidRPr="002C439D" w:rsidRDefault="00F677B8" w:rsidP="005B1BF2">
            <w:pPr>
              <w:jc w:val="both"/>
              <w:rPr>
                <w:rFonts w:ascii="Arial Narrow" w:hAnsi="Arial Narrow"/>
                <w:sz w:val="18"/>
                <w:szCs w:val="18"/>
                <w:lang w:val="en-US"/>
              </w:rPr>
            </w:pPr>
          </w:p>
        </w:tc>
        <w:tc>
          <w:tcPr>
            <w:tcW w:w="1513" w:type="dxa"/>
          </w:tcPr>
          <w:p w14:paraId="158C11B7" w14:textId="77777777" w:rsidR="00F677B8" w:rsidRPr="002C439D" w:rsidRDefault="00F677B8" w:rsidP="005B1BF2">
            <w:pPr>
              <w:jc w:val="both"/>
              <w:rPr>
                <w:rFonts w:ascii="Arial Narrow" w:hAnsi="Arial Narrow"/>
                <w:sz w:val="18"/>
                <w:szCs w:val="18"/>
                <w:lang w:val="en-US"/>
              </w:rPr>
            </w:pPr>
            <w:r w:rsidRPr="002C439D">
              <w:rPr>
                <w:rFonts w:ascii="Arial Narrow" w:hAnsi="Arial Narrow"/>
                <w:sz w:val="18"/>
                <w:szCs w:val="18"/>
                <w:lang w:val="en-US"/>
              </w:rPr>
              <w:t xml:space="preserve">Spain (AETS, OSTEBA, IACS, AVALIA-T, </w:t>
            </w:r>
            <w:proofErr w:type="spellStart"/>
            <w:r w:rsidRPr="002C439D">
              <w:rPr>
                <w:rFonts w:ascii="Arial Narrow" w:hAnsi="Arial Narrow"/>
                <w:sz w:val="18"/>
                <w:szCs w:val="18"/>
                <w:lang w:val="en-US"/>
              </w:rPr>
              <w:t>AQuAS</w:t>
            </w:r>
            <w:proofErr w:type="spellEnd"/>
            <w:r w:rsidRPr="002C439D">
              <w:rPr>
                <w:rFonts w:ascii="Arial Narrow" w:hAnsi="Arial Narrow"/>
                <w:sz w:val="18"/>
                <w:szCs w:val="18"/>
                <w:lang w:val="en-US"/>
              </w:rPr>
              <w:t>, AETSA, AETS)</w:t>
            </w:r>
          </w:p>
        </w:tc>
      </w:tr>
      <w:tr w:rsidR="008F63E1" w:rsidRPr="000D4A97" w14:paraId="2A1F4590" w14:textId="77777777" w:rsidTr="008F63E1">
        <w:tc>
          <w:tcPr>
            <w:tcW w:w="1512" w:type="dxa"/>
            <w:shd w:val="clear" w:color="auto" w:fill="D6E3BC" w:themeFill="accent3" w:themeFillTint="66"/>
          </w:tcPr>
          <w:p w14:paraId="72B0E479" w14:textId="77777777" w:rsidR="008F63E1" w:rsidRPr="007B754A" w:rsidRDefault="008F63E1" w:rsidP="008F63E1">
            <w:pPr>
              <w:jc w:val="both"/>
              <w:rPr>
                <w:rFonts w:ascii="Arial Narrow" w:hAnsi="Arial Narrow"/>
                <w:b/>
                <w:sz w:val="18"/>
                <w:szCs w:val="18"/>
                <w:lang w:val="en-US"/>
              </w:rPr>
            </w:pPr>
            <w:r w:rsidRPr="007B754A">
              <w:rPr>
                <w:rFonts w:ascii="Arial Narrow" w:hAnsi="Arial Narrow"/>
                <w:b/>
                <w:sz w:val="18"/>
                <w:szCs w:val="18"/>
                <w:lang w:val="en-US"/>
              </w:rPr>
              <w:t>Switzerland (SFOPH)</w:t>
            </w:r>
          </w:p>
          <w:p w14:paraId="0739D904" w14:textId="77777777" w:rsidR="008F63E1" w:rsidRPr="002C439D" w:rsidRDefault="008F63E1" w:rsidP="008F63E1">
            <w:pPr>
              <w:jc w:val="both"/>
              <w:rPr>
                <w:rFonts w:ascii="Arial Narrow" w:hAnsi="Arial Narrow"/>
                <w:sz w:val="18"/>
                <w:szCs w:val="18"/>
                <w:lang w:val="en-US"/>
              </w:rPr>
            </w:pPr>
          </w:p>
        </w:tc>
        <w:tc>
          <w:tcPr>
            <w:tcW w:w="1512" w:type="dxa"/>
            <w:shd w:val="clear" w:color="auto" w:fill="auto"/>
          </w:tcPr>
          <w:p w14:paraId="51472706" w14:textId="77777777" w:rsidR="008F63E1" w:rsidRPr="002C439D" w:rsidRDefault="008F63E1" w:rsidP="008F63E1">
            <w:pPr>
              <w:jc w:val="both"/>
              <w:rPr>
                <w:rFonts w:ascii="Arial Narrow" w:hAnsi="Arial Narrow"/>
                <w:sz w:val="18"/>
                <w:szCs w:val="18"/>
                <w:lang w:val="en-US"/>
              </w:rPr>
            </w:pPr>
            <w:r w:rsidRPr="002C439D">
              <w:rPr>
                <w:rFonts w:ascii="Arial Narrow" w:hAnsi="Arial Narrow"/>
                <w:sz w:val="18"/>
                <w:szCs w:val="18"/>
                <w:lang w:val="en-US"/>
              </w:rPr>
              <w:t>Tunisia (INESAS)</w:t>
            </w:r>
          </w:p>
          <w:p w14:paraId="31B0F057" w14:textId="77777777" w:rsidR="008F63E1" w:rsidRPr="002C439D" w:rsidRDefault="008F63E1" w:rsidP="008F63E1">
            <w:pPr>
              <w:jc w:val="both"/>
              <w:rPr>
                <w:rFonts w:ascii="Arial Narrow" w:hAnsi="Arial Narrow"/>
                <w:sz w:val="18"/>
                <w:szCs w:val="18"/>
                <w:lang w:val="en-US"/>
              </w:rPr>
            </w:pPr>
          </w:p>
        </w:tc>
        <w:tc>
          <w:tcPr>
            <w:tcW w:w="1512" w:type="dxa"/>
          </w:tcPr>
          <w:p w14:paraId="6C01074E" w14:textId="77777777" w:rsidR="008F63E1" w:rsidRPr="002C439D" w:rsidRDefault="008F63E1" w:rsidP="008F63E1">
            <w:pPr>
              <w:jc w:val="both"/>
              <w:rPr>
                <w:rFonts w:ascii="Arial Narrow" w:hAnsi="Arial Narrow"/>
                <w:sz w:val="18"/>
                <w:szCs w:val="18"/>
                <w:lang w:val="en-US"/>
              </w:rPr>
            </w:pPr>
            <w:r w:rsidRPr="002C439D">
              <w:rPr>
                <w:rFonts w:ascii="Arial Narrow" w:hAnsi="Arial Narrow"/>
                <w:sz w:val="18"/>
                <w:szCs w:val="18"/>
                <w:lang w:val="en-US"/>
              </w:rPr>
              <w:t>Ukraine (SEC)</w:t>
            </w:r>
          </w:p>
        </w:tc>
        <w:tc>
          <w:tcPr>
            <w:tcW w:w="1512" w:type="dxa"/>
          </w:tcPr>
          <w:p w14:paraId="7E822308" w14:textId="77777777" w:rsidR="008F63E1" w:rsidRPr="002C439D" w:rsidRDefault="008F63E1" w:rsidP="008F63E1">
            <w:pPr>
              <w:jc w:val="both"/>
              <w:rPr>
                <w:rFonts w:ascii="Arial Narrow" w:hAnsi="Arial Narrow"/>
                <w:sz w:val="18"/>
                <w:szCs w:val="18"/>
                <w:lang w:val="en-US"/>
              </w:rPr>
            </w:pPr>
            <w:r w:rsidRPr="002C439D">
              <w:rPr>
                <w:rFonts w:ascii="Arial Narrow" w:hAnsi="Arial Narrow"/>
                <w:sz w:val="18"/>
                <w:szCs w:val="18"/>
                <w:lang w:val="en-US"/>
              </w:rPr>
              <w:t>United Arab Emirates</w:t>
            </w:r>
          </w:p>
          <w:p w14:paraId="6186F918" w14:textId="77777777" w:rsidR="008F63E1" w:rsidRPr="002C439D" w:rsidRDefault="008F63E1" w:rsidP="008F63E1">
            <w:pPr>
              <w:jc w:val="both"/>
              <w:rPr>
                <w:rFonts w:ascii="Arial Narrow" w:hAnsi="Arial Narrow"/>
                <w:sz w:val="18"/>
                <w:szCs w:val="18"/>
                <w:lang w:val="en-US"/>
              </w:rPr>
            </w:pPr>
          </w:p>
        </w:tc>
        <w:tc>
          <w:tcPr>
            <w:tcW w:w="1512" w:type="dxa"/>
          </w:tcPr>
          <w:p w14:paraId="120EEC0E" w14:textId="77777777" w:rsidR="008F63E1" w:rsidRPr="002C439D" w:rsidRDefault="008F63E1" w:rsidP="008F63E1">
            <w:pPr>
              <w:jc w:val="both"/>
              <w:rPr>
                <w:rFonts w:ascii="Arial Narrow" w:hAnsi="Arial Narrow"/>
                <w:sz w:val="18"/>
                <w:szCs w:val="18"/>
                <w:lang w:val="en-US"/>
              </w:rPr>
            </w:pPr>
            <w:r w:rsidRPr="002C439D">
              <w:rPr>
                <w:rFonts w:ascii="Arial Narrow" w:hAnsi="Arial Narrow"/>
                <w:sz w:val="18"/>
                <w:szCs w:val="18"/>
                <w:lang w:val="en-US"/>
              </w:rPr>
              <w:t>United Kingdom (NIHR, NICE, HIQA, HIS, HTW)</w:t>
            </w:r>
          </w:p>
        </w:tc>
        <w:tc>
          <w:tcPr>
            <w:tcW w:w="1513" w:type="dxa"/>
          </w:tcPr>
          <w:p w14:paraId="6182A2DC" w14:textId="77777777" w:rsidR="008F63E1" w:rsidRPr="002C439D" w:rsidRDefault="008F63E1" w:rsidP="008F63E1">
            <w:pPr>
              <w:jc w:val="both"/>
              <w:rPr>
                <w:rFonts w:ascii="Arial Narrow" w:hAnsi="Arial Narrow"/>
                <w:sz w:val="18"/>
                <w:szCs w:val="18"/>
                <w:lang w:val="en-US"/>
              </w:rPr>
            </w:pPr>
            <w:r w:rsidRPr="002C439D">
              <w:rPr>
                <w:rFonts w:ascii="Arial Narrow" w:hAnsi="Arial Narrow"/>
                <w:sz w:val="18"/>
                <w:szCs w:val="18"/>
                <w:lang w:val="en-US"/>
              </w:rPr>
              <w:t>United States of America (AHRQ)</w:t>
            </w:r>
          </w:p>
          <w:p w14:paraId="6BAEC097" w14:textId="77777777" w:rsidR="008F63E1" w:rsidRPr="002C439D" w:rsidRDefault="008F63E1" w:rsidP="008F63E1">
            <w:pPr>
              <w:jc w:val="both"/>
              <w:rPr>
                <w:rFonts w:ascii="Arial Narrow" w:hAnsi="Arial Narrow"/>
                <w:sz w:val="18"/>
                <w:szCs w:val="18"/>
                <w:lang w:val="en-US"/>
              </w:rPr>
            </w:pPr>
          </w:p>
        </w:tc>
      </w:tr>
      <w:tr w:rsidR="008F63E1" w14:paraId="507DDDDB" w14:textId="77777777" w:rsidTr="008F63E1">
        <w:tc>
          <w:tcPr>
            <w:tcW w:w="1512" w:type="dxa"/>
          </w:tcPr>
          <w:p w14:paraId="0CBC5D96" w14:textId="77777777" w:rsidR="008F63E1" w:rsidRPr="002C439D" w:rsidRDefault="008F63E1" w:rsidP="008F63E1">
            <w:pPr>
              <w:jc w:val="both"/>
              <w:rPr>
                <w:rFonts w:ascii="Arial Narrow" w:hAnsi="Arial Narrow"/>
                <w:sz w:val="18"/>
                <w:szCs w:val="18"/>
                <w:lang w:val="en-US"/>
              </w:rPr>
            </w:pPr>
            <w:r w:rsidRPr="002C439D">
              <w:rPr>
                <w:rFonts w:ascii="Arial Narrow" w:hAnsi="Arial Narrow"/>
                <w:sz w:val="18"/>
                <w:szCs w:val="18"/>
                <w:lang w:val="en-US"/>
              </w:rPr>
              <w:t>Uruguay (HAD)</w:t>
            </w:r>
          </w:p>
        </w:tc>
        <w:tc>
          <w:tcPr>
            <w:tcW w:w="1512" w:type="dxa"/>
          </w:tcPr>
          <w:p w14:paraId="315F06C7" w14:textId="77777777" w:rsidR="008F63E1" w:rsidRPr="002C439D" w:rsidRDefault="008F63E1" w:rsidP="008F63E1">
            <w:pPr>
              <w:jc w:val="both"/>
              <w:rPr>
                <w:rFonts w:ascii="Arial Narrow" w:hAnsi="Arial Narrow"/>
                <w:sz w:val="18"/>
                <w:szCs w:val="18"/>
                <w:lang w:val="en-US"/>
              </w:rPr>
            </w:pPr>
          </w:p>
        </w:tc>
        <w:tc>
          <w:tcPr>
            <w:tcW w:w="1512" w:type="dxa"/>
          </w:tcPr>
          <w:p w14:paraId="2593DE7B" w14:textId="77777777" w:rsidR="008F63E1" w:rsidRPr="002C439D" w:rsidRDefault="008F63E1" w:rsidP="008F63E1">
            <w:pPr>
              <w:jc w:val="both"/>
              <w:rPr>
                <w:rFonts w:ascii="Arial Narrow" w:hAnsi="Arial Narrow"/>
                <w:sz w:val="18"/>
                <w:szCs w:val="18"/>
                <w:lang w:val="en-US"/>
              </w:rPr>
            </w:pPr>
          </w:p>
        </w:tc>
        <w:tc>
          <w:tcPr>
            <w:tcW w:w="1512" w:type="dxa"/>
          </w:tcPr>
          <w:p w14:paraId="34CAD486" w14:textId="77777777" w:rsidR="008F63E1" w:rsidRPr="002C439D" w:rsidRDefault="008F63E1" w:rsidP="008F63E1">
            <w:pPr>
              <w:jc w:val="both"/>
              <w:rPr>
                <w:rFonts w:ascii="Arial Narrow" w:hAnsi="Arial Narrow"/>
                <w:sz w:val="18"/>
                <w:szCs w:val="18"/>
                <w:lang w:val="en-US"/>
              </w:rPr>
            </w:pPr>
          </w:p>
        </w:tc>
        <w:tc>
          <w:tcPr>
            <w:tcW w:w="1512" w:type="dxa"/>
          </w:tcPr>
          <w:p w14:paraId="6447E93A" w14:textId="77777777" w:rsidR="008F63E1" w:rsidRPr="002C439D" w:rsidRDefault="008F63E1" w:rsidP="008F63E1">
            <w:pPr>
              <w:jc w:val="both"/>
              <w:rPr>
                <w:rFonts w:ascii="Arial Narrow" w:hAnsi="Arial Narrow"/>
                <w:sz w:val="18"/>
                <w:szCs w:val="18"/>
                <w:lang w:val="en-US"/>
              </w:rPr>
            </w:pPr>
          </w:p>
        </w:tc>
        <w:tc>
          <w:tcPr>
            <w:tcW w:w="1513" w:type="dxa"/>
          </w:tcPr>
          <w:p w14:paraId="35CB3A07" w14:textId="77777777" w:rsidR="008F63E1" w:rsidRPr="002C439D" w:rsidRDefault="008F63E1" w:rsidP="008F63E1">
            <w:pPr>
              <w:jc w:val="both"/>
              <w:rPr>
                <w:rFonts w:ascii="Arial Narrow" w:hAnsi="Arial Narrow"/>
                <w:sz w:val="18"/>
                <w:szCs w:val="18"/>
                <w:lang w:val="en-US"/>
              </w:rPr>
            </w:pPr>
          </w:p>
        </w:tc>
      </w:tr>
    </w:tbl>
    <w:p w14:paraId="07B5070F" w14:textId="54D435A7" w:rsidR="001040FC" w:rsidRPr="001D377B" w:rsidRDefault="00A23262" w:rsidP="001040FC">
      <w:pPr>
        <w:spacing w:before="200"/>
        <w:ind w:firstLine="708"/>
        <w:jc w:val="both"/>
        <w:rPr>
          <w:rFonts w:cstheme="minorHAnsi"/>
          <w:sz w:val="20"/>
          <w:lang w:val="en-US"/>
        </w:rPr>
      </w:pPr>
      <w:r w:rsidRPr="00A23262">
        <w:rPr>
          <w:rFonts w:cstheme="minorHAnsi"/>
          <w:b/>
          <w:sz w:val="20"/>
          <w:lang w:val="en-US"/>
        </w:rPr>
        <w:t>Appendix 2</w:t>
      </w:r>
      <w:r w:rsidR="001040FC" w:rsidRPr="00901526">
        <w:rPr>
          <w:rFonts w:cstheme="minorHAnsi"/>
          <w:b/>
          <w:sz w:val="20"/>
          <w:lang w:val="en-US"/>
        </w:rPr>
        <w:t xml:space="preserve">: </w:t>
      </w:r>
      <w:r w:rsidR="001D377B" w:rsidRPr="001D377B">
        <w:rPr>
          <w:rFonts w:cstheme="minorHAnsi"/>
          <w:b/>
          <w:sz w:val="20"/>
          <w:lang w:val="en-US"/>
        </w:rPr>
        <w:t xml:space="preserve">Overview of the 37 countries analyzed </w:t>
      </w:r>
      <w:r w:rsidR="001D377B" w:rsidRPr="001D377B">
        <w:rPr>
          <w:rFonts w:cstheme="minorHAnsi"/>
          <w:sz w:val="20"/>
          <w:lang w:val="en-US"/>
        </w:rPr>
        <w:t>(six were included, green)</w:t>
      </w:r>
    </w:p>
    <w:p w14:paraId="46DC7E86" w14:textId="77777777" w:rsidR="001040FC" w:rsidRDefault="001040FC" w:rsidP="00F677B8">
      <w:pPr>
        <w:jc w:val="both"/>
        <w:rPr>
          <w:lang w:val="en-US"/>
        </w:rPr>
        <w:sectPr w:rsidR="001040FC">
          <w:pgSz w:w="11906" w:h="16838"/>
          <w:pgMar w:top="1417" w:right="1417" w:bottom="1134" w:left="1417" w:header="708" w:footer="708" w:gutter="0"/>
          <w:cols w:space="708"/>
          <w:docGrid w:linePitch="360"/>
        </w:sectPr>
      </w:pPr>
    </w:p>
    <w:p w14:paraId="13EEBDBD" w14:textId="77777777" w:rsidR="00A56AB9" w:rsidRDefault="00A56AB9" w:rsidP="00A56AB9">
      <w:pPr>
        <w:rPr>
          <w:lang w:val="en-US"/>
        </w:rPr>
      </w:pPr>
      <w:r>
        <w:rPr>
          <w:highlight w:val="lightGray"/>
          <w:lang w:val="en-US"/>
        </w:rPr>
        <w:lastRenderedPageBreak/>
        <w:t>Appendix 3</w:t>
      </w:r>
    </w:p>
    <w:tbl>
      <w:tblPr>
        <w:tblStyle w:val="Tabellenraster"/>
        <w:tblW w:w="15311" w:type="dxa"/>
        <w:tblInd w:w="-431" w:type="dxa"/>
        <w:tblLayout w:type="fixed"/>
        <w:tblLook w:val="04A0" w:firstRow="1" w:lastRow="0" w:firstColumn="1" w:lastColumn="0" w:noHBand="0" w:noVBand="1"/>
      </w:tblPr>
      <w:tblGrid>
        <w:gridCol w:w="5813"/>
        <w:gridCol w:w="2410"/>
        <w:gridCol w:w="1275"/>
        <w:gridCol w:w="5813"/>
      </w:tblGrid>
      <w:tr w:rsidR="008155D9" w:rsidRPr="000D4A97" w14:paraId="5E75C57F" w14:textId="77777777" w:rsidTr="001209B0">
        <w:tc>
          <w:tcPr>
            <w:tcW w:w="5813" w:type="dxa"/>
            <w:shd w:val="clear" w:color="auto" w:fill="BFBFBF" w:themeFill="background1" w:themeFillShade="BF"/>
          </w:tcPr>
          <w:p w14:paraId="48F1B415" w14:textId="77777777" w:rsidR="00F677B8" w:rsidRDefault="00F677B8" w:rsidP="005B1BF2">
            <w:pPr>
              <w:rPr>
                <w:lang w:val="en-US"/>
              </w:rPr>
            </w:pPr>
            <w:r>
              <w:rPr>
                <w:lang w:val="en-US"/>
              </w:rPr>
              <w:t>Name of HTA report</w:t>
            </w:r>
          </w:p>
        </w:tc>
        <w:tc>
          <w:tcPr>
            <w:tcW w:w="2410" w:type="dxa"/>
            <w:shd w:val="clear" w:color="auto" w:fill="BFBFBF" w:themeFill="background1" w:themeFillShade="BF"/>
          </w:tcPr>
          <w:p w14:paraId="7B965AD9" w14:textId="77777777" w:rsidR="00F677B8" w:rsidRDefault="00F677B8" w:rsidP="005B1BF2">
            <w:pPr>
              <w:rPr>
                <w:lang w:val="en-US"/>
              </w:rPr>
            </w:pPr>
            <w:r>
              <w:rPr>
                <w:lang w:val="en-US"/>
              </w:rPr>
              <w:t>Name of the agency</w:t>
            </w:r>
          </w:p>
        </w:tc>
        <w:tc>
          <w:tcPr>
            <w:tcW w:w="1275" w:type="dxa"/>
            <w:shd w:val="clear" w:color="auto" w:fill="BFBFBF" w:themeFill="background1" w:themeFillShade="BF"/>
          </w:tcPr>
          <w:p w14:paraId="52283323" w14:textId="77777777" w:rsidR="00F677B8" w:rsidRDefault="00F677B8" w:rsidP="005B1BF2">
            <w:pPr>
              <w:rPr>
                <w:lang w:val="en-US"/>
              </w:rPr>
            </w:pPr>
            <w:r>
              <w:rPr>
                <w:lang w:val="en-US"/>
              </w:rPr>
              <w:t>Publication date</w:t>
            </w:r>
          </w:p>
        </w:tc>
        <w:tc>
          <w:tcPr>
            <w:tcW w:w="5813" w:type="dxa"/>
            <w:shd w:val="clear" w:color="auto" w:fill="BFBFBF" w:themeFill="background1" w:themeFillShade="BF"/>
          </w:tcPr>
          <w:p w14:paraId="6B3EACBD" w14:textId="77777777" w:rsidR="00F677B8" w:rsidRDefault="00F677B8" w:rsidP="005B1BF2">
            <w:pPr>
              <w:rPr>
                <w:lang w:val="en-US"/>
              </w:rPr>
            </w:pPr>
            <w:r>
              <w:rPr>
                <w:lang w:val="en-US"/>
              </w:rPr>
              <w:t>Link (“main page” or “main report”)</w:t>
            </w:r>
          </w:p>
        </w:tc>
      </w:tr>
      <w:tr w:rsidR="008155D9" w:rsidRPr="000D4A97" w14:paraId="17754954" w14:textId="77777777" w:rsidTr="001209B0">
        <w:tc>
          <w:tcPr>
            <w:tcW w:w="5813" w:type="dxa"/>
          </w:tcPr>
          <w:p w14:paraId="67267645" w14:textId="77777777" w:rsidR="00F677B8" w:rsidRDefault="00F677B8" w:rsidP="005B1BF2">
            <w:pPr>
              <w:rPr>
                <w:lang w:val="en-US"/>
              </w:rPr>
            </w:pPr>
            <w:r w:rsidRPr="00455F6A">
              <w:rPr>
                <w:lang w:val="en-US"/>
              </w:rPr>
              <w:t>Community Water Fluoridation Programs: A Health technology Assessment - Review of dental Caries and Other health Outcomes</w:t>
            </w:r>
          </w:p>
        </w:tc>
        <w:tc>
          <w:tcPr>
            <w:tcW w:w="2410" w:type="dxa"/>
          </w:tcPr>
          <w:p w14:paraId="49942CCD" w14:textId="4571F350" w:rsidR="00F677B8" w:rsidRDefault="00CA4CCC" w:rsidP="008155D9">
            <w:pPr>
              <w:ind w:right="34"/>
              <w:rPr>
                <w:lang w:val="en-US"/>
              </w:rPr>
            </w:pPr>
            <w:r w:rsidRPr="00CA4CCC">
              <w:rPr>
                <w:lang w:val="en-US"/>
              </w:rPr>
              <w:t xml:space="preserve">Canadian Agency for Drugs and Technologies in Health </w:t>
            </w:r>
            <w:r w:rsidR="00A23262">
              <w:rPr>
                <w:lang w:val="en-US"/>
              </w:rPr>
              <w:t>(</w:t>
            </w:r>
            <w:r w:rsidR="00A23262" w:rsidRPr="00956A09">
              <w:rPr>
                <w:lang w:val="en-US"/>
              </w:rPr>
              <w:t>CADTH</w:t>
            </w:r>
            <w:r w:rsidR="00A23262">
              <w:rPr>
                <w:lang w:val="en-US"/>
              </w:rPr>
              <w:t>)</w:t>
            </w:r>
          </w:p>
        </w:tc>
        <w:tc>
          <w:tcPr>
            <w:tcW w:w="1275" w:type="dxa"/>
          </w:tcPr>
          <w:p w14:paraId="5487985A" w14:textId="77777777" w:rsidR="00F677B8" w:rsidRDefault="00F677B8" w:rsidP="005B1BF2">
            <w:pPr>
              <w:rPr>
                <w:lang w:val="en-US"/>
              </w:rPr>
            </w:pPr>
            <w:r>
              <w:rPr>
                <w:lang w:val="en-US"/>
              </w:rPr>
              <w:t>01.02.2019</w:t>
            </w:r>
          </w:p>
          <w:p w14:paraId="70EC9367" w14:textId="77777777" w:rsidR="00F677B8" w:rsidRDefault="00F677B8" w:rsidP="005B1BF2">
            <w:pPr>
              <w:rPr>
                <w:lang w:val="en-US"/>
              </w:rPr>
            </w:pPr>
          </w:p>
          <w:p w14:paraId="3EDFC709" w14:textId="77777777" w:rsidR="00F677B8" w:rsidRDefault="00F677B8" w:rsidP="005B1BF2">
            <w:pPr>
              <w:rPr>
                <w:lang w:val="en-US"/>
              </w:rPr>
            </w:pPr>
          </w:p>
        </w:tc>
        <w:tc>
          <w:tcPr>
            <w:tcW w:w="5813" w:type="dxa"/>
          </w:tcPr>
          <w:p w14:paraId="29E37E69" w14:textId="78C8ECC6" w:rsidR="00F677B8" w:rsidRPr="001209B0" w:rsidRDefault="00D33DF1" w:rsidP="005B1BF2">
            <w:pPr>
              <w:rPr>
                <w:sz w:val="20"/>
                <w:lang w:val="en-US"/>
              </w:rPr>
            </w:pPr>
            <w:hyperlink r:id="rId8" w:history="1">
              <w:r w:rsidR="00634EB9" w:rsidRPr="00634EB9">
                <w:rPr>
                  <w:rStyle w:val="Hyperlink"/>
                  <w:lang w:val="en-GB"/>
                </w:rPr>
                <w:t>Community Water Fluoridation Programs: A Health Technology Assessment — Review of Dental Caries and Other Health Outcomes (fluoridealert.org)</w:t>
              </w:r>
            </w:hyperlink>
          </w:p>
        </w:tc>
      </w:tr>
      <w:tr w:rsidR="008155D9" w:rsidRPr="000D4A97" w14:paraId="5A601999" w14:textId="77777777" w:rsidTr="001209B0">
        <w:tc>
          <w:tcPr>
            <w:tcW w:w="5813" w:type="dxa"/>
          </w:tcPr>
          <w:p w14:paraId="098AE46D" w14:textId="77777777" w:rsidR="00A23262" w:rsidRDefault="00A23262" w:rsidP="00A23262">
            <w:pPr>
              <w:rPr>
                <w:lang w:val="en-US"/>
              </w:rPr>
            </w:pPr>
            <w:r w:rsidRPr="00455F6A">
              <w:rPr>
                <w:lang w:val="en-US"/>
              </w:rPr>
              <w:t>Dental Amalgams Compared With Composite Resin</w:t>
            </w:r>
          </w:p>
        </w:tc>
        <w:tc>
          <w:tcPr>
            <w:tcW w:w="2410" w:type="dxa"/>
          </w:tcPr>
          <w:p w14:paraId="3069D2F6" w14:textId="77777777" w:rsidR="00A23262" w:rsidRDefault="00A23262" w:rsidP="008155D9">
            <w:pPr>
              <w:ind w:right="34"/>
            </w:pPr>
            <w:r w:rsidRPr="00B55959">
              <w:rPr>
                <w:lang w:val="en-US"/>
              </w:rPr>
              <w:t>CADTH</w:t>
            </w:r>
          </w:p>
        </w:tc>
        <w:tc>
          <w:tcPr>
            <w:tcW w:w="1275" w:type="dxa"/>
          </w:tcPr>
          <w:p w14:paraId="66CEE508" w14:textId="77777777" w:rsidR="00A23262" w:rsidRDefault="00A23262" w:rsidP="00A23262">
            <w:pPr>
              <w:rPr>
                <w:lang w:val="en-US"/>
              </w:rPr>
            </w:pPr>
            <w:r>
              <w:rPr>
                <w:lang w:val="en-US"/>
              </w:rPr>
              <w:t>04.08.2017</w:t>
            </w:r>
          </w:p>
        </w:tc>
        <w:tc>
          <w:tcPr>
            <w:tcW w:w="5813" w:type="dxa"/>
          </w:tcPr>
          <w:p w14:paraId="2A35508E" w14:textId="6BD110EE" w:rsidR="00A23262" w:rsidRPr="001209B0" w:rsidRDefault="00D33DF1" w:rsidP="00A23262">
            <w:pPr>
              <w:rPr>
                <w:rFonts w:ascii="Calibri" w:hAnsi="Calibri" w:cs="Calibri"/>
                <w:color w:val="0563C1"/>
                <w:sz w:val="20"/>
                <w:u w:val="single"/>
                <w:lang w:val="en-US"/>
              </w:rPr>
            </w:pPr>
            <w:hyperlink r:id="rId9" w:history="1">
              <w:r w:rsidR="00634EB9" w:rsidRPr="00634EB9">
                <w:rPr>
                  <w:rStyle w:val="Hyperlink"/>
                  <w:lang w:val="en-GB"/>
                </w:rPr>
                <w:t>Composite Resin Versus Amalgam for Dental Restorations: A Health Technology Assessment (cda-amc.ca)</w:t>
              </w:r>
            </w:hyperlink>
          </w:p>
        </w:tc>
      </w:tr>
      <w:tr w:rsidR="008155D9" w:rsidRPr="000D4A97" w14:paraId="02C4A6AC" w14:textId="77777777" w:rsidTr="001209B0">
        <w:tc>
          <w:tcPr>
            <w:tcW w:w="5813" w:type="dxa"/>
          </w:tcPr>
          <w:p w14:paraId="33C2DD65" w14:textId="77777777" w:rsidR="00A23262" w:rsidRDefault="00A23262" w:rsidP="00A23262">
            <w:pPr>
              <w:rPr>
                <w:lang w:val="en-US"/>
              </w:rPr>
            </w:pPr>
            <w:r w:rsidRPr="00455F6A">
              <w:rPr>
                <w:lang w:val="en-US"/>
              </w:rPr>
              <w:t>e-Consult for Primary Care Clinician Access to Specialists</w:t>
            </w:r>
          </w:p>
        </w:tc>
        <w:tc>
          <w:tcPr>
            <w:tcW w:w="2410" w:type="dxa"/>
          </w:tcPr>
          <w:p w14:paraId="55B44B39" w14:textId="77777777" w:rsidR="00A23262" w:rsidRDefault="00A23262" w:rsidP="008155D9">
            <w:pPr>
              <w:ind w:right="34"/>
            </w:pPr>
            <w:r w:rsidRPr="00B55959">
              <w:rPr>
                <w:lang w:val="en-US"/>
              </w:rPr>
              <w:t>CADTH</w:t>
            </w:r>
          </w:p>
        </w:tc>
        <w:tc>
          <w:tcPr>
            <w:tcW w:w="1275" w:type="dxa"/>
          </w:tcPr>
          <w:p w14:paraId="00B6BA41" w14:textId="77777777" w:rsidR="00A23262" w:rsidRDefault="00A23262" w:rsidP="00A23262">
            <w:pPr>
              <w:rPr>
                <w:lang w:val="en-US"/>
              </w:rPr>
            </w:pPr>
            <w:r>
              <w:rPr>
                <w:lang w:val="en-US"/>
              </w:rPr>
              <w:t>01.06.2022</w:t>
            </w:r>
          </w:p>
        </w:tc>
        <w:tc>
          <w:tcPr>
            <w:tcW w:w="5813" w:type="dxa"/>
          </w:tcPr>
          <w:p w14:paraId="7D13FC58" w14:textId="55B0A29B" w:rsidR="00A23262" w:rsidRPr="001209B0" w:rsidRDefault="00D33DF1" w:rsidP="00A23262">
            <w:pPr>
              <w:rPr>
                <w:sz w:val="20"/>
                <w:lang w:val="en-US"/>
              </w:rPr>
            </w:pPr>
            <w:hyperlink r:id="rId10" w:history="1">
              <w:r w:rsidR="00634EB9" w:rsidRPr="00634EB9">
                <w:rPr>
                  <w:rStyle w:val="Hyperlink"/>
                  <w:lang w:val="en-GB"/>
                </w:rPr>
                <w:t>HC0021-HT0030-e-consult-technology-review.pdf (cda-amc.ca)</w:t>
              </w:r>
            </w:hyperlink>
          </w:p>
        </w:tc>
      </w:tr>
      <w:tr w:rsidR="008155D9" w:rsidRPr="000D4A97" w14:paraId="0A2402DA" w14:textId="77777777" w:rsidTr="001209B0">
        <w:tc>
          <w:tcPr>
            <w:tcW w:w="5813" w:type="dxa"/>
          </w:tcPr>
          <w:p w14:paraId="4D3AC650" w14:textId="77777777" w:rsidR="00A23262" w:rsidRDefault="00A23262" w:rsidP="00A23262">
            <w:pPr>
              <w:rPr>
                <w:lang w:val="en-US"/>
              </w:rPr>
            </w:pPr>
            <w:r w:rsidRPr="00455F6A">
              <w:rPr>
                <w:lang w:val="en-US"/>
              </w:rPr>
              <w:t>Proton Beam Therapy for the Treatment of Cancer in Children and Adults</w:t>
            </w:r>
          </w:p>
        </w:tc>
        <w:tc>
          <w:tcPr>
            <w:tcW w:w="2410" w:type="dxa"/>
          </w:tcPr>
          <w:p w14:paraId="62D6BCE2" w14:textId="77777777" w:rsidR="00A23262" w:rsidRDefault="00A23262" w:rsidP="008155D9">
            <w:pPr>
              <w:ind w:right="34"/>
            </w:pPr>
            <w:r w:rsidRPr="00B55959">
              <w:rPr>
                <w:lang w:val="en-US"/>
              </w:rPr>
              <w:t>CADTH</w:t>
            </w:r>
          </w:p>
        </w:tc>
        <w:tc>
          <w:tcPr>
            <w:tcW w:w="1275" w:type="dxa"/>
          </w:tcPr>
          <w:p w14:paraId="6319286E" w14:textId="77777777" w:rsidR="00A23262" w:rsidRDefault="00A23262" w:rsidP="00A23262">
            <w:pPr>
              <w:rPr>
                <w:lang w:val="en-US"/>
              </w:rPr>
            </w:pPr>
            <w:r>
              <w:rPr>
                <w:lang w:val="en-US"/>
              </w:rPr>
              <w:t>15.08.2017</w:t>
            </w:r>
          </w:p>
        </w:tc>
        <w:tc>
          <w:tcPr>
            <w:tcW w:w="5813" w:type="dxa"/>
          </w:tcPr>
          <w:p w14:paraId="5730E73D" w14:textId="3745A83C" w:rsidR="00A23262" w:rsidRPr="001209B0" w:rsidRDefault="00D33DF1" w:rsidP="00A23262">
            <w:pPr>
              <w:rPr>
                <w:sz w:val="20"/>
                <w:lang w:val="en-US"/>
              </w:rPr>
            </w:pPr>
            <w:hyperlink r:id="rId11" w:history="1">
              <w:r w:rsidR="00634EB9" w:rsidRPr="00634EB9">
                <w:rPr>
                  <w:rStyle w:val="Hyperlink"/>
                  <w:lang w:val="en-GB"/>
                </w:rPr>
                <w:t>Proton Beam Therapy for the Treatment of Cancer in Children and Adults: A Health Technology Assessment (nih.gov)</w:t>
              </w:r>
            </w:hyperlink>
          </w:p>
        </w:tc>
      </w:tr>
      <w:tr w:rsidR="008155D9" w:rsidRPr="003C0CAB" w14:paraId="0F86D4BB" w14:textId="77777777" w:rsidTr="001209B0">
        <w:tc>
          <w:tcPr>
            <w:tcW w:w="5813" w:type="dxa"/>
          </w:tcPr>
          <w:p w14:paraId="228E2A0E" w14:textId="77777777" w:rsidR="00F677B8" w:rsidRPr="003C0CAB" w:rsidRDefault="00F677B8" w:rsidP="005B1BF2">
            <w:proofErr w:type="spellStart"/>
            <w:r>
              <w:t>Andwendungsvergleich</w:t>
            </w:r>
            <w:proofErr w:type="spellEnd"/>
            <w:r>
              <w:t xml:space="preserve"> bei Medika</w:t>
            </w:r>
            <w:r w:rsidRPr="003C0CAB">
              <w:t>m</w:t>
            </w:r>
            <w:r>
              <w:t>e</w:t>
            </w:r>
            <w:r w:rsidRPr="003C0CAB">
              <w:t>nten gegen Knochenmetastasen</w:t>
            </w:r>
          </w:p>
        </w:tc>
        <w:tc>
          <w:tcPr>
            <w:tcW w:w="2410" w:type="dxa"/>
          </w:tcPr>
          <w:p w14:paraId="42F03227" w14:textId="77777777" w:rsidR="00F677B8" w:rsidRPr="00A23262" w:rsidRDefault="00F677B8" w:rsidP="008155D9">
            <w:pPr>
              <w:ind w:right="34"/>
              <w:rPr>
                <w:rFonts w:ascii="Calibri" w:hAnsi="Calibri" w:cs="Calibri"/>
                <w:color w:val="000000"/>
                <w:lang w:val="en-US"/>
              </w:rPr>
            </w:pPr>
            <w:r w:rsidRPr="00A23262">
              <w:rPr>
                <w:rFonts w:ascii="Calibri" w:hAnsi="Calibri" w:cs="Calibri"/>
                <w:color w:val="000000"/>
                <w:lang w:val="en-US"/>
              </w:rPr>
              <w:t>Federal Office of Public Health</w:t>
            </w:r>
            <w:r w:rsidR="00A23262" w:rsidRPr="00A23262">
              <w:rPr>
                <w:rFonts w:ascii="Calibri" w:hAnsi="Calibri" w:cs="Calibri"/>
                <w:color w:val="000000"/>
                <w:lang w:val="en-US"/>
              </w:rPr>
              <w:t xml:space="preserve"> (</w:t>
            </w:r>
            <w:r w:rsidR="00A23262" w:rsidRPr="00956A09">
              <w:rPr>
                <w:lang w:val="en-US"/>
              </w:rPr>
              <w:t>FOPH</w:t>
            </w:r>
            <w:r w:rsidR="00A23262">
              <w:rPr>
                <w:lang w:val="en-US"/>
              </w:rPr>
              <w:t>)</w:t>
            </w:r>
          </w:p>
        </w:tc>
        <w:tc>
          <w:tcPr>
            <w:tcW w:w="1275" w:type="dxa"/>
          </w:tcPr>
          <w:p w14:paraId="13C0DE8F" w14:textId="77777777" w:rsidR="00F677B8" w:rsidRPr="003C0CAB" w:rsidRDefault="00F677B8" w:rsidP="005B1BF2">
            <w:r>
              <w:t>06.05.2022</w:t>
            </w:r>
          </w:p>
        </w:tc>
        <w:tc>
          <w:tcPr>
            <w:tcW w:w="5813" w:type="dxa"/>
          </w:tcPr>
          <w:p w14:paraId="6926C600" w14:textId="77777777" w:rsidR="00F677B8" w:rsidRPr="001209B0" w:rsidRDefault="00D33DF1" w:rsidP="00A23262">
            <w:pPr>
              <w:rPr>
                <w:rFonts w:ascii="Calibri" w:hAnsi="Calibri" w:cs="Calibri"/>
                <w:color w:val="0563C1"/>
                <w:sz w:val="20"/>
                <w:u w:val="single"/>
              </w:rPr>
            </w:pPr>
            <w:hyperlink r:id="rId12" w:history="1">
              <w:r w:rsidR="00F677B8" w:rsidRPr="001209B0">
                <w:rPr>
                  <w:rStyle w:val="Hyperlink"/>
                  <w:rFonts w:ascii="Calibri" w:hAnsi="Calibri" w:cs="Calibri"/>
                  <w:sz w:val="20"/>
                </w:rPr>
                <w:t>https://www.bag.admin.ch/bag/de/home/versicherungen/krankenversicherung/krankenversicherung-leistungen-tarife/hta/hta-projekte/bonetargetingagents.html</w:t>
              </w:r>
            </w:hyperlink>
          </w:p>
        </w:tc>
      </w:tr>
      <w:tr w:rsidR="008155D9" w:rsidRPr="003C0CAB" w14:paraId="47BBCF08" w14:textId="77777777" w:rsidTr="001209B0">
        <w:tc>
          <w:tcPr>
            <w:tcW w:w="5813" w:type="dxa"/>
          </w:tcPr>
          <w:p w14:paraId="429BBE89" w14:textId="77777777" w:rsidR="00A23262" w:rsidRPr="003C0CAB" w:rsidRDefault="00A23262" w:rsidP="00A23262">
            <w:r w:rsidRPr="003C0CAB">
              <w:t>Behandlung einer nicht-</w:t>
            </w:r>
            <w:proofErr w:type="spellStart"/>
            <w:r w:rsidRPr="003C0CAB">
              <w:t>erosiven</w:t>
            </w:r>
            <w:proofErr w:type="spellEnd"/>
            <w:r w:rsidRPr="003C0CAB">
              <w:t xml:space="preserve"> </w:t>
            </w:r>
            <w:proofErr w:type="spellStart"/>
            <w:r w:rsidRPr="003C0CAB">
              <w:t>gastroösophagealen</w:t>
            </w:r>
            <w:proofErr w:type="spellEnd"/>
            <w:r w:rsidRPr="003C0CAB">
              <w:t xml:space="preserve"> </w:t>
            </w:r>
            <w:proofErr w:type="spellStart"/>
            <w:r w:rsidRPr="003C0CAB">
              <w:t>Refluxerkrankung</w:t>
            </w:r>
            <w:proofErr w:type="spellEnd"/>
            <w:r w:rsidRPr="003C0CAB">
              <w:t xml:space="preserve"> mit Protonenpumpeninhibitoren</w:t>
            </w:r>
          </w:p>
        </w:tc>
        <w:tc>
          <w:tcPr>
            <w:tcW w:w="2410" w:type="dxa"/>
          </w:tcPr>
          <w:p w14:paraId="6BE954E0" w14:textId="77777777" w:rsidR="00A23262" w:rsidRDefault="00A23262" w:rsidP="008155D9">
            <w:pPr>
              <w:ind w:right="34"/>
            </w:pPr>
            <w:r w:rsidRPr="00BD4424">
              <w:rPr>
                <w:lang w:val="en-US"/>
              </w:rPr>
              <w:t>FOPH</w:t>
            </w:r>
          </w:p>
        </w:tc>
        <w:tc>
          <w:tcPr>
            <w:tcW w:w="1275" w:type="dxa"/>
          </w:tcPr>
          <w:p w14:paraId="7169FDAC" w14:textId="77777777" w:rsidR="00A23262" w:rsidRPr="003C0CAB" w:rsidRDefault="00A23262" w:rsidP="00A23262">
            <w:r>
              <w:t>17.06.2023</w:t>
            </w:r>
          </w:p>
        </w:tc>
        <w:tc>
          <w:tcPr>
            <w:tcW w:w="5813" w:type="dxa"/>
          </w:tcPr>
          <w:p w14:paraId="0A35A9B2" w14:textId="77777777" w:rsidR="00A23262" w:rsidRPr="001209B0" w:rsidRDefault="00D33DF1" w:rsidP="00A23262">
            <w:pPr>
              <w:rPr>
                <w:sz w:val="20"/>
              </w:rPr>
            </w:pPr>
            <w:hyperlink r:id="rId13" w:history="1">
              <w:r w:rsidR="00A23262" w:rsidRPr="001209B0">
                <w:rPr>
                  <w:rStyle w:val="Hyperlink"/>
                  <w:sz w:val="20"/>
                </w:rPr>
                <w:t>https://www.bag.admin.ch/bag/de/home/versicherungen/krankenversicherung/krankenversicherung-leistungen-tarife/hta/hta-projekte/protonenpumpeninhibitoren.html</w:t>
              </w:r>
            </w:hyperlink>
            <w:r w:rsidR="00A23262" w:rsidRPr="001209B0">
              <w:rPr>
                <w:sz w:val="20"/>
              </w:rPr>
              <w:t xml:space="preserve"> </w:t>
            </w:r>
          </w:p>
        </w:tc>
      </w:tr>
      <w:tr w:rsidR="008155D9" w:rsidRPr="000D4A97" w14:paraId="222A66FC" w14:textId="77777777" w:rsidTr="001209B0">
        <w:tc>
          <w:tcPr>
            <w:tcW w:w="5813" w:type="dxa"/>
          </w:tcPr>
          <w:p w14:paraId="0B0236AF" w14:textId="77777777" w:rsidR="00A23262" w:rsidRPr="00CD116A" w:rsidRDefault="00A23262" w:rsidP="00A23262">
            <w:r w:rsidRPr="00455F6A">
              <w:t>Beruhigende und schlaffördernde Medikamente zur Behandlung chroni</w:t>
            </w:r>
            <w:r>
              <w:t xml:space="preserve">scher Schlafstörungen </w:t>
            </w:r>
          </w:p>
        </w:tc>
        <w:tc>
          <w:tcPr>
            <w:tcW w:w="2410" w:type="dxa"/>
          </w:tcPr>
          <w:p w14:paraId="6EF883B4" w14:textId="77777777" w:rsidR="00A23262" w:rsidRDefault="00A23262" w:rsidP="008155D9">
            <w:pPr>
              <w:ind w:right="34"/>
            </w:pPr>
            <w:r w:rsidRPr="00BD4424">
              <w:rPr>
                <w:lang w:val="en-US"/>
              </w:rPr>
              <w:t>FOPH</w:t>
            </w:r>
          </w:p>
        </w:tc>
        <w:tc>
          <w:tcPr>
            <w:tcW w:w="1275" w:type="dxa"/>
          </w:tcPr>
          <w:p w14:paraId="4EE19011" w14:textId="77777777" w:rsidR="00A23262" w:rsidRDefault="00A23262" w:rsidP="00A23262">
            <w:pPr>
              <w:rPr>
                <w:lang w:val="en-US"/>
              </w:rPr>
            </w:pPr>
            <w:r>
              <w:rPr>
                <w:lang w:val="en-US"/>
              </w:rPr>
              <w:t>19.01.2022</w:t>
            </w:r>
          </w:p>
        </w:tc>
        <w:tc>
          <w:tcPr>
            <w:tcW w:w="5813" w:type="dxa"/>
          </w:tcPr>
          <w:p w14:paraId="3E60C9CC" w14:textId="77777777" w:rsidR="00A23262" w:rsidRPr="001209B0" w:rsidRDefault="00D33DF1" w:rsidP="00A23262">
            <w:pPr>
              <w:rPr>
                <w:rFonts w:ascii="Calibri" w:hAnsi="Calibri" w:cs="Calibri"/>
                <w:color w:val="0563C1"/>
                <w:sz w:val="20"/>
                <w:u w:val="single"/>
                <w:lang w:val="en-US"/>
              </w:rPr>
            </w:pPr>
            <w:hyperlink r:id="rId14" w:history="1">
              <w:r w:rsidR="00A23262" w:rsidRPr="001209B0">
                <w:rPr>
                  <w:rStyle w:val="Hyperlink"/>
                  <w:rFonts w:ascii="Calibri" w:hAnsi="Calibri" w:cs="Calibri"/>
                  <w:sz w:val="20"/>
                  <w:lang w:val="en-US"/>
                </w:rPr>
                <w:t>https://www.bag.admin.ch/bag/de/home/versicherungen/krankenversicherung/krankenversicherung-leistungen-tarife/hta/hta-projekte/sedativa.html</w:t>
              </w:r>
            </w:hyperlink>
          </w:p>
        </w:tc>
      </w:tr>
      <w:tr w:rsidR="008155D9" w:rsidRPr="000D4A97" w14:paraId="04A23791" w14:textId="77777777" w:rsidTr="001209B0">
        <w:tc>
          <w:tcPr>
            <w:tcW w:w="5813" w:type="dxa"/>
          </w:tcPr>
          <w:p w14:paraId="4FBD9D26" w14:textId="77777777" w:rsidR="00A23262" w:rsidRPr="003C0CAB" w:rsidRDefault="00A23262" w:rsidP="00A23262">
            <w:r w:rsidRPr="00455F6A">
              <w:t>CDK4/6 Inhibitoren bei fortgeschrittenem Brustkrebs</w:t>
            </w:r>
          </w:p>
        </w:tc>
        <w:tc>
          <w:tcPr>
            <w:tcW w:w="2410" w:type="dxa"/>
          </w:tcPr>
          <w:p w14:paraId="38429F36" w14:textId="77777777" w:rsidR="00A23262" w:rsidRDefault="00A23262" w:rsidP="008155D9">
            <w:pPr>
              <w:ind w:right="34"/>
            </w:pPr>
            <w:r w:rsidRPr="00BD4424">
              <w:rPr>
                <w:lang w:val="en-US"/>
              </w:rPr>
              <w:t>FOPH</w:t>
            </w:r>
          </w:p>
        </w:tc>
        <w:tc>
          <w:tcPr>
            <w:tcW w:w="1275" w:type="dxa"/>
          </w:tcPr>
          <w:p w14:paraId="6EE29D60" w14:textId="77777777" w:rsidR="00A23262" w:rsidRDefault="00A23262" w:rsidP="00A23262">
            <w:pPr>
              <w:rPr>
                <w:lang w:val="en-US"/>
              </w:rPr>
            </w:pPr>
            <w:r>
              <w:rPr>
                <w:lang w:val="en-US"/>
              </w:rPr>
              <w:t>01.09.21</w:t>
            </w:r>
          </w:p>
        </w:tc>
        <w:tc>
          <w:tcPr>
            <w:tcW w:w="5813" w:type="dxa"/>
          </w:tcPr>
          <w:p w14:paraId="06BC6603" w14:textId="77777777" w:rsidR="00A23262" w:rsidRPr="001209B0" w:rsidRDefault="00D33DF1" w:rsidP="00A23262">
            <w:pPr>
              <w:rPr>
                <w:rFonts w:ascii="Calibri" w:hAnsi="Calibri" w:cs="Calibri"/>
                <w:color w:val="0563C1"/>
                <w:sz w:val="20"/>
                <w:u w:val="single"/>
                <w:lang w:val="en-US"/>
              </w:rPr>
            </w:pPr>
            <w:hyperlink r:id="rId15" w:history="1">
              <w:r w:rsidR="00A23262" w:rsidRPr="001209B0">
                <w:rPr>
                  <w:rStyle w:val="Hyperlink"/>
                  <w:rFonts w:ascii="Calibri" w:hAnsi="Calibri" w:cs="Calibri"/>
                  <w:sz w:val="20"/>
                  <w:lang w:val="en-US"/>
                </w:rPr>
                <w:t>https://www.bag.admin.ch/bag/de/home/versicherungen/krankenversicherung/krankenversicherung-leistungen-tarife/hta/hta-projekte/cdk46inhibitoren.html</w:t>
              </w:r>
            </w:hyperlink>
          </w:p>
        </w:tc>
      </w:tr>
      <w:tr w:rsidR="008155D9" w:rsidRPr="000D4A97" w14:paraId="21A9A681" w14:textId="77777777" w:rsidTr="001209B0">
        <w:tc>
          <w:tcPr>
            <w:tcW w:w="5813" w:type="dxa"/>
          </w:tcPr>
          <w:p w14:paraId="5E3A6B2C" w14:textId="77777777" w:rsidR="00A23262" w:rsidRPr="008E0B97" w:rsidRDefault="00A23262" w:rsidP="00A23262">
            <w:proofErr w:type="spellStart"/>
            <w:r w:rsidRPr="008E0B97">
              <w:t>Denosum</w:t>
            </w:r>
            <w:r>
              <w:t>ab</w:t>
            </w:r>
            <w:proofErr w:type="spellEnd"/>
            <w:r>
              <w:t xml:space="preserve"> (</w:t>
            </w:r>
            <w:proofErr w:type="spellStart"/>
            <w:r>
              <w:t>Prolia</w:t>
            </w:r>
            <w:proofErr w:type="spellEnd"/>
            <w:r>
              <w:t xml:space="preserve">) zur </w:t>
            </w:r>
            <w:proofErr w:type="spellStart"/>
            <w:r>
              <w:t>behandlung</w:t>
            </w:r>
            <w:proofErr w:type="spellEnd"/>
            <w:r>
              <w:t xml:space="preserve"> von O</w:t>
            </w:r>
            <w:r w:rsidRPr="008E0B97">
              <w:t>steoporose</w:t>
            </w:r>
          </w:p>
        </w:tc>
        <w:tc>
          <w:tcPr>
            <w:tcW w:w="2410" w:type="dxa"/>
          </w:tcPr>
          <w:p w14:paraId="022E6B5A" w14:textId="77777777" w:rsidR="00A23262" w:rsidRDefault="00A23262" w:rsidP="008155D9">
            <w:pPr>
              <w:ind w:right="34"/>
            </w:pPr>
            <w:r w:rsidRPr="00070702">
              <w:rPr>
                <w:lang w:val="en-US"/>
              </w:rPr>
              <w:t>FOPH</w:t>
            </w:r>
          </w:p>
        </w:tc>
        <w:tc>
          <w:tcPr>
            <w:tcW w:w="1275" w:type="dxa"/>
          </w:tcPr>
          <w:p w14:paraId="49D9128B" w14:textId="77777777" w:rsidR="00A23262" w:rsidRDefault="00A23262" w:rsidP="00A23262">
            <w:pPr>
              <w:rPr>
                <w:lang w:val="en-US"/>
              </w:rPr>
            </w:pPr>
            <w:r>
              <w:rPr>
                <w:lang w:val="en-US"/>
              </w:rPr>
              <w:t>06.05.2022</w:t>
            </w:r>
          </w:p>
        </w:tc>
        <w:tc>
          <w:tcPr>
            <w:tcW w:w="5813" w:type="dxa"/>
          </w:tcPr>
          <w:p w14:paraId="27A936D7" w14:textId="77777777" w:rsidR="00A23262" w:rsidRPr="001209B0" w:rsidRDefault="00D33DF1" w:rsidP="00A23262">
            <w:pPr>
              <w:rPr>
                <w:sz w:val="20"/>
                <w:lang w:val="en-US"/>
              </w:rPr>
            </w:pPr>
            <w:hyperlink r:id="rId16" w:history="1">
              <w:r w:rsidR="00A23262" w:rsidRPr="001209B0">
                <w:rPr>
                  <w:rStyle w:val="Hyperlink"/>
                  <w:sz w:val="20"/>
                  <w:lang w:val="en-US"/>
                </w:rPr>
                <w:t>https://www.bag.admin.ch/bag/de/home/versicherungen/krankenversicherung/krankenversicherung-leistungen-tarife/hta/hta-projekte/denosumab.html</w:t>
              </w:r>
            </w:hyperlink>
            <w:r w:rsidR="00A23262" w:rsidRPr="001209B0">
              <w:rPr>
                <w:sz w:val="20"/>
                <w:lang w:val="en-US"/>
              </w:rPr>
              <w:t xml:space="preserve"> </w:t>
            </w:r>
          </w:p>
        </w:tc>
      </w:tr>
      <w:tr w:rsidR="008155D9" w:rsidRPr="008E0B97" w14:paraId="0AD0A1D6" w14:textId="77777777" w:rsidTr="001209B0">
        <w:tc>
          <w:tcPr>
            <w:tcW w:w="5813" w:type="dxa"/>
          </w:tcPr>
          <w:p w14:paraId="046578E3" w14:textId="77777777" w:rsidR="00A23262" w:rsidRPr="008E0B97" w:rsidRDefault="00A23262" w:rsidP="00A23262">
            <w:r w:rsidRPr="008E0B97">
              <w:t>Hormontests bei einer vermuteten Schilddrüsenfunktionsstörung</w:t>
            </w:r>
          </w:p>
        </w:tc>
        <w:tc>
          <w:tcPr>
            <w:tcW w:w="2410" w:type="dxa"/>
          </w:tcPr>
          <w:p w14:paraId="43DB3DA8" w14:textId="77777777" w:rsidR="00A23262" w:rsidRDefault="00A23262" w:rsidP="008155D9">
            <w:pPr>
              <w:ind w:right="34"/>
            </w:pPr>
            <w:r w:rsidRPr="00070702">
              <w:rPr>
                <w:lang w:val="en-US"/>
              </w:rPr>
              <w:t>FOPH</w:t>
            </w:r>
          </w:p>
        </w:tc>
        <w:tc>
          <w:tcPr>
            <w:tcW w:w="1275" w:type="dxa"/>
          </w:tcPr>
          <w:p w14:paraId="4CD941C7" w14:textId="77777777" w:rsidR="00A23262" w:rsidRPr="008E0B97" w:rsidRDefault="00A23262" w:rsidP="00A23262">
            <w:r>
              <w:t>11.11.2022</w:t>
            </w:r>
          </w:p>
        </w:tc>
        <w:tc>
          <w:tcPr>
            <w:tcW w:w="5813" w:type="dxa"/>
          </w:tcPr>
          <w:p w14:paraId="45BD50C6" w14:textId="77777777" w:rsidR="00A23262" w:rsidRPr="001209B0" w:rsidRDefault="00D33DF1" w:rsidP="00A23262">
            <w:pPr>
              <w:rPr>
                <w:sz w:val="20"/>
              </w:rPr>
            </w:pPr>
            <w:hyperlink r:id="rId17" w:history="1">
              <w:r w:rsidR="00A23262" w:rsidRPr="001209B0">
                <w:rPr>
                  <w:rStyle w:val="Hyperlink"/>
                  <w:sz w:val="20"/>
                </w:rPr>
                <w:t>https://www.bag.admin.ch/bag/de/home/versicherungen/krankenversicherung/krankenversicherung-leistungen-tarife/hta/hta-projekte/schilddruesenhormontests.html</w:t>
              </w:r>
            </w:hyperlink>
            <w:r w:rsidR="00A23262" w:rsidRPr="001209B0">
              <w:rPr>
                <w:sz w:val="20"/>
              </w:rPr>
              <w:t xml:space="preserve"> </w:t>
            </w:r>
          </w:p>
        </w:tc>
      </w:tr>
      <w:tr w:rsidR="008155D9" w:rsidRPr="008E0B97" w14:paraId="69612888" w14:textId="77777777" w:rsidTr="001209B0">
        <w:tc>
          <w:tcPr>
            <w:tcW w:w="5813" w:type="dxa"/>
          </w:tcPr>
          <w:p w14:paraId="00DD436C" w14:textId="77777777" w:rsidR="00A23262" w:rsidRPr="008E0B97" w:rsidRDefault="00A23262" w:rsidP="00A23262">
            <w:r w:rsidRPr="008E0B97">
              <w:t>Medikamente gegen Demenz bei Alzheimer und Parkinson</w:t>
            </w:r>
          </w:p>
        </w:tc>
        <w:tc>
          <w:tcPr>
            <w:tcW w:w="2410" w:type="dxa"/>
          </w:tcPr>
          <w:p w14:paraId="43702DF2" w14:textId="77777777" w:rsidR="00A23262" w:rsidRDefault="00A23262" w:rsidP="008155D9">
            <w:pPr>
              <w:ind w:right="34"/>
            </w:pPr>
            <w:r w:rsidRPr="00070702">
              <w:rPr>
                <w:lang w:val="en-US"/>
              </w:rPr>
              <w:t>FOPH</w:t>
            </w:r>
          </w:p>
        </w:tc>
        <w:tc>
          <w:tcPr>
            <w:tcW w:w="1275" w:type="dxa"/>
          </w:tcPr>
          <w:p w14:paraId="419F8118" w14:textId="77777777" w:rsidR="00A23262" w:rsidRPr="008E0B97" w:rsidRDefault="00A23262" w:rsidP="00A23262">
            <w:r>
              <w:rPr>
                <w:lang w:val="en-US"/>
              </w:rPr>
              <w:t>30.09.2022</w:t>
            </w:r>
          </w:p>
        </w:tc>
        <w:tc>
          <w:tcPr>
            <w:tcW w:w="5813" w:type="dxa"/>
          </w:tcPr>
          <w:p w14:paraId="1F285568" w14:textId="77777777" w:rsidR="00A23262" w:rsidRPr="001209B0" w:rsidRDefault="00D33DF1" w:rsidP="00A23262">
            <w:pPr>
              <w:rPr>
                <w:sz w:val="20"/>
              </w:rPr>
            </w:pPr>
            <w:hyperlink r:id="rId18" w:history="1">
              <w:r w:rsidR="00A23262" w:rsidRPr="001209B0">
                <w:rPr>
                  <w:rStyle w:val="Hyperlink"/>
                  <w:sz w:val="20"/>
                </w:rPr>
                <w:t>https://www.bag.admin.ch/bag/de/home/versicherungen/krankenversicherung/krankenversicherung-leistungen-tarife/hta/hta-projekte/medikamentebeialzheimerdemenz.html</w:t>
              </w:r>
            </w:hyperlink>
            <w:r w:rsidR="00A23262" w:rsidRPr="001209B0">
              <w:rPr>
                <w:sz w:val="20"/>
              </w:rPr>
              <w:t xml:space="preserve"> </w:t>
            </w:r>
          </w:p>
        </w:tc>
      </w:tr>
      <w:tr w:rsidR="008155D9" w:rsidRPr="008E0B97" w14:paraId="41048942" w14:textId="77777777" w:rsidTr="001209B0">
        <w:tc>
          <w:tcPr>
            <w:tcW w:w="5813" w:type="dxa"/>
          </w:tcPr>
          <w:p w14:paraId="4F5CDA9F" w14:textId="77777777" w:rsidR="00A23262" w:rsidRPr="008E0B97" w:rsidRDefault="00A23262" w:rsidP="00A23262">
            <w:r w:rsidRPr="008E0B97">
              <w:t>Medizinischer Cannabis zur Behandlung verschiedener Beschwerden</w:t>
            </w:r>
          </w:p>
        </w:tc>
        <w:tc>
          <w:tcPr>
            <w:tcW w:w="2410" w:type="dxa"/>
          </w:tcPr>
          <w:p w14:paraId="383BF136" w14:textId="77777777" w:rsidR="00A23262" w:rsidRDefault="00A23262" w:rsidP="008155D9">
            <w:pPr>
              <w:ind w:right="34"/>
            </w:pPr>
            <w:r w:rsidRPr="00070702">
              <w:rPr>
                <w:lang w:val="en-US"/>
              </w:rPr>
              <w:t>FOPH</w:t>
            </w:r>
          </w:p>
        </w:tc>
        <w:tc>
          <w:tcPr>
            <w:tcW w:w="1275" w:type="dxa"/>
          </w:tcPr>
          <w:p w14:paraId="6EA16A39" w14:textId="77777777" w:rsidR="00A23262" w:rsidRPr="008E0B97" w:rsidRDefault="00A23262" w:rsidP="00A23262">
            <w:r>
              <w:t>18.04.2021</w:t>
            </w:r>
          </w:p>
        </w:tc>
        <w:tc>
          <w:tcPr>
            <w:tcW w:w="5813" w:type="dxa"/>
          </w:tcPr>
          <w:p w14:paraId="41750318" w14:textId="77777777" w:rsidR="00A23262" w:rsidRPr="001209B0" w:rsidRDefault="00D33DF1" w:rsidP="00A23262">
            <w:pPr>
              <w:rPr>
                <w:sz w:val="20"/>
              </w:rPr>
            </w:pPr>
            <w:hyperlink r:id="rId19" w:history="1">
              <w:r w:rsidR="00A23262" w:rsidRPr="001209B0">
                <w:rPr>
                  <w:rStyle w:val="Hyperlink"/>
                  <w:sz w:val="20"/>
                </w:rPr>
                <w:t>https://www.bag.admin.ch/bag/de/home/versicherungen/krankenversicherung/krankenversicherung-leistungen-tarife/hta/hta-projekte/medizinalcannabis.html</w:t>
              </w:r>
            </w:hyperlink>
            <w:r w:rsidR="00A23262" w:rsidRPr="001209B0">
              <w:rPr>
                <w:sz w:val="20"/>
              </w:rPr>
              <w:t xml:space="preserve"> </w:t>
            </w:r>
          </w:p>
        </w:tc>
      </w:tr>
      <w:tr w:rsidR="008155D9" w:rsidRPr="008E0B97" w14:paraId="102D46C5" w14:textId="77777777" w:rsidTr="001209B0">
        <w:tc>
          <w:tcPr>
            <w:tcW w:w="5813" w:type="dxa"/>
          </w:tcPr>
          <w:p w14:paraId="66128523" w14:textId="77777777" w:rsidR="00A23262" w:rsidRPr="008E0B97" w:rsidRDefault="00A23262" w:rsidP="00A23262">
            <w:r w:rsidRPr="008E0B97">
              <w:t xml:space="preserve">Therapien mit </w:t>
            </w:r>
            <w:proofErr w:type="spellStart"/>
            <w:r w:rsidRPr="008E0B97">
              <w:t>Olmesartan</w:t>
            </w:r>
            <w:proofErr w:type="spellEnd"/>
            <w:r w:rsidRPr="008E0B97">
              <w:t xml:space="preserve"> bei Menschen mit dauerhaft hohem Blutdruck</w:t>
            </w:r>
          </w:p>
        </w:tc>
        <w:tc>
          <w:tcPr>
            <w:tcW w:w="2410" w:type="dxa"/>
          </w:tcPr>
          <w:p w14:paraId="6F8A7996" w14:textId="77777777" w:rsidR="00A23262" w:rsidRDefault="00A23262" w:rsidP="008155D9">
            <w:pPr>
              <w:ind w:right="34"/>
            </w:pPr>
            <w:r w:rsidRPr="00070702">
              <w:rPr>
                <w:lang w:val="en-US"/>
              </w:rPr>
              <w:t>FOPH</w:t>
            </w:r>
          </w:p>
        </w:tc>
        <w:tc>
          <w:tcPr>
            <w:tcW w:w="1275" w:type="dxa"/>
          </w:tcPr>
          <w:p w14:paraId="2E676295" w14:textId="77777777" w:rsidR="00A23262" w:rsidRDefault="00A23262" w:rsidP="00A23262">
            <w:r>
              <w:t>08.06.2023</w:t>
            </w:r>
          </w:p>
        </w:tc>
        <w:tc>
          <w:tcPr>
            <w:tcW w:w="5813" w:type="dxa"/>
          </w:tcPr>
          <w:p w14:paraId="4F3DC7F8" w14:textId="77777777" w:rsidR="00A23262" w:rsidRPr="001209B0" w:rsidRDefault="00D33DF1" w:rsidP="00A23262">
            <w:pPr>
              <w:rPr>
                <w:sz w:val="20"/>
              </w:rPr>
            </w:pPr>
            <w:hyperlink r:id="rId20" w:history="1">
              <w:r w:rsidR="00A23262" w:rsidRPr="001209B0">
                <w:rPr>
                  <w:rStyle w:val="Hyperlink"/>
                  <w:sz w:val="20"/>
                </w:rPr>
                <w:t>https://www.bag.admin.ch/bag/de/home/versicherungen/krankenversicherung/krankenversicherung-leistungen-tarife/hta/hta-projekte/olmesartan.html</w:t>
              </w:r>
            </w:hyperlink>
            <w:r w:rsidR="00A23262" w:rsidRPr="001209B0">
              <w:rPr>
                <w:sz w:val="20"/>
              </w:rPr>
              <w:t xml:space="preserve"> </w:t>
            </w:r>
          </w:p>
        </w:tc>
      </w:tr>
      <w:tr w:rsidR="008155D9" w:rsidRPr="008E0B97" w14:paraId="1F2D0F77" w14:textId="77777777" w:rsidTr="001209B0">
        <w:tc>
          <w:tcPr>
            <w:tcW w:w="5813" w:type="dxa"/>
          </w:tcPr>
          <w:p w14:paraId="3400A698" w14:textId="77777777" w:rsidR="00A23262" w:rsidRPr="008E0B97" w:rsidRDefault="00A23262" w:rsidP="00A23262">
            <w:r w:rsidRPr="008E0B97">
              <w:lastRenderedPageBreak/>
              <w:t>Vitamin-B12-Tests</w:t>
            </w:r>
          </w:p>
        </w:tc>
        <w:tc>
          <w:tcPr>
            <w:tcW w:w="2410" w:type="dxa"/>
          </w:tcPr>
          <w:p w14:paraId="1803E372" w14:textId="77777777" w:rsidR="00A23262" w:rsidRDefault="00A23262" w:rsidP="008155D9">
            <w:pPr>
              <w:ind w:right="34"/>
            </w:pPr>
            <w:r w:rsidRPr="00070702">
              <w:rPr>
                <w:lang w:val="en-US"/>
              </w:rPr>
              <w:t>FOPH</w:t>
            </w:r>
          </w:p>
        </w:tc>
        <w:tc>
          <w:tcPr>
            <w:tcW w:w="1275" w:type="dxa"/>
          </w:tcPr>
          <w:p w14:paraId="6839582A" w14:textId="77777777" w:rsidR="00A23262" w:rsidRPr="008E0B97" w:rsidRDefault="00A23262" w:rsidP="00A23262">
            <w:r>
              <w:t>11.06.2021</w:t>
            </w:r>
          </w:p>
        </w:tc>
        <w:tc>
          <w:tcPr>
            <w:tcW w:w="5813" w:type="dxa"/>
          </w:tcPr>
          <w:p w14:paraId="7AF83598" w14:textId="77777777" w:rsidR="00A23262" w:rsidRPr="001209B0" w:rsidRDefault="00D33DF1" w:rsidP="00A23262">
            <w:pPr>
              <w:jc w:val="both"/>
              <w:rPr>
                <w:sz w:val="20"/>
              </w:rPr>
            </w:pPr>
            <w:hyperlink r:id="rId21" w:history="1">
              <w:r w:rsidR="00A23262" w:rsidRPr="001209B0">
                <w:rPr>
                  <w:rStyle w:val="Hyperlink"/>
                  <w:sz w:val="20"/>
                </w:rPr>
                <w:t>https://www.bag.admin.ch/bag/de/home/versicherungen/krankenversicherung/krankenversicherung-leistungen-tarife/hta/hta-projekte/vitaminb12tests.html</w:t>
              </w:r>
            </w:hyperlink>
            <w:r w:rsidR="00A23262" w:rsidRPr="001209B0">
              <w:rPr>
                <w:sz w:val="20"/>
              </w:rPr>
              <w:t xml:space="preserve"> </w:t>
            </w:r>
          </w:p>
        </w:tc>
      </w:tr>
      <w:tr w:rsidR="008155D9" w:rsidRPr="000D4A97" w14:paraId="5E5DC165" w14:textId="77777777" w:rsidTr="001209B0">
        <w:tc>
          <w:tcPr>
            <w:tcW w:w="5813" w:type="dxa"/>
          </w:tcPr>
          <w:p w14:paraId="1EB71CD4" w14:textId="77777777" w:rsidR="00F677B8" w:rsidRPr="00024F87" w:rsidRDefault="00F677B8" w:rsidP="005B1BF2">
            <w:pPr>
              <w:rPr>
                <w:rFonts w:ascii="Calibri" w:hAnsi="Calibri" w:cs="Calibri"/>
                <w:color w:val="000000"/>
                <w:lang w:val="en-US"/>
              </w:rPr>
            </w:pPr>
            <w:r w:rsidRPr="00024F87">
              <w:rPr>
                <w:rFonts w:ascii="Calibri" w:hAnsi="Calibri" w:cs="Calibri"/>
                <w:color w:val="000000"/>
                <w:lang w:val="en-US"/>
              </w:rPr>
              <w:t xml:space="preserve">Non-invasive prenatal testing (NIPT) for </w:t>
            </w:r>
            <w:proofErr w:type="spellStart"/>
            <w:r w:rsidRPr="00024F87">
              <w:rPr>
                <w:rFonts w:ascii="Calibri" w:hAnsi="Calibri" w:cs="Calibri"/>
                <w:color w:val="000000"/>
                <w:lang w:val="en-US"/>
              </w:rPr>
              <w:t>foetal</w:t>
            </w:r>
            <w:proofErr w:type="spellEnd"/>
            <w:r w:rsidRPr="00024F87">
              <w:rPr>
                <w:rFonts w:ascii="Calibri" w:hAnsi="Calibri" w:cs="Calibri"/>
                <w:color w:val="000000"/>
                <w:lang w:val="en-US"/>
              </w:rPr>
              <w:t xml:space="preserve"> sex determination </w:t>
            </w:r>
          </w:p>
          <w:p w14:paraId="71D9A743" w14:textId="77777777" w:rsidR="00F677B8" w:rsidRPr="00024F87" w:rsidRDefault="00F677B8" w:rsidP="005B1BF2">
            <w:pPr>
              <w:rPr>
                <w:lang w:val="en-US"/>
              </w:rPr>
            </w:pPr>
          </w:p>
        </w:tc>
        <w:tc>
          <w:tcPr>
            <w:tcW w:w="2410" w:type="dxa"/>
          </w:tcPr>
          <w:p w14:paraId="45F2A2A9" w14:textId="27BBB800" w:rsidR="00F677B8" w:rsidRPr="008E0B97" w:rsidRDefault="00CA4CCC" w:rsidP="008155D9">
            <w:pPr>
              <w:ind w:right="34"/>
              <w:rPr>
                <w:rFonts w:ascii="Calibri" w:hAnsi="Calibri" w:cs="Calibri"/>
                <w:color w:val="000000"/>
                <w:lang w:val="en-US"/>
              </w:rPr>
            </w:pPr>
            <w:r w:rsidRPr="00CA4CCC">
              <w:rPr>
                <w:rFonts w:ascii="Calibri" w:hAnsi="Calibri" w:cs="Calibri"/>
                <w:color w:val="000000"/>
                <w:lang w:val="en-US"/>
              </w:rPr>
              <w:t>Norwegian I</w:t>
            </w:r>
            <w:r>
              <w:rPr>
                <w:rFonts w:ascii="Calibri" w:hAnsi="Calibri" w:cs="Calibri"/>
                <w:color w:val="000000"/>
                <w:lang w:val="en-US"/>
              </w:rPr>
              <w:t xml:space="preserve">nstitute of Public Health </w:t>
            </w:r>
            <w:r w:rsidR="00A23262">
              <w:rPr>
                <w:rFonts w:ascii="Calibri" w:hAnsi="Calibri" w:cs="Calibri"/>
                <w:color w:val="000000"/>
                <w:lang w:val="en-US"/>
              </w:rPr>
              <w:t>(</w:t>
            </w:r>
            <w:r w:rsidR="00A23262" w:rsidRPr="00956A09">
              <w:rPr>
                <w:lang w:val="en-US"/>
              </w:rPr>
              <w:t>NIPH</w:t>
            </w:r>
            <w:r w:rsidR="00A23262">
              <w:rPr>
                <w:lang w:val="en-US"/>
              </w:rPr>
              <w:t>)</w:t>
            </w:r>
          </w:p>
        </w:tc>
        <w:tc>
          <w:tcPr>
            <w:tcW w:w="1275" w:type="dxa"/>
          </w:tcPr>
          <w:p w14:paraId="085707D6" w14:textId="77777777" w:rsidR="00F677B8" w:rsidRPr="00024F87" w:rsidRDefault="00F677B8" w:rsidP="005B1BF2">
            <w:pPr>
              <w:rPr>
                <w:lang w:val="en-US"/>
              </w:rPr>
            </w:pPr>
            <w:r>
              <w:rPr>
                <w:lang w:val="en-US"/>
              </w:rPr>
              <w:t>13.12.2016</w:t>
            </w:r>
          </w:p>
        </w:tc>
        <w:tc>
          <w:tcPr>
            <w:tcW w:w="5813" w:type="dxa"/>
          </w:tcPr>
          <w:p w14:paraId="0DD45970" w14:textId="77777777" w:rsidR="00F677B8" w:rsidRPr="001209B0" w:rsidRDefault="00D33DF1" w:rsidP="005B1BF2">
            <w:pPr>
              <w:jc w:val="both"/>
              <w:rPr>
                <w:rFonts w:ascii="Calibri" w:hAnsi="Calibri" w:cs="Calibri"/>
                <w:color w:val="0563C1"/>
                <w:sz w:val="20"/>
                <w:u w:val="single"/>
                <w:lang w:val="en-US"/>
              </w:rPr>
            </w:pPr>
            <w:hyperlink r:id="rId22" w:history="1">
              <w:r w:rsidR="00F677B8" w:rsidRPr="001209B0">
                <w:rPr>
                  <w:rStyle w:val="Hyperlink"/>
                  <w:rFonts w:ascii="Calibri" w:hAnsi="Calibri" w:cs="Calibri"/>
                  <w:sz w:val="20"/>
                  <w:lang w:val="en-US"/>
                </w:rPr>
                <w:t>https://www.fhi.no/en/publ/2016/ikke-invasiv-prenatal-testing-nipt-for-kjonnsbestemmelse-av-foster.-metodev/</w:t>
              </w:r>
            </w:hyperlink>
          </w:p>
          <w:p w14:paraId="2677D61C" w14:textId="77777777" w:rsidR="00F677B8" w:rsidRPr="001209B0" w:rsidRDefault="00F677B8" w:rsidP="00A23262">
            <w:pPr>
              <w:rPr>
                <w:sz w:val="20"/>
                <w:lang w:val="en-US"/>
              </w:rPr>
            </w:pPr>
          </w:p>
        </w:tc>
      </w:tr>
      <w:tr w:rsidR="008155D9" w:rsidRPr="000D4A97" w14:paraId="245AE0DA" w14:textId="77777777" w:rsidTr="001209B0">
        <w:tc>
          <w:tcPr>
            <w:tcW w:w="5813" w:type="dxa"/>
          </w:tcPr>
          <w:p w14:paraId="4DD115A2" w14:textId="77777777" w:rsidR="00F677B8" w:rsidRPr="00A56AB9" w:rsidRDefault="00F677B8" w:rsidP="005B1BF2">
            <w:pPr>
              <w:rPr>
                <w:rFonts w:ascii="Calibri" w:hAnsi="Calibri" w:cs="Calibri"/>
                <w:color w:val="000000"/>
                <w:lang w:val="en-US"/>
              </w:rPr>
            </w:pPr>
            <w:r w:rsidRPr="00024F87">
              <w:rPr>
                <w:rFonts w:ascii="Calibri" w:hAnsi="Calibri" w:cs="Calibri"/>
                <w:color w:val="000000"/>
                <w:lang w:val="en-US"/>
              </w:rPr>
              <w:t xml:space="preserve">Organ donation with the use of </w:t>
            </w:r>
            <w:proofErr w:type="spellStart"/>
            <w:r w:rsidRPr="00024F87">
              <w:rPr>
                <w:rFonts w:ascii="Calibri" w:hAnsi="Calibri" w:cs="Calibri"/>
                <w:color w:val="000000"/>
                <w:lang w:val="en-US"/>
              </w:rPr>
              <w:t>normothermic</w:t>
            </w:r>
            <w:proofErr w:type="spellEnd"/>
            <w:r w:rsidRPr="00024F87">
              <w:rPr>
                <w:rFonts w:ascii="Calibri" w:hAnsi="Calibri" w:cs="Calibri"/>
                <w:color w:val="000000"/>
                <w:lang w:val="en-US"/>
              </w:rPr>
              <w:t xml:space="preserve"> regional perfusion in patients who die after cardiac and respiratory arrest after withdraw</w:t>
            </w:r>
            <w:r w:rsidR="00A56AB9">
              <w:rPr>
                <w:rFonts w:ascii="Calibri" w:hAnsi="Calibri" w:cs="Calibri"/>
                <w:color w:val="000000"/>
                <w:lang w:val="en-US"/>
              </w:rPr>
              <w:t>al of life-sustaining treatment</w:t>
            </w:r>
          </w:p>
        </w:tc>
        <w:tc>
          <w:tcPr>
            <w:tcW w:w="2410" w:type="dxa"/>
          </w:tcPr>
          <w:p w14:paraId="6937CECD" w14:textId="77777777" w:rsidR="00F677B8" w:rsidRPr="008E0B97" w:rsidRDefault="00A23262" w:rsidP="008155D9">
            <w:pPr>
              <w:ind w:right="34"/>
              <w:rPr>
                <w:rFonts w:ascii="Calibri" w:hAnsi="Calibri" w:cs="Calibri"/>
                <w:color w:val="000000"/>
                <w:lang w:val="en-US"/>
              </w:rPr>
            </w:pPr>
            <w:r w:rsidRPr="00956A09">
              <w:rPr>
                <w:lang w:val="en-US"/>
              </w:rPr>
              <w:t>NIPH</w:t>
            </w:r>
            <w:r w:rsidRPr="008E0B97">
              <w:rPr>
                <w:rFonts w:ascii="Calibri" w:hAnsi="Calibri" w:cs="Calibri"/>
                <w:color w:val="000000"/>
                <w:lang w:val="en-US"/>
              </w:rPr>
              <w:t xml:space="preserve"> </w:t>
            </w:r>
          </w:p>
        </w:tc>
        <w:tc>
          <w:tcPr>
            <w:tcW w:w="1275" w:type="dxa"/>
          </w:tcPr>
          <w:p w14:paraId="1D057E58" w14:textId="77777777" w:rsidR="00F677B8" w:rsidRPr="00024F87" w:rsidRDefault="00F677B8" w:rsidP="005B1BF2">
            <w:pPr>
              <w:rPr>
                <w:lang w:val="en-US"/>
              </w:rPr>
            </w:pPr>
            <w:r>
              <w:rPr>
                <w:lang w:val="en-US"/>
              </w:rPr>
              <w:t>17.12.2019</w:t>
            </w:r>
          </w:p>
        </w:tc>
        <w:tc>
          <w:tcPr>
            <w:tcW w:w="5813" w:type="dxa"/>
          </w:tcPr>
          <w:p w14:paraId="76CCB0B6" w14:textId="77777777" w:rsidR="00F677B8" w:rsidRPr="001209B0" w:rsidRDefault="00D33DF1" w:rsidP="005B1BF2">
            <w:pPr>
              <w:jc w:val="both"/>
              <w:rPr>
                <w:rFonts w:ascii="Calibri" w:hAnsi="Calibri" w:cs="Calibri"/>
                <w:color w:val="0563C1"/>
                <w:sz w:val="20"/>
                <w:u w:val="single"/>
                <w:lang w:val="en-US"/>
              </w:rPr>
            </w:pPr>
            <w:hyperlink r:id="rId23" w:history="1">
              <w:r w:rsidR="00F677B8" w:rsidRPr="001209B0">
                <w:rPr>
                  <w:rStyle w:val="Hyperlink"/>
                  <w:rFonts w:ascii="Calibri" w:hAnsi="Calibri" w:cs="Calibri"/>
                  <w:sz w:val="20"/>
                  <w:lang w:val="en-US"/>
                </w:rPr>
                <w:t>https://www.fhi.no/en/publ/2019/Organ-donation-with-the-use-of-normothermic-regional-perfusion/</w:t>
              </w:r>
            </w:hyperlink>
          </w:p>
          <w:p w14:paraId="25A41F8B" w14:textId="77777777" w:rsidR="00F677B8" w:rsidRPr="001209B0" w:rsidRDefault="00F677B8" w:rsidP="005B1BF2">
            <w:pPr>
              <w:jc w:val="both"/>
              <w:rPr>
                <w:sz w:val="20"/>
                <w:lang w:val="en-US"/>
              </w:rPr>
            </w:pPr>
          </w:p>
        </w:tc>
      </w:tr>
      <w:tr w:rsidR="008155D9" w:rsidRPr="000D4A97" w14:paraId="40A357AA" w14:textId="77777777" w:rsidTr="001209B0">
        <w:tc>
          <w:tcPr>
            <w:tcW w:w="5813" w:type="dxa"/>
          </w:tcPr>
          <w:p w14:paraId="4D70DE5D" w14:textId="77777777" w:rsidR="00F677B8" w:rsidRDefault="00F677B8" w:rsidP="005B1BF2">
            <w:pPr>
              <w:rPr>
                <w:rFonts w:ascii="Calibri" w:hAnsi="Calibri" w:cs="Calibri"/>
              </w:rPr>
            </w:pPr>
            <w:proofErr w:type="spellStart"/>
            <w:r>
              <w:rPr>
                <w:rFonts w:ascii="Calibri" w:hAnsi="Calibri" w:cs="Calibri"/>
              </w:rPr>
              <w:t>Continuity</w:t>
            </w:r>
            <w:proofErr w:type="spellEnd"/>
            <w:r>
              <w:rPr>
                <w:rFonts w:ascii="Calibri" w:hAnsi="Calibri" w:cs="Calibri"/>
              </w:rPr>
              <w:t xml:space="preserve"> </w:t>
            </w:r>
            <w:proofErr w:type="spellStart"/>
            <w:r>
              <w:rPr>
                <w:rFonts w:ascii="Calibri" w:hAnsi="Calibri" w:cs="Calibri"/>
              </w:rPr>
              <w:t>of</w:t>
            </w:r>
            <w:proofErr w:type="spellEnd"/>
            <w:r>
              <w:rPr>
                <w:rFonts w:ascii="Calibri" w:hAnsi="Calibri" w:cs="Calibri"/>
              </w:rPr>
              <w:t xml:space="preserve"> Care</w:t>
            </w:r>
          </w:p>
          <w:p w14:paraId="7E0F8773" w14:textId="77777777" w:rsidR="00F677B8" w:rsidRPr="00024F87" w:rsidRDefault="00F677B8" w:rsidP="005B1BF2">
            <w:pPr>
              <w:jc w:val="both"/>
              <w:rPr>
                <w:lang w:val="en-US"/>
              </w:rPr>
            </w:pPr>
          </w:p>
        </w:tc>
        <w:tc>
          <w:tcPr>
            <w:tcW w:w="2410" w:type="dxa"/>
            <w:vAlign w:val="bottom"/>
          </w:tcPr>
          <w:p w14:paraId="34CC35AC" w14:textId="64BCFFA4" w:rsidR="00F677B8" w:rsidRPr="008E0B97" w:rsidRDefault="00F677B8" w:rsidP="00AB0770">
            <w:pPr>
              <w:ind w:right="34"/>
              <w:rPr>
                <w:rFonts w:ascii="Calibri" w:hAnsi="Calibri" w:cs="Calibri"/>
                <w:color w:val="000000"/>
                <w:lang w:val="en-US"/>
              </w:rPr>
            </w:pPr>
            <w:r w:rsidRPr="00024F87">
              <w:rPr>
                <w:rFonts w:ascii="Calibri" w:hAnsi="Calibri" w:cs="Calibri"/>
                <w:color w:val="000000"/>
                <w:lang w:val="en-US"/>
              </w:rPr>
              <w:t xml:space="preserve">Swedish Agency for Health </w:t>
            </w:r>
            <w:r w:rsidR="00CA4CCC" w:rsidRPr="00024F87">
              <w:rPr>
                <w:rFonts w:ascii="Calibri" w:hAnsi="Calibri" w:cs="Calibri"/>
                <w:color w:val="000000"/>
                <w:lang w:val="en-US"/>
              </w:rPr>
              <w:t>Technology</w:t>
            </w:r>
            <w:r w:rsidRPr="00024F87">
              <w:rPr>
                <w:rFonts w:ascii="Calibri" w:hAnsi="Calibri" w:cs="Calibri"/>
                <w:color w:val="000000"/>
                <w:lang w:val="en-US"/>
              </w:rPr>
              <w:t xml:space="preserve"> Assessment and assessment of Social Service</w:t>
            </w:r>
            <w:r w:rsidR="00A23262">
              <w:rPr>
                <w:rFonts w:ascii="Calibri" w:hAnsi="Calibri" w:cs="Calibri"/>
                <w:color w:val="000000"/>
                <w:lang w:val="en-US"/>
              </w:rPr>
              <w:t xml:space="preserve"> (</w:t>
            </w:r>
            <w:r w:rsidR="00AB0770" w:rsidRPr="00280351">
              <w:rPr>
                <w:lang w:val="en-US"/>
              </w:rPr>
              <w:t>S</w:t>
            </w:r>
            <w:r w:rsidR="00AB0770">
              <w:rPr>
                <w:lang w:val="en-US"/>
              </w:rPr>
              <w:t>BU</w:t>
            </w:r>
            <w:r w:rsidR="00A23262">
              <w:rPr>
                <w:lang w:val="en-US"/>
              </w:rPr>
              <w:t>)</w:t>
            </w:r>
          </w:p>
        </w:tc>
        <w:tc>
          <w:tcPr>
            <w:tcW w:w="1275" w:type="dxa"/>
          </w:tcPr>
          <w:p w14:paraId="1933DABB" w14:textId="77777777" w:rsidR="00F677B8" w:rsidRPr="00024F87" w:rsidRDefault="00F677B8" w:rsidP="005B1BF2">
            <w:pPr>
              <w:rPr>
                <w:lang w:val="en-US"/>
              </w:rPr>
            </w:pPr>
            <w:r>
              <w:rPr>
                <w:lang w:val="en-US"/>
              </w:rPr>
              <w:t>19.08.2021</w:t>
            </w:r>
          </w:p>
        </w:tc>
        <w:tc>
          <w:tcPr>
            <w:tcW w:w="5813" w:type="dxa"/>
          </w:tcPr>
          <w:p w14:paraId="755B0A34" w14:textId="77777777" w:rsidR="00F677B8" w:rsidRPr="001209B0" w:rsidRDefault="00D33DF1" w:rsidP="005B1BF2">
            <w:pPr>
              <w:jc w:val="both"/>
              <w:rPr>
                <w:sz w:val="20"/>
                <w:lang w:val="en-US"/>
              </w:rPr>
            </w:pPr>
            <w:hyperlink r:id="rId24" w:history="1">
              <w:r w:rsidR="00F677B8" w:rsidRPr="001209B0">
                <w:rPr>
                  <w:rStyle w:val="Hyperlink"/>
                  <w:sz w:val="20"/>
                  <w:lang w:val="en-US"/>
                </w:rPr>
                <w:t>https://www.sbu.se/en/publications/sbu-assesses/continuity-of-care--a-systematic-review-and-assessment-of-medical-health-economic-and-social-aspects/</w:t>
              </w:r>
            </w:hyperlink>
            <w:r w:rsidR="00F677B8" w:rsidRPr="001209B0">
              <w:rPr>
                <w:sz w:val="20"/>
                <w:lang w:val="en-US"/>
              </w:rPr>
              <w:t xml:space="preserve"> </w:t>
            </w:r>
          </w:p>
        </w:tc>
      </w:tr>
      <w:tr w:rsidR="00AB0770" w:rsidRPr="000D4A97" w14:paraId="591BC652" w14:textId="77777777" w:rsidTr="001209B0">
        <w:tc>
          <w:tcPr>
            <w:tcW w:w="5813" w:type="dxa"/>
          </w:tcPr>
          <w:p w14:paraId="5566E874" w14:textId="77777777" w:rsidR="00AB0770" w:rsidRPr="00024F87" w:rsidRDefault="00AB0770" w:rsidP="00AB0770">
            <w:pPr>
              <w:rPr>
                <w:rFonts w:ascii="Calibri" w:hAnsi="Calibri" w:cs="Calibri"/>
                <w:color w:val="000000"/>
                <w:lang w:val="en-US"/>
              </w:rPr>
            </w:pPr>
            <w:r w:rsidRPr="00024F87">
              <w:rPr>
                <w:rFonts w:ascii="Calibri" w:hAnsi="Calibri" w:cs="Calibri"/>
                <w:color w:val="000000"/>
                <w:lang w:val="en-US"/>
              </w:rPr>
              <w:t>Dementia - Caring, Ethics, Ethnical and Economical Aspects</w:t>
            </w:r>
          </w:p>
          <w:p w14:paraId="67F07FDB" w14:textId="77777777" w:rsidR="00AB0770" w:rsidRPr="00024F87" w:rsidRDefault="00AB0770" w:rsidP="00AB0770">
            <w:pPr>
              <w:rPr>
                <w:lang w:val="en-US"/>
              </w:rPr>
            </w:pPr>
          </w:p>
        </w:tc>
        <w:tc>
          <w:tcPr>
            <w:tcW w:w="2410" w:type="dxa"/>
          </w:tcPr>
          <w:p w14:paraId="1065ECF9" w14:textId="3D8FEA08" w:rsidR="00AB0770" w:rsidRDefault="00AB0770" w:rsidP="00AB0770">
            <w:pPr>
              <w:ind w:right="34"/>
            </w:pPr>
            <w:r w:rsidRPr="0025008D">
              <w:rPr>
                <w:lang w:val="en-US"/>
              </w:rPr>
              <w:t>SBU</w:t>
            </w:r>
          </w:p>
        </w:tc>
        <w:tc>
          <w:tcPr>
            <w:tcW w:w="1275" w:type="dxa"/>
          </w:tcPr>
          <w:p w14:paraId="3140BBF6" w14:textId="77777777" w:rsidR="00AB0770" w:rsidRPr="00024F87" w:rsidRDefault="00AB0770" w:rsidP="00AB0770">
            <w:pPr>
              <w:rPr>
                <w:lang w:val="en-US"/>
              </w:rPr>
            </w:pPr>
            <w:r>
              <w:rPr>
                <w:lang w:val="en-US"/>
              </w:rPr>
              <w:t>18.06.2008</w:t>
            </w:r>
          </w:p>
        </w:tc>
        <w:tc>
          <w:tcPr>
            <w:tcW w:w="5813" w:type="dxa"/>
          </w:tcPr>
          <w:p w14:paraId="1B77AC5A" w14:textId="77777777" w:rsidR="00AB0770" w:rsidRPr="001209B0" w:rsidRDefault="00D33DF1" w:rsidP="00AB0770">
            <w:pPr>
              <w:jc w:val="both"/>
              <w:rPr>
                <w:sz w:val="20"/>
                <w:lang w:val="en-US"/>
              </w:rPr>
            </w:pPr>
            <w:hyperlink r:id="rId25" w:history="1">
              <w:r w:rsidR="00AB0770" w:rsidRPr="001209B0">
                <w:rPr>
                  <w:rStyle w:val="Hyperlink"/>
                  <w:sz w:val="20"/>
                  <w:lang w:val="en-US"/>
                </w:rPr>
                <w:t>https://www.sbu.se/en/publications/sbu-assesses/dementia/dementia--caring-ethics-ethnical-and-economical-aspects/</w:t>
              </w:r>
            </w:hyperlink>
            <w:r w:rsidR="00AB0770" w:rsidRPr="001209B0">
              <w:rPr>
                <w:sz w:val="20"/>
                <w:lang w:val="en-US"/>
              </w:rPr>
              <w:t xml:space="preserve"> </w:t>
            </w:r>
          </w:p>
        </w:tc>
      </w:tr>
      <w:tr w:rsidR="00AB0770" w:rsidRPr="00024F87" w14:paraId="29B59F2E" w14:textId="77777777" w:rsidTr="001209B0">
        <w:tc>
          <w:tcPr>
            <w:tcW w:w="5813" w:type="dxa"/>
          </w:tcPr>
          <w:p w14:paraId="19941886" w14:textId="77777777" w:rsidR="00AB0770" w:rsidRDefault="00AB0770" w:rsidP="00AB0770">
            <w:pPr>
              <w:rPr>
                <w:rFonts w:ascii="Calibri" w:hAnsi="Calibri" w:cs="Calibri"/>
                <w:color w:val="000000"/>
              </w:rPr>
            </w:pPr>
            <w:r>
              <w:rPr>
                <w:rFonts w:ascii="Calibri" w:hAnsi="Calibri" w:cs="Calibri"/>
                <w:color w:val="000000"/>
              </w:rPr>
              <w:t xml:space="preserve">Instruments </w:t>
            </w:r>
            <w:proofErr w:type="spellStart"/>
            <w:r>
              <w:rPr>
                <w:rFonts w:ascii="Calibri" w:hAnsi="Calibri" w:cs="Calibri"/>
                <w:color w:val="000000"/>
              </w:rPr>
              <w:t>for</w:t>
            </w:r>
            <w:proofErr w:type="spellEnd"/>
            <w:r>
              <w:rPr>
                <w:rFonts w:ascii="Calibri" w:hAnsi="Calibri" w:cs="Calibri"/>
                <w:color w:val="000000"/>
              </w:rPr>
              <w:t xml:space="preserve"> </w:t>
            </w:r>
            <w:proofErr w:type="spellStart"/>
            <w:r>
              <w:rPr>
                <w:rFonts w:ascii="Calibri" w:hAnsi="Calibri" w:cs="Calibri"/>
                <w:color w:val="000000"/>
              </w:rPr>
              <w:t>Suicide</w:t>
            </w:r>
            <w:proofErr w:type="spellEnd"/>
            <w:r>
              <w:rPr>
                <w:rFonts w:ascii="Calibri" w:hAnsi="Calibri" w:cs="Calibri"/>
                <w:color w:val="000000"/>
              </w:rPr>
              <w:t xml:space="preserve"> </w:t>
            </w:r>
            <w:proofErr w:type="spellStart"/>
            <w:r>
              <w:rPr>
                <w:rFonts w:ascii="Calibri" w:hAnsi="Calibri" w:cs="Calibri"/>
                <w:color w:val="000000"/>
              </w:rPr>
              <w:t>Risk</w:t>
            </w:r>
            <w:proofErr w:type="spellEnd"/>
            <w:r>
              <w:rPr>
                <w:rFonts w:ascii="Calibri" w:hAnsi="Calibri" w:cs="Calibri"/>
                <w:color w:val="000000"/>
              </w:rPr>
              <w:t xml:space="preserve"> Assessment</w:t>
            </w:r>
          </w:p>
          <w:p w14:paraId="617D9343" w14:textId="77777777" w:rsidR="00AB0770" w:rsidRPr="00024F87" w:rsidRDefault="00AB0770" w:rsidP="00AB0770">
            <w:pPr>
              <w:rPr>
                <w:rFonts w:ascii="Calibri" w:hAnsi="Calibri" w:cs="Calibri"/>
                <w:color w:val="000000"/>
                <w:lang w:val="en-US"/>
              </w:rPr>
            </w:pPr>
          </w:p>
        </w:tc>
        <w:tc>
          <w:tcPr>
            <w:tcW w:w="2410" w:type="dxa"/>
          </w:tcPr>
          <w:p w14:paraId="29874F3A" w14:textId="55121A82" w:rsidR="00AB0770" w:rsidRDefault="00AB0770" w:rsidP="00AB0770">
            <w:pPr>
              <w:ind w:right="34"/>
            </w:pPr>
            <w:r w:rsidRPr="0025008D">
              <w:rPr>
                <w:lang w:val="en-US"/>
              </w:rPr>
              <w:t>SBU</w:t>
            </w:r>
          </w:p>
        </w:tc>
        <w:tc>
          <w:tcPr>
            <w:tcW w:w="1275" w:type="dxa"/>
          </w:tcPr>
          <w:p w14:paraId="46F72E66" w14:textId="77777777" w:rsidR="00AB0770" w:rsidRDefault="00AB0770" w:rsidP="00AB0770">
            <w:pPr>
              <w:rPr>
                <w:lang w:val="en-US"/>
              </w:rPr>
            </w:pPr>
            <w:r>
              <w:rPr>
                <w:lang w:val="en-US"/>
              </w:rPr>
              <w:t>23.09.2015</w:t>
            </w:r>
          </w:p>
        </w:tc>
        <w:tc>
          <w:tcPr>
            <w:tcW w:w="5813" w:type="dxa"/>
          </w:tcPr>
          <w:p w14:paraId="13BBE017" w14:textId="77777777" w:rsidR="00AB0770" w:rsidRPr="001209B0" w:rsidRDefault="00D33DF1" w:rsidP="00AB0770">
            <w:pPr>
              <w:rPr>
                <w:rFonts w:ascii="Calibri" w:hAnsi="Calibri" w:cs="Calibri"/>
                <w:color w:val="0563C1"/>
                <w:sz w:val="20"/>
                <w:u w:val="single"/>
              </w:rPr>
            </w:pPr>
            <w:hyperlink r:id="rId26" w:history="1">
              <w:r w:rsidR="00AB0770" w:rsidRPr="001209B0">
                <w:rPr>
                  <w:rStyle w:val="Hyperlink"/>
                  <w:rFonts w:ascii="Calibri" w:hAnsi="Calibri" w:cs="Calibri"/>
                  <w:sz w:val="20"/>
                </w:rPr>
                <w:t>https://www.sbu.se/242e</w:t>
              </w:r>
            </w:hyperlink>
          </w:p>
          <w:p w14:paraId="29908E73" w14:textId="77777777" w:rsidR="00AB0770" w:rsidRPr="001209B0" w:rsidRDefault="00AB0770" w:rsidP="00AB0770">
            <w:pPr>
              <w:rPr>
                <w:sz w:val="20"/>
                <w:lang w:val="en-US"/>
              </w:rPr>
            </w:pPr>
          </w:p>
        </w:tc>
      </w:tr>
      <w:tr w:rsidR="008155D9" w:rsidRPr="000D4A97" w14:paraId="35A87BCF" w14:textId="77777777" w:rsidTr="001209B0">
        <w:tc>
          <w:tcPr>
            <w:tcW w:w="5813" w:type="dxa"/>
          </w:tcPr>
          <w:p w14:paraId="37A8738A" w14:textId="77777777" w:rsidR="00A23262" w:rsidRPr="00024F87" w:rsidRDefault="00A56AB9" w:rsidP="00A56AB9">
            <w:pPr>
              <w:rPr>
                <w:lang w:val="en-US"/>
              </w:rPr>
            </w:pPr>
            <w:r w:rsidRPr="00A56AB9">
              <w:rPr>
                <w:lang w:val="en-US"/>
              </w:rPr>
              <w:t>Medical and Psychological Methods for Preventing Sexual offences Against Children</w:t>
            </w:r>
          </w:p>
        </w:tc>
        <w:tc>
          <w:tcPr>
            <w:tcW w:w="2410" w:type="dxa"/>
          </w:tcPr>
          <w:p w14:paraId="54654814" w14:textId="328FD2C1" w:rsidR="00A23262" w:rsidRDefault="00AB0770" w:rsidP="00AB0770">
            <w:pPr>
              <w:ind w:right="34"/>
            </w:pPr>
            <w:r w:rsidRPr="00280351">
              <w:rPr>
                <w:lang w:val="en-US"/>
              </w:rPr>
              <w:t>S</w:t>
            </w:r>
            <w:r>
              <w:rPr>
                <w:lang w:val="en-US"/>
              </w:rPr>
              <w:t>BU</w:t>
            </w:r>
          </w:p>
        </w:tc>
        <w:tc>
          <w:tcPr>
            <w:tcW w:w="1275" w:type="dxa"/>
          </w:tcPr>
          <w:p w14:paraId="4C8B0407" w14:textId="77777777" w:rsidR="00A23262" w:rsidRPr="00024F87" w:rsidRDefault="00A23262" w:rsidP="00A23262">
            <w:pPr>
              <w:rPr>
                <w:lang w:val="en-US"/>
              </w:rPr>
            </w:pPr>
            <w:r>
              <w:rPr>
                <w:lang w:val="en-US"/>
              </w:rPr>
              <w:t>01.12.2011</w:t>
            </w:r>
          </w:p>
        </w:tc>
        <w:tc>
          <w:tcPr>
            <w:tcW w:w="5813" w:type="dxa"/>
          </w:tcPr>
          <w:p w14:paraId="0C265571" w14:textId="77777777" w:rsidR="00A23262" w:rsidRPr="001209B0" w:rsidRDefault="00D33DF1" w:rsidP="00A56AB9">
            <w:pPr>
              <w:jc w:val="both"/>
              <w:rPr>
                <w:rFonts w:ascii="Calibri" w:hAnsi="Calibri" w:cs="Calibri"/>
                <w:color w:val="0563C1"/>
                <w:sz w:val="20"/>
                <w:u w:val="single"/>
                <w:lang w:val="en-US"/>
              </w:rPr>
            </w:pPr>
            <w:hyperlink r:id="rId27" w:history="1">
              <w:r w:rsidR="00A23262" w:rsidRPr="001209B0">
                <w:rPr>
                  <w:rStyle w:val="Hyperlink"/>
                  <w:rFonts w:ascii="Calibri" w:hAnsi="Calibri" w:cs="Calibri"/>
                  <w:sz w:val="20"/>
                  <w:lang w:val="en-US"/>
                </w:rPr>
                <w:t>https://www.sbu.se/en/publications/sbu-assesses/treatment-methods-for-child-molesters-or-those-at-risk-of-committing-sexual-offences-againt-children-/</w:t>
              </w:r>
            </w:hyperlink>
          </w:p>
        </w:tc>
      </w:tr>
      <w:tr w:rsidR="00AB0770" w:rsidRPr="000D4A97" w14:paraId="5691F19F" w14:textId="77777777" w:rsidTr="001209B0">
        <w:tc>
          <w:tcPr>
            <w:tcW w:w="5813" w:type="dxa"/>
          </w:tcPr>
          <w:p w14:paraId="1BA2910A" w14:textId="77777777" w:rsidR="00AB0770" w:rsidRPr="00024F87" w:rsidRDefault="00AB0770" w:rsidP="00AB0770">
            <w:pPr>
              <w:rPr>
                <w:lang w:val="en-US"/>
              </w:rPr>
            </w:pPr>
            <w:proofErr w:type="spellStart"/>
            <w:r w:rsidRPr="00A56AB9">
              <w:rPr>
                <w:lang w:val="en-US"/>
              </w:rPr>
              <w:t>Organisational</w:t>
            </w:r>
            <w:proofErr w:type="spellEnd"/>
            <w:r w:rsidRPr="00A56AB9">
              <w:rPr>
                <w:lang w:val="en-US"/>
              </w:rPr>
              <w:t xml:space="preserve"> models for securing access to health and dental care services for children in out-of-home care</w:t>
            </w:r>
          </w:p>
        </w:tc>
        <w:tc>
          <w:tcPr>
            <w:tcW w:w="2410" w:type="dxa"/>
          </w:tcPr>
          <w:p w14:paraId="46A2E222" w14:textId="529514AC" w:rsidR="00AB0770" w:rsidRDefault="00AB0770" w:rsidP="00AB0770">
            <w:pPr>
              <w:ind w:right="34"/>
            </w:pPr>
            <w:r w:rsidRPr="00C2417F">
              <w:rPr>
                <w:lang w:val="en-US"/>
              </w:rPr>
              <w:t>SBU</w:t>
            </w:r>
          </w:p>
        </w:tc>
        <w:tc>
          <w:tcPr>
            <w:tcW w:w="1275" w:type="dxa"/>
          </w:tcPr>
          <w:p w14:paraId="71CA0059" w14:textId="77777777" w:rsidR="00AB0770" w:rsidRPr="00024F87" w:rsidRDefault="00AB0770" w:rsidP="00AB0770">
            <w:pPr>
              <w:rPr>
                <w:lang w:val="en-US"/>
              </w:rPr>
            </w:pPr>
            <w:r>
              <w:rPr>
                <w:lang w:val="en-US"/>
              </w:rPr>
              <w:t>13.06.2018</w:t>
            </w:r>
          </w:p>
        </w:tc>
        <w:tc>
          <w:tcPr>
            <w:tcW w:w="5813" w:type="dxa"/>
          </w:tcPr>
          <w:p w14:paraId="6D7C59E7" w14:textId="77777777" w:rsidR="00AB0770" w:rsidRPr="001209B0" w:rsidRDefault="00D33DF1" w:rsidP="00AB0770">
            <w:pPr>
              <w:jc w:val="both"/>
              <w:rPr>
                <w:rFonts w:ascii="Calibri" w:hAnsi="Calibri" w:cs="Calibri"/>
                <w:color w:val="0563C1"/>
                <w:sz w:val="20"/>
                <w:u w:val="single"/>
                <w:lang w:val="en-US"/>
              </w:rPr>
            </w:pPr>
            <w:hyperlink r:id="rId28" w:history="1">
              <w:r w:rsidR="00AB0770" w:rsidRPr="001209B0">
                <w:rPr>
                  <w:rStyle w:val="Hyperlink"/>
                  <w:rFonts w:ascii="Calibri" w:hAnsi="Calibri" w:cs="Calibri"/>
                  <w:sz w:val="20"/>
                  <w:lang w:val="en-US"/>
                </w:rPr>
                <w:t>https://www.sbu.se/en/publications/sbu-assesses/organisational-models-for-securing-access-to-health-and-dental-care-services-for-children-and-young-adults-in-out-of-home-care/</w:t>
              </w:r>
            </w:hyperlink>
          </w:p>
        </w:tc>
      </w:tr>
      <w:tr w:rsidR="00AB0770" w:rsidRPr="00024F87" w14:paraId="51C59FFB" w14:textId="77777777" w:rsidTr="001209B0">
        <w:tc>
          <w:tcPr>
            <w:tcW w:w="5813" w:type="dxa"/>
          </w:tcPr>
          <w:p w14:paraId="37EF4099" w14:textId="77777777" w:rsidR="00AB0770" w:rsidRPr="00024F87" w:rsidRDefault="00AB0770" w:rsidP="00AB0770">
            <w:pPr>
              <w:rPr>
                <w:lang w:val="en-US"/>
              </w:rPr>
            </w:pPr>
            <w:r w:rsidRPr="00024F87">
              <w:rPr>
                <w:lang w:val="en-US"/>
              </w:rPr>
              <w:t>Risk and needs assessment regarding reoffending in adolescents</w:t>
            </w:r>
          </w:p>
        </w:tc>
        <w:tc>
          <w:tcPr>
            <w:tcW w:w="2410" w:type="dxa"/>
          </w:tcPr>
          <w:p w14:paraId="708DED45" w14:textId="3C46ED2A" w:rsidR="00AB0770" w:rsidRDefault="00AB0770" w:rsidP="00AB0770">
            <w:pPr>
              <w:ind w:right="34"/>
            </w:pPr>
            <w:r w:rsidRPr="00C2417F">
              <w:rPr>
                <w:lang w:val="en-US"/>
              </w:rPr>
              <w:t>SBU</w:t>
            </w:r>
          </w:p>
        </w:tc>
        <w:tc>
          <w:tcPr>
            <w:tcW w:w="1275" w:type="dxa"/>
          </w:tcPr>
          <w:p w14:paraId="0FD4590B" w14:textId="77777777" w:rsidR="00AB0770" w:rsidRPr="00024F87" w:rsidRDefault="00AB0770" w:rsidP="00AB0770">
            <w:pPr>
              <w:rPr>
                <w:lang w:val="en-US"/>
              </w:rPr>
            </w:pPr>
            <w:r>
              <w:rPr>
                <w:lang w:val="en-US"/>
              </w:rPr>
              <w:t>20.11.2019</w:t>
            </w:r>
          </w:p>
        </w:tc>
        <w:tc>
          <w:tcPr>
            <w:tcW w:w="5813" w:type="dxa"/>
          </w:tcPr>
          <w:p w14:paraId="6068C0E7" w14:textId="77777777" w:rsidR="00AB0770" w:rsidRPr="001209B0" w:rsidRDefault="00D33DF1" w:rsidP="00AB0770">
            <w:pPr>
              <w:jc w:val="both"/>
              <w:rPr>
                <w:rFonts w:ascii="Calibri" w:hAnsi="Calibri" w:cs="Calibri"/>
                <w:color w:val="0563C1"/>
                <w:sz w:val="20"/>
                <w:u w:val="single"/>
              </w:rPr>
            </w:pPr>
            <w:hyperlink r:id="rId29" w:history="1">
              <w:r w:rsidR="00AB0770" w:rsidRPr="001209B0">
                <w:rPr>
                  <w:rStyle w:val="Hyperlink"/>
                  <w:rFonts w:ascii="Calibri" w:hAnsi="Calibri" w:cs="Calibri"/>
                  <w:sz w:val="20"/>
                </w:rPr>
                <w:t>https://www.sbu.se/303e</w:t>
              </w:r>
            </w:hyperlink>
          </w:p>
          <w:p w14:paraId="2DBD49D1" w14:textId="77777777" w:rsidR="00AB0770" w:rsidRPr="001209B0" w:rsidRDefault="00AB0770" w:rsidP="00AB0770">
            <w:pPr>
              <w:jc w:val="both"/>
              <w:rPr>
                <w:sz w:val="20"/>
                <w:lang w:val="en-US"/>
              </w:rPr>
            </w:pPr>
          </w:p>
        </w:tc>
      </w:tr>
      <w:tr w:rsidR="00AB0770" w:rsidRPr="002E16AB" w14:paraId="29029A74" w14:textId="77777777" w:rsidTr="001209B0">
        <w:tc>
          <w:tcPr>
            <w:tcW w:w="5813" w:type="dxa"/>
          </w:tcPr>
          <w:p w14:paraId="25973DD9" w14:textId="77777777" w:rsidR="00AB0770" w:rsidRPr="008155D9" w:rsidRDefault="00AB0770" w:rsidP="00AB0770">
            <w:pPr>
              <w:rPr>
                <w:rFonts w:ascii="Calibri" w:hAnsi="Calibri" w:cs="Calibri"/>
                <w:color w:val="000000"/>
                <w:lang w:val="en-US"/>
              </w:rPr>
            </w:pPr>
            <w:r w:rsidRPr="00024F87">
              <w:rPr>
                <w:rFonts w:ascii="Calibri" w:hAnsi="Calibri" w:cs="Calibri"/>
                <w:color w:val="000000"/>
                <w:lang w:val="en-US"/>
              </w:rPr>
              <w:t>Traumatic shaking – The role of the triad in medical investigations</w:t>
            </w:r>
            <w:r>
              <w:rPr>
                <w:rFonts w:ascii="Calibri" w:hAnsi="Calibri" w:cs="Calibri"/>
                <w:color w:val="000000"/>
                <w:lang w:val="en-US"/>
              </w:rPr>
              <w:t xml:space="preserve"> of suspected traumatic shaking</w:t>
            </w:r>
          </w:p>
        </w:tc>
        <w:tc>
          <w:tcPr>
            <w:tcW w:w="2410" w:type="dxa"/>
          </w:tcPr>
          <w:p w14:paraId="362C6342" w14:textId="08054691" w:rsidR="00AB0770" w:rsidRDefault="00AB0770" w:rsidP="00AB0770">
            <w:pPr>
              <w:ind w:right="34"/>
            </w:pPr>
            <w:r w:rsidRPr="00C2417F">
              <w:rPr>
                <w:lang w:val="en-US"/>
              </w:rPr>
              <w:t>SBU</w:t>
            </w:r>
          </w:p>
        </w:tc>
        <w:tc>
          <w:tcPr>
            <w:tcW w:w="1275" w:type="dxa"/>
          </w:tcPr>
          <w:p w14:paraId="5FE8A202" w14:textId="77777777" w:rsidR="00AB0770" w:rsidRPr="00024F87" w:rsidRDefault="00AB0770" w:rsidP="00AB0770">
            <w:pPr>
              <w:rPr>
                <w:lang w:val="en-US"/>
              </w:rPr>
            </w:pPr>
            <w:r>
              <w:rPr>
                <w:lang w:val="en-US"/>
              </w:rPr>
              <w:t>26.10.2016</w:t>
            </w:r>
          </w:p>
        </w:tc>
        <w:tc>
          <w:tcPr>
            <w:tcW w:w="5813" w:type="dxa"/>
          </w:tcPr>
          <w:p w14:paraId="7A9C080E" w14:textId="77777777" w:rsidR="00AB0770" w:rsidRPr="001209B0" w:rsidRDefault="00D33DF1" w:rsidP="00AB0770">
            <w:pPr>
              <w:jc w:val="both"/>
              <w:rPr>
                <w:rFonts w:ascii="Calibri" w:hAnsi="Calibri" w:cs="Calibri"/>
                <w:color w:val="000000"/>
                <w:sz w:val="20"/>
                <w:lang w:val="en-US"/>
              </w:rPr>
            </w:pPr>
            <w:hyperlink r:id="rId30" w:history="1">
              <w:r w:rsidR="00AB0770" w:rsidRPr="001209B0">
                <w:rPr>
                  <w:rStyle w:val="Hyperlink"/>
                  <w:rFonts w:ascii="Calibri" w:hAnsi="Calibri" w:cs="Calibri"/>
                  <w:sz w:val="20"/>
                  <w:lang w:val="en-US"/>
                </w:rPr>
                <w:t>https://www.sbu.se/255e</w:t>
              </w:r>
            </w:hyperlink>
            <w:r w:rsidR="00AB0770" w:rsidRPr="001209B0">
              <w:rPr>
                <w:rFonts w:ascii="Calibri" w:hAnsi="Calibri" w:cs="Calibri"/>
                <w:color w:val="000000"/>
                <w:sz w:val="20"/>
                <w:lang w:val="en-US"/>
              </w:rPr>
              <w:t xml:space="preserve"> </w:t>
            </w:r>
          </w:p>
          <w:p w14:paraId="4EEDFF6A" w14:textId="77777777" w:rsidR="00AB0770" w:rsidRPr="001209B0" w:rsidRDefault="00AB0770" w:rsidP="00AB0770">
            <w:pPr>
              <w:jc w:val="both"/>
              <w:rPr>
                <w:sz w:val="20"/>
                <w:lang w:val="en-US"/>
              </w:rPr>
            </w:pPr>
          </w:p>
          <w:p w14:paraId="1B6C68F1" w14:textId="77777777" w:rsidR="00AB0770" w:rsidRPr="001209B0" w:rsidRDefault="00AB0770" w:rsidP="00AB0770">
            <w:pPr>
              <w:ind w:firstLine="708"/>
              <w:rPr>
                <w:sz w:val="20"/>
                <w:lang w:val="en-US"/>
              </w:rPr>
            </w:pPr>
          </w:p>
        </w:tc>
      </w:tr>
      <w:tr w:rsidR="00AB0770" w:rsidRPr="000D4A97" w14:paraId="6EDD56E7" w14:textId="77777777" w:rsidTr="001209B0">
        <w:tc>
          <w:tcPr>
            <w:tcW w:w="5813" w:type="dxa"/>
          </w:tcPr>
          <w:p w14:paraId="63EC10C1" w14:textId="77777777" w:rsidR="00AB0770" w:rsidRPr="00024F87" w:rsidRDefault="00AB0770" w:rsidP="00AB0770">
            <w:pPr>
              <w:rPr>
                <w:rFonts w:ascii="Calibri" w:hAnsi="Calibri" w:cs="Calibri"/>
                <w:lang w:val="en-US"/>
              </w:rPr>
            </w:pPr>
            <w:r w:rsidRPr="00024F87">
              <w:rPr>
                <w:rFonts w:ascii="Calibri" w:hAnsi="Calibri" w:cs="Calibri"/>
                <w:lang w:val="en-US"/>
              </w:rPr>
              <w:t>Treatment of Women with diastasis recti</w:t>
            </w:r>
          </w:p>
          <w:p w14:paraId="724BBA4A" w14:textId="77777777" w:rsidR="00AB0770" w:rsidRPr="00024F87" w:rsidRDefault="00AB0770" w:rsidP="00AB0770">
            <w:pPr>
              <w:rPr>
                <w:lang w:val="en-US"/>
              </w:rPr>
            </w:pPr>
          </w:p>
        </w:tc>
        <w:tc>
          <w:tcPr>
            <w:tcW w:w="2410" w:type="dxa"/>
          </w:tcPr>
          <w:p w14:paraId="5E36A497" w14:textId="4D70E824" w:rsidR="00AB0770" w:rsidRDefault="00AB0770" w:rsidP="00AB0770">
            <w:pPr>
              <w:ind w:right="34"/>
            </w:pPr>
            <w:r w:rsidRPr="00C2417F">
              <w:rPr>
                <w:lang w:val="en-US"/>
              </w:rPr>
              <w:t>SBU</w:t>
            </w:r>
          </w:p>
        </w:tc>
        <w:tc>
          <w:tcPr>
            <w:tcW w:w="1275" w:type="dxa"/>
          </w:tcPr>
          <w:p w14:paraId="71550A7F" w14:textId="77777777" w:rsidR="00AB0770" w:rsidRPr="00024F87" w:rsidRDefault="00AB0770" w:rsidP="00AB0770">
            <w:pPr>
              <w:rPr>
                <w:lang w:val="en-US"/>
              </w:rPr>
            </w:pPr>
            <w:r>
              <w:rPr>
                <w:lang w:val="en-US"/>
              </w:rPr>
              <w:t>15.03.2022</w:t>
            </w:r>
          </w:p>
        </w:tc>
        <w:tc>
          <w:tcPr>
            <w:tcW w:w="5813" w:type="dxa"/>
          </w:tcPr>
          <w:p w14:paraId="66809B93" w14:textId="77777777" w:rsidR="00AB0770" w:rsidRPr="001209B0" w:rsidRDefault="00D33DF1" w:rsidP="00AB0770">
            <w:pPr>
              <w:jc w:val="both"/>
              <w:rPr>
                <w:rFonts w:ascii="Calibri" w:hAnsi="Calibri" w:cs="Calibri"/>
                <w:sz w:val="20"/>
                <w:lang w:val="en-US"/>
              </w:rPr>
            </w:pPr>
            <w:hyperlink r:id="rId31" w:history="1">
              <w:r w:rsidR="00AB0770" w:rsidRPr="001209B0">
                <w:rPr>
                  <w:rStyle w:val="Hyperlink"/>
                  <w:rFonts w:ascii="Calibri" w:hAnsi="Calibri" w:cs="Calibri"/>
                  <w:sz w:val="20"/>
                  <w:lang w:val="en-US"/>
                </w:rPr>
                <w:t>https://www.sbu.se/en/publications/sbu-assesses/treatment-of-women-with-diastasis-recti--a-hta-report/</w:t>
              </w:r>
            </w:hyperlink>
          </w:p>
        </w:tc>
      </w:tr>
      <w:tr w:rsidR="008155D9" w:rsidRPr="000D4A97" w14:paraId="6C6AA288" w14:textId="77777777" w:rsidTr="001209B0">
        <w:tc>
          <w:tcPr>
            <w:tcW w:w="5813" w:type="dxa"/>
          </w:tcPr>
          <w:p w14:paraId="3C5BC977" w14:textId="77777777" w:rsidR="00F677B8" w:rsidRPr="00A56AB9" w:rsidRDefault="00F677B8" w:rsidP="005B1BF2">
            <w:pPr>
              <w:rPr>
                <w:rFonts w:ascii="Calibri" w:hAnsi="Calibri" w:cs="Calibri"/>
                <w:color w:val="000000"/>
              </w:rPr>
            </w:pPr>
            <w:r>
              <w:rPr>
                <w:rFonts w:ascii="Calibri" w:hAnsi="Calibri" w:cs="Calibri"/>
                <w:color w:val="000000"/>
              </w:rPr>
              <w:t xml:space="preserve">Angststörungen: Führt der ergänzende Einsatz der Eye Movement </w:t>
            </w:r>
            <w:proofErr w:type="spellStart"/>
            <w:r>
              <w:rPr>
                <w:rFonts w:ascii="Calibri" w:hAnsi="Calibri" w:cs="Calibri"/>
                <w:color w:val="000000"/>
              </w:rPr>
              <w:t>Desensitization</w:t>
            </w:r>
            <w:proofErr w:type="spellEnd"/>
            <w:r>
              <w:rPr>
                <w:rFonts w:ascii="Calibri" w:hAnsi="Calibri" w:cs="Calibri"/>
                <w:color w:val="000000"/>
              </w:rPr>
              <w:t xml:space="preserve"> </w:t>
            </w:r>
            <w:proofErr w:type="spellStart"/>
            <w:r>
              <w:rPr>
                <w:rFonts w:ascii="Calibri" w:hAnsi="Calibri" w:cs="Calibri"/>
                <w:color w:val="000000"/>
              </w:rPr>
              <w:t>and</w:t>
            </w:r>
            <w:proofErr w:type="spellEnd"/>
            <w:r>
              <w:rPr>
                <w:rFonts w:ascii="Calibri" w:hAnsi="Calibri" w:cs="Calibri"/>
                <w:color w:val="000000"/>
              </w:rPr>
              <w:t xml:space="preserve"> </w:t>
            </w:r>
            <w:proofErr w:type="spellStart"/>
            <w:r>
              <w:rPr>
                <w:rFonts w:ascii="Calibri" w:hAnsi="Calibri" w:cs="Calibri"/>
                <w:color w:val="000000"/>
              </w:rPr>
              <w:t>Reprocessing</w:t>
            </w:r>
            <w:proofErr w:type="spellEnd"/>
            <w:r>
              <w:rPr>
                <w:rFonts w:ascii="Calibri" w:hAnsi="Calibri" w:cs="Calibri"/>
                <w:color w:val="000000"/>
              </w:rPr>
              <w:t xml:space="preserve"> Therapie bei psychotherapeutischen Behandlungs- und Anwendungs</w:t>
            </w:r>
            <w:r w:rsidR="00A56AB9">
              <w:rPr>
                <w:rFonts w:ascii="Calibri" w:hAnsi="Calibri" w:cs="Calibri"/>
                <w:color w:val="000000"/>
              </w:rPr>
              <w:t>formen zu besseren Ergebnissen?</w:t>
            </w:r>
          </w:p>
        </w:tc>
        <w:tc>
          <w:tcPr>
            <w:tcW w:w="2410" w:type="dxa"/>
          </w:tcPr>
          <w:p w14:paraId="284CA34A" w14:textId="77777777" w:rsidR="00F677B8" w:rsidRPr="008E0B97" w:rsidRDefault="00A23262" w:rsidP="008155D9">
            <w:pPr>
              <w:ind w:right="34"/>
              <w:rPr>
                <w:rFonts w:ascii="Calibri" w:hAnsi="Calibri" w:cs="Calibri"/>
                <w:color w:val="000000"/>
                <w:lang w:val="en-US"/>
              </w:rPr>
            </w:pPr>
            <w:r w:rsidRPr="00956A09">
              <w:rPr>
                <w:lang w:val="en-US"/>
              </w:rPr>
              <w:t>Institute for Quality and Efficiency in Health Care (</w:t>
            </w:r>
            <w:proofErr w:type="spellStart"/>
            <w:r w:rsidRPr="00956A09">
              <w:rPr>
                <w:lang w:val="en-US"/>
              </w:rPr>
              <w:t>IQWiG</w:t>
            </w:r>
            <w:proofErr w:type="spellEnd"/>
            <w:r>
              <w:rPr>
                <w:rFonts w:ascii="Calibri" w:hAnsi="Calibri" w:cs="Calibri"/>
                <w:color w:val="000000"/>
                <w:lang w:val="en-US"/>
              </w:rPr>
              <w:t>)</w:t>
            </w:r>
          </w:p>
        </w:tc>
        <w:tc>
          <w:tcPr>
            <w:tcW w:w="1275" w:type="dxa"/>
          </w:tcPr>
          <w:p w14:paraId="1F21052F" w14:textId="77777777" w:rsidR="00F677B8" w:rsidRPr="00024F87" w:rsidRDefault="00F677B8" w:rsidP="005B1BF2">
            <w:pPr>
              <w:rPr>
                <w:lang w:val="en-US"/>
              </w:rPr>
            </w:pPr>
            <w:r>
              <w:rPr>
                <w:lang w:val="en-US"/>
              </w:rPr>
              <w:t>21.02.2020</w:t>
            </w:r>
          </w:p>
        </w:tc>
        <w:tc>
          <w:tcPr>
            <w:tcW w:w="5813" w:type="dxa"/>
          </w:tcPr>
          <w:p w14:paraId="50D0917F" w14:textId="77777777" w:rsidR="00F677B8" w:rsidRPr="001209B0" w:rsidRDefault="00D33DF1" w:rsidP="005B1BF2">
            <w:pPr>
              <w:jc w:val="both"/>
              <w:rPr>
                <w:sz w:val="20"/>
                <w:lang w:val="en-US"/>
              </w:rPr>
            </w:pPr>
            <w:hyperlink r:id="rId32" w:history="1">
              <w:r w:rsidR="00F677B8" w:rsidRPr="001209B0">
                <w:rPr>
                  <w:rStyle w:val="Hyperlink"/>
                  <w:sz w:val="20"/>
                  <w:lang w:val="en-US"/>
                </w:rPr>
                <w:t>https://www.iqwig.de/sich-einbringen/themencheck-medizin/berichte/ht17-05.html</w:t>
              </w:r>
            </w:hyperlink>
            <w:r w:rsidR="00F677B8" w:rsidRPr="001209B0">
              <w:rPr>
                <w:sz w:val="20"/>
                <w:lang w:val="en-US"/>
              </w:rPr>
              <w:t xml:space="preserve"> </w:t>
            </w:r>
          </w:p>
        </w:tc>
      </w:tr>
      <w:tr w:rsidR="008155D9" w:rsidRPr="000D4A97" w14:paraId="787C713B" w14:textId="77777777" w:rsidTr="001209B0">
        <w:tc>
          <w:tcPr>
            <w:tcW w:w="5813" w:type="dxa"/>
          </w:tcPr>
          <w:p w14:paraId="51EA1CBD" w14:textId="77777777" w:rsidR="00A23262" w:rsidRPr="00252378" w:rsidRDefault="00A23262" w:rsidP="00A56AB9">
            <w:r>
              <w:rPr>
                <w:rFonts w:ascii="Calibri" w:hAnsi="Calibri" w:cs="Calibri"/>
                <w:color w:val="000000"/>
              </w:rPr>
              <w:t xml:space="preserve">Empfängnisverhütung: Vergleich von </w:t>
            </w:r>
            <w:r w:rsidR="00A56AB9">
              <w:rPr>
                <w:rFonts w:ascii="Calibri" w:hAnsi="Calibri" w:cs="Calibri"/>
                <w:color w:val="000000"/>
              </w:rPr>
              <w:t>Hormonspirale und Kupferspirale</w:t>
            </w:r>
          </w:p>
        </w:tc>
        <w:tc>
          <w:tcPr>
            <w:tcW w:w="2410" w:type="dxa"/>
          </w:tcPr>
          <w:p w14:paraId="1D5D56B4" w14:textId="77777777" w:rsidR="00A23262" w:rsidRDefault="00A23262" w:rsidP="008155D9">
            <w:pPr>
              <w:ind w:right="34"/>
            </w:pPr>
            <w:proofErr w:type="spellStart"/>
            <w:r w:rsidRPr="006949AC">
              <w:rPr>
                <w:lang w:val="en-US"/>
              </w:rPr>
              <w:t>IQWiG</w:t>
            </w:r>
            <w:proofErr w:type="spellEnd"/>
          </w:p>
        </w:tc>
        <w:tc>
          <w:tcPr>
            <w:tcW w:w="1275" w:type="dxa"/>
          </w:tcPr>
          <w:p w14:paraId="20D3FB47" w14:textId="77777777" w:rsidR="00A23262" w:rsidRPr="00024F87" w:rsidRDefault="00A23262" w:rsidP="00A23262">
            <w:pPr>
              <w:rPr>
                <w:lang w:val="en-US"/>
              </w:rPr>
            </w:pPr>
            <w:r>
              <w:rPr>
                <w:lang w:val="en-US"/>
              </w:rPr>
              <w:t>19.04.2023</w:t>
            </w:r>
          </w:p>
        </w:tc>
        <w:tc>
          <w:tcPr>
            <w:tcW w:w="5813" w:type="dxa"/>
          </w:tcPr>
          <w:p w14:paraId="7F5B9BFF" w14:textId="77777777" w:rsidR="00A23262" w:rsidRPr="001209B0" w:rsidRDefault="00D33DF1" w:rsidP="00A23262">
            <w:pPr>
              <w:jc w:val="both"/>
              <w:rPr>
                <w:sz w:val="20"/>
                <w:lang w:val="en-US"/>
              </w:rPr>
            </w:pPr>
            <w:hyperlink r:id="rId33" w:history="1">
              <w:r w:rsidR="00A23262" w:rsidRPr="001209B0">
                <w:rPr>
                  <w:rStyle w:val="Hyperlink"/>
                  <w:sz w:val="20"/>
                  <w:lang w:val="en-US"/>
                </w:rPr>
                <w:t>https://www.iqwig.de/sich-einbringen/themencheck-medizin/berichte/ht21-05.html</w:t>
              </w:r>
            </w:hyperlink>
            <w:r w:rsidR="00A23262" w:rsidRPr="001209B0">
              <w:rPr>
                <w:sz w:val="20"/>
                <w:lang w:val="en-US"/>
              </w:rPr>
              <w:t xml:space="preserve"> </w:t>
            </w:r>
          </w:p>
        </w:tc>
      </w:tr>
      <w:tr w:rsidR="008155D9" w:rsidRPr="000D4A97" w14:paraId="25510AEB" w14:textId="77777777" w:rsidTr="001209B0">
        <w:tc>
          <w:tcPr>
            <w:tcW w:w="5813" w:type="dxa"/>
          </w:tcPr>
          <w:p w14:paraId="5910DE57" w14:textId="77777777" w:rsidR="00A23262" w:rsidRPr="008155D9" w:rsidRDefault="00A23262" w:rsidP="00A23262">
            <w:pPr>
              <w:rPr>
                <w:rFonts w:ascii="Calibri" w:hAnsi="Calibri" w:cs="Calibri"/>
                <w:color w:val="000000"/>
              </w:rPr>
            </w:pPr>
            <w:r>
              <w:rPr>
                <w:rFonts w:ascii="Calibri" w:hAnsi="Calibri" w:cs="Calibri"/>
                <w:color w:val="000000"/>
              </w:rPr>
              <w:t xml:space="preserve">Fortgeschrittenes Lymphödem: Lassen sich durch nicht medikamentöse </w:t>
            </w:r>
            <w:r w:rsidR="008155D9">
              <w:rPr>
                <w:rFonts w:ascii="Calibri" w:hAnsi="Calibri" w:cs="Calibri"/>
                <w:color w:val="000000"/>
              </w:rPr>
              <w:t>Verfahren die Symptome lindern?</w:t>
            </w:r>
          </w:p>
        </w:tc>
        <w:tc>
          <w:tcPr>
            <w:tcW w:w="2410" w:type="dxa"/>
          </w:tcPr>
          <w:p w14:paraId="772E9DD2" w14:textId="77777777" w:rsidR="00A23262" w:rsidRDefault="00A23262" w:rsidP="008155D9">
            <w:pPr>
              <w:ind w:right="34"/>
            </w:pPr>
            <w:proofErr w:type="spellStart"/>
            <w:r w:rsidRPr="006949AC">
              <w:rPr>
                <w:lang w:val="en-US"/>
              </w:rPr>
              <w:t>IQWiG</w:t>
            </w:r>
            <w:proofErr w:type="spellEnd"/>
          </w:p>
        </w:tc>
        <w:tc>
          <w:tcPr>
            <w:tcW w:w="1275" w:type="dxa"/>
          </w:tcPr>
          <w:p w14:paraId="526988E9" w14:textId="77777777" w:rsidR="00A23262" w:rsidRPr="00024F87" w:rsidRDefault="00A23262" w:rsidP="00A23262">
            <w:pPr>
              <w:rPr>
                <w:lang w:val="en-US"/>
              </w:rPr>
            </w:pPr>
            <w:r>
              <w:rPr>
                <w:lang w:val="en-US"/>
              </w:rPr>
              <w:t>10.05.2022</w:t>
            </w:r>
          </w:p>
        </w:tc>
        <w:tc>
          <w:tcPr>
            <w:tcW w:w="5813" w:type="dxa"/>
          </w:tcPr>
          <w:p w14:paraId="35B623CB" w14:textId="77777777" w:rsidR="00A23262" w:rsidRPr="001209B0" w:rsidRDefault="00D33DF1" w:rsidP="00A23262">
            <w:pPr>
              <w:jc w:val="both"/>
              <w:rPr>
                <w:sz w:val="20"/>
                <w:lang w:val="en-US"/>
              </w:rPr>
            </w:pPr>
            <w:hyperlink r:id="rId34" w:history="1">
              <w:r w:rsidR="00A23262" w:rsidRPr="001209B0">
                <w:rPr>
                  <w:rStyle w:val="Hyperlink"/>
                  <w:sz w:val="20"/>
                  <w:lang w:val="en-US"/>
                </w:rPr>
                <w:t>https://www.iqwig.de/sich-einbringen/themencheck-medizin/berichte/ht19-01.html</w:t>
              </w:r>
            </w:hyperlink>
            <w:r w:rsidR="00A23262" w:rsidRPr="001209B0">
              <w:rPr>
                <w:sz w:val="20"/>
                <w:lang w:val="en-US"/>
              </w:rPr>
              <w:t xml:space="preserve"> </w:t>
            </w:r>
          </w:p>
          <w:p w14:paraId="2787F1B9" w14:textId="77777777" w:rsidR="00A23262" w:rsidRPr="001209B0" w:rsidRDefault="00A23262" w:rsidP="00A23262">
            <w:pPr>
              <w:rPr>
                <w:sz w:val="20"/>
                <w:lang w:val="en-US"/>
              </w:rPr>
            </w:pPr>
          </w:p>
        </w:tc>
      </w:tr>
      <w:tr w:rsidR="008155D9" w:rsidRPr="000D4A97" w14:paraId="1081BC80" w14:textId="77777777" w:rsidTr="001209B0">
        <w:tc>
          <w:tcPr>
            <w:tcW w:w="5813" w:type="dxa"/>
          </w:tcPr>
          <w:p w14:paraId="311CA281" w14:textId="77777777" w:rsidR="00A23262" w:rsidRPr="00A56AB9" w:rsidRDefault="00A23262" w:rsidP="00A23262">
            <w:pPr>
              <w:rPr>
                <w:rFonts w:ascii="Calibri" w:hAnsi="Calibri" w:cs="Calibri"/>
                <w:color w:val="000000"/>
              </w:rPr>
            </w:pPr>
            <w:r>
              <w:rPr>
                <w:rFonts w:ascii="Calibri" w:hAnsi="Calibri" w:cs="Calibri"/>
                <w:color w:val="000000"/>
              </w:rPr>
              <w:lastRenderedPageBreak/>
              <w:t xml:space="preserve">Halswirbelsäulensyndrom: Einfluss von Behandlungsdauer und - </w:t>
            </w:r>
            <w:proofErr w:type="spellStart"/>
            <w:r>
              <w:rPr>
                <w:rFonts w:ascii="Calibri" w:hAnsi="Calibri" w:cs="Calibri"/>
                <w:color w:val="000000"/>
              </w:rPr>
              <w:t>häufigkeit</w:t>
            </w:r>
            <w:proofErr w:type="spellEnd"/>
            <w:r>
              <w:rPr>
                <w:rFonts w:ascii="Calibri" w:hAnsi="Calibri" w:cs="Calibri"/>
                <w:color w:val="000000"/>
              </w:rPr>
              <w:t xml:space="preserve"> einer Physiothe</w:t>
            </w:r>
            <w:r w:rsidR="00A56AB9">
              <w:rPr>
                <w:rFonts w:ascii="Calibri" w:hAnsi="Calibri" w:cs="Calibri"/>
                <w:color w:val="000000"/>
              </w:rPr>
              <w:t>rapie auf den Behandlungserfolg</w:t>
            </w:r>
          </w:p>
        </w:tc>
        <w:tc>
          <w:tcPr>
            <w:tcW w:w="2410" w:type="dxa"/>
          </w:tcPr>
          <w:p w14:paraId="3292ED21" w14:textId="77777777" w:rsidR="00A23262" w:rsidRDefault="00A23262" w:rsidP="008155D9">
            <w:pPr>
              <w:ind w:right="34"/>
            </w:pPr>
            <w:proofErr w:type="spellStart"/>
            <w:r w:rsidRPr="006949AC">
              <w:rPr>
                <w:lang w:val="en-US"/>
              </w:rPr>
              <w:t>IQWiG</w:t>
            </w:r>
            <w:proofErr w:type="spellEnd"/>
          </w:p>
        </w:tc>
        <w:tc>
          <w:tcPr>
            <w:tcW w:w="1275" w:type="dxa"/>
          </w:tcPr>
          <w:p w14:paraId="499FE2A7" w14:textId="77777777" w:rsidR="00A23262" w:rsidRPr="00024F87" w:rsidRDefault="00A23262" w:rsidP="00A23262">
            <w:pPr>
              <w:rPr>
                <w:lang w:val="en-US"/>
              </w:rPr>
            </w:pPr>
            <w:r>
              <w:rPr>
                <w:lang w:val="en-US"/>
              </w:rPr>
              <w:t>03.07.2020</w:t>
            </w:r>
          </w:p>
        </w:tc>
        <w:tc>
          <w:tcPr>
            <w:tcW w:w="5813" w:type="dxa"/>
          </w:tcPr>
          <w:p w14:paraId="15C70E71" w14:textId="77777777" w:rsidR="00A23262" w:rsidRPr="001209B0" w:rsidRDefault="00D33DF1" w:rsidP="00A23262">
            <w:pPr>
              <w:jc w:val="both"/>
              <w:rPr>
                <w:sz w:val="20"/>
                <w:lang w:val="en-US"/>
              </w:rPr>
            </w:pPr>
            <w:hyperlink r:id="rId35" w:history="1">
              <w:r w:rsidR="00A23262" w:rsidRPr="001209B0">
                <w:rPr>
                  <w:rStyle w:val="Hyperlink"/>
                  <w:sz w:val="20"/>
                  <w:lang w:val="en-US"/>
                </w:rPr>
                <w:t>https://www.iqwig.de/sich-einbringen/themencheck-medizin/berichte/ht18-02.html</w:t>
              </w:r>
            </w:hyperlink>
            <w:r w:rsidR="00A23262" w:rsidRPr="001209B0">
              <w:rPr>
                <w:sz w:val="20"/>
                <w:lang w:val="en-US"/>
              </w:rPr>
              <w:t xml:space="preserve"> </w:t>
            </w:r>
          </w:p>
        </w:tc>
      </w:tr>
      <w:tr w:rsidR="008155D9" w:rsidRPr="000D4A97" w14:paraId="18E4C807" w14:textId="77777777" w:rsidTr="001209B0">
        <w:tc>
          <w:tcPr>
            <w:tcW w:w="5813" w:type="dxa"/>
          </w:tcPr>
          <w:p w14:paraId="5C293DDC" w14:textId="77777777" w:rsidR="00A23262" w:rsidRPr="00A56AB9" w:rsidRDefault="00A23262" w:rsidP="00A23262">
            <w:pPr>
              <w:rPr>
                <w:rFonts w:ascii="Calibri" w:hAnsi="Calibri" w:cs="Calibri"/>
                <w:color w:val="000000"/>
              </w:rPr>
            </w:pPr>
            <w:r>
              <w:rPr>
                <w:rFonts w:ascii="Calibri" w:hAnsi="Calibri" w:cs="Calibri"/>
                <w:color w:val="000000"/>
              </w:rPr>
              <w:t>Herzerkrankungen bei Kindern: Können Kinder durch eine psychologische Begleitung bei der Bewältigung ihr</w:t>
            </w:r>
            <w:r w:rsidR="00A56AB9">
              <w:rPr>
                <w:rFonts w:ascii="Calibri" w:hAnsi="Calibri" w:cs="Calibri"/>
                <w:color w:val="000000"/>
              </w:rPr>
              <w:t>er Krankheit unterstütz werden?</w:t>
            </w:r>
          </w:p>
        </w:tc>
        <w:tc>
          <w:tcPr>
            <w:tcW w:w="2410" w:type="dxa"/>
          </w:tcPr>
          <w:p w14:paraId="35370613" w14:textId="77777777" w:rsidR="00A23262" w:rsidRDefault="00A23262" w:rsidP="008155D9">
            <w:pPr>
              <w:ind w:right="34"/>
            </w:pPr>
            <w:proofErr w:type="spellStart"/>
            <w:r w:rsidRPr="006949AC">
              <w:rPr>
                <w:lang w:val="en-US"/>
              </w:rPr>
              <w:t>IQWiG</w:t>
            </w:r>
            <w:proofErr w:type="spellEnd"/>
          </w:p>
        </w:tc>
        <w:tc>
          <w:tcPr>
            <w:tcW w:w="1275" w:type="dxa"/>
          </w:tcPr>
          <w:p w14:paraId="1AF0E8FC" w14:textId="77777777" w:rsidR="00A23262" w:rsidRPr="00024F87" w:rsidRDefault="00A23262" w:rsidP="00A23262">
            <w:pPr>
              <w:rPr>
                <w:lang w:val="en-US"/>
              </w:rPr>
            </w:pPr>
            <w:r>
              <w:rPr>
                <w:lang w:val="en-US"/>
              </w:rPr>
              <w:t>09.09.2022</w:t>
            </w:r>
          </w:p>
        </w:tc>
        <w:tc>
          <w:tcPr>
            <w:tcW w:w="5813" w:type="dxa"/>
          </w:tcPr>
          <w:p w14:paraId="2726DC79" w14:textId="77777777" w:rsidR="00A23262" w:rsidRPr="001209B0" w:rsidRDefault="00D33DF1" w:rsidP="00A23262">
            <w:pPr>
              <w:jc w:val="both"/>
              <w:rPr>
                <w:sz w:val="20"/>
                <w:lang w:val="en-US"/>
              </w:rPr>
            </w:pPr>
            <w:hyperlink r:id="rId36" w:history="1">
              <w:r w:rsidR="00A23262" w:rsidRPr="001209B0">
                <w:rPr>
                  <w:rStyle w:val="Hyperlink"/>
                  <w:sz w:val="20"/>
                  <w:lang w:val="en-US"/>
                </w:rPr>
                <w:t>https://www.iqwig.de/sich-einbringen/themencheck-medizin/berichte/ht20-02.html</w:t>
              </w:r>
            </w:hyperlink>
            <w:r w:rsidR="00A23262" w:rsidRPr="001209B0">
              <w:rPr>
                <w:sz w:val="20"/>
                <w:lang w:val="en-US"/>
              </w:rPr>
              <w:t xml:space="preserve"> </w:t>
            </w:r>
          </w:p>
        </w:tc>
      </w:tr>
      <w:tr w:rsidR="008155D9" w:rsidRPr="000D4A97" w14:paraId="392129AE" w14:textId="77777777" w:rsidTr="001209B0">
        <w:tc>
          <w:tcPr>
            <w:tcW w:w="5813" w:type="dxa"/>
          </w:tcPr>
          <w:p w14:paraId="1BDA859E" w14:textId="77777777" w:rsidR="00A23262" w:rsidRPr="00252378" w:rsidRDefault="00A23262" w:rsidP="00A23262">
            <w:r>
              <w:rPr>
                <w:rFonts w:ascii="Calibri" w:hAnsi="Calibri" w:cs="Calibri"/>
                <w:color w:val="000000"/>
              </w:rPr>
              <w:t>Hodenkrebs: Führt eine regelmäßige Früherkennungsuntersuchung für Männer ab 16 Jahren zu besseren Behandlungsergebnissen?</w:t>
            </w:r>
          </w:p>
        </w:tc>
        <w:tc>
          <w:tcPr>
            <w:tcW w:w="2410" w:type="dxa"/>
          </w:tcPr>
          <w:p w14:paraId="2944C668" w14:textId="77777777" w:rsidR="00A23262" w:rsidRDefault="00A23262" w:rsidP="008155D9">
            <w:pPr>
              <w:ind w:right="34"/>
            </w:pPr>
            <w:proofErr w:type="spellStart"/>
            <w:r w:rsidRPr="006949AC">
              <w:rPr>
                <w:lang w:val="en-US"/>
              </w:rPr>
              <w:t>IQWiG</w:t>
            </w:r>
            <w:proofErr w:type="spellEnd"/>
          </w:p>
        </w:tc>
        <w:tc>
          <w:tcPr>
            <w:tcW w:w="1275" w:type="dxa"/>
          </w:tcPr>
          <w:p w14:paraId="4E7C4C9C" w14:textId="77777777" w:rsidR="00A23262" w:rsidRPr="00024F87" w:rsidRDefault="00A23262" w:rsidP="00A23262">
            <w:pPr>
              <w:rPr>
                <w:lang w:val="en-US"/>
              </w:rPr>
            </w:pPr>
            <w:r>
              <w:rPr>
                <w:lang w:val="en-US"/>
              </w:rPr>
              <w:t>03.07.2020</w:t>
            </w:r>
          </w:p>
        </w:tc>
        <w:tc>
          <w:tcPr>
            <w:tcW w:w="5813" w:type="dxa"/>
          </w:tcPr>
          <w:p w14:paraId="1193EBCB" w14:textId="77777777" w:rsidR="00A23262" w:rsidRPr="001209B0" w:rsidRDefault="00D33DF1" w:rsidP="00A23262">
            <w:pPr>
              <w:jc w:val="both"/>
              <w:rPr>
                <w:rFonts w:ascii="Calibri" w:hAnsi="Calibri" w:cs="Calibri"/>
                <w:color w:val="0563C1"/>
                <w:sz w:val="20"/>
                <w:u w:val="single"/>
                <w:lang w:val="en-US"/>
              </w:rPr>
            </w:pPr>
            <w:hyperlink r:id="rId37" w:history="1">
              <w:r w:rsidR="00A23262" w:rsidRPr="001209B0">
                <w:rPr>
                  <w:rStyle w:val="Hyperlink"/>
                  <w:rFonts w:ascii="Calibri" w:hAnsi="Calibri" w:cs="Calibri"/>
                  <w:sz w:val="20"/>
                  <w:lang w:val="en-US"/>
                </w:rPr>
                <w:t>https://www.iqwig.de/sich-einbringen/themencheck-medizin/berichte/ht18-01.html</w:t>
              </w:r>
            </w:hyperlink>
          </w:p>
          <w:p w14:paraId="72C98C88" w14:textId="77777777" w:rsidR="00A23262" w:rsidRPr="001209B0" w:rsidRDefault="00A23262" w:rsidP="00A23262">
            <w:pPr>
              <w:tabs>
                <w:tab w:val="left" w:pos="930"/>
              </w:tabs>
              <w:rPr>
                <w:sz w:val="20"/>
                <w:lang w:val="en-US"/>
              </w:rPr>
            </w:pPr>
          </w:p>
        </w:tc>
      </w:tr>
      <w:tr w:rsidR="008155D9" w:rsidRPr="000D4A97" w14:paraId="7903664C" w14:textId="77777777" w:rsidTr="001209B0">
        <w:tc>
          <w:tcPr>
            <w:tcW w:w="5813" w:type="dxa"/>
          </w:tcPr>
          <w:p w14:paraId="4848BDD2" w14:textId="77777777" w:rsidR="00A23262" w:rsidRPr="00252378" w:rsidRDefault="00A23262" w:rsidP="00A23262">
            <w:r>
              <w:rPr>
                <w:rFonts w:ascii="Calibri" w:hAnsi="Calibri" w:cs="Calibri"/>
                <w:color w:val="000000"/>
              </w:rPr>
              <w:t>Prostatakrebs: Führt die Anwendung der Fusionsbiopsie im Vergleich zur Anwendung üblicher diagnostischer Verfahren zu besseren Behandlungsergebnissen?</w:t>
            </w:r>
          </w:p>
        </w:tc>
        <w:tc>
          <w:tcPr>
            <w:tcW w:w="2410" w:type="dxa"/>
          </w:tcPr>
          <w:p w14:paraId="29A6F150" w14:textId="77777777" w:rsidR="00A23262" w:rsidRDefault="00A23262" w:rsidP="008155D9">
            <w:pPr>
              <w:ind w:right="34"/>
            </w:pPr>
            <w:proofErr w:type="spellStart"/>
            <w:r w:rsidRPr="006949AC">
              <w:rPr>
                <w:lang w:val="en-US"/>
              </w:rPr>
              <w:t>IQWiG</w:t>
            </w:r>
            <w:proofErr w:type="spellEnd"/>
          </w:p>
        </w:tc>
        <w:tc>
          <w:tcPr>
            <w:tcW w:w="1275" w:type="dxa"/>
          </w:tcPr>
          <w:p w14:paraId="0484639B" w14:textId="77777777" w:rsidR="00A23262" w:rsidRPr="00024F87" w:rsidRDefault="00A23262" w:rsidP="00A23262">
            <w:pPr>
              <w:rPr>
                <w:lang w:val="en-US"/>
              </w:rPr>
            </w:pPr>
            <w:r>
              <w:rPr>
                <w:lang w:val="en-US"/>
              </w:rPr>
              <w:t>12.03.2021</w:t>
            </w:r>
          </w:p>
        </w:tc>
        <w:tc>
          <w:tcPr>
            <w:tcW w:w="5813" w:type="dxa"/>
          </w:tcPr>
          <w:p w14:paraId="18E0A92E" w14:textId="1EC3D1BD" w:rsidR="004B51FB" w:rsidRPr="001209B0" w:rsidRDefault="00A23262" w:rsidP="00A23262">
            <w:pPr>
              <w:rPr>
                <w:rFonts w:ascii="Calibri" w:hAnsi="Calibri" w:cs="Calibri"/>
                <w:color w:val="000000"/>
                <w:sz w:val="20"/>
                <w:lang w:val="en-US"/>
              </w:rPr>
            </w:pPr>
            <w:r w:rsidRPr="001209B0">
              <w:rPr>
                <w:sz w:val="20"/>
                <w:lang w:val="en-US"/>
              </w:rPr>
              <w:t xml:space="preserve"> </w:t>
            </w:r>
            <w:hyperlink r:id="rId38" w:history="1">
              <w:r w:rsidR="004B51FB" w:rsidRPr="001209B0">
                <w:rPr>
                  <w:rStyle w:val="Hyperlink"/>
                  <w:rFonts w:ascii="Calibri" w:hAnsi="Calibri" w:cs="Calibri"/>
                  <w:sz w:val="20"/>
                  <w:lang w:val="en-US"/>
                </w:rPr>
                <w:t>https://www.iqwig.de/sich-einbringen/themencheck-medizin/berichte/ht18-03.html</w:t>
              </w:r>
            </w:hyperlink>
          </w:p>
          <w:p w14:paraId="62F51C91" w14:textId="77777777" w:rsidR="004B51FB" w:rsidRPr="001209B0" w:rsidRDefault="004B51FB" w:rsidP="00A23262">
            <w:pPr>
              <w:rPr>
                <w:rFonts w:ascii="Calibri" w:hAnsi="Calibri" w:cs="Calibri"/>
                <w:color w:val="000000"/>
                <w:sz w:val="20"/>
                <w:lang w:val="en-US"/>
              </w:rPr>
            </w:pPr>
          </w:p>
          <w:p w14:paraId="72C7E0AE" w14:textId="77777777" w:rsidR="00A23262" w:rsidRPr="001209B0" w:rsidRDefault="00A23262" w:rsidP="00A23262">
            <w:pPr>
              <w:jc w:val="center"/>
              <w:rPr>
                <w:sz w:val="20"/>
                <w:lang w:val="en-US"/>
              </w:rPr>
            </w:pPr>
          </w:p>
        </w:tc>
      </w:tr>
      <w:tr w:rsidR="008155D9" w:rsidRPr="000D4A97" w14:paraId="1C72E9F0" w14:textId="77777777" w:rsidTr="001209B0">
        <w:tc>
          <w:tcPr>
            <w:tcW w:w="5813" w:type="dxa"/>
          </w:tcPr>
          <w:p w14:paraId="127871D1" w14:textId="77777777" w:rsidR="00A23262" w:rsidRPr="00A56AB9" w:rsidRDefault="00A23262" w:rsidP="00A56AB9">
            <w:pPr>
              <w:rPr>
                <w:rFonts w:ascii="Calibri" w:hAnsi="Calibri" w:cs="Calibri"/>
                <w:color w:val="000000"/>
              </w:rPr>
            </w:pPr>
            <w:r>
              <w:rPr>
                <w:rFonts w:ascii="Calibri" w:hAnsi="Calibri" w:cs="Calibri"/>
                <w:color w:val="000000"/>
              </w:rPr>
              <w:t xml:space="preserve">Schmerzen bei </w:t>
            </w:r>
            <w:proofErr w:type="spellStart"/>
            <w:r>
              <w:rPr>
                <w:rFonts w:ascii="Calibri" w:hAnsi="Calibri" w:cs="Calibri"/>
                <w:color w:val="000000"/>
              </w:rPr>
              <w:t>Endometriose</w:t>
            </w:r>
            <w:proofErr w:type="spellEnd"/>
            <w:r>
              <w:rPr>
                <w:rFonts w:ascii="Calibri" w:hAnsi="Calibri" w:cs="Calibri"/>
                <w:color w:val="000000"/>
              </w:rPr>
              <w:t>: helfen anstelle von Schmerzmedikamenten auch andere</w:t>
            </w:r>
            <w:r w:rsidR="00A56AB9">
              <w:rPr>
                <w:rFonts w:ascii="Calibri" w:hAnsi="Calibri" w:cs="Calibri"/>
                <w:color w:val="000000"/>
              </w:rPr>
              <w:t xml:space="preserve"> Verfahren?</w:t>
            </w:r>
          </w:p>
        </w:tc>
        <w:tc>
          <w:tcPr>
            <w:tcW w:w="2410" w:type="dxa"/>
          </w:tcPr>
          <w:p w14:paraId="31B30A4F" w14:textId="77777777" w:rsidR="00A23262" w:rsidRDefault="00A23262" w:rsidP="008155D9">
            <w:pPr>
              <w:ind w:right="34"/>
            </w:pPr>
            <w:proofErr w:type="spellStart"/>
            <w:r w:rsidRPr="006949AC">
              <w:rPr>
                <w:lang w:val="en-US"/>
              </w:rPr>
              <w:t>IQWiG</w:t>
            </w:r>
            <w:proofErr w:type="spellEnd"/>
          </w:p>
        </w:tc>
        <w:tc>
          <w:tcPr>
            <w:tcW w:w="1275" w:type="dxa"/>
          </w:tcPr>
          <w:p w14:paraId="3C9F590F" w14:textId="77777777" w:rsidR="00A23262" w:rsidRPr="00024F87" w:rsidRDefault="00A23262" w:rsidP="00A23262">
            <w:pPr>
              <w:rPr>
                <w:lang w:val="en-US"/>
              </w:rPr>
            </w:pPr>
            <w:r>
              <w:rPr>
                <w:lang w:val="en-US"/>
              </w:rPr>
              <w:t>30.12.2021</w:t>
            </w:r>
          </w:p>
        </w:tc>
        <w:tc>
          <w:tcPr>
            <w:tcW w:w="5813" w:type="dxa"/>
          </w:tcPr>
          <w:p w14:paraId="48285E8E" w14:textId="77777777" w:rsidR="00A23262" w:rsidRPr="001209B0" w:rsidRDefault="00D33DF1" w:rsidP="00A23262">
            <w:pPr>
              <w:jc w:val="both"/>
              <w:rPr>
                <w:rFonts w:ascii="Calibri" w:hAnsi="Calibri" w:cs="Calibri"/>
                <w:color w:val="000000"/>
                <w:sz w:val="20"/>
                <w:lang w:val="en-US"/>
              </w:rPr>
            </w:pPr>
            <w:hyperlink r:id="rId39" w:history="1">
              <w:r w:rsidR="00A23262" w:rsidRPr="001209B0">
                <w:rPr>
                  <w:rStyle w:val="Hyperlink"/>
                  <w:rFonts w:ascii="Calibri" w:hAnsi="Calibri" w:cs="Calibri"/>
                  <w:sz w:val="20"/>
                  <w:lang w:val="en-US"/>
                </w:rPr>
                <w:t>https://www.iqwig.de/sich-einbringen/themencheck-medizin/berichte/ht19-02.html</w:t>
              </w:r>
            </w:hyperlink>
            <w:r w:rsidR="00A23262" w:rsidRPr="001209B0">
              <w:rPr>
                <w:rFonts w:ascii="Calibri" w:hAnsi="Calibri" w:cs="Calibri"/>
                <w:color w:val="000000"/>
                <w:sz w:val="20"/>
                <w:lang w:val="en-US"/>
              </w:rPr>
              <w:t xml:space="preserve"> </w:t>
            </w:r>
          </w:p>
          <w:p w14:paraId="4FC039B6" w14:textId="77777777" w:rsidR="00A23262" w:rsidRPr="001209B0" w:rsidRDefault="00A23262" w:rsidP="00A23262">
            <w:pPr>
              <w:tabs>
                <w:tab w:val="left" w:pos="1240"/>
              </w:tabs>
              <w:rPr>
                <w:sz w:val="20"/>
                <w:lang w:val="en-US"/>
              </w:rPr>
            </w:pPr>
          </w:p>
        </w:tc>
      </w:tr>
      <w:tr w:rsidR="008155D9" w:rsidRPr="000D4A97" w14:paraId="41585F9F" w14:textId="77777777" w:rsidTr="001209B0">
        <w:tc>
          <w:tcPr>
            <w:tcW w:w="5813" w:type="dxa"/>
          </w:tcPr>
          <w:p w14:paraId="7F856876" w14:textId="77777777" w:rsidR="00A23262" w:rsidRPr="00252378" w:rsidRDefault="00A23262" w:rsidP="00A23262">
            <w:pPr>
              <w:rPr>
                <w:rFonts w:ascii="Calibri" w:hAnsi="Calibri" w:cs="Calibri"/>
                <w:color w:val="000000"/>
              </w:rPr>
            </w:pPr>
            <w:r>
              <w:rPr>
                <w:rFonts w:ascii="Calibri" w:hAnsi="Calibri" w:cs="Calibri"/>
                <w:color w:val="000000"/>
              </w:rPr>
              <w:t xml:space="preserve">Soziale Isolation und Einsamkeit im Alter: Welche </w:t>
            </w:r>
            <w:proofErr w:type="spellStart"/>
            <w:r>
              <w:rPr>
                <w:rFonts w:ascii="Calibri" w:hAnsi="Calibri" w:cs="Calibri"/>
                <w:color w:val="000000"/>
              </w:rPr>
              <w:t>maßnahmen</w:t>
            </w:r>
            <w:proofErr w:type="spellEnd"/>
            <w:r>
              <w:rPr>
                <w:rFonts w:ascii="Calibri" w:hAnsi="Calibri" w:cs="Calibri"/>
                <w:color w:val="000000"/>
              </w:rPr>
              <w:t xml:space="preserve"> können einer sozialen Isolation vorbeugen oder entgegenwirken?</w:t>
            </w:r>
          </w:p>
        </w:tc>
        <w:tc>
          <w:tcPr>
            <w:tcW w:w="2410" w:type="dxa"/>
          </w:tcPr>
          <w:p w14:paraId="3C0573A0" w14:textId="77777777" w:rsidR="00A23262" w:rsidRDefault="00A23262" w:rsidP="008155D9">
            <w:pPr>
              <w:ind w:right="34"/>
            </w:pPr>
            <w:proofErr w:type="spellStart"/>
            <w:r w:rsidRPr="006949AC">
              <w:rPr>
                <w:lang w:val="en-US"/>
              </w:rPr>
              <w:t>IQWiG</w:t>
            </w:r>
            <w:proofErr w:type="spellEnd"/>
          </w:p>
        </w:tc>
        <w:tc>
          <w:tcPr>
            <w:tcW w:w="1275" w:type="dxa"/>
          </w:tcPr>
          <w:p w14:paraId="3831853C" w14:textId="77777777" w:rsidR="00A23262" w:rsidRPr="00024F87" w:rsidRDefault="00A23262" w:rsidP="00A23262">
            <w:pPr>
              <w:rPr>
                <w:lang w:val="en-US"/>
              </w:rPr>
            </w:pPr>
            <w:r>
              <w:rPr>
                <w:lang w:val="en-US"/>
              </w:rPr>
              <w:t>30.11.2022</w:t>
            </w:r>
          </w:p>
        </w:tc>
        <w:tc>
          <w:tcPr>
            <w:tcW w:w="5813" w:type="dxa"/>
          </w:tcPr>
          <w:p w14:paraId="5ED12CE8" w14:textId="77777777" w:rsidR="00A23262" w:rsidRPr="001209B0" w:rsidRDefault="00D33DF1" w:rsidP="00A23262">
            <w:pPr>
              <w:jc w:val="both"/>
              <w:rPr>
                <w:rFonts w:ascii="Calibri" w:hAnsi="Calibri" w:cs="Calibri"/>
                <w:color w:val="000000"/>
                <w:sz w:val="20"/>
                <w:lang w:val="en-US"/>
              </w:rPr>
            </w:pPr>
            <w:hyperlink r:id="rId40" w:history="1">
              <w:r w:rsidR="00A23262" w:rsidRPr="001209B0">
                <w:rPr>
                  <w:rStyle w:val="Hyperlink"/>
                  <w:rFonts w:ascii="Calibri" w:hAnsi="Calibri" w:cs="Calibri"/>
                  <w:sz w:val="20"/>
                  <w:lang w:val="en-US"/>
                </w:rPr>
                <w:t>https://www.iqwig.de/sich-einbringen/themencheck-medizin/berichte/ht20-03.html</w:t>
              </w:r>
            </w:hyperlink>
            <w:r w:rsidR="00A23262" w:rsidRPr="001209B0">
              <w:rPr>
                <w:rFonts w:ascii="Calibri" w:hAnsi="Calibri" w:cs="Calibri"/>
                <w:color w:val="000000"/>
                <w:sz w:val="20"/>
                <w:lang w:val="en-US"/>
              </w:rPr>
              <w:t xml:space="preserve"> </w:t>
            </w:r>
          </w:p>
          <w:p w14:paraId="19B49F85" w14:textId="77777777" w:rsidR="00A23262" w:rsidRPr="001209B0" w:rsidRDefault="00A23262" w:rsidP="00A23262">
            <w:pPr>
              <w:jc w:val="both"/>
              <w:rPr>
                <w:sz w:val="20"/>
                <w:lang w:val="en-US"/>
              </w:rPr>
            </w:pPr>
          </w:p>
        </w:tc>
      </w:tr>
      <w:tr w:rsidR="008155D9" w:rsidRPr="000D4A97" w14:paraId="4FA05065" w14:textId="77777777" w:rsidTr="001209B0">
        <w:tc>
          <w:tcPr>
            <w:tcW w:w="5813" w:type="dxa"/>
          </w:tcPr>
          <w:p w14:paraId="76593A57" w14:textId="77777777" w:rsidR="00A23262" w:rsidRPr="00252378" w:rsidRDefault="00A23262" w:rsidP="00A56AB9">
            <w:r>
              <w:rPr>
                <w:rFonts w:ascii="Calibri" w:hAnsi="Calibri" w:cs="Calibri"/>
                <w:color w:val="000000"/>
              </w:rPr>
              <w:t xml:space="preserve">Suizidale Krisen bei unipolarer </w:t>
            </w:r>
            <w:proofErr w:type="spellStart"/>
            <w:r>
              <w:rPr>
                <w:rFonts w:ascii="Calibri" w:hAnsi="Calibri" w:cs="Calibri"/>
                <w:color w:val="000000"/>
              </w:rPr>
              <w:t>depression</w:t>
            </w:r>
            <w:proofErr w:type="spellEnd"/>
            <w:r>
              <w:rPr>
                <w:rFonts w:ascii="Calibri" w:hAnsi="Calibri" w:cs="Calibri"/>
                <w:color w:val="000000"/>
              </w:rPr>
              <w:t>: Welchen Einfluss haben nicht medikamentöse Maßnahmen auf deren Bewältigung</w:t>
            </w:r>
          </w:p>
        </w:tc>
        <w:tc>
          <w:tcPr>
            <w:tcW w:w="2410" w:type="dxa"/>
          </w:tcPr>
          <w:p w14:paraId="582004CE" w14:textId="77777777" w:rsidR="00A23262" w:rsidRDefault="00A23262" w:rsidP="008155D9">
            <w:pPr>
              <w:ind w:right="34"/>
            </w:pPr>
            <w:proofErr w:type="spellStart"/>
            <w:r w:rsidRPr="006949AC">
              <w:rPr>
                <w:lang w:val="en-US"/>
              </w:rPr>
              <w:t>IQWiG</w:t>
            </w:r>
            <w:proofErr w:type="spellEnd"/>
          </w:p>
        </w:tc>
        <w:tc>
          <w:tcPr>
            <w:tcW w:w="1275" w:type="dxa"/>
          </w:tcPr>
          <w:p w14:paraId="5F652D93" w14:textId="77777777" w:rsidR="00A23262" w:rsidRPr="00024F87" w:rsidRDefault="00A23262" w:rsidP="00A23262">
            <w:pPr>
              <w:rPr>
                <w:lang w:val="en-US"/>
              </w:rPr>
            </w:pPr>
            <w:r>
              <w:rPr>
                <w:lang w:val="en-US"/>
              </w:rPr>
              <w:t>30.10.2019</w:t>
            </w:r>
          </w:p>
        </w:tc>
        <w:tc>
          <w:tcPr>
            <w:tcW w:w="5813" w:type="dxa"/>
          </w:tcPr>
          <w:p w14:paraId="479238F8" w14:textId="77777777" w:rsidR="00A23262" w:rsidRPr="001209B0" w:rsidRDefault="00D33DF1" w:rsidP="00A23262">
            <w:pPr>
              <w:jc w:val="both"/>
              <w:rPr>
                <w:sz w:val="20"/>
                <w:lang w:val="en-US"/>
              </w:rPr>
            </w:pPr>
            <w:hyperlink r:id="rId41" w:history="1">
              <w:r w:rsidR="00A23262" w:rsidRPr="001209B0">
                <w:rPr>
                  <w:rStyle w:val="Hyperlink"/>
                  <w:sz w:val="20"/>
                  <w:lang w:val="en-US"/>
                </w:rPr>
                <w:t>https://www.iqwig.de/sich-einbringen/themencheck-medizin/berichte/ht17-03.html</w:t>
              </w:r>
            </w:hyperlink>
            <w:r w:rsidR="00A23262" w:rsidRPr="001209B0">
              <w:rPr>
                <w:sz w:val="20"/>
                <w:lang w:val="en-US"/>
              </w:rPr>
              <w:t xml:space="preserve"> </w:t>
            </w:r>
          </w:p>
        </w:tc>
      </w:tr>
      <w:tr w:rsidR="00A23262" w:rsidRPr="000D4A97" w14:paraId="764255AC" w14:textId="77777777" w:rsidTr="001209B0">
        <w:tc>
          <w:tcPr>
            <w:tcW w:w="5813" w:type="dxa"/>
          </w:tcPr>
          <w:p w14:paraId="54390569" w14:textId="77777777" w:rsidR="00A23262" w:rsidRDefault="00A23262" w:rsidP="00A23262">
            <w:pPr>
              <w:rPr>
                <w:rFonts w:ascii="Calibri" w:hAnsi="Calibri" w:cs="Calibri"/>
                <w:color w:val="000000"/>
              </w:rPr>
            </w:pPr>
            <w:proofErr w:type="spellStart"/>
            <w:r w:rsidRPr="00A23262">
              <w:rPr>
                <w:rFonts w:ascii="Calibri" w:hAnsi="Calibri" w:cs="Calibri"/>
                <w:color w:val="000000"/>
              </w:rPr>
              <w:t>Restless</w:t>
            </w:r>
            <w:proofErr w:type="spellEnd"/>
            <w:r w:rsidRPr="00A23262">
              <w:rPr>
                <w:rFonts w:ascii="Calibri" w:hAnsi="Calibri" w:cs="Calibri"/>
                <w:color w:val="000000"/>
              </w:rPr>
              <w:t>-</w:t>
            </w:r>
            <w:proofErr w:type="spellStart"/>
            <w:r w:rsidRPr="00A23262">
              <w:rPr>
                <w:rFonts w:ascii="Calibri" w:hAnsi="Calibri" w:cs="Calibri"/>
                <w:color w:val="000000"/>
              </w:rPr>
              <w:t>Legs</w:t>
            </w:r>
            <w:proofErr w:type="spellEnd"/>
            <w:r w:rsidRPr="00A23262">
              <w:rPr>
                <w:rFonts w:ascii="Calibri" w:hAnsi="Calibri" w:cs="Calibri"/>
                <w:color w:val="000000"/>
              </w:rPr>
              <w:t xml:space="preserve">-Syndrom (unruhige </w:t>
            </w:r>
            <w:r>
              <w:rPr>
                <w:rFonts w:ascii="Calibri" w:hAnsi="Calibri" w:cs="Calibri"/>
                <w:color w:val="000000"/>
              </w:rPr>
              <w:t>B</w:t>
            </w:r>
            <w:r w:rsidRPr="00A23262">
              <w:rPr>
                <w:rFonts w:ascii="Calibri" w:hAnsi="Calibri" w:cs="Calibri"/>
                <w:color w:val="000000"/>
              </w:rPr>
              <w:t>eine): Lassen sich durch nicht medikamentöse Verfahren die Symptome lindern?</w:t>
            </w:r>
          </w:p>
        </w:tc>
        <w:tc>
          <w:tcPr>
            <w:tcW w:w="2410" w:type="dxa"/>
          </w:tcPr>
          <w:p w14:paraId="2A917B5E" w14:textId="77777777" w:rsidR="00A23262" w:rsidRPr="006949AC" w:rsidRDefault="00A23262" w:rsidP="008155D9">
            <w:pPr>
              <w:ind w:right="34"/>
              <w:rPr>
                <w:lang w:val="en-US"/>
              </w:rPr>
            </w:pPr>
            <w:proofErr w:type="spellStart"/>
            <w:r w:rsidRPr="006949AC">
              <w:rPr>
                <w:lang w:val="en-US"/>
              </w:rPr>
              <w:t>IQWiG</w:t>
            </w:r>
            <w:proofErr w:type="spellEnd"/>
          </w:p>
        </w:tc>
        <w:tc>
          <w:tcPr>
            <w:tcW w:w="1275" w:type="dxa"/>
          </w:tcPr>
          <w:p w14:paraId="2A36800B" w14:textId="77777777" w:rsidR="00A23262" w:rsidRDefault="00A23262" w:rsidP="00A23262">
            <w:pPr>
              <w:rPr>
                <w:lang w:val="en-US"/>
              </w:rPr>
            </w:pPr>
            <w:r>
              <w:rPr>
                <w:lang w:val="en-US"/>
              </w:rPr>
              <w:t>08.08.2023</w:t>
            </w:r>
          </w:p>
        </w:tc>
        <w:tc>
          <w:tcPr>
            <w:tcW w:w="5813" w:type="dxa"/>
          </w:tcPr>
          <w:p w14:paraId="07DAF6FF" w14:textId="77777777" w:rsidR="00A23262" w:rsidRPr="001209B0" w:rsidRDefault="00D33DF1" w:rsidP="00A23262">
            <w:pPr>
              <w:jc w:val="both"/>
              <w:rPr>
                <w:sz w:val="20"/>
                <w:lang w:val="en-US"/>
              </w:rPr>
            </w:pPr>
            <w:hyperlink r:id="rId42" w:history="1">
              <w:r w:rsidR="00A23262" w:rsidRPr="001209B0">
                <w:rPr>
                  <w:rStyle w:val="Hyperlink"/>
                  <w:sz w:val="20"/>
                  <w:lang w:val="en-US"/>
                </w:rPr>
                <w:t>https://www.iqwig.de/sich-einbringen/themencheck-medizin/berichte/ht21-04.html</w:t>
              </w:r>
            </w:hyperlink>
          </w:p>
        </w:tc>
      </w:tr>
      <w:tr w:rsidR="008155D9" w:rsidRPr="00024F87" w14:paraId="1A0361DD" w14:textId="77777777" w:rsidTr="001209B0">
        <w:tc>
          <w:tcPr>
            <w:tcW w:w="5813" w:type="dxa"/>
          </w:tcPr>
          <w:p w14:paraId="69DD9ACC" w14:textId="77777777" w:rsidR="00F677B8" w:rsidRDefault="00F677B8" w:rsidP="005B1BF2">
            <w:pPr>
              <w:rPr>
                <w:rFonts w:ascii="Calibri" w:hAnsi="Calibri" w:cs="Calibri"/>
                <w:color w:val="000000"/>
              </w:rPr>
            </w:pPr>
            <w:r>
              <w:rPr>
                <w:rFonts w:ascii="Calibri" w:hAnsi="Calibri" w:cs="Calibri"/>
                <w:color w:val="000000"/>
              </w:rPr>
              <w:t>Demenz-Qualitätsregister: Kartierung von Registern zur Verbesserung der Q</w:t>
            </w:r>
            <w:r w:rsidR="00A56AB9">
              <w:rPr>
                <w:rFonts w:ascii="Calibri" w:hAnsi="Calibri" w:cs="Calibri"/>
                <w:color w:val="000000"/>
              </w:rPr>
              <w:t>ualität und Leistungserbringung</w:t>
            </w:r>
          </w:p>
        </w:tc>
        <w:tc>
          <w:tcPr>
            <w:tcW w:w="2410" w:type="dxa"/>
          </w:tcPr>
          <w:p w14:paraId="758872ED" w14:textId="558C34C1" w:rsidR="00F677B8" w:rsidRPr="004B4210" w:rsidRDefault="00CA4CCC" w:rsidP="00CA4CCC">
            <w:pPr>
              <w:ind w:right="34"/>
              <w:rPr>
                <w:rFonts w:ascii="Calibri" w:hAnsi="Calibri" w:cs="Calibri"/>
                <w:color w:val="000000"/>
                <w:lang w:val="en-US"/>
              </w:rPr>
            </w:pPr>
            <w:r w:rsidRPr="00CA4CCC">
              <w:rPr>
                <w:rFonts w:ascii="Calibri" w:hAnsi="Calibri" w:cs="Calibri"/>
                <w:color w:val="000000"/>
                <w:lang w:val="en-US"/>
              </w:rPr>
              <w:t>Austrian Institute for Health Technology Assessment (AIHTA)</w:t>
            </w:r>
            <w:r>
              <w:rPr>
                <w:rFonts w:ascii="Calibri" w:hAnsi="Calibri" w:cs="Calibri"/>
                <w:color w:val="000000"/>
                <w:lang w:val="en-US"/>
              </w:rPr>
              <w:t xml:space="preserve"> </w:t>
            </w:r>
          </w:p>
        </w:tc>
        <w:tc>
          <w:tcPr>
            <w:tcW w:w="1275" w:type="dxa"/>
          </w:tcPr>
          <w:p w14:paraId="0EADE0BE" w14:textId="77777777" w:rsidR="00F677B8" w:rsidRDefault="00F677B8" w:rsidP="005B1BF2">
            <w:pPr>
              <w:rPr>
                <w:lang w:val="en-US"/>
              </w:rPr>
            </w:pPr>
            <w:r>
              <w:rPr>
                <w:lang w:val="en-US"/>
              </w:rPr>
              <w:t>30.11.2020</w:t>
            </w:r>
          </w:p>
        </w:tc>
        <w:tc>
          <w:tcPr>
            <w:tcW w:w="5813" w:type="dxa"/>
          </w:tcPr>
          <w:p w14:paraId="3F938934" w14:textId="6F851EC9" w:rsidR="00F677B8" w:rsidRPr="00CA4CCC" w:rsidRDefault="00D33DF1" w:rsidP="005B1BF2">
            <w:pPr>
              <w:rPr>
                <w:sz w:val="20"/>
              </w:rPr>
            </w:pPr>
            <w:hyperlink r:id="rId43" w:history="1">
              <w:r w:rsidR="00CA4CCC">
                <w:rPr>
                  <w:rStyle w:val="Hyperlink"/>
                </w:rPr>
                <w:t>HTA-Projektbericht_Nr.150.pdf (aihta.at)</w:t>
              </w:r>
            </w:hyperlink>
          </w:p>
        </w:tc>
      </w:tr>
      <w:tr w:rsidR="008155D9" w:rsidRPr="00024F87" w14:paraId="72B47B49" w14:textId="77777777" w:rsidTr="001209B0">
        <w:tc>
          <w:tcPr>
            <w:tcW w:w="5813" w:type="dxa"/>
          </w:tcPr>
          <w:p w14:paraId="0ECE2A30" w14:textId="77777777" w:rsidR="00A23262" w:rsidRPr="00A23262" w:rsidRDefault="00A23262" w:rsidP="00A23262">
            <w:pPr>
              <w:rPr>
                <w:rFonts w:ascii="Calibri" w:hAnsi="Calibri" w:cs="Calibri"/>
                <w:color w:val="000000"/>
              </w:rPr>
            </w:pPr>
            <w:r>
              <w:rPr>
                <w:rFonts w:ascii="Calibri" w:hAnsi="Calibri" w:cs="Calibri"/>
                <w:color w:val="000000"/>
              </w:rPr>
              <w:t xml:space="preserve">Molekulargenetische Diagnostik der </w:t>
            </w:r>
            <w:r w:rsidR="00A56AB9">
              <w:rPr>
                <w:rFonts w:ascii="Calibri" w:hAnsi="Calibri" w:cs="Calibri"/>
                <w:color w:val="000000"/>
              </w:rPr>
              <w:t>Familiären Hypercholesterinämie</w:t>
            </w:r>
          </w:p>
        </w:tc>
        <w:tc>
          <w:tcPr>
            <w:tcW w:w="2410" w:type="dxa"/>
          </w:tcPr>
          <w:p w14:paraId="1635312E" w14:textId="467E82B5" w:rsidR="00A23262" w:rsidRDefault="00CA4CCC" w:rsidP="008155D9">
            <w:pPr>
              <w:ind w:right="34"/>
            </w:pPr>
            <w:r w:rsidRPr="00CA4CCC">
              <w:rPr>
                <w:rFonts w:ascii="Calibri" w:hAnsi="Calibri" w:cs="Calibri"/>
                <w:color w:val="000000"/>
                <w:lang w:val="en-US"/>
              </w:rPr>
              <w:t>AIHTA</w:t>
            </w:r>
          </w:p>
        </w:tc>
        <w:tc>
          <w:tcPr>
            <w:tcW w:w="1275" w:type="dxa"/>
          </w:tcPr>
          <w:p w14:paraId="11AC7EF7" w14:textId="77777777" w:rsidR="00A23262" w:rsidRDefault="00A23262" w:rsidP="00A23262">
            <w:pPr>
              <w:rPr>
                <w:lang w:val="en-US"/>
              </w:rPr>
            </w:pPr>
            <w:r>
              <w:rPr>
                <w:lang w:val="en-US"/>
              </w:rPr>
              <w:t>30.11.2020</w:t>
            </w:r>
          </w:p>
        </w:tc>
        <w:tc>
          <w:tcPr>
            <w:tcW w:w="5813" w:type="dxa"/>
          </w:tcPr>
          <w:p w14:paraId="1A52B9F4" w14:textId="0881FDF8" w:rsidR="00A23262" w:rsidRPr="00CA4CCC" w:rsidRDefault="00D33DF1" w:rsidP="00A23262">
            <w:pPr>
              <w:jc w:val="both"/>
              <w:rPr>
                <w:sz w:val="20"/>
              </w:rPr>
            </w:pPr>
            <w:hyperlink r:id="rId44" w:history="1">
              <w:r w:rsidR="00CA4CCC">
                <w:rPr>
                  <w:rStyle w:val="Hyperlink"/>
                </w:rPr>
                <w:t>HTA-Projektbericht_Nr.130.pdf (aihta.at)</w:t>
              </w:r>
            </w:hyperlink>
            <w:r w:rsidR="00CA4CCC" w:rsidRPr="00CA4CCC">
              <w:rPr>
                <w:sz w:val="20"/>
              </w:rPr>
              <w:t xml:space="preserve"> </w:t>
            </w:r>
          </w:p>
        </w:tc>
      </w:tr>
      <w:tr w:rsidR="008155D9" w:rsidRPr="00024F87" w14:paraId="1A4B388C" w14:textId="77777777" w:rsidTr="001209B0">
        <w:tc>
          <w:tcPr>
            <w:tcW w:w="5813" w:type="dxa"/>
          </w:tcPr>
          <w:p w14:paraId="10EAA1D3" w14:textId="77777777" w:rsidR="00A23262" w:rsidRPr="00252378" w:rsidRDefault="00A23262" w:rsidP="00A23262">
            <w:pPr>
              <w:rPr>
                <w:rFonts w:ascii="Calibri" w:hAnsi="Calibri" w:cs="Calibri"/>
                <w:color w:val="000000"/>
              </w:rPr>
            </w:pPr>
            <w:r>
              <w:rPr>
                <w:rFonts w:ascii="Calibri" w:hAnsi="Calibri" w:cs="Calibri"/>
                <w:color w:val="000000"/>
              </w:rPr>
              <w:t>Orale und parenterale Präexpositionsprophylaxe zur HIV-Prävention bei Risikopers</w:t>
            </w:r>
            <w:r w:rsidR="00A56AB9">
              <w:rPr>
                <w:rFonts w:ascii="Calibri" w:hAnsi="Calibri" w:cs="Calibri"/>
                <w:color w:val="000000"/>
              </w:rPr>
              <w:t>onen</w:t>
            </w:r>
          </w:p>
        </w:tc>
        <w:tc>
          <w:tcPr>
            <w:tcW w:w="2410" w:type="dxa"/>
          </w:tcPr>
          <w:p w14:paraId="144ECA56" w14:textId="2745E4DD" w:rsidR="00A23262" w:rsidRDefault="00CA4CCC" w:rsidP="008155D9">
            <w:pPr>
              <w:ind w:right="34"/>
            </w:pPr>
            <w:r w:rsidRPr="00CA4CCC">
              <w:rPr>
                <w:rFonts w:ascii="Calibri" w:hAnsi="Calibri" w:cs="Calibri"/>
                <w:color w:val="000000"/>
                <w:lang w:val="en-US"/>
              </w:rPr>
              <w:t>AIHTA</w:t>
            </w:r>
          </w:p>
        </w:tc>
        <w:tc>
          <w:tcPr>
            <w:tcW w:w="1275" w:type="dxa"/>
          </w:tcPr>
          <w:p w14:paraId="2DB4FEF0" w14:textId="77777777" w:rsidR="00A23262" w:rsidRDefault="00A23262" w:rsidP="00A23262">
            <w:pPr>
              <w:rPr>
                <w:lang w:val="en-US"/>
              </w:rPr>
            </w:pPr>
            <w:r>
              <w:rPr>
                <w:lang w:val="en-US"/>
              </w:rPr>
              <w:t>17.04.2023</w:t>
            </w:r>
          </w:p>
        </w:tc>
        <w:tc>
          <w:tcPr>
            <w:tcW w:w="5813" w:type="dxa"/>
          </w:tcPr>
          <w:p w14:paraId="4E6BD806" w14:textId="78085A4F" w:rsidR="00A23262" w:rsidRPr="00CA4CCC" w:rsidRDefault="00D33DF1" w:rsidP="00CA4CCC">
            <w:pPr>
              <w:rPr>
                <w:sz w:val="20"/>
              </w:rPr>
            </w:pPr>
            <w:hyperlink r:id="rId45" w:history="1">
              <w:r w:rsidR="00CA4CCC">
                <w:rPr>
                  <w:rStyle w:val="Hyperlink"/>
                </w:rPr>
                <w:t>HTA-Projektbericht_Nr.152.pdf (aihta.at)</w:t>
              </w:r>
            </w:hyperlink>
            <w:r w:rsidR="00CA4CCC" w:rsidRPr="00CA4CCC">
              <w:rPr>
                <w:sz w:val="20"/>
              </w:rPr>
              <w:t xml:space="preserve"> </w:t>
            </w:r>
          </w:p>
        </w:tc>
      </w:tr>
      <w:tr w:rsidR="008155D9" w:rsidRPr="00024F87" w14:paraId="455731D9" w14:textId="77777777" w:rsidTr="001209B0">
        <w:tc>
          <w:tcPr>
            <w:tcW w:w="5813" w:type="dxa"/>
          </w:tcPr>
          <w:p w14:paraId="52C50895" w14:textId="77777777" w:rsidR="00F677B8" w:rsidRPr="0096752F" w:rsidRDefault="00F677B8" w:rsidP="005B1BF2">
            <w:pPr>
              <w:rPr>
                <w:rFonts w:ascii="Calibri" w:hAnsi="Calibri" w:cs="Calibri"/>
                <w:color w:val="000000"/>
              </w:rPr>
            </w:pPr>
            <w:r>
              <w:rPr>
                <w:rFonts w:ascii="Calibri" w:hAnsi="Calibri" w:cs="Calibri"/>
                <w:color w:val="000000"/>
              </w:rPr>
              <w:t xml:space="preserve">Entscheidungsfindung an der Grenze der Lebensfähigkeit und Berufsethik bei </w:t>
            </w:r>
            <w:proofErr w:type="spellStart"/>
            <w:r>
              <w:rPr>
                <w:rFonts w:ascii="Calibri" w:hAnsi="Calibri" w:cs="Calibri"/>
                <w:color w:val="000000"/>
              </w:rPr>
              <w:t>ne</w:t>
            </w:r>
            <w:r w:rsidR="00A56AB9">
              <w:rPr>
                <w:rFonts w:ascii="Calibri" w:hAnsi="Calibri" w:cs="Calibri"/>
                <w:color w:val="000000"/>
              </w:rPr>
              <w:t>onatalogische</w:t>
            </w:r>
            <w:proofErr w:type="spellEnd"/>
            <w:r w:rsidR="00A56AB9">
              <w:rPr>
                <w:rFonts w:ascii="Calibri" w:hAnsi="Calibri" w:cs="Calibri"/>
                <w:color w:val="000000"/>
              </w:rPr>
              <w:t xml:space="preserve"> Intensivstationen</w:t>
            </w:r>
          </w:p>
        </w:tc>
        <w:tc>
          <w:tcPr>
            <w:tcW w:w="2410" w:type="dxa"/>
          </w:tcPr>
          <w:p w14:paraId="6BE71F08" w14:textId="759D88D0" w:rsidR="00F677B8" w:rsidRPr="00CA4CCC" w:rsidRDefault="00CA4CCC" w:rsidP="008155D9">
            <w:pPr>
              <w:ind w:right="34"/>
              <w:rPr>
                <w:rFonts w:ascii="Calibri" w:hAnsi="Calibri" w:cs="Calibri"/>
                <w:color w:val="000000"/>
                <w:lang w:val="en-GB"/>
              </w:rPr>
            </w:pPr>
            <w:r w:rsidRPr="00CA4CCC">
              <w:rPr>
                <w:rFonts w:ascii="Calibri" w:hAnsi="Calibri" w:cs="Calibri"/>
                <w:color w:val="000000"/>
                <w:lang w:val="en-GB"/>
              </w:rPr>
              <w:t>Ludwig Boltzmann Institute for Health Technology</w:t>
            </w:r>
            <w:r>
              <w:rPr>
                <w:rFonts w:ascii="Calibri" w:hAnsi="Calibri" w:cs="Calibri"/>
                <w:color w:val="000000"/>
                <w:lang w:val="en-GB"/>
              </w:rPr>
              <w:t xml:space="preserve"> </w:t>
            </w:r>
            <w:r w:rsidRPr="00CA4CCC">
              <w:rPr>
                <w:rFonts w:ascii="Calibri" w:hAnsi="Calibri" w:cs="Calibri"/>
                <w:color w:val="000000"/>
                <w:lang w:val="en-US"/>
              </w:rPr>
              <w:t>Assessment</w:t>
            </w:r>
            <w:r w:rsidRPr="00CA4CCC">
              <w:rPr>
                <w:rFonts w:ascii="Calibri" w:hAnsi="Calibri" w:cs="Calibri"/>
                <w:color w:val="000000"/>
                <w:lang w:val="en-GB"/>
              </w:rPr>
              <w:t xml:space="preserve"> </w:t>
            </w:r>
            <w:r w:rsidR="00A23262" w:rsidRPr="00CA4CCC">
              <w:rPr>
                <w:rFonts w:ascii="Calibri" w:hAnsi="Calibri" w:cs="Calibri"/>
                <w:color w:val="000000"/>
                <w:lang w:val="en-GB"/>
              </w:rPr>
              <w:t>(</w:t>
            </w:r>
            <w:r w:rsidR="00A23262" w:rsidRPr="00CA4CCC">
              <w:rPr>
                <w:lang w:val="en-GB"/>
              </w:rPr>
              <w:t>LBI-HTA)</w:t>
            </w:r>
          </w:p>
        </w:tc>
        <w:tc>
          <w:tcPr>
            <w:tcW w:w="1275" w:type="dxa"/>
          </w:tcPr>
          <w:p w14:paraId="1C9E6D1F" w14:textId="77777777" w:rsidR="00F677B8" w:rsidRDefault="00F677B8" w:rsidP="005B1BF2">
            <w:pPr>
              <w:rPr>
                <w:lang w:val="en-US"/>
              </w:rPr>
            </w:pPr>
            <w:r>
              <w:rPr>
                <w:lang w:val="en-US"/>
              </w:rPr>
              <w:t>11.01.2018</w:t>
            </w:r>
          </w:p>
        </w:tc>
        <w:tc>
          <w:tcPr>
            <w:tcW w:w="5813" w:type="dxa"/>
          </w:tcPr>
          <w:p w14:paraId="04CCF171" w14:textId="464C61DC" w:rsidR="00F677B8" w:rsidRPr="00CA4CCC" w:rsidRDefault="00D33DF1" w:rsidP="005B1BF2">
            <w:pPr>
              <w:rPr>
                <w:sz w:val="20"/>
              </w:rPr>
            </w:pPr>
            <w:hyperlink r:id="rId46" w:history="1">
              <w:r w:rsidR="00CA4CCC">
                <w:rPr>
                  <w:rStyle w:val="Hyperlink"/>
                </w:rPr>
                <w:t>HTA-Projektbericht_Nr.97b.pdf (aihta.at)</w:t>
              </w:r>
            </w:hyperlink>
          </w:p>
        </w:tc>
      </w:tr>
      <w:tr w:rsidR="008155D9" w:rsidRPr="00CA4CCC" w14:paraId="6F1E3315" w14:textId="77777777" w:rsidTr="001209B0">
        <w:tc>
          <w:tcPr>
            <w:tcW w:w="5813" w:type="dxa"/>
          </w:tcPr>
          <w:p w14:paraId="3D203BB5" w14:textId="77777777" w:rsidR="00F677B8" w:rsidRPr="0096752F" w:rsidRDefault="00F677B8" w:rsidP="005B1BF2">
            <w:pPr>
              <w:rPr>
                <w:rFonts w:ascii="Calibri" w:hAnsi="Calibri" w:cs="Calibri"/>
                <w:color w:val="000000"/>
              </w:rPr>
            </w:pPr>
            <w:r>
              <w:rPr>
                <w:rFonts w:ascii="Calibri" w:hAnsi="Calibri" w:cs="Calibri"/>
                <w:color w:val="000000"/>
              </w:rPr>
              <w:t>Screening mit nicht-invasiven pränat</w:t>
            </w:r>
            <w:r w:rsidR="00A56AB9">
              <w:rPr>
                <w:rFonts w:ascii="Calibri" w:hAnsi="Calibri" w:cs="Calibri"/>
                <w:color w:val="000000"/>
              </w:rPr>
              <w:t>alen Tests auf fetale Trisomien</w:t>
            </w:r>
          </w:p>
        </w:tc>
        <w:tc>
          <w:tcPr>
            <w:tcW w:w="2410" w:type="dxa"/>
          </w:tcPr>
          <w:p w14:paraId="189F5B7C" w14:textId="77777777" w:rsidR="00F677B8" w:rsidRPr="004B4210" w:rsidRDefault="00A23262" w:rsidP="008155D9">
            <w:pPr>
              <w:ind w:right="34"/>
              <w:rPr>
                <w:rFonts w:ascii="Calibri" w:hAnsi="Calibri" w:cs="Calibri"/>
                <w:color w:val="000000"/>
                <w:lang w:val="en-US"/>
              </w:rPr>
            </w:pPr>
            <w:r w:rsidRPr="00956A09">
              <w:rPr>
                <w:lang w:val="en-US"/>
              </w:rPr>
              <w:t>LBI-HTA</w:t>
            </w:r>
          </w:p>
        </w:tc>
        <w:tc>
          <w:tcPr>
            <w:tcW w:w="1275" w:type="dxa"/>
          </w:tcPr>
          <w:p w14:paraId="34855786" w14:textId="77777777" w:rsidR="00F677B8" w:rsidRDefault="00F677B8" w:rsidP="005B1BF2">
            <w:pPr>
              <w:rPr>
                <w:lang w:val="en-US"/>
              </w:rPr>
            </w:pPr>
            <w:r>
              <w:rPr>
                <w:lang w:val="en-US"/>
              </w:rPr>
              <w:t>09.02.2018</w:t>
            </w:r>
          </w:p>
        </w:tc>
        <w:tc>
          <w:tcPr>
            <w:tcW w:w="5813" w:type="dxa"/>
          </w:tcPr>
          <w:p w14:paraId="4C51C7CA" w14:textId="269F1131" w:rsidR="00CA4CCC" w:rsidRPr="00CA4CCC" w:rsidRDefault="00D33DF1" w:rsidP="005B1BF2">
            <w:pPr>
              <w:jc w:val="both"/>
            </w:pPr>
            <w:hyperlink r:id="rId47" w:history="1">
              <w:r w:rsidR="00CA4CCC" w:rsidRPr="00CA4CCC">
                <w:rPr>
                  <w:rStyle w:val="Hyperlink"/>
                </w:rPr>
                <w:t>HTA-Projektbericht_Nr.</w:t>
              </w:r>
              <w:r w:rsidR="00CA4CCC">
                <w:rPr>
                  <w:rStyle w:val="Hyperlink"/>
                </w:rPr>
                <w:t>103</w:t>
              </w:r>
              <w:r w:rsidR="00CA4CCC" w:rsidRPr="00CA4CCC">
                <w:rPr>
                  <w:rStyle w:val="Hyperlink"/>
                </w:rPr>
                <w:t>.pdf (aihta.at)</w:t>
              </w:r>
            </w:hyperlink>
          </w:p>
          <w:p w14:paraId="11D358B4" w14:textId="77777777" w:rsidR="00CA4CCC" w:rsidRPr="00CA4CCC" w:rsidRDefault="00CA4CCC" w:rsidP="005B1BF2">
            <w:pPr>
              <w:jc w:val="both"/>
            </w:pPr>
          </w:p>
          <w:p w14:paraId="7A7B8159" w14:textId="724CEE0D" w:rsidR="00CA4CCC" w:rsidRPr="00CA4CCC" w:rsidRDefault="00CA4CCC" w:rsidP="005B1BF2">
            <w:pPr>
              <w:jc w:val="both"/>
              <w:rPr>
                <w:rFonts w:ascii="Calibri" w:hAnsi="Calibri" w:cs="Calibri"/>
                <w:color w:val="000000"/>
                <w:sz w:val="20"/>
              </w:rPr>
            </w:pPr>
          </w:p>
        </w:tc>
      </w:tr>
    </w:tbl>
    <w:p w14:paraId="686CFDFD" w14:textId="77777777" w:rsidR="001209B0" w:rsidRPr="00CA4CCC" w:rsidRDefault="001209B0" w:rsidP="008155D9">
      <w:pPr>
        <w:ind w:firstLine="708"/>
        <w:rPr>
          <w:rFonts w:cstheme="minorHAnsi"/>
          <w:b/>
          <w:sz w:val="20"/>
        </w:rPr>
      </w:pPr>
    </w:p>
    <w:p w14:paraId="6B2A8D0A" w14:textId="5D037359" w:rsidR="00A56AB9" w:rsidRDefault="00A56AB9" w:rsidP="008155D9">
      <w:pPr>
        <w:ind w:firstLine="708"/>
        <w:rPr>
          <w:rFonts w:cstheme="minorHAnsi"/>
          <w:b/>
          <w:sz w:val="20"/>
          <w:lang w:val="en-US"/>
        </w:rPr>
      </w:pPr>
      <w:r w:rsidRPr="00A23262">
        <w:rPr>
          <w:rFonts w:cstheme="minorHAnsi"/>
          <w:b/>
          <w:sz w:val="20"/>
          <w:lang w:val="en-US"/>
        </w:rPr>
        <w:t xml:space="preserve">Appendix </w:t>
      </w:r>
      <w:r>
        <w:rPr>
          <w:rFonts w:cstheme="minorHAnsi"/>
          <w:b/>
          <w:sz w:val="20"/>
          <w:lang w:val="en-US"/>
        </w:rPr>
        <w:t>3</w:t>
      </w:r>
      <w:r w:rsidRPr="00901526">
        <w:rPr>
          <w:rFonts w:cstheme="minorHAnsi"/>
          <w:b/>
          <w:sz w:val="20"/>
          <w:lang w:val="en-US"/>
        </w:rPr>
        <w:t xml:space="preserve">: </w:t>
      </w:r>
      <w:r>
        <w:rPr>
          <w:rFonts w:cstheme="minorHAnsi"/>
          <w:b/>
          <w:sz w:val="20"/>
          <w:lang w:val="en-US"/>
        </w:rPr>
        <w:t>List of all 39 analyzed “full”</w:t>
      </w:r>
      <w:r w:rsidR="008155D9">
        <w:rPr>
          <w:rFonts w:cstheme="minorHAnsi"/>
          <w:b/>
          <w:sz w:val="20"/>
          <w:lang w:val="en-US"/>
        </w:rPr>
        <w:t xml:space="preserve"> HTA</w:t>
      </w:r>
    </w:p>
    <w:p w14:paraId="2E48F24D" w14:textId="77777777" w:rsidR="001209B0" w:rsidRDefault="001209B0" w:rsidP="00022913">
      <w:pPr>
        <w:rPr>
          <w:highlight w:val="lightGray"/>
          <w:lang w:val="en-US"/>
        </w:rPr>
        <w:sectPr w:rsidR="001209B0" w:rsidSect="001209B0">
          <w:pgSz w:w="16838" w:h="11906" w:orient="landscape"/>
          <w:pgMar w:top="567" w:right="820" w:bottom="568" w:left="1134" w:header="708" w:footer="708" w:gutter="0"/>
          <w:cols w:space="708"/>
          <w:docGrid w:linePitch="360"/>
        </w:sectPr>
      </w:pPr>
    </w:p>
    <w:p w14:paraId="0F2ED437" w14:textId="47B96448" w:rsidR="00022913" w:rsidRPr="00022913" w:rsidRDefault="00022913" w:rsidP="00022913">
      <w:pPr>
        <w:rPr>
          <w:lang w:val="en-US"/>
        </w:rPr>
      </w:pPr>
      <w:r>
        <w:rPr>
          <w:highlight w:val="lightGray"/>
          <w:lang w:val="en-US"/>
        </w:rPr>
        <w:lastRenderedPageBreak/>
        <w:t>Appendix 4</w:t>
      </w:r>
    </w:p>
    <w:tbl>
      <w:tblPr>
        <w:tblStyle w:val="Tabellenraster"/>
        <w:tblW w:w="0" w:type="auto"/>
        <w:tblInd w:w="-5" w:type="dxa"/>
        <w:tblLayout w:type="fixed"/>
        <w:tblLook w:val="04A0" w:firstRow="1" w:lastRow="0" w:firstColumn="1" w:lastColumn="0" w:noHBand="0" w:noVBand="1"/>
      </w:tblPr>
      <w:tblGrid>
        <w:gridCol w:w="1985"/>
        <w:gridCol w:w="1134"/>
        <w:gridCol w:w="1047"/>
        <w:gridCol w:w="859"/>
        <w:gridCol w:w="851"/>
        <w:gridCol w:w="850"/>
        <w:gridCol w:w="851"/>
      </w:tblGrid>
      <w:tr w:rsidR="00022913" w:rsidRPr="00D75620" w14:paraId="2473E6DB" w14:textId="77777777" w:rsidTr="00EA24F3">
        <w:trPr>
          <w:trHeight w:val="488"/>
        </w:trPr>
        <w:tc>
          <w:tcPr>
            <w:tcW w:w="1985" w:type="dxa"/>
            <w:tcBorders>
              <w:bottom w:val="single" w:sz="4" w:space="0" w:color="auto"/>
            </w:tcBorders>
            <w:shd w:val="clear" w:color="auto" w:fill="BFBFBF" w:themeFill="background1" w:themeFillShade="BF"/>
          </w:tcPr>
          <w:p w14:paraId="358D07A3" w14:textId="77777777" w:rsidR="00022913" w:rsidRPr="00D75620" w:rsidRDefault="00022913" w:rsidP="00EA24F3">
            <w:pPr>
              <w:rPr>
                <w:sz w:val="20"/>
                <w:szCs w:val="20"/>
                <w:lang w:val="en-GB"/>
              </w:rPr>
            </w:pPr>
          </w:p>
        </w:tc>
        <w:tc>
          <w:tcPr>
            <w:tcW w:w="1134" w:type="dxa"/>
            <w:shd w:val="clear" w:color="auto" w:fill="BFBFBF" w:themeFill="background1" w:themeFillShade="BF"/>
          </w:tcPr>
          <w:p w14:paraId="7E6ADA5E" w14:textId="77777777" w:rsidR="00022913" w:rsidRPr="00D75620" w:rsidRDefault="00022913" w:rsidP="00EA24F3">
            <w:pPr>
              <w:ind w:left="-108" w:right="-104"/>
              <w:jc w:val="center"/>
              <w:rPr>
                <w:sz w:val="20"/>
                <w:szCs w:val="20"/>
                <w:lang w:val="en-GB"/>
              </w:rPr>
            </w:pPr>
            <w:r w:rsidRPr="00D75620">
              <w:rPr>
                <w:sz w:val="20"/>
                <w:szCs w:val="20"/>
                <w:lang w:val="en-GB"/>
              </w:rPr>
              <w:t>Clinical effectiveness &amp; safety</w:t>
            </w:r>
          </w:p>
        </w:tc>
        <w:tc>
          <w:tcPr>
            <w:tcW w:w="1047" w:type="dxa"/>
            <w:shd w:val="clear" w:color="auto" w:fill="BFBFBF" w:themeFill="background1" w:themeFillShade="BF"/>
          </w:tcPr>
          <w:p w14:paraId="64484667" w14:textId="77777777" w:rsidR="00022913" w:rsidRPr="00D75620" w:rsidRDefault="00022913" w:rsidP="00EA24F3">
            <w:pPr>
              <w:ind w:right="-104"/>
              <w:jc w:val="center"/>
              <w:rPr>
                <w:sz w:val="20"/>
                <w:szCs w:val="20"/>
                <w:lang w:val="en-GB"/>
              </w:rPr>
            </w:pPr>
            <w:r w:rsidRPr="00D75620">
              <w:rPr>
                <w:sz w:val="20"/>
                <w:szCs w:val="20"/>
                <w:lang w:val="en-GB"/>
              </w:rPr>
              <w:t>Costs and economic evaluation</w:t>
            </w:r>
          </w:p>
        </w:tc>
        <w:tc>
          <w:tcPr>
            <w:tcW w:w="859" w:type="dxa"/>
            <w:shd w:val="clear" w:color="auto" w:fill="BFBFBF" w:themeFill="background1" w:themeFillShade="BF"/>
          </w:tcPr>
          <w:p w14:paraId="43C1B9CE" w14:textId="77777777" w:rsidR="00022913" w:rsidRPr="00D75620" w:rsidRDefault="00022913" w:rsidP="00EA24F3">
            <w:pPr>
              <w:ind w:right="-104"/>
              <w:jc w:val="center"/>
              <w:rPr>
                <w:sz w:val="20"/>
                <w:szCs w:val="20"/>
                <w:lang w:val="en-GB"/>
              </w:rPr>
            </w:pPr>
            <w:r w:rsidRPr="00D75620">
              <w:rPr>
                <w:sz w:val="20"/>
                <w:szCs w:val="20"/>
                <w:lang w:val="en-GB"/>
              </w:rPr>
              <w:t xml:space="preserve">Ethical </w:t>
            </w:r>
          </w:p>
          <w:p w14:paraId="7A01EC40" w14:textId="77777777" w:rsidR="00022913" w:rsidRPr="00D75620" w:rsidRDefault="00022913" w:rsidP="00EA24F3">
            <w:pPr>
              <w:ind w:right="-104"/>
              <w:jc w:val="center"/>
              <w:rPr>
                <w:sz w:val="20"/>
                <w:szCs w:val="20"/>
                <w:lang w:val="en-GB"/>
              </w:rPr>
            </w:pPr>
            <w:r w:rsidRPr="00D75620">
              <w:rPr>
                <w:sz w:val="20"/>
                <w:szCs w:val="20"/>
                <w:lang w:val="en-GB"/>
              </w:rPr>
              <w:t>aspects</w:t>
            </w:r>
          </w:p>
        </w:tc>
        <w:tc>
          <w:tcPr>
            <w:tcW w:w="851" w:type="dxa"/>
            <w:shd w:val="clear" w:color="auto" w:fill="BFBFBF" w:themeFill="background1" w:themeFillShade="BF"/>
          </w:tcPr>
          <w:p w14:paraId="36D139FA" w14:textId="77777777" w:rsidR="00022913" w:rsidRPr="00D75620" w:rsidRDefault="00022913" w:rsidP="00EA24F3">
            <w:pPr>
              <w:ind w:right="-104"/>
              <w:jc w:val="center"/>
              <w:rPr>
                <w:sz w:val="20"/>
                <w:szCs w:val="20"/>
                <w:lang w:val="en-GB"/>
              </w:rPr>
            </w:pPr>
            <w:r w:rsidRPr="00D75620">
              <w:rPr>
                <w:sz w:val="20"/>
                <w:szCs w:val="20"/>
                <w:lang w:val="en-GB"/>
              </w:rPr>
              <w:t xml:space="preserve">Legal </w:t>
            </w:r>
          </w:p>
          <w:p w14:paraId="13AA06DC" w14:textId="77777777" w:rsidR="00022913" w:rsidRPr="00D75620" w:rsidRDefault="00022913" w:rsidP="00EA24F3">
            <w:pPr>
              <w:ind w:right="-104"/>
              <w:jc w:val="center"/>
              <w:rPr>
                <w:sz w:val="20"/>
                <w:szCs w:val="20"/>
                <w:lang w:val="en-GB"/>
              </w:rPr>
            </w:pPr>
            <w:r w:rsidRPr="00D75620">
              <w:rPr>
                <w:sz w:val="20"/>
                <w:szCs w:val="20"/>
                <w:lang w:val="en-GB"/>
              </w:rPr>
              <w:t>aspects</w:t>
            </w:r>
          </w:p>
        </w:tc>
        <w:tc>
          <w:tcPr>
            <w:tcW w:w="850" w:type="dxa"/>
            <w:shd w:val="clear" w:color="auto" w:fill="BFBFBF" w:themeFill="background1" w:themeFillShade="BF"/>
          </w:tcPr>
          <w:p w14:paraId="7CD5F3FE" w14:textId="77777777" w:rsidR="00022913" w:rsidRPr="00D75620" w:rsidRDefault="00022913" w:rsidP="00EA24F3">
            <w:pPr>
              <w:ind w:right="-104"/>
              <w:jc w:val="center"/>
              <w:rPr>
                <w:sz w:val="20"/>
                <w:szCs w:val="20"/>
                <w:lang w:val="en-GB"/>
              </w:rPr>
            </w:pPr>
            <w:r w:rsidRPr="00D75620">
              <w:rPr>
                <w:sz w:val="20"/>
                <w:szCs w:val="20"/>
                <w:lang w:val="en-GB"/>
              </w:rPr>
              <w:t xml:space="preserve">Social </w:t>
            </w:r>
          </w:p>
          <w:p w14:paraId="36FE61D1" w14:textId="77777777" w:rsidR="00022913" w:rsidRPr="00D75620" w:rsidRDefault="00022913" w:rsidP="00EA24F3">
            <w:pPr>
              <w:ind w:right="-104"/>
              <w:jc w:val="center"/>
              <w:rPr>
                <w:sz w:val="20"/>
                <w:szCs w:val="20"/>
                <w:lang w:val="en-GB"/>
              </w:rPr>
            </w:pPr>
            <w:r w:rsidRPr="00D75620">
              <w:rPr>
                <w:sz w:val="20"/>
                <w:szCs w:val="20"/>
                <w:lang w:val="en-GB"/>
              </w:rPr>
              <w:t>aspects</w:t>
            </w:r>
          </w:p>
        </w:tc>
        <w:tc>
          <w:tcPr>
            <w:tcW w:w="851" w:type="dxa"/>
            <w:shd w:val="clear" w:color="auto" w:fill="BFBFBF" w:themeFill="background1" w:themeFillShade="BF"/>
          </w:tcPr>
          <w:p w14:paraId="57FB6338" w14:textId="77777777" w:rsidR="00022913" w:rsidRPr="00D75620" w:rsidRDefault="00022913" w:rsidP="00EA24F3">
            <w:pPr>
              <w:ind w:right="-104"/>
              <w:jc w:val="center"/>
              <w:rPr>
                <w:sz w:val="20"/>
                <w:szCs w:val="20"/>
                <w:lang w:val="en-GB"/>
              </w:rPr>
            </w:pPr>
            <w:r w:rsidRPr="00D75620">
              <w:rPr>
                <w:sz w:val="20"/>
                <w:szCs w:val="20"/>
                <w:lang w:val="en-GB"/>
              </w:rPr>
              <w:t>Organizational</w:t>
            </w:r>
          </w:p>
          <w:p w14:paraId="621A4271" w14:textId="77777777" w:rsidR="00022913" w:rsidRPr="00D75620" w:rsidRDefault="00022913" w:rsidP="00EA24F3">
            <w:pPr>
              <w:ind w:right="-104"/>
              <w:jc w:val="center"/>
              <w:rPr>
                <w:sz w:val="20"/>
                <w:szCs w:val="20"/>
                <w:lang w:val="en-GB"/>
              </w:rPr>
            </w:pPr>
            <w:r w:rsidRPr="00D75620">
              <w:rPr>
                <w:sz w:val="20"/>
                <w:szCs w:val="20"/>
                <w:lang w:val="en-GB"/>
              </w:rPr>
              <w:t>aspects</w:t>
            </w:r>
          </w:p>
        </w:tc>
      </w:tr>
      <w:tr w:rsidR="00022913" w:rsidRPr="00D75620" w14:paraId="1607E4FB" w14:textId="77777777" w:rsidTr="00EA24F3">
        <w:trPr>
          <w:trHeight w:val="340"/>
        </w:trPr>
        <w:tc>
          <w:tcPr>
            <w:tcW w:w="1985" w:type="dxa"/>
            <w:shd w:val="clear" w:color="auto" w:fill="BFBFBF" w:themeFill="background1" w:themeFillShade="BF"/>
            <w:vAlign w:val="center"/>
          </w:tcPr>
          <w:p w14:paraId="0D6C386D" w14:textId="77777777" w:rsidR="00022913" w:rsidRPr="00D75620" w:rsidRDefault="00022913" w:rsidP="00EA24F3">
            <w:pPr>
              <w:spacing w:line="360" w:lineRule="auto"/>
              <w:rPr>
                <w:b/>
                <w:sz w:val="20"/>
                <w:szCs w:val="20"/>
                <w:lang w:val="en-GB"/>
              </w:rPr>
            </w:pPr>
            <w:r w:rsidRPr="00D75620">
              <w:rPr>
                <w:b/>
                <w:sz w:val="20"/>
                <w:szCs w:val="20"/>
                <w:lang w:val="en-GB"/>
              </w:rPr>
              <w:t xml:space="preserve">Canada </w:t>
            </w:r>
            <w:r w:rsidRPr="00D75620">
              <w:rPr>
                <w:sz w:val="20"/>
                <w:szCs w:val="20"/>
                <w:lang w:val="en-GB"/>
              </w:rPr>
              <w:t>(n = 4)</w:t>
            </w:r>
          </w:p>
        </w:tc>
        <w:tc>
          <w:tcPr>
            <w:tcW w:w="1134" w:type="dxa"/>
            <w:shd w:val="clear" w:color="auto" w:fill="auto"/>
            <w:vAlign w:val="center"/>
          </w:tcPr>
          <w:p w14:paraId="0BBD7169" w14:textId="77777777" w:rsidR="00022913" w:rsidRPr="00D75620" w:rsidRDefault="00022913" w:rsidP="00EA24F3">
            <w:pPr>
              <w:spacing w:line="360" w:lineRule="auto"/>
              <w:ind w:right="-104"/>
              <w:jc w:val="center"/>
              <w:rPr>
                <w:sz w:val="20"/>
                <w:szCs w:val="20"/>
                <w:lang w:val="en-GB"/>
              </w:rPr>
            </w:pPr>
            <w:r w:rsidRPr="00D75620">
              <w:rPr>
                <w:b/>
                <w:sz w:val="20"/>
                <w:szCs w:val="20"/>
                <w:lang w:val="en-GB"/>
              </w:rPr>
              <w:t>100%</w:t>
            </w:r>
          </w:p>
        </w:tc>
        <w:tc>
          <w:tcPr>
            <w:tcW w:w="1047" w:type="dxa"/>
            <w:shd w:val="clear" w:color="auto" w:fill="auto"/>
            <w:vAlign w:val="center"/>
          </w:tcPr>
          <w:p w14:paraId="7DB48B61" w14:textId="77777777" w:rsidR="00022913" w:rsidRPr="00D75620" w:rsidRDefault="00022913" w:rsidP="00EA24F3">
            <w:pPr>
              <w:spacing w:line="360" w:lineRule="auto"/>
              <w:ind w:right="-104"/>
              <w:jc w:val="center"/>
              <w:rPr>
                <w:sz w:val="20"/>
                <w:szCs w:val="20"/>
                <w:lang w:val="en-GB"/>
              </w:rPr>
            </w:pPr>
            <w:r>
              <w:rPr>
                <w:b/>
                <w:sz w:val="20"/>
                <w:szCs w:val="20"/>
                <w:lang w:val="en-GB"/>
              </w:rPr>
              <w:t>100</w:t>
            </w:r>
            <w:r w:rsidRPr="00D75620">
              <w:rPr>
                <w:b/>
                <w:sz w:val="20"/>
                <w:szCs w:val="20"/>
                <w:lang w:val="en-GB"/>
              </w:rPr>
              <w:t>%</w:t>
            </w:r>
          </w:p>
        </w:tc>
        <w:tc>
          <w:tcPr>
            <w:tcW w:w="859" w:type="dxa"/>
            <w:shd w:val="clear" w:color="auto" w:fill="auto"/>
            <w:vAlign w:val="center"/>
          </w:tcPr>
          <w:p w14:paraId="1253F7F6" w14:textId="77777777" w:rsidR="00022913" w:rsidRPr="00D75620" w:rsidRDefault="00022913" w:rsidP="00EA24F3">
            <w:pPr>
              <w:spacing w:line="360" w:lineRule="auto"/>
              <w:ind w:right="-104"/>
              <w:jc w:val="center"/>
              <w:rPr>
                <w:sz w:val="20"/>
                <w:szCs w:val="20"/>
                <w:lang w:val="en-GB"/>
              </w:rPr>
            </w:pPr>
            <w:r w:rsidRPr="00D75620">
              <w:rPr>
                <w:b/>
                <w:sz w:val="20"/>
                <w:szCs w:val="20"/>
                <w:lang w:val="en-GB"/>
              </w:rPr>
              <w:t>100%</w:t>
            </w:r>
          </w:p>
        </w:tc>
        <w:tc>
          <w:tcPr>
            <w:tcW w:w="851" w:type="dxa"/>
            <w:shd w:val="clear" w:color="auto" w:fill="auto"/>
            <w:vAlign w:val="center"/>
          </w:tcPr>
          <w:p w14:paraId="3A5C4540" w14:textId="77777777" w:rsidR="00022913" w:rsidRPr="00D75620" w:rsidRDefault="00022913" w:rsidP="00EA24F3">
            <w:pPr>
              <w:spacing w:line="360" w:lineRule="auto"/>
              <w:ind w:right="-104"/>
              <w:jc w:val="center"/>
              <w:rPr>
                <w:sz w:val="20"/>
                <w:szCs w:val="20"/>
                <w:lang w:val="en-GB"/>
              </w:rPr>
            </w:pPr>
            <w:r>
              <w:rPr>
                <w:sz w:val="20"/>
                <w:szCs w:val="20"/>
                <w:lang w:val="en-GB"/>
              </w:rPr>
              <w:t>0</w:t>
            </w:r>
            <w:r w:rsidRPr="00D75620">
              <w:rPr>
                <w:sz w:val="20"/>
                <w:szCs w:val="20"/>
                <w:lang w:val="en-GB"/>
              </w:rPr>
              <w:t>%</w:t>
            </w:r>
          </w:p>
        </w:tc>
        <w:tc>
          <w:tcPr>
            <w:tcW w:w="850" w:type="dxa"/>
            <w:shd w:val="clear" w:color="auto" w:fill="auto"/>
            <w:vAlign w:val="center"/>
          </w:tcPr>
          <w:p w14:paraId="00D97A87" w14:textId="77777777" w:rsidR="00022913" w:rsidRPr="00D75620" w:rsidRDefault="00022913" w:rsidP="00EA24F3">
            <w:pPr>
              <w:spacing w:line="360" w:lineRule="auto"/>
              <w:ind w:right="-104"/>
              <w:jc w:val="center"/>
              <w:rPr>
                <w:sz w:val="20"/>
                <w:szCs w:val="20"/>
                <w:lang w:val="en-GB"/>
              </w:rPr>
            </w:pPr>
            <w:r w:rsidRPr="00D75620">
              <w:rPr>
                <w:sz w:val="20"/>
                <w:szCs w:val="20"/>
                <w:lang w:val="en-GB"/>
              </w:rPr>
              <w:t>50%</w:t>
            </w:r>
          </w:p>
        </w:tc>
        <w:tc>
          <w:tcPr>
            <w:tcW w:w="851" w:type="dxa"/>
            <w:shd w:val="clear" w:color="auto" w:fill="auto"/>
            <w:vAlign w:val="center"/>
          </w:tcPr>
          <w:p w14:paraId="323E2B17" w14:textId="77777777" w:rsidR="00022913" w:rsidRPr="00D75620" w:rsidRDefault="00022913" w:rsidP="00EA24F3">
            <w:pPr>
              <w:spacing w:line="360" w:lineRule="auto"/>
              <w:ind w:right="-104"/>
              <w:jc w:val="center"/>
              <w:rPr>
                <w:sz w:val="20"/>
                <w:szCs w:val="20"/>
                <w:lang w:val="en-GB"/>
              </w:rPr>
            </w:pPr>
            <w:r w:rsidRPr="00D75620">
              <w:rPr>
                <w:b/>
                <w:sz w:val="20"/>
                <w:szCs w:val="20"/>
                <w:lang w:val="en-GB"/>
              </w:rPr>
              <w:t>100%</w:t>
            </w:r>
          </w:p>
        </w:tc>
      </w:tr>
      <w:tr w:rsidR="00022913" w:rsidRPr="00D75620" w14:paraId="016E6BE6" w14:textId="77777777" w:rsidTr="00EA24F3">
        <w:trPr>
          <w:trHeight w:val="340"/>
        </w:trPr>
        <w:tc>
          <w:tcPr>
            <w:tcW w:w="1985" w:type="dxa"/>
            <w:shd w:val="clear" w:color="auto" w:fill="BFBFBF" w:themeFill="background1" w:themeFillShade="BF"/>
            <w:vAlign w:val="center"/>
          </w:tcPr>
          <w:p w14:paraId="47E82512" w14:textId="77777777" w:rsidR="00022913" w:rsidRPr="00D75620" w:rsidRDefault="00022913" w:rsidP="00EA24F3">
            <w:pPr>
              <w:spacing w:line="360" w:lineRule="auto"/>
              <w:rPr>
                <w:sz w:val="20"/>
                <w:szCs w:val="20"/>
                <w:lang w:val="en-GB"/>
              </w:rPr>
            </w:pPr>
            <w:r w:rsidRPr="00D75620">
              <w:rPr>
                <w:b/>
                <w:sz w:val="20"/>
                <w:szCs w:val="20"/>
                <w:lang w:val="en-GB"/>
              </w:rPr>
              <w:t xml:space="preserve">Switzerland </w:t>
            </w:r>
            <w:r w:rsidRPr="00D75620">
              <w:rPr>
                <w:sz w:val="20"/>
                <w:szCs w:val="20"/>
                <w:lang w:val="en-GB"/>
              </w:rPr>
              <w:t>(n = 10)</w:t>
            </w:r>
          </w:p>
        </w:tc>
        <w:tc>
          <w:tcPr>
            <w:tcW w:w="1134" w:type="dxa"/>
            <w:shd w:val="clear" w:color="auto" w:fill="auto"/>
            <w:vAlign w:val="center"/>
          </w:tcPr>
          <w:p w14:paraId="2FE3085B" w14:textId="77777777" w:rsidR="00022913" w:rsidRPr="00D75620" w:rsidRDefault="00022913" w:rsidP="00EA24F3">
            <w:pPr>
              <w:spacing w:line="360" w:lineRule="auto"/>
              <w:ind w:right="-104"/>
              <w:jc w:val="center"/>
              <w:rPr>
                <w:sz w:val="20"/>
                <w:szCs w:val="20"/>
                <w:lang w:val="en-GB"/>
              </w:rPr>
            </w:pPr>
            <w:r w:rsidRPr="00D75620">
              <w:rPr>
                <w:b/>
                <w:sz w:val="20"/>
                <w:szCs w:val="20"/>
                <w:lang w:val="en-GB"/>
              </w:rPr>
              <w:t>100%</w:t>
            </w:r>
            <w:r w:rsidRPr="00D75620">
              <w:rPr>
                <w:sz w:val="20"/>
                <w:szCs w:val="20"/>
                <w:lang w:val="en-GB"/>
              </w:rPr>
              <w:t xml:space="preserve"> </w:t>
            </w:r>
          </w:p>
        </w:tc>
        <w:tc>
          <w:tcPr>
            <w:tcW w:w="1047" w:type="dxa"/>
            <w:shd w:val="clear" w:color="auto" w:fill="auto"/>
            <w:vAlign w:val="center"/>
          </w:tcPr>
          <w:p w14:paraId="33C460ED" w14:textId="77777777" w:rsidR="00022913" w:rsidRPr="00D75620" w:rsidRDefault="00022913" w:rsidP="00EA24F3">
            <w:pPr>
              <w:spacing w:line="360" w:lineRule="auto"/>
              <w:ind w:right="-104"/>
              <w:jc w:val="center"/>
              <w:rPr>
                <w:sz w:val="20"/>
                <w:szCs w:val="20"/>
                <w:lang w:val="en-GB"/>
              </w:rPr>
            </w:pPr>
            <w:r>
              <w:rPr>
                <w:b/>
                <w:sz w:val="20"/>
                <w:szCs w:val="20"/>
                <w:lang w:val="en-GB"/>
              </w:rPr>
              <w:t>100</w:t>
            </w:r>
            <w:r w:rsidRPr="00D75620">
              <w:rPr>
                <w:b/>
                <w:sz w:val="20"/>
                <w:szCs w:val="20"/>
                <w:lang w:val="en-GB"/>
              </w:rPr>
              <w:t>%</w:t>
            </w:r>
          </w:p>
        </w:tc>
        <w:tc>
          <w:tcPr>
            <w:tcW w:w="859" w:type="dxa"/>
            <w:shd w:val="clear" w:color="auto" w:fill="auto"/>
            <w:vAlign w:val="center"/>
          </w:tcPr>
          <w:p w14:paraId="0FC74416" w14:textId="77777777" w:rsidR="00022913" w:rsidRPr="00D75620" w:rsidRDefault="00022913" w:rsidP="00EA24F3">
            <w:pPr>
              <w:spacing w:line="360" w:lineRule="auto"/>
              <w:ind w:right="-104"/>
              <w:jc w:val="center"/>
              <w:rPr>
                <w:sz w:val="20"/>
                <w:szCs w:val="20"/>
                <w:lang w:val="en-GB"/>
              </w:rPr>
            </w:pPr>
            <w:r w:rsidRPr="00D75620">
              <w:rPr>
                <w:b/>
                <w:sz w:val="20"/>
                <w:szCs w:val="20"/>
                <w:lang w:val="en-GB"/>
              </w:rPr>
              <w:t>100%</w:t>
            </w:r>
          </w:p>
        </w:tc>
        <w:tc>
          <w:tcPr>
            <w:tcW w:w="851" w:type="dxa"/>
            <w:shd w:val="clear" w:color="auto" w:fill="auto"/>
            <w:vAlign w:val="center"/>
          </w:tcPr>
          <w:p w14:paraId="6A8BA741" w14:textId="77777777" w:rsidR="00022913" w:rsidRPr="00D75620" w:rsidRDefault="00022913" w:rsidP="00EA24F3">
            <w:pPr>
              <w:spacing w:line="360" w:lineRule="auto"/>
              <w:ind w:right="-104"/>
              <w:jc w:val="center"/>
              <w:rPr>
                <w:sz w:val="20"/>
                <w:szCs w:val="20"/>
                <w:lang w:val="en-GB"/>
              </w:rPr>
            </w:pPr>
            <w:r>
              <w:rPr>
                <w:b/>
                <w:sz w:val="20"/>
                <w:szCs w:val="20"/>
                <w:lang w:val="en-GB"/>
              </w:rPr>
              <w:t>100</w:t>
            </w:r>
            <w:r w:rsidRPr="00D75620">
              <w:rPr>
                <w:b/>
                <w:sz w:val="20"/>
                <w:szCs w:val="20"/>
                <w:lang w:val="en-GB"/>
              </w:rPr>
              <w:t>%</w:t>
            </w:r>
          </w:p>
        </w:tc>
        <w:tc>
          <w:tcPr>
            <w:tcW w:w="850" w:type="dxa"/>
            <w:shd w:val="clear" w:color="auto" w:fill="auto"/>
            <w:vAlign w:val="center"/>
          </w:tcPr>
          <w:p w14:paraId="0A9C4959" w14:textId="77777777" w:rsidR="00022913" w:rsidRPr="00D75620" w:rsidRDefault="00022913" w:rsidP="00EA24F3">
            <w:pPr>
              <w:spacing w:line="360" w:lineRule="auto"/>
              <w:ind w:right="-104"/>
              <w:jc w:val="center"/>
              <w:rPr>
                <w:sz w:val="20"/>
                <w:szCs w:val="20"/>
                <w:lang w:val="en-GB"/>
              </w:rPr>
            </w:pPr>
            <w:r w:rsidRPr="00D75620">
              <w:rPr>
                <w:sz w:val="20"/>
                <w:szCs w:val="20"/>
                <w:lang w:val="en-GB"/>
              </w:rPr>
              <w:t>90%</w:t>
            </w:r>
          </w:p>
        </w:tc>
        <w:tc>
          <w:tcPr>
            <w:tcW w:w="851" w:type="dxa"/>
            <w:shd w:val="clear" w:color="auto" w:fill="auto"/>
            <w:vAlign w:val="center"/>
          </w:tcPr>
          <w:p w14:paraId="28B6A1EB" w14:textId="77777777" w:rsidR="00022913" w:rsidRPr="00D75620" w:rsidRDefault="00022913" w:rsidP="00EA24F3">
            <w:pPr>
              <w:spacing w:line="360" w:lineRule="auto"/>
              <w:ind w:right="-104"/>
              <w:jc w:val="center"/>
              <w:rPr>
                <w:sz w:val="20"/>
                <w:szCs w:val="20"/>
                <w:lang w:val="en-GB"/>
              </w:rPr>
            </w:pPr>
            <w:r w:rsidRPr="00D75620">
              <w:rPr>
                <w:sz w:val="20"/>
                <w:szCs w:val="20"/>
                <w:lang w:val="en-GB"/>
              </w:rPr>
              <w:t>9</w:t>
            </w:r>
            <w:r>
              <w:rPr>
                <w:sz w:val="20"/>
                <w:szCs w:val="20"/>
                <w:lang w:val="en-GB"/>
              </w:rPr>
              <w:t>0</w:t>
            </w:r>
            <w:r w:rsidRPr="00D75620">
              <w:rPr>
                <w:sz w:val="20"/>
                <w:szCs w:val="20"/>
                <w:lang w:val="en-GB"/>
              </w:rPr>
              <w:t>%</w:t>
            </w:r>
          </w:p>
        </w:tc>
      </w:tr>
      <w:tr w:rsidR="00022913" w:rsidRPr="00D75620" w14:paraId="07FFA23E" w14:textId="77777777" w:rsidTr="00EA24F3">
        <w:trPr>
          <w:trHeight w:val="340"/>
        </w:trPr>
        <w:tc>
          <w:tcPr>
            <w:tcW w:w="1985" w:type="dxa"/>
            <w:shd w:val="clear" w:color="auto" w:fill="BFBFBF" w:themeFill="background1" w:themeFillShade="BF"/>
            <w:vAlign w:val="center"/>
          </w:tcPr>
          <w:p w14:paraId="042DFA86" w14:textId="77777777" w:rsidR="00022913" w:rsidRPr="00D75620" w:rsidRDefault="00022913" w:rsidP="00EA24F3">
            <w:pPr>
              <w:spacing w:line="360" w:lineRule="auto"/>
              <w:rPr>
                <w:sz w:val="20"/>
                <w:szCs w:val="20"/>
                <w:lang w:val="en-GB"/>
              </w:rPr>
            </w:pPr>
            <w:r w:rsidRPr="00D75620">
              <w:rPr>
                <w:b/>
                <w:sz w:val="20"/>
                <w:szCs w:val="20"/>
                <w:lang w:val="en-GB"/>
              </w:rPr>
              <w:t xml:space="preserve">Germany </w:t>
            </w:r>
            <w:r w:rsidRPr="00D75620">
              <w:rPr>
                <w:sz w:val="20"/>
                <w:szCs w:val="20"/>
                <w:lang w:val="en-GB"/>
              </w:rPr>
              <w:t>(n = 10)</w:t>
            </w:r>
          </w:p>
        </w:tc>
        <w:tc>
          <w:tcPr>
            <w:tcW w:w="1134" w:type="dxa"/>
            <w:shd w:val="clear" w:color="auto" w:fill="auto"/>
            <w:vAlign w:val="center"/>
          </w:tcPr>
          <w:p w14:paraId="72F0A159" w14:textId="77777777" w:rsidR="00022913" w:rsidRPr="00D75620" w:rsidRDefault="00022913" w:rsidP="00EA24F3">
            <w:pPr>
              <w:spacing w:line="360" w:lineRule="auto"/>
              <w:ind w:right="-104"/>
              <w:jc w:val="center"/>
              <w:rPr>
                <w:sz w:val="20"/>
                <w:szCs w:val="20"/>
                <w:lang w:val="en-GB"/>
              </w:rPr>
            </w:pPr>
            <w:r w:rsidRPr="00D75620">
              <w:rPr>
                <w:b/>
                <w:sz w:val="20"/>
                <w:szCs w:val="20"/>
                <w:lang w:val="en-GB"/>
              </w:rPr>
              <w:t>100%</w:t>
            </w:r>
          </w:p>
        </w:tc>
        <w:tc>
          <w:tcPr>
            <w:tcW w:w="1047" w:type="dxa"/>
            <w:shd w:val="clear" w:color="auto" w:fill="auto"/>
            <w:vAlign w:val="center"/>
          </w:tcPr>
          <w:p w14:paraId="146AC14A" w14:textId="77777777" w:rsidR="00022913" w:rsidRPr="00D75620" w:rsidRDefault="00022913" w:rsidP="00EA24F3">
            <w:pPr>
              <w:spacing w:line="360" w:lineRule="auto"/>
              <w:ind w:right="-104"/>
              <w:jc w:val="center"/>
              <w:rPr>
                <w:sz w:val="20"/>
                <w:szCs w:val="20"/>
                <w:lang w:val="en-GB"/>
              </w:rPr>
            </w:pPr>
            <w:r>
              <w:rPr>
                <w:b/>
                <w:sz w:val="20"/>
                <w:szCs w:val="20"/>
                <w:lang w:val="en-GB"/>
              </w:rPr>
              <w:t>100</w:t>
            </w:r>
            <w:r w:rsidRPr="00D75620">
              <w:rPr>
                <w:b/>
                <w:sz w:val="20"/>
                <w:szCs w:val="20"/>
                <w:lang w:val="en-GB"/>
              </w:rPr>
              <w:t>%</w:t>
            </w:r>
          </w:p>
        </w:tc>
        <w:tc>
          <w:tcPr>
            <w:tcW w:w="859" w:type="dxa"/>
            <w:shd w:val="clear" w:color="auto" w:fill="auto"/>
            <w:vAlign w:val="center"/>
          </w:tcPr>
          <w:p w14:paraId="5E85E1F6" w14:textId="77777777" w:rsidR="00022913" w:rsidRPr="00D75620" w:rsidRDefault="00022913" w:rsidP="00EA24F3">
            <w:pPr>
              <w:spacing w:line="360" w:lineRule="auto"/>
              <w:ind w:right="-104"/>
              <w:jc w:val="center"/>
              <w:rPr>
                <w:sz w:val="20"/>
                <w:szCs w:val="20"/>
                <w:lang w:val="en-GB"/>
              </w:rPr>
            </w:pPr>
            <w:r w:rsidRPr="00D75620">
              <w:rPr>
                <w:b/>
                <w:sz w:val="20"/>
                <w:szCs w:val="20"/>
                <w:lang w:val="en-GB"/>
              </w:rPr>
              <w:t>100%</w:t>
            </w:r>
          </w:p>
        </w:tc>
        <w:tc>
          <w:tcPr>
            <w:tcW w:w="851" w:type="dxa"/>
            <w:shd w:val="clear" w:color="auto" w:fill="auto"/>
            <w:vAlign w:val="center"/>
          </w:tcPr>
          <w:p w14:paraId="513A8F68" w14:textId="77777777" w:rsidR="00022913" w:rsidRPr="00D75620" w:rsidRDefault="00022913" w:rsidP="00EA24F3">
            <w:pPr>
              <w:spacing w:line="360" w:lineRule="auto"/>
              <w:ind w:right="-104"/>
              <w:jc w:val="center"/>
              <w:rPr>
                <w:sz w:val="20"/>
                <w:szCs w:val="20"/>
                <w:lang w:val="en-GB"/>
              </w:rPr>
            </w:pPr>
            <w:r>
              <w:rPr>
                <w:b/>
                <w:sz w:val="20"/>
                <w:szCs w:val="20"/>
                <w:lang w:val="en-GB"/>
              </w:rPr>
              <w:t>100</w:t>
            </w:r>
            <w:r w:rsidRPr="00D75620">
              <w:rPr>
                <w:b/>
                <w:sz w:val="20"/>
                <w:szCs w:val="20"/>
                <w:lang w:val="en-GB"/>
              </w:rPr>
              <w:t>%</w:t>
            </w:r>
          </w:p>
        </w:tc>
        <w:tc>
          <w:tcPr>
            <w:tcW w:w="850" w:type="dxa"/>
            <w:shd w:val="clear" w:color="auto" w:fill="auto"/>
            <w:vAlign w:val="center"/>
          </w:tcPr>
          <w:p w14:paraId="4E9C57FB" w14:textId="77777777" w:rsidR="00022913" w:rsidRPr="00D75620" w:rsidRDefault="00022913" w:rsidP="00EA24F3">
            <w:pPr>
              <w:spacing w:line="360" w:lineRule="auto"/>
              <w:ind w:right="-104"/>
              <w:jc w:val="center"/>
              <w:rPr>
                <w:sz w:val="20"/>
                <w:szCs w:val="20"/>
                <w:lang w:val="en-GB"/>
              </w:rPr>
            </w:pPr>
            <w:r w:rsidRPr="00D75620">
              <w:rPr>
                <w:b/>
                <w:sz w:val="20"/>
                <w:szCs w:val="20"/>
                <w:lang w:val="en-GB"/>
              </w:rPr>
              <w:t>100%</w:t>
            </w:r>
          </w:p>
        </w:tc>
        <w:tc>
          <w:tcPr>
            <w:tcW w:w="851" w:type="dxa"/>
            <w:shd w:val="clear" w:color="auto" w:fill="auto"/>
            <w:vAlign w:val="center"/>
          </w:tcPr>
          <w:p w14:paraId="5EE811CC" w14:textId="77777777" w:rsidR="00022913" w:rsidRPr="00D75620" w:rsidRDefault="00022913" w:rsidP="00EA24F3">
            <w:pPr>
              <w:spacing w:line="360" w:lineRule="auto"/>
              <w:ind w:right="-104"/>
              <w:jc w:val="center"/>
              <w:rPr>
                <w:sz w:val="20"/>
                <w:szCs w:val="20"/>
                <w:lang w:val="en-GB"/>
              </w:rPr>
            </w:pPr>
            <w:r w:rsidRPr="00D75620">
              <w:rPr>
                <w:b/>
                <w:sz w:val="20"/>
                <w:szCs w:val="20"/>
                <w:lang w:val="en-GB"/>
              </w:rPr>
              <w:t>100%</w:t>
            </w:r>
          </w:p>
        </w:tc>
      </w:tr>
      <w:tr w:rsidR="00022913" w:rsidRPr="00D75620" w14:paraId="4DB78F16" w14:textId="77777777" w:rsidTr="00EA24F3">
        <w:trPr>
          <w:trHeight w:val="340"/>
        </w:trPr>
        <w:tc>
          <w:tcPr>
            <w:tcW w:w="1985" w:type="dxa"/>
            <w:shd w:val="clear" w:color="auto" w:fill="BFBFBF" w:themeFill="background1" w:themeFillShade="BF"/>
            <w:vAlign w:val="center"/>
          </w:tcPr>
          <w:p w14:paraId="74FFE3E9" w14:textId="77777777" w:rsidR="00022913" w:rsidRPr="00D75620" w:rsidRDefault="00022913" w:rsidP="00EA24F3">
            <w:pPr>
              <w:spacing w:line="360" w:lineRule="auto"/>
              <w:rPr>
                <w:sz w:val="20"/>
                <w:szCs w:val="20"/>
                <w:lang w:val="en-GB"/>
              </w:rPr>
            </w:pPr>
            <w:r w:rsidRPr="00D75620">
              <w:rPr>
                <w:b/>
                <w:sz w:val="20"/>
                <w:szCs w:val="20"/>
                <w:lang w:val="en-GB"/>
              </w:rPr>
              <w:t xml:space="preserve">Austria </w:t>
            </w:r>
            <w:r w:rsidRPr="00D75620">
              <w:rPr>
                <w:sz w:val="20"/>
                <w:szCs w:val="20"/>
                <w:lang w:val="en-GB"/>
              </w:rPr>
              <w:t>(n = 5)</w:t>
            </w:r>
          </w:p>
        </w:tc>
        <w:tc>
          <w:tcPr>
            <w:tcW w:w="1134" w:type="dxa"/>
            <w:shd w:val="clear" w:color="auto" w:fill="auto"/>
            <w:vAlign w:val="center"/>
          </w:tcPr>
          <w:p w14:paraId="17D7551D" w14:textId="77777777" w:rsidR="00022913" w:rsidRPr="00D75620" w:rsidRDefault="00022913" w:rsidP="00EA24F3">
            <w:pPr>
              <w:spacing w:line="360" w:lineRule="auto"/>
              <w:ind w:right="-104"/>
              <w:jc w:val="center"/>
              <w:rPr>
                <w:sz w:val="20"/>
                <w:szCs w:val="20"/>
                <w:lang w:val="en-GB"/>
              </w:rPr>
            </w:pPr>
            <w:r w:rsidRPr="00D75620">
              <w:rPr>
                <w:sz w:val="20"/>
                <w:szCs w:val="20"/>
                <w:lang w:val="en-GB"/>
              </w:rPr>
              <w:t>80%</w:t>
            </w:r>
          </w:p>
        </w:tc>
        <w:tc>
          <w:tcPr>
            <w:tcW w:w="1047" w:type="dxa"/>
            <w:shd w:val="clear" w:color="auto" w:fill="auto"/>
            <w:vAlign w:val="center"/>
          </w:tcPr>
          <w:p w14:paraId="3AE8E991" w14:textId="77777777" w:rsidR="00022913" w:rsidRPr="00D75620" w:rsidRDefault="00022913" w:rsidP="00EA24F3">
            <w:pPr>
              <w:spacing w:line="360" w:lineRule="auto"/>
              <w:ind w:right="-104"/>
              <w:jc w:val="center"/>
              <w:rPr>
                <w:sz w:val="20"/>
                <w:szCs w:val="20"/>
                <w:lang w:val="en-GB"/>
              </w:rPr>
            </w:pPr>
            <w:r>
              <w:rPr>
                <w:sz w:val="20"/>
                <w:szCs w:val="20"/>
                <w:lang w:val="en-GB"/>
              </w:rPr>
              <w:t>60</w:t>
            </w:r>
            <w:r w:rsidRPr="00D75620">
              <w:rPr>
                <w:sz w:val="20"/>
                <w:szCs w:val="20"/>
                <w:lang w:val="en-GB"/>
              </w:rPr>
              <w:t>%</w:t>
            </w:r>
          </w:p>
        </w:tc>
        <w:tc>
          <w:tcPr>
            <w:tcW w:w="859" w:type="dxa"/>
            <w:shd w:val="clear" w:color="auto" w:fill="auto"/>
            <w:vAlign w:val="center"/>
          </w:tcPr>
          <w:p w14:paraId="145523B7" w14:textId="77777777" w:rsidR="00022913" w:rsidRPr="00D75620" w:rsidRDefault="00022913" w:rsidP="00EA24F3">
            <w:pPr>
              <w:spacing w:line="360" w:lineRule="auto"/>
              <w:ind w:right="-104"/>
              <w:jc w:val="center"/>
              <w:rPr>
                <w:sz w:val="20"/>
                <w:szCs w:val="20"/>
                <w:lang w:val="en-GB"/>
              </w:rPr>
            </w:pPr>
            <w:r w:rsidRPr="00D75620">
              <w:rPr>
                <w:b/>
                <w:sz w:val="20"/>
                <w:szCs w:val="20"/>
                <w:lang w:val="en-GB"/>
              </w:rPr>
              <w:t>100%</w:t>
            </w:r>
          </w:p>
        </w:tc>
        <w:tc>
          <w:tcPr>
            <w:tcW w:w="851" w:type="dxa"/>
            <w:shd w:val="clear" w:color="auto" w:fill="auto"/>
            <w:vAlign w:val="center"/>
          </w:tcPr>
          <w:p w14:paraId="2147D443" w14:textId="77777777" w:rsidR="00022913" w:rsidRPr="00D75620" w:rsidRDefault="00022913" w:rsidP="00EA24F3">
            <w:pPr>
              <w:spacing w:line="360" w:lineRule="auto"/>
              <w:ind w:right="-104"/>
              <w:jc w:val="center"/>
              <w:rPr>
                <w:sz w:val="20"/>
                <w:szCs w:val="20"/>
                <w:lang w:val="en-GB"/>
              </w:rPr>
            </w:pPr>
            <w:r>
              <w:rPr>
                <w:sz w:val="20"/>
                <w:szCs w:val="20"/>
                <w:lang w:val="en-GB"/>
              </w:rPr>
              <w:t>40</w:t>
            </w:r>
            <w:r w:rsidRPr="00D75620">
              <w:rPr>
                <w:sz w:val="20"/>
                <w:szCs w:val="20"/>
                <w:lang w:val="en-GB"/>
              </w:rPr>
              <w:t>%</w:t>
            </w:r>
          </w:p>
        </w:tc>
        <w:tc>
          <w:tcPr>
            <w:tcW w:w="850" w:type="dxa"/>
            <w:shd w:val="clear" w:color="auto" w:fill="auto"/>
            <w:vAlign w:val="center"/>
          </w:tcPr>
          <w:p w14:paraId="5BA6CB55" w14:textId="77777777" w:rsidR="00022913" w:rsidRPr="00D75620" w:rsidRDefault="00022913" w:rsidP="00EA24F3">
            <w:pPr>
              <w:spacing w:line="360" w:lineRule="auto"/>
              <w:ind w:right="-104"/>
              <w:jc w:val="center"/>
              <w:rPr>
                <w:sz w:val="20"/>
                <w:szCs w:val="20"/>
                <w:lang w:val="en-GB"/>
              </w:rPr>
            </w:pPr>
            <w:r w:rsidRPr="00D75620">
              <w:rPr>
                <w:sz w:val="20"/>
                <w:szCs w:val="20"/>
                <w:lang w:val="en-GB"/>
              </w:rPr>
              <w:t>40%</w:t>
            </w:r>
          </w:p>
        </w:tc>
        <w:tc>
          <w:tcPr>
            <w:tcW w:w="851" w:type="dxa"/>
            <w:shd w:val="clear" w:color="auto" w:fill="auto"/>
            <w:vAlign w:val="center"/>
          </w:tcPr>
          <w:p w14:paraId="28D3502D" w14:textId="77777777" w:rsidR="00022913" w:rsidRPr="00D75620" w:rsidRDefault="00022913" w:rsidP="00EA24F3">
            <w:pPr>
              <w:spacing w:line="360" w:lineRule="auto"/>
              <w:ind w:right="-104"/>
              <w:jc w:val="center"/>
              <w:rPr>
                <w:sz w:val="20"/>
                <w:szCs w:val="20"/>
                <w:lang w:val="en-GB"/>
              </w:rPr>
            </w:pPr>
            <w:r w:rsidRPr="00D75620">
              <w:rPr>
                <w:sz w:val="20"/>
                <w:szCs w:val="20"/>
                <w:lang w:val="en-GB"/>
              </w:rPr>
              <w:t>40%</w:t>
            </w:r>
          </w:p>
        </w:tc>
      </w:tr>
      <w:tr w:rsidR="00022913" w:rsidRPr="00D75620" w14:paraId="2B991415" w14:textId="77777777" w:rsidTr="00EA24F3">
        <w:trPr>
          <w:trHeight w:val="340"/>
        </w:trPr>
        <w:tc>
          <w:tcPr>
            <w:tcW w:w="1985" w:type="dxa"/>
            <w:shd w:val="clear" w:color="auto" w:fill="BFBFBF" w:themeFill="background1" w:themeFillShade="BF"/>
            <w:vAlign w:val="center"/>
          </w:tcPr>
          <w:p w14:paraId="15F91670" w14:textId="77777777" w:rsidR="00022913" w:rsidRPr="00D75620" w:rsidRDefault="00022913" w:rsidP="00EA24F3">
            <w:pPr>
              <w:spacing w:line="360" w:lineRule="auto"/>
              <w:rPr>
                <w:sz w:val="20"/>
                <w:szCs w:val="20"/>
                <w:lang w:val="en-GB"/>
              </w:rPr>
            </w:pPr>
            <w:r w:rsidRPr="00D75620">
              <w:rPr>
                <w:b/>
                <w:sz w:val="20"/>
                <w:szCs w:val="20"/>
                <w:lang w:val="en-GB"/>
              </w:rPr>
              <w:t xml:space="preserve">Sweden </w:t>
            </w:r>
            <w:r w:rsidRPr="00D75620">
              <w:rPr>
                <w:sz w:val="20"/>
                <w:szCs w:val="20"/>
                <w:lang w:val="en-GB"/>
              </w:rPr>
              <w:t>(n = 8)</w:t>
            </w:r>
          </w:p>
        </w:tc>
        <w:tc>
          <w:tcPr>
            <w:tcW w:w="1134" w:type="dxa"/>
            <w:shd w:val="clear" w:color="auto" w:fill="auto"/>
            <w:vAlign w:val="center"/>
          </w:tcPr>
          <w:p w14:paraId="0FDE7931" w14:textId="77777777" w:rsidR="00022913" w:rsidRPr="00D75620" w:rsidRDefault="00022913" w:rsidP="00EA24F3">
            <w:pPr>
              <w:spacing w:line="360" w:lineRule="auto"/>
              <w:ind w:right="-104"/>
              <w:jc w:val="center"/>
              <w:rPr>
                <w:sz w:val="20"/>
                <w:szCs w:val="20"/>
                <w:lang w:val="en-GB"/>
              </w:rPr>
            </w:pPr>
            <w:r>
              <w:rPr>
                <w:sz w:val="20"/>
                <w:szCs w:val="20"/>
                <w:lang w:val="en-GB"/>
              </w:rPr>
              <w:t>75</w:t>
            </w:r>
            <w:r w:rsidRPr="00D75620">
              <w:rPr>
                <w:sz w:val="20"/>
                <w:szCs w:val="20"/>
                <w:lang w:val="en-GB"/>
              </w:rPr>
              <w:t>%</w:t>
            </w:r>
          </w:p>
        </w:tc>
        <w:tc>
          <w:tcPr>
            <w:tcW w:w="1047" w:type="dxa"/>
            <w:shd w:val="clear" w:color="auto" w:fill="auto"/>
            <w:vAlign w:val="center"/>
          </w:tcPr>
          <w:p w14:paraId="64DC109C" w14:textId="77777777" w:rsidR="00022913" w:rsidRPr="00D75620" w:rsidRDefault="00022913" w:rsidP="00EA24F3">
            <w:pPr>
              <w:spacing w:line="360" w:lineRule="auto"/>
              <w:ind w:right="-104"/>
              <w:jc w:val="center"/>
              <w:rPr>
                <w:sz w:val="20"/>
                <w:szCs w:val="20"/>
                <w:lang w:val="en-GB"/>
              </w:rPr>
            </w:pPr>
            <w:r>
              <w:rPr>
                <w:sz w:val="20"/>
                <w:szCs w:val="20"/>
                <w:lang w:val="en-GB"/>
              </w:rPr>
              <w:t>88</w:t>
            </w:r>
            <w:r w:rsidRPr="00D75620">
              <w:rPr>
                <w:sz w:val="20"/>
                <w:szCs w:val="20"/>
                <w:lang w:val="en-GB"/>
              </w:rPr>
              <w:t>%</w:t>
            </w:r>
          </w:p>
        </w:tc>
        <w:tc>
          <w:tcPr>
            <w:tcW w:w="859" w:type="dxa"/>
            <w:shd w:val="clear" w:color="auto" w:fill="auto"/>
            <w:vAlign w:val="center"/>
          </w:tcPr>
          <w:p w14:paraId="69761945" w14:textId="77777777" w:rsidR="00022913" w:rsidRPr="00D75620" w:rsidRDefault="00022913" w:rsidP="00EA24F3">
            <w:pPr>
              <w:spacing w:line="360" w:lineRule="auto"/>
              <w:ind w:right="-104"/>
              <w:jc w:val="center"/>
              <w:rPr>
                <w:sz w:val="20"/>
                <w:szCs w:val="20"/>
                <w:lang w:val="en-GB"/>
              </w:rPr>
            </w:pPr>
            <w:r w:rsidRPr="00D75620">
              <w:rPr>
                <w:b/>
                <w:sz w:val="20"/>
                <w:szCs w:val="20"/>
                <w:lang w:val="en-GB"/>
              </w:rPr>
              <w:t>100%</w:t>
            </w:r>
          </w:p>
        </w:tc>
        <w:tc>
          <w:tcPr>
            <w:tcW w:w="851" w:type="dxa"/>
            <w:shd w:val="clear" w:color="auto" w:fill="auto"/>
            <w:vAlign w:val="center"/>
          </w:tcPr>
          <w:p w14:paraId="72B45BC8" w14:textId="77777777" w:rsidR="00022913" w:rsidRPr="00D75620" w:rsidRDefault="00022913" w:rsidP="00EA24F3">
            <w:pPr>
              <w:spacing w:line="360" w:lineRule="auto"/>
              <w:ind w:right="-104"/>
              <w:jc w:val="center"/>
              <w:rPr>
                <w:sz w:val="20"/>
                <w:szCs w:val="20"/>
                <w:lang w:val="en-GB"/>
              </w:rPr>
            </w:pPr>
            <w:r>
              <w:rPr>
                <w:sz w:val="20"/>
                <w:szCs w:val="20"/>
                <w:lang w:val="en-GB"/>
              </w:rPr>
              <w:t>13</w:t>
            </w:r>
            <w:r w:rsidRPr="00D75620">
              <w:rPr>
                <w:sz w:val="20"/>
                <w:szCs w:val="20"/>
                <w:lang w:val="en-GB"/>
              </w:rPr>
              <w:t>%</w:t>
            </w:r>
          </w:p>
        </w:tc>
        <w:tc>
          <w:tcPr>
            <w:tcW w:w="850" w:type="dxa"/>
            <w:shd w:val="clear" w:color="auto" w:fill="auto"/>
            <w:vAlign w:val="center"/>
          </w:tcPr>
          <w:p w14:paraId="0C320132" w14:textId="77777777" w:rsidR="00022913" w:rsidRPr="00D75620" w:rsidRDefault="00022913" w:rsidP="00EA24F3">
            <w:pPr>
              <w:spacing w:line="360" w:lineRule="auto"/>
              <w:ind w:right="-104"/>
              <w:jc w:val="center"/>
              <w:rPr>
                <w:sz w:val="20"/>
                <w:szCs w:val="20"/>
                <w:lang w:val="en-GB"/>
              </w:rPr>
            </w:pPr>
            <w:r>
              <w:rPr>
                <w:sz w:val="20"/>
                <w:szCs w:val="20"/>
                <w:lang w:val="en-GB"/>
              </w:rPr>
              <w:t>38</w:t>
            </w:r>
            <w:r w:rsidRPr="00D75620">
              <w:rPr>
                <w:sz w:val="20"/>
                <w:szCs w:val="20"/>
                <w:lang w:val="en-GB"/>
              </w:rPr>
              <w:t>%</w:t>
            </w:r>
          </w:p>
        </w:tc>
        <w:tc>
          <w:tcPr>
            <w:tcW w:w="851" w:type="dxa"/>
            <w:shd w:val="clear" w:color="auto" w:fill="auto"/>
            <w:vAlign w:val="center"/>
          </w:tcPr>
          <w:p w14:paraId="75648040" w14:textId="77777777" w:rsidR="00022913" w:rsidRPr="00D75620" w:rsidRDefault="00022913" w:rsidP="00EA24F3">
            <w:pPr>
              <w:spacing w:line="360" w:lineRule="auto"/>
              <w:ind w:right="-104"/>
              <w:jc w:val="center"/>
              <w:rPr>
                <w:sz w:val="20"/>
                <w:szCs w:val="20"/>
                <w:lang w:val="en-GB"/>
              </w:rPr>
            </w:pPr>
            <w:r>
              <w:rPr>
                <w:sz w:val="20"/>
                <w:szCs w:val="20"/>
                <w:lang w:val="en-GB"/>
              </w:rPr>
              <w:t>0</w:t>
            </w:r>
            <w:r w:rsidRPr="00D75620">
              <w:rPr>
                <w:sz w:val="20"/>
                <w:szCs w:val="20"/>
                <w:lang w:val="en-GB"/>
              </w:rPr>
              <w:t>%</w:t>
            </w:r>
          </w:p>
        </w:tc>
      </w:tr>
      <w:tr w:rsidR="00022913" w:rsidRPr="00D75620" w14:paraId="0CDC30B2" w14:textId="77777777" w:rsidTr="00EA24F3">
        <w:trPr>
          <w:trHeight w:val="340"/>
        </w:trPr>
        <w:tc>
          <w:tcPr>
            <w:tcW w:w="1985" w:type="dxa"/>
            <w:shd w:val="clear" w:color="auto" w:fill="BFBFBF" w:themeFill="background1" w:themeFillShade="BF"/>
            <w:vAlign w:val="center"/>
          </w:tcPr>
          <w:p w14:paraId="2AA434C9" w14:textId="77777777" w:rsidR="00022913" w:rsidRPr="00D75620" w:rsidRDefault="00022913" w:rsidP="00EA24F3">
            <w:pPr>
              <w:spacing w:line="360" w:lineRule="auto"/>
              <w:rPr>
                <w:b/>
                <w:sz w:val="20"/>
                <w:szCs w:val="20"/>
                <w:lang w:val="en-GB"/>
              </w:rPr>
            </w:pPr>
            <w:r w:rsidRPr="00D75620">
              <w:rPr>
                <w:b/>
                <w:sz w:val="20"/>
                <w:szCs w:val="20"/>
                <w:lang w:val="en-GB"/>
              </w:rPr>
              <w:t xml:space="preserve">Norway </w:t>
            </w:r>
            <w:r w:rsidRPr="00D75620">
              <w:rPr>
                <w:sz w:val="20"/>
                <w:szCs w:val="20"/>
                <w:lang w:val="en-GB"/>
              </w:rPr>
              <w:t>(n = 2)</w:t>
            </w:r>
          </w:p>
        </w:tc>
        <w:tc>
          <w:tcPr>
            <w:tcW w:w="1134" w:type="dxa"/>
            <w:shd w:val="clear" w:color="auto" w:fill="auto"/>
            <w:vAlign w:val="center"/>
          </w:tcPr>
          <w:p w14:paraId="7889BD9C" w14:textId="77777777" w:rsidR="00022913" w:rsidRPr="00D75620" w:rsidRDefault="00022913" w:rsidP="00EA24F3">
            <w:pPr>
              <w:tabs>
                <w:tab w:val="left" w:pos="570"/>
              </w:tabs>
              <w:spacing w:line="360" w:lineRule="auto"/>
              <w:ind w:right="-104"/>
              <w:jc w:val="center"/>
              <w:rPr>
                <w:sz w:val="20"/>
                <w:szCs w:val="20"/>
                <w:lang w:val="en-GB"/>
              </w:rPr>
            </w:pPr>
            <w:r>
              <w:rPr>
                <w:b/>
                <w:sz w:val="20"/>
                <w:szCs w:val="20"/>
                <w:lang w:val="en-GB"/>
              </w:rPr>
              <w:t>100</w:t>
            </w:r>
            <w:r w:rsidRPr="00D75620">
              <w:rPr>
                <w:b/>
                <w:sz w:val="20"/>
                <w:szCs w:val="20"/>
                <w:lang w:val="en-GB"/>
              </w:rPr>
              <w:t>%</w:t>
            </w:r>
          </w:p>
        </w:tc>
        <w:tc>
          <w:tcPr>
            <w:tcW w:w="1047" w:type="dxa"/>
            <w:shd w:val="clear" w:color="auto" w:fill="auto"/>
            <w:vAlign w:val="center"/>
          </w:tcPr>
          <w:p w14:paraId="573C0B86" w14:textId="77777777" w:rsidR="00022913" w:rsidRPr="00D75620" w:rsidRDefault="00022913" w:rsidP="00EA24F3">
            <w:pPr>
              <w:spacing w:line="360" w:lineRule="auto"/>
              <w:ind w:right="-104"/>
              <w:jc w:val="center"/>
              <w:rPr>
                <w:sz w:val="20"/>
                <w:szCs w:val="20"/>
                <w:lang w:val="en-GB"/>
              </w:rPr>
            </w:pPr>
            <w:r>
              <w:rPr>
                <w:sz w:val="20"/>
                <w:szCs w:val="20"/>
                <w:lang w:val="en-GB"/>
              </w:rPr>
              <w:t>50</w:t>
            </w:r>
            <w:r w:rsidRPr="00D75620">
              <w:rPr>
                <w:sz w:val="20"/>
                <w:szCs w:val="20"/>
                <w:lang w:val="en-GB"/>
              </w:rPr>
              <w:t>%</w:t>
            </w:r>
          </w:p>
        </w:tc>
        <w:tc>
          <w:tcPr>
            <w:tcW w:w="859" w:type="dxa"/>
            <w:shd w:val="clear" w:color="auto" w:fill="auto"/>
            <w:vAlign w:val="center"/>
          </w:tcPr>
          <w:p w14:paraId="3592E547" w14:textId="77777777" w:rsidR="00022913" w:rsidRPr="00D75620" w:rsidRDefault="00022913" w:rsidP="00EA24F3">
            <w:pPr>
              <w:spacing w:line="360" w:lineRule="auto"/>
              <w:ind w:right="-104"/>
              <w:jc w:val="center"/>
              <w:rPr>
                <w:sz w:val="20"/>
                <w:szCs w:val="20"/>
                <w:lang w:val="en-GB"/>
              </w:rPr>
            </w:pPr>
            <w:r>
              <w:rPr>
                <w:b/>
                <w:sz w:val="20"/>
                <w:szCs w:val="20"/>
                <w:lang w:val="en-GB"/>
              </w:rPr>
              <w:t>100</w:t>
            </w:r>
            <w:r w:rsidRPr="00D75620">
              <w:rPr>
                <w:b/>
                <w:sz w:val="20"/>
                <w:szCs w:val="20"/>
                <w:lang w:val="en-GB"/>
              </w:rPr>
              <w:t>%</w:t>
            </w:r>
          </w:p>
        </w:tc>
        <w:tc>
          <w:tcPr>
            <w:tcW w:w="851" w:type="dxa"/>
            <w:shd w:val="clear" w:color="auto" w:fill="auto"/>
            <w:vAlign w:val="center"/>
          </w:tcPr>
          <w:p w14:paraId="5F72A736" w14:textId="77777777" w:rsidR="00022913" w:rsidRPr="00D75620" w:rsidRDefault="00022913" w:rsidP="00EA24F3">
            <w:pPr>
              <w:spacing w:line="360" w:lineRule="auto"/>
              <w:ind w:right="-104"/>
              <w:jc w:val="center"/>
              <w:rPr>
                <w:sz w:val="20"/>
                <w:szCs w:val="20"/>
                <w:lang w:val="en-GB"/>
              </w:rPr>
            </w:pPr>
            <w:r>
              <w:rPr>
                <w:sz w:val="20"/>
                <w:szCs w:val="20"/>
                <w:lang w:val="en-GB"/>
              </w:rPr>
              <w:t>50</w:t>
            </w:r>
            <w:r w:rsidRPr="00D75620">
              <w:rPr>
                <w:sz w:val="20"/>
                <w:szCs w:val="20"/>
                <w:lang w:val="en-GB"/>
              </w:rPr>
              <w:t>%</w:t>
            </w:r>
          </w:p>
        </w:tc>
        <w:tc>
          <w:tcPr>
            <w:tcW w:w="850" w:type="dxa"/>
            <w:shd w:val="clear" w:color="auto" w:fill="auto"/>
            <w:vAlign w:val="center"/>
          </w:tcPr>
          <w:p w14:paraId="4C85BB54" w14:textId="77777777" w:rsidR="00022913" w:rsidRPr="00D75620" w:rsidRDefault="00022913" w:rsidP="00EA24F3">
            <w:pPr>
              <w:spacing w:line="360" w:lineRule="auto"/>
              <w:ind w:right="-104"/>
              <w:jc w:val="center"/>
              <w:rPr>
                <w:sz w:val="20"/>
                <w:szCs w:val="20"/>
                <w:lang w:val="en-GB"/>
              </w:rPr>
            </w:pPr>
            <w:r>
              <w:rPr>
                <w:sz w:val="20"/>
                <w:szCs w:val="20"/>
                <w:lang w:val="en-GB"/>
              </w:rPr>
              <w:t>0</w:t>
            </w:r>
            <w:r w:rsidRPr="00D75620">
              <w:rPr>
                <w:sz w:val="20"/>
                <w:szCs w:val="20"/>
                <w:lang w:val="en-GB"/>
              </w:rPr>
              <w:t>%</w:t>
            </w:r>
          </w:p>
        </w:tc>
        <w:tc>
          <w:tcPr>
            <w:tcW w:w="851" w:type="dxa"/>
            <w:shd w:val="clear" w:color="auto" w:fill="auto"/>
            <w:vAlign w:val="center"/>
          </w:tcPr>
          <w:p w14:paraId="417050E5" w14:textId="77777777" w:rsidR="00022913" w:rsidRPr="00D75620" w:rsidRDefault="00022913" w:rsidP="00EA24F3">
            <w:pPr>
              <w:spacing w:line="360" w:lineRule="auto"/>
              <w:ind w:right="-104"/>
              <w:jc w:val="center"/>
              <w:rPr>
                <w:sz w:val="20"/>
                <w:szCs w:val="20"/>
                <w:lang w:val="en-GB"/>
              </w:rPr>
            </w:pPr>
            <w:r w:rsidRPr="00D75620">
              <w:rPr>
                <w:sz w:val="20"/>
                <w:szCs w:val="20"/>
                <w:lang w:val="en-GB"/>
              </w:rPr>
              <w:t>0%</w:t>
            </w:r>
          </w:p>
        </w:tc>
      </w:tr>
    </w:tbl>
    <w:p w14:paraId="3EB9BE79" w14:textId="77777777" w:rsidR="001209B0" w:rsidRDefault="001209B0" w:rsidP="008155D9">
      <w:pPr>
        <w:ind w:firstLine="708"/>
        <w:rPr>
          <w:rFonts w:cstheme="minorHAnsi"/>
          <w:b/>
          <w:sz w:val="20"/>
          <w:lang w:val="en-GB"/>
        </w:rPr>
      </w:pPr>
    </w:p>
    <w:p w14:paraId="208BFD9C" w14:textId="3858B8E3" w:rsidR="00022913" w:rsidRDefault="00022913" w:rsidP="008155D9">
      <w:pPr>
        <w:ind w:firstLine="708"/>
        <w:rPr>
          <w:rFonts w:cstheme="minorHAnsi"/>
          <w:b/>
          <w:sz w:val="20"/>
          <w:lang w:val="en-GB"/>
        </w:rPr>
      </w:pPr>
      <w:r w:rsidRPr="00022913">
        <w:rPr>
          <w:rFonts w:cstheme="minorHAnsi"/>
          <w:b/>
          <w:sz w:val="20"/>
          <w:lang w:val="en-GB"/>
        </w:rPr>
        <w:t>Appendix</w:t>
      </w:r>
      <w:r w:rsidR="00FD551C">
        <w:rPr>
          <w:rFonts w:cstheme="minorHAnsi"/>
          <w:b/>
          <w:sz w:val="20"/>
          <w:lang w:val="en-GB"/>
        </w:rPr>
        <w:t xml:space="preserve"> 4</w:t>
      </w:r>
      <w:r w:rsidRPr="00D75620">
        <w:rPr>
          <w:rFonts w:cstheme="minorHAnsi"/>
          <w:b/>
          <w:sz w:val="20"/>
          <w:lang w:val="en-GB"/>
        </w:rPr>
        <w:t>: Domains included in the 39 HTA reports included for analysis</w:t>
      </w:r>
    </w:p>
    <w:p w14:paraId="58B3611B" w14:textId="77777777" w:rsidR="001209B0" w:rsidRDefault="001209B0" w:rsidP="00022913">
      <w:pPr>
        <w:rPr>
          <w:highlight w:val="lightGray"/>
          <w:lang w:val="en-US"/>
        </w:rPr>
      </w:pPr>
    </w:p>
    <w:p w14:paraId="63BF8741" w14:textId="77777777" w:rsidR="001209B0" w:rsidRDefault="001209B0" w:rsidP="00022913">
      <w:pPr>
        <w:rPr>
          <w:highlight w:val="lightGray"/>
          <w:lang w:val="en-US"/>
        </w:rPr>
      </w:pPr>
    </w:p>
    <w:p w14:paraId="3F7DFA28" w14:textId="77777777" w:rsidR="001209B0" w:rsidRDefault="001209B0" w:rsidP="00022913">
      <w:pPr>
        <w:rPr>
          <w:highlight w:val="lightGray"/>
          <w:lang w:val="en-US"/>
        </w:rPr>
      </w:pPr>
    </w:p>
    <w:p w14:paraId="1C8AA6B0" w14:textId="77777777" w:rsidR="001209B0" w:rsidRDefault="001209B0" w:rsidP="00022913">
      <w:pPr>
        <w:rPr>
          <w:highlight w:val="lightGray"/>
          <w:lang w:val="en-US"/>
        </w:rPr>
      </w:pPr>
    </w:p>
    <w:p w14:paraId="6873442C" w14:textId="77777777" w:rsidR="001209B0" w:rsidRDefault="001209B0" w:rsidP="00022913">
      <w:pPr>
        <w:rPr>
          <w:highlight w:val="lightGray"/>
          <w:lang w:val="en-US"/>
        </w:rPr>
      </w:pPr>
    </w:p>
    <w:p w14:paraId="2F31F93C" w14:textId="77777777" w:rsidR="001209B0" w:rsidRDefault="001209B0" w:rsidP="00022913">
      <w:pPr>
        <w:rPr>
          <w:highlight w:val="lightGray"/>
          <w:lang w:val="en-US"/>
        </w:rPr>
      </w:pPr>
    </w:p>
    <w:p w14:paraId="6843EF94" w14:textId="77777777" w:rsidR="001209B0" w:rsidRDefault="001209B0" w:rsidP="00022913">
      <w:pPr>
        <w:rPr>
          <w:highlight w:val="lightGray"/>
          <w:lang w:val="en-US"/>
        </w:rPr>
      </w:pPr>
    </w:p>
    <w:p w14:paraId="00B3F258" w14:textId="77777777" w:rsidR="001209B0" w:rsidRDefault="001209B0" w:rsidP="00022913">
      <w:pPr>
        <w:rPr>
          <w:highlight w:val="lightGray"/>
          <w:lang w:val="en-US"/>
        </w:rPr>
      </w:pPr>
    </w:p>
    <w:p w14:paraId="4201CAE1" w14:textId="77777777" w:rsidR="001209B0" w:rsidRDefault="001209B0" w:rsidP="00022913">
      <w:pPr>
        <w:rPr>
          <w:highlight w:val="lightGray"/>
          <w:lang w:val="en-US"/>
        </w:rPr>
      </w:pPr>
    </w:p>
    <w:p w14:paraId="3E38EC44" w14:textId="77777777" w:rsidR="001209B0" w:rsidRDefault="001209B0" w:rsidP="00022913">
      <w:pPr>
        <w:rPr>
          <w:highlight w:val="lightGray"/>
          <w:lang w:val="en-US"/>
        </w:rPr>
      </w:pPr>
    </w:p>
    <w:p w14:paraId="51901766" w14:textId="77777777" w:rsidR="001209B0" w:rsidRDefault="001209B0" w:rsidP="00022913">
      <w:pPr>
        <w:rPr>
          <w:highlight w:val="lightGray"/>
          <w:lang w:val="en-US"/>
        </w:rPr>
        <w:sectPr w:rsidR="001209B0" w:rsidSect="001209B0">
          <w:pgSz w:w="11906" w:h="16838"/>
          <w:pgMar w:top="1417" w:right="1417" w:bottom="1134" w:left="1417" w:header="708" w:footer="708" w:gutter="0"/>
          <w:cols w:space="708"/>
          <w:docGrid w:linePitch="360"/>
        </w:sectPr>
      </w:pPr>
    </w:p>
    <w:p w14:paraId="79A4B585" w14:textId="28CCCD70" w:rsidR="00022913" w:rsidRPr="00022913" w:rsidRDefault="00022913" w:rsidP="00022913">
      <w:pPr>
        <w:rPr>
          <w:lang w:val="en-US"/>
        </w:rPr>
      </w:pPr>
      <w:r>
        <w:rPr>
          <w:highlight w:val="lightGray"/>
          <w:lang w:val="en-US"/>
        </w:rPr>
        <w:lastRenderedPageBreak/>
        <w:t>Appendix 5</w:t>
      </w:r>
    </w:p>
    <w:tbl>
      <w:tblPr>
        <w:tblStyle w:val="Tabellenraster"/>
        <w:tblW w:w="15601" w:type="dxa"/>
        <w:tblInd w:w="279" w:type="dxa"/>
        <w:tblLayout w:type="fixed"/>
        <w:tblLook w:val="04A0" w:firstRow="1" w:lastRow="0" w:firstColumn="1" w:lastColumn="0" w:noHBand="0" w:noVBand="1"/>
      </w:tblPr>
      <w:tblGrid>
        <w:gridCol w:w="425"/>
        <w:gridCol w:w="1984"/>
        <w:gridCol w:w="572"/>
        <w:gridCol w:w="12620"/>
      </w:tblGrid>
      <w:tr w:rsidR="00022913" w:rsidRPr="00D75620" w14:paraId="534C7D3E" w14:textId="77777777" w:rsidTr="001209B0">
        <w:tc>
          <w:tcPr>
            <w:tcW w:w="2409" w:type="dxa"/>
            <w:gridSpan w:val="2"/>
            <w:tcBorders>
              <w:bottom w:val="single" w:sz="4" w:space="0" w:color="auto"/>
            </w:tcBorders>
            <w:shd w:val="clear" w:color="auto" w:fill="BFBFBF" w:themeFill="background1" w:themeFillShade="BF"/>
          </w:tcPr>
          <w:p w14:paraId="7015B6FE" w14:textId="77777777" w:rsidR="00022913" w:rsidRPr="00D75620" w:rsidRDefault="00022913" w:rsidP="00EA24F3">
            <w:pPr>
              <w:rPr>
                <w:b/>
                <w:sz w:val="20"/>
                <w:szCs w:val="20"/>
                <w:lang w:val="en-GB"/>
              </w:rPr>
            </w:pPr>
            <w:r w:rsidRPr="00D75620">
              <w:rPr>
                <w:b/>
                <w:sz w:val="20"/>
                <w:szCs w:val="20"/>
                <w:lang w:val="en-GB"/>
              </w:rPr>
              <w:t>Approach</w:t>
            </w:r>
          </w:p>
        </w:tc>
        <w:tc>
          <w:tcPr>
            <w:tcW w:w="572" w:type="dxa"/>
            <w:shd w:val="clear" w:color="auto" w:fill="BFBFBF" w:themeFill="background1" w:themeFillShade="BF"/>
          </w:tcPr>
          <w:p w14:paraId="0C1A2F74" w14:textId="77777777" w:rsidR="00022913" w:rsidRPr="00D75620" w:rsidRDefault="00022913" w:rsidP="00EA24F3">
            <w:pPr>
              <w:ind w:left="-111" w:right="-107"/>
              <w:jc w:val="center"/>
              <w:rPr>
                <w:b/>
                <w:bCs/>
                <w:sz w:val="20"/>
                <w:szCs w:val="20"/>
                <w:lang w:val="en-GB"/>
              </w:rPr>
            </w:pPr>
            <w:r w:rsidRPr="00D75620">
              <w:rPr>
                <w:b/>
                <w:bCs/>
                <w:sz w:val="20"/>
                <w:szCs w:val="20"/>
                <w:lang w:val="en-GB"/>
              </w:rPr>
              <w:t>n=</w:t>
            </w:r>
          </w:p>
        </w:tc>
        <w:tc>
          <w:tcPr>
            <w:tcW w:w="12619" w:type="dxa"/>
            <w:shd w:val="clear" w:color="auto" w:fill="BFBFBF" w:themeFill="background1" w:themeFillShade="BF"/>
          </w:tcPr>
          <w:p w14:paraId="639B2E4F" w14:textId="77777777" w:rsidR="00022913" w:rsidRPr="00D75620" w:rsidRDefault="00022913" w:rsidP="00EA24F3">
            <w:pPr>
              <w:jc w:val="both"/>
              <w:rPr>
                <w:b/>
                <w:bCs/>
                <w:sz w:val="20"/>
                <w:szCs w:val="20"/>
                <w:lang w:val="en-GB"/>
              </w:rPr>
            </w:pPr>
            <w:r w:rsidRPr="00D75620">
              <w:rPr>
                <w:b/>
                <w:bCs/>
                <w:sz w:val="20"/>
                <w:szCs w:val="20"/>
                <w:lang w:val="en-GB"/>
              </w:rPr>
              <w:t>Explanation</w:t>
            </w:r>
          </w:p>
        </w:tc>
      </w:tr>
      <w:tr w:rsidR="00022913" w:rsidRPr="000D4A97" w14:paraId="03396B6B" w14:textId="77777777" w:rsidTr="001209B0">
        <w:tc>
          <w:tcPr>
            <w:tcW w:w="2409" w:type="dxa"/>
            <w:gridSpan w:val="2"/>
            <w:shd w:val="clear" w:color="auto" w:fill="D9D9D9" w:themeFill="background1" w:themeFillShade="D9"/>
          </w:tcPr>
          <w:p w14:paraId="386D869F" w14:textId="77777777" w:rsidR="00022913" w:rsidRPr="00D75620" w:rsidRDefault="00022913" w:rsidP="00EA24F3">
            <w:pPr>
              <w:rPr>
                <w:b/>
                <w:sz w:val="20"/>
                <w:szCs w:val="20"/>
                <w:lang w:val="en-GB"/>
              </w:rPr>
            </w:pPr>
            <w:r w:rsidRPr="00D75620">
              <w:rPr>
                <w:b/>
                <w:sz w:val="20"/>
                <w:szCs w:val="20"/>
                <w:lang w:val="en-GB"/>
              </w:rPr>
              <w:t>Socratic approach</w:t>
            </w:r>
          </w:p>
          <w:p w14:paraId="5CD24618" w14:textId="77777777" w:rsidR="00022913" w:rsidRPr="00D75620" w:rsidRDefault="00022913" w:rsidP="00EA24F3">
            <w:pPr>
              <w:rPr>
                <w:b/>
                <w:sz w:val="20"/>
                <w:szCs w:val="20"/>
                <w:lang w:val="en-GB"/>
              </w:rPr>
            </w:pPr>
            <w:r w:rsidRPr="00316E80">
              <w:rPr>
                <w:sz w:val="16"/>
                <w:szCs w:val="20"/>
                <w:lang w:val="en-GB"/>
              </w:rPr>
              <w:t>(unspecified: n = 1; specified n = 13, see below)</w:t>
            </w:r>
          </w:p>
        </w:tc>
        <w:tc>
          <w:tcPr>
            <w:tcW w:w="572" w:type="dxa"/>
            <w:shd w:val="clear" w:color="auto" w:fill="D9D9D9" w:themeFill="background1" w:themeFillShade="D9"/>
          </w:tcPr>
          <w:p w14:paraId="09D7F9BD" w14:textId="77777777" w:rsidR="00022913" w:rsidRPr="00D75620" w:rsidRDefault="00022913" w:rsidP="00EA24F3">
            <w:pPr>
              <w:ind w:left="-111" w:right="-107"/>
              <w:jc w:val="center"/>
              <w:rPr>
                <w:b/>
                <w:sz w:val="20"/>
                <w:szCs w:val="20"/>
                <w:lang w:val="en-GB"/>
              </w:rPr>
            </w:pPr>
            <w:r w:rsidRPr="00D75620">
              <w:rPr>
                <w:b/>
                <w:sz w:val="20"/>
                <w:szCs w:val="20"/>
                <w:lang w:val="en-GB"/>
              </w:rPr>
              <w:t>14</w:t>
            </w:r>
          </w:p>
        </w:tc>
        <w:tc>
          <w:tcPr>
            <w:tcW w:w="12619" w:type="dxa"/>
            <w:shd w:val="clear" w:color="auto" w:fill="D9D9D9" w:themeFill="background1" w:themeFillShade="D9"/>
          </w:tcPr>
          <w:p w14:paraId="3D94742B" w14:textId="77777777" w:rsidR="00022913" w:rsidRPr="00D75620" w:rsidRDefault="00022913" w:rsidP="00EA24F3">
            <w:pPr>
              <w:jc w:val="both"/>
              <w:rPr>
                <w:sz w:val="20"/>
                <w:szCs w:val="20"/>
                <w:lang w:val="en-GB"/>
              </w:rPr>
            </w:pPr>
            <w:r w:rsidRPr="00D75620">
              <w:rPr>
                <w:sz w:val="20"/>
                <w:szCs w:val="20"/>
                <w:lang w:val="en-GB"/>
              </w:rPr>
              <w:t>Approach that follows the original Socratic method (maieutic) and only asks questions to stimulate one's own thinking about ethical aspects in a technology.</w:t>
            </w:r>
          </w:p>
        </w:tc>
      </w:tr>
      <w:tr w:rsidR="00022913" w:rsidRPr="000D4A97" w14:paraId="3555D27B" w14:textId="77777777" w:rsidTr="001209B0">
        <w:tc>
          <w:tcPr>
            <w:tcW w:w="2409" w:type="dxa"/>
            <w:gridSpan w:val="2"/>
            <w:shd w:val="clear" w:color="auto" w:fill="F2F2F2" w:themeFill="background1" w:themeFillShade="F2"/>
          </w:tcPr>
          <w:p w14:paraId="4CDA9A86" w14:textId="77777777" w:rsidR="00022913" w:rsidRPr="00D75620" w:rsidRDefault="00022913" w:rsidP="00022913">
            <w:pPr>
              <w:pStyle w:val="Listenabsatz"/>
              <w:numPr>
                <w:ilvl w:val="0"/>
                <w:numId w:val="3"/>
              </w:numPr>
              <w:spacing w:line="276" w:lineRule="auto"/>
              <w:ind w:left="169" w:right="-104" w:hanging="142"/>
              <w:rPr>
                <w:sz w:val="20"/>
                <w:szCs w:val="20"/>
                <w:lang w:val="en-GB"/>
              </w:rPr>
            </w:pPr>
            <w:r w:rsidRPr="00D75620">
              <w:rPr>
                <w:sz w:val="20"/>
                <w:szCs w:val="20"/>
                <w:lang w:val="en-GB"/>
              </w:rPr>
              <w:fldChar w:fldCharType="begin"/>
            </w:r>
            <w:r w:rsidRPr="00D75620">
              <w:rPr>
                <w:sz w:val="20"/>
                <w:szCs w:val="20"/>
                <w:lang w:val="en-GB"/>
              </w:rPr>
              <w:instrText xml:space="preserve"> ADDIN EN.CITE &lt;EndNote&gt;&lt;Cite&gt;&lt;Author&gt;Hofmann&lt;/Author&gt;&lt;Year&gt;2014&lt;/Year&gt;&lt;RecNum&gt;14&lt;/RecNum&gt;&lt;DisplayText&gt;(Hofmann, Droste et al. 2014)&lt;/DisplayText&gt;&lt;record&gt;&lt;rec-number&gt;14&lt;/rec-number&gt;&lt;foreign-keys&gt;&lt;key app="EN" db-id="zdvvs5da0t2201ewa52x9wat05ewarvs9ft9" timestamp="1689594404"&gt;14&lt;/key&gt;&lt;/foreign-keys&gt;&lt;ref-type name="Journal Article"&gt;17&lt;/ref-type&gt;&lt;contributors&gt;&lt;authors&gt;&lt;author&gt;B Hofmann&lt;/author&gt;&lt;author&gt;S Droste&lt;/author&gt;&lt;author&gt;W Oortwijn&lt;/author&gt;&lt;author&gt;I Cleemput&lt;/author&gt;&lt;author&gt;D Sacchini, D. (2014). HARMONIZATION OF ETHICS IN HEALTH TECHNOLOGY ASSESSMENT: A REVISION OF THE SOCRATIC APPROACH. International Journal of Tech-nology Assessment in Health Care, 30(1), 3-9&lt;/author&gt;&lt;/authors&gt;&lt;/contributors&gt;&lt;titles&gt;&lt;title&gt;Harmoniziation of Ethics in Health Technology Assessment: a revision of the Socratic approach&lt;/title&gt;&lt;secondary-title&gt;International Journal of Tech-nology Assessment in Health Care&lt;/secondary-title&gt;&lt;/titles&gt;&lt;periodical&gt;&lt;full-title&gt;International Journal of Tech-nology Assessment in Health Care&lt;/full-title&gt;&lt;/periodical&gt;&lt;pages&gt;3-9&lt;/pages&gt;&lt;volume&gt;30&lt;/volume&gt;&lt;number&gt;1&lt;/number&gt;&lt;dates&gt;&lt;year&gt;2014&lt;/year&gt;&lt;/dates&gt;&lt;urls&gt;&lt;/urls&gt;&lt;/record&gt;&lt;/Cite&gt;&lt;/EndNote&gt;</w:instrText>
            </w:r>
            <w:r w:rsidRPr="00D75620">
              <w:rPr>
                <w:sz w:val="20"/>
                <w:szCs w:val="20"/>
                <w:lang w:val="en-GB"/>
              </w:rPr>
              <w:fldChar w:fldCharType="separate"/>
            </w:r>
            <w:r w:rsidRPr="00D75620">
              <w:rPr>
                <w:sz w:val="20"/>
                <w:szCs w:val="20"/>
                <w:lang w:val="en-GB"/>
              </w:rPr>
              <w:t>(Hofmann et al. 2014)</w:t>
            </w:r>
            <w:r w:rsidRPr="00D75620">
              <w:rPr>
                <w:sz w:val="20"/>
                <w:szCs w:val="20"/>
                <w:lang w:val="en-GB"/>
              </w:rPr>
              <w:fldChar w:fldCharType="end"/>
            </w:r>
            <w:r w:rsidRPr="00D75620">
              <w:rPr>
                <w:sz w:val="20"/>
                <w:szCs w:val="20"/>
                <w:lang w:val="en-GB"/>
              </w:rPr>
              <w:t xml:space="preserve"> </w:t>
            </w:r>
          </w:p>
        </w:tc>
        <w:tc>
          <w:tcPr>
            <w:tcW w:w="572" w:type="dxa"/>
            <w:shd w:val="clear" w:color="auto" w:fill="F2F2F2" w:themeFill="background1" w:themeFillShade="F2"/>
          </w:tcPr>
          <w:p w14:paraId="7966D86D" w14:textId="77777777" w:rsidR="00022913" w:rsidRPr="00D75620" w:rsidRDefault="00022913" w:rsidP="00EA24F3">
            <w:pPr>
              <w:ind w:left="-111" w:right="-107"/>
              <w:jc w:val="center"/>
              <w:rPr>
                <w:sz w:val="20"/>
                <w:szCs w:val="20"/>
                <w:lang w:val="en-GB"/>
              </w:rPr>
            </w:pPr>
            <w:r w:rsidRPr="00D75620">
              <w:rPr>
                <w:sz w:val="20"/>
                <w:szCs w:val="20"/>
                <w:lang w:val="en-GB"/>
              </w:rPr>
              <w:t>11/14</w:t>
            </w:r>
          </w:p>
        </w:tc>
        <w:tc>
          <w:tcPr>
            <w:tcW w:w="12619" w:type="dxa"/>
            <w:shd w:val="clear" w:color="auto" w:fill="F2F2F2" w:themeFill="background1" w:themeFillShade="F2"/>
          </w:tcPr>
          <w:p w14:paraId="7989C4F5" w14:textId="77777777" w:rsidR="00022913" w:rsidRPr="00D75620" w:rsidRDefault="00022913" w:rsidP="00EA24F3">
            <w:pPr>
              <w:rPr>
                <w:sz w:val="20"/>
                <w:szCs w:val="20"/>
                <w:lang w:val="en-GB"/>
              </w:rPr>
            </w:pPr>
            <w:r w:rsidRPr="00D75620">
              <w:rPr>
                <w:sz w:val="20"/>
                <w:szCs w:val="20"/>
                <w:lang w:val="en-GB"/>
              </w:rPr>
              <w:t>Specific Socratic-oriented approach that provides 33 questions.</w:t>
            </w:r>
          </w:p>
        </w:tc>
      </w:tr>
      <w:tr w:rsidR="00022913" w:rsidRPr="000D4A97" w14:paraId="2E325867" w14:textId="77777777" w:rsidTr="001209B0">
        <w:tc>
          <w:tcPr>
            <w:tcW w:w="2409" w:type="dxa"/>
            <w:gridSpan w:val="2"/>
            <w:shd w:val="clear" w:color="auto" w:fill="auto"/>
          </w:tcPr>
          <w:p w14:paraId="38788CAE" w14:textId="77777777" w:rsidR="00022913" w:rsidRPr="00D75620" w:rsidRDefault="00022913" w:rsidP="00022913">
            <w:pPr>
              <w:pStyle w:val="Listenabsatz"/>
              <w:numPr>
                <w:ilvl w:val="0"/>
                <w:numId w:val="3"/>
              </w:numPr>
              <w:spacing w:line="276" w:lineRule="auto"/>
              <w:ind w:left="169" w:hanging="142"/>
              <w:rPr>
                <w:sz w:val="20"/>
                <w:szCs w:val="20"/>
                <w:lang w:val="en-GB"/>
              </w:rPr>
            </w:pPr>
            <w:r w:rsidRPr="00D75620">
              <w:rPr>
                <w:sz w:val="20"/>
                <w:szCs w:val="20"/>
                <w:lang w:val="en-GB"/>
              </w:rPr>
              <w:fldChar w:fldCharType="begin"/>
            </w:r>
            <w:r w:rsidRPr="00D75620">
              <w:rPr>
                <w:sz w:val="20"/>
                <w:szCs w:val="20"/>
                <w:lang w:val="en-GB"/>
              </w:rPr>
              <w:instrText xml:space="preserve"> ADDIN EN.CITE &lt;EndNote&gt;&lt;Cite&gt;&lt;Author&gt;Stich&lt;/Author&gt;&lt;Year&gt;2018&lt;/Year&gt;&lt;RecNum&gt;20&lt;/RecNum&gt;&lt;DisplayText&gt;(Stich 2018)&lt;/DisplayText&gt;&lt;record&gt;&lt;rec-number&gt;20&lt;/rec-number&gt;&lt;foreign-keys&gt;&lt;key app="EN" db-id="zdvvs5da0t2201ewa52x9wat05ewarvs9ft9" timestamp="1689596015"&gt;20&lt;/key&gt;&lt;/foreign-keys&gt;&lt;ref-type name="Book"&gt;6&lt;/ref-type&gt;&lt;contributors&gt;&lt;authors&gt;&lt;author&gt;A K Stich&lt;/author&gt;&lt;/authors&gt;&lt;/contributors&gt;&lt;titles&gt;&lt;title&gt;Soziale und kulturelle Aspekte im Health Technology Assessment - Eine Methodenübersicht und Methodenanwendung am Beispiel der medikamentösen Behandlung mit Methylphenidat von Kindern und Jugendlichen mit Aufmerksamkeitsdefizit-/Hyperaktivitätsstörung&lt;/title&gt;&lt;/titles&gt;&lt;dates&gt;&lt;year&gt;2018&lt;/year&gt;&lt;/dates&gt;&lt;pub-location&gt;Bielefeld&lt;/pub-location&gt;&lt;publisher&gt;Universität Bielefeld&lt;/publisher&gt;&lt;urls&gt;&lt;/urls&gt;&lt;/record&gt;&lt;/Cite&gt;&lt;/EndNote&gt;</w:instrText>
            </w:r>
            <w:r w:rsidRPr="00D75620">
              <w:rPr>
                <w:sz w:val="20"/>
                <w:szCs w:val="20"/>
                <w:lang w:val="en-GB"/>
              </w:rPr>
              <w:fldChar w:fldCharType="separate"/>
            </w:r>
            <w:r w:rsidRPr="00D75620">
              <w:rPr>
                <w:sz w:val="20"/>
                <w:szCs w:val="20"/>
                <w:lang w:val="en-GB"/>
              </w:rPr>
              <w:t>(Stich 2018)</w:t>
            </w:r>
            <w:r w:rsidRPr="00D75620">
              <w:rPr>
                <w:sz w:val="20"/>
                <w:szCs w:val="20"/>
                <w:lang w:val="en-GB"/>
              </w:rPr>
              <w:fldChar w:fldCharType="end"/>
            </w:r>
            <w:r w:rsidRPr="00D75620">
              <w:rPr>
                <w:sz w:val="20"/>
                <w:szCs w:val="20"/>
                <w:lang w:val="en-GB"/>
              </w:rPr>
              <w:t xml:space="preserve"> </w:t>
            </w:r>
          </w:p>
        </w:tc>
        <w:tc>
          <w:tcPr>
            <w:tcW w:w="572" w:type="dxa"/>
          </w:tcPr>
          <w:p w14:paraId="03B9BA71" w14:textId="77777777" w:rsidR="00022913" w:rsidRPr="00D75620" w:rsidRDefault="00022913" w:rsidP="00EA24F3">
            <w:pPr>
              <w:ind w:left="-111" w:right="-107"/>
              <w:jc w:val="center"/>
              <w:rPr>
                <w:sz w:val="20"/>
                <w:szCs w:val="20"/>
                <w:lang w:val="en-GB"/>
              </w:rPr>
            </w:pPr>
            <w:r w:rsidRPr="00D75620">
              <w:rPr>
                <w:sz w:val="20"/>
                <w:szCs w:val="20"/>
                <w:lang w:val="en-GB"/>
              </w:rPr>
              <w:t>1/14</w:t>
            </w:r>
          </w:p>
        </w:tc>
        <w:tc>
          <w:tcPr>
            <w:tcW w:w="12619" w:type="dxa"/>
            <w:shd w:val="clear" w:color="auto" w:fill="auto"/>
          </w:tcPr>
          <w:p w14:paraId="0732429E" w14:textId="77777777" w:rsidR="00022913" w:rsidRPr="00D75620" w:rsidRDefault="00022913" w:rsidP="00EA24F3">
            <w:pPr>
              <w:rPr>
                <w:sz w:val="20"/>
                <w:szCs w:val="20"/>
                <w:lang w:val="en-GB"/>
              </w:rPr>
            </w:pPr>
            <w:r w:rsidRPr="00D75620">
              <w:rPr>
                <w:sz w:val="20"/>
                <w:szCs w:val="20"/>
                <w:lang w:val="en-GB"/>
              </w:rPr>
              <w:t xml:space="preserve">Specific list of 14 questions for social and cultural aspects in health technology assessment. </w:t>
            </w:r>
          </w:p>
        </w:tc>
      </w:tr>
      <w:tr w:rsidR="00022913" w:rsidRPr="000D4A97" w14:paraId="0B44DC66" w14:textId="77777777" w:rsidTr="001209B0">
        <w:tc>
          <w:tcPr>
            <w:tcW w:w="2409" w:type="dxa"/>
            <w:gridSpan w:val="2"/>
            <w:shd w:val="clear" w:color="auto" w:fill="F2F2F2" w:themeFill="background1" w:themeFillShade="F2"/>
          </w:tcPr>
          <w:p w14:paraId="5C763950" w14:textId="77777777" w:rsidR="00022913" w:rsidRPr="00D75620" w:rsidRDefault="00022913" w:rsidP="00022913">
            <w:pPr>
              <w:pStyle w:val="Listenabsatz"/>
              <w:numPr>
                <w:ilvl w:val="0"/>
                <w:numId w:val="3"/>
              </w:numPr>
              <w:spacing w:line="276" w:lineRule="auto"/>
              <w:ind w:left="169" w:hanging="142"/>
              <w:rPr>
                <w:sz w:val="20"/>
                <w:szCs w:val="20"/>
                <w:lang w:val="en-GB"/>
              </w:rPr>
            </w:pPr>
            <w:r w:rsidRPr="00D75620">
              <w:rPr>
                <w:sz w:val="20"/>
                <w:szCs w:val="20"/>
                <w:lang w:val="en-GB"/>
              </w:rPr>
              <w:fldChar w:fldCharType="begin"/>
            </w:r>
            <w:r w:rsidRPr="00D75620">
              <w:rPr>
                <w:sz w:val="20"/>
                <w:szCs w:val="20"/>
                <w:lang w:val="en-GB"/>
              </w:rPr>
              <w:instrText xml:space="preserve"> ADDIN EN.CITE &lt;EndNote&gt;&lt;Cite&gt;&lt;Author&gt;Helsedirektoratet&lt;/Author&gt;&lt;Year&gt;2012&lt;/Year&gt;&lt;RecNum&gt;21&lt;/RecNum&gt;&lt;DisplayText&gt;(Helsedirektoratet 2012)&lt;/DisplayText&gt;&lt;record&gt;&lt;rec-number&gt;21&lt;/rec-number&gt;&lt;foreign-keys&gt;&lt;key app="EN" db-id="zdvvs5da0t2201ewa52x9wat05ewarvs9ft9" timestamp="1689596257"&gt;21&lt;/key&gt;&lt;/foreign-keys&gt;&lt;ref-type name="Report"&gt;27&lt;/ref-type&gt;&lt;contributors&gt;&lt;authors&gt;&lt;author&gt;Helsedirektoratet&lt;/author&gt;&lt;/authors&gt;&lt;secondary-authors&gt;&lt;author&gt;Caroline Hodt-Billington&lt;/author&gt;&lt;/secondary-authors&gt;&lt;/contributors&gt;&lt;titles&gt;&lt;title&gt;Veilder for utvukling av kunnskapsbaserte retningslinjer&lt;/title&gt;&lt;/titles&gt;&lt;volume&gt;IS-1879&lt;/volume&gt;&lt;dates&gt;&lt;year&gt;2012&lt;/year&gt;&lt;/dates&gt;&lt;pub-location&gt;Oslo&lt;/pub-location&gt;&lt;urls&gt;&lt;/urls&gt;&lt;/record&gt;&lt;/Cite&gt;&lt;/EndNote&gt;</w:instrText>
            </w:r>
            <w:r w:rsidRPr="00D75620">
              <w:rPr>
                <w:sz w:val="20"/>
                <w:szCs w:val="20"/>
                <w:lang w:val="en-GB"/>
              </w:rPr>
              <w:fldChar w:fldCharType="separate"/>
            </w:r>
            <w:r w:rsidRPr="00D75620">
              <w:rPr>
                <w:sz w:val="20"/>
                <w:szCs w:val="20"/>
                <w:lang w:val="en-GB"/>
              </w:rPr>
              <w:t>(</w:t>
            </w:r>
            <w:proofErr w:type="spellStart"/>
            <w:r w:rsidRPr="00D75620">
              <w:rPr>
                <w:sz w:val="20"/>
                <w:szCs w:val="20"/>
                <w:lang w:val="en-GB"/>
              </w:rPr>
              <w:t>Helsedirektoratet</w:t>
            </w:r>
            <w:proofErr w:type="spellEnd"/>
            <w:r w:rsidRPr="00D75620">
              <w:rPr>
                <w:sz w:val="20"/>
                <w:szCs w:val="20"/>
                <w:lang w:val="en-GB"/>
              </w:rPr>
              <w:t xml:space="preserve"> 2012)</w:t>
            </w:r>
            <w:r w:rsidRPr="00D75620">
              <w:rPr>
                <w:sz w:val="20"/>
                <w:szCs w:val="20"/>
                <w:lang w:val="en-GB"/>
              </w:rPr>
              <w:fldChar w:fldCharType="end"/>
            </w:r>
            <w:r w:rsidRPr="00D75620">
              <w:rPr>
                <w:color w:val="FF0000"/>
                <w:sz w:val="20"/>
                <w:szCs w:val="20"/>
                <w:lang w:val="en-GB"/>
              </w:rPr>
              <w:t xml:space="preserve"> </w:t>
            </w:r>
          </w:p>
        </w:tc>
        <w:tc>
          <w:tcPr>
            <w:tcW w:w="572" w:type="dxa"/>
            <w:shd w:val="clear" w:color="auto" w:fill="F2F2F2" w:themeFill="background1" w:themeFillShade="F2"/>
          </w:tcPr>
          <w:p w14:paraId="3E81A05B" w14:textId="77777777" w:rsidR="00022913" w:rsidRPr="00D75620" w:rsidRDefault="00022913" w:rsidP="00EA24F3">
            <w:pPr>
              <w:ind w:left="-111" w:right="-107"/>
              <w:jc w:val="center"/>
              <w:rPr>
                <w:sz w:val="20"/>
                <w:szCs w:val="20"/>
                <w:lang w:val="en-GB"/>
              </w:rPr>
            </w:pPr>
            <w:r w:rsidRPr="00D75620">
              <w:rPr>
                <w:sz w:val="20"/>
                <w:szCs w:val="20"/>
                <w:lang w:val="en-GB"/>
              </w:rPr>
              <w:t>1/14</w:t>
            </w:r>
          </w:p>
        </w:tc>
        <w:tc>
          <w:tcPr>
            <w:tcW w:w="12619" w:type="dxa"/>
            <w:shd w:val="clear" w:color="auto" w:fill="F2F2F2" w:themeFill="background1" w:themeFillShade="F2"/>
          </w:tcPr>
          <w:p w14:paraId="0DF1AB4A" w14:textId="77777777" w:rsidR="00022913" w:rsidRPr="00D75620" w:rsidRDefault="00022913" w:rsidP="00EA24F3">
            <w:pPr>
              <w:rPr>
                <w:sz w:val="20"/>
                <w:szCs w:val="20"/>
                <w:lang w:val="en-GB"/>
              </w:rPr>
            </w:pPr>
            <w:r w:rsidRPr="00D75620">
              <w:rPr>
                <w:sz w:val="20"/>
                <w:szCs w:val="20"/>
                <w:lang w:val="en-GB"/>
              </w:rPr>
              <w:t>The method is based on the Hofmann catalogue (see above) and consists of six procedural steps (e.g. identification of stakeholders, conduction of a literature review). Additionally, the guideline should specify which value base has been applied and which adaptations may be relevant for patients with different values and preferences.</w:t>
            </w:r>
          </w:p>
        </w:tc>
      </w:tr>
      <w:tr w:rsidR="00022913" w:rsidRPr="000D4A97" w14:paraId="72F7383B" w14:textId="77777777" w:rsidTr="001209B0">
        <w:tc>
          <w:tcPr>
            <w:tcW w:w="2409" w:type="dxa"/>
            <w:gridSpan w:val="2"/>
            <w:shd w:val="clear" w:color="auto" w:fill="D9D9D9" w:themeFill="background1" w:themeFillShade="D9"/>
          </w:tcPr>
          <w:p w14:paraId="6BC7F677" w14:textId="77777777" w:rsidR="00022913" w:rsidRPr="00D75620" w:rsidRDefault="00022913" w:rsidP="00EA24F3">
            <w:pPr>
              <w:rPr>
                <w:b/>
                <w:sz w:val="20"/>
                <w:szCs w:val="20"/>
                <w:lang w:val="en-GB"/>
              </w:rPr>
            </w:pPr>
            <w:proofErr w:type="spellStart"/>
            <w:r w:rsidRPr="00D75620">
              <w:rPr>
                <w:b/>
                <w:sz w:val="20"/>
                <w:szCs w:val="20"/>
                <w:lang w:val="en-GB"/>
              </w:rPr>
              <w:t>Principlism</w:t>
            </w:r>
            <w:proofErr w:type="spellEnd"/>
            <w:r w:rsidRPr="00D75620">
              <w:rPr>
                <w:b/>
                <w:sz w:val="20"/>
                <w:szCs w:val="20"/>
                <w:lang w:val="en-GB"/>
              </w:rPr>
              <w:t xml:space="preserve"> approach</w:t>
            </w:r>
          </w:p>
          <w:p w14:paraId="71472305" w14:textId="77777777" w:rsidR="00022913" w:rsidRPr="00D75620" w:rsidRDefault="00022913" w:rsidP="00EA24F3">
            <w:pPr>
              <w:rPr>
                <w:b/>
                <w:sz w:val="20"/>
                <w:szCs w:val="20"/>
                <w:lang w:val="en-GB"/>
              </w:rPr>
            </w:pPr>
            <w:r w:rsidRPr="00D75620">
              <w:rPr>
                <w:sz w:val="20"/>
                <w:szCs w:val="20"/>
                <w:lang w:val="en-GB"/>
              </w:rPr>
              <w:t>(unspecified: n = 1; specified n = 8, see below)</w:t>
            </w:r>
          </w:p>
        </w:tc>
        <w:tc>
          <w:tcPr>
            <w:tcW w:w="572" w:type="dxa"/>
            <w:shd w:val="clear" w:color="auto" w:fill="D9D9D9" w:themeFill="background1" w:themeFillShade="D9"/>
          </w:tcPr>
          <w:p w14:paraId="51177751" w14:textId="77777777" w:rsidR="00022913" w:rsidRPr="00D75620" w:rsidRDefault="00022913" w:rsidP="00EA24F3">
            <w:pPr>
              <w:ind w:left="-111" w:right="-107"/>
              <w:jc w:val="center"/>
              <w:rPr>
                <w:b/>
                <w:sz w:val="20"/>
                <w:szCs w:val="20"/>
                <w:lang w:val="en-GB"/>
              </w:rPr>
            </w:pPr>
            <w:r w:rsidRPr="00D75620">
              <w:rPr>
                <w:b/>
                <w:sz w:val="20"/>
                <w:szCs w:val="20"/>
                <w:lang w:val="en-GB"/>
              </w:rPr>
              <w:t>9</w:t>
            </w:r>
          </w:p>
        </w:tc>
        <w:tc>
          <w:tcPr>
            <w:tcW w:w="12619" w:type="dxa"/>
            <w:shd w:val="clear" w:color="auto" w:fill="D9D9D9" w:themeFill="background1" w:themeFillShade="D9"/>
          </w:tcPr>
          <w:p w14:paraId="0C494C0D" w14:textId="77777777" w:rsidR="00022913" w:rsidRPr="00D75620" w:rsidRDefault="00022913" w:rsidP="00EA24F3">
            <w:pPr>
              <w:jc w:val="both"/>
              <w:rPr>
                <w:sz w:val="20"/>
                <w:szCs w:val="20"/>
                <w:lang w:val="en-GB"/>
              </w:rPr>
            </w:pPr>
            <w:r w:rsidRPr="00D75620">
              <w:rPr>
                <w:sz w:val="20"/>
                <w:szCs w:val="20"/>
                <w:lang w:val="en-GB"/>
              </w:rPr>
              <w:t xml:space="preserve">Approach which starts from ethical principles of “middle range” that are </w:t>
            </w:r>
            <w:r w:rsidRPr="00D75620">
              <w:rPr>
                <w:i/>
                <w:iCs/>
                <w:sz w:val="20"/>
                <w:szCs w:val="20"/>
                <w:lang w:val="en-GB"/>
              </w:rPr>
              <w:t>prima facie</w:t>
            </w:r>
            <w:r w:rsidRPr="00D75620">
              <w:rPr>
                <w:sz w:val="20"/>
                <w:szCs w:val="20"/>
                <w:lang w:val="en-GB"/>
              </w:rPr>
              <w:t xml:space="preserve"> valid; only in the case-related balancing and weighting does it become clear which principle is to be followed. The principles do not claim to cover morality as a whole but only the area of action for which the approach is intended (e.g. medicine). One report, for example, used the following principles: beneficence, respect of autonomy, fairness/equity and stewardship </w:t>
            </w:r>
            <w:r w:rsidRPr="00D75620">
              <w:rPr>
                <w:sz w:val="20"/>
                <w:szCs w:val="20"/>
                <w:lang w:val="en-GB"/>
              </w:rPr>
              <w:fldChar w:fldCharType="begin"/>
            </w:r>
            <w:r w:rsidRPr="00D75620">
              <w:rPr>
                <w:sz w:val="20"/>
                <w:szCs w:val="20"/>
                <w:lang w:val="en-GB"/>
              </w:rPr>
              <w:instrText xml:space="preserve"> ADDIN EN.CITE &lt;EndNote&gt;&lt;Cite&gt;&lt;Author&gt;Beauchamp&lt;/Author&gt;&lt;Year&gt;2019&lt;/Year&gt;&lt;RecNum&gt;22&lt;/RecNum&gt;&lt;DisplayText&gt;(Kim, Wells et al. 2017, Beauchamp and Childress 2019)&lt;/DisplayText&gt;&lt;record&gt;&lt;rec-number&gt;22&lt;/rec-number&gt;&lt;foreign-keys&gt;&lt;key app="EN" db-id="zdvvs5da0t2201ewa52x9wat05ewarvs9ft9" timestamp="1689596460"&gt;22&lt;/key&gt;&lt;/foreign-keys&gt;&lt;ref-type name="Book"&gt;6&lt;/ref-type&gt;&lt;contributors&gt;&lt;authors&gt;&lt;author&gt;T L Beauchamp &lt;/author&gt;&lt;author&gt;JF Childress &lt;/author&gt;&lt;/authors&gt;&lt;/contributors&gt;&lt;titles&gt;&lt;title&gt;Principles of Biomedical Ethics&lt;/title&gt;&lt;/titles&gt;&lt;edition&gt;8th&lt;/edition&gt;&lt;dates&gt;&lt;year&gt;2019&lt;/year&gt;&lt;/dates&gt;&lt;pub-location&gt;New York&lt;/pub-location&gt;&lt;publisher&gt;Oxford University Press&lt;/publisher&gt;&lt;urls&gt;&lt;/urls&gt;&lt;/record&gt;&lt;/Cite&gt;&lt;Cite&gt;&lt;Author&gt;Kim&lt;/Author&gt;&lt;Year&gt;2017&lt;/Year&gt;&lt;RecNum&gt;35&lt;/RecNum&gt;&lt;record&gt;&lt;rec-number&gt;35&lt;/rec-number&gt;&lt;foreign-keys&gt;&lt;key app="EN" db-id="zdvvs5da0t2201ewa52x9wat05ewarvs9ft9" timestamp="1695818048"&gt;35&lt;/key&gt;&lt;/foreign-keys&gt;&lt;ref-type name="Book"&gt;6&lt;/ref-type&gt;&lt;contributors&gt;&lt;authors&gt;&lt;author&gt;Joanne Kim&lt;/author&gt;&lt;author&gt;Charlotte Wells&lt;/author&gt;&lt;author&gt;Sara Khanguara&lt;/author&gt;&lt;author&gt;Christine Alexander&lt;/author&gt;&lt;author&gt;Sohail Mulla&lt;/author&gt;&lt;author&gt;Kelly Farrah&lt;/author&gt;&lt;/authors&gt;&lt;/contributors&gt;&lt;titles&gt;&lt;title&gt;Proton beam therapy for the treatment of cancer in children and adults: a health technology assessment&lt;/title&gt;&lt;/titles&gt;&lt;volume&gt;145&lt;/volume&gt;&lt;dates&gt;&lt;year&gt;2017&lt;/year&gt;&lt;/dates&gt;&lt;pub-location&gt;Ottawa&lt;/pub-location&gt;&lt;publisher&gt;Canadian Agency for Drugs and Technologies in Health&lt;/publisher&gt;&lt;urls&gt;&lt;/urls&gt;&lt;/record&gt;&lt;/Cite&gt;&lt;/EndNote&gt;</w:instrText>
            </w:r>
            <w:r w:rsidRPr="00D75620">
              <w:rPr>
                <w:sz w:val="20"/>
                <w:szCs w:val="20"/>
                <w:lang w:val="en-GB"/>
              </w:rPr>
              <w:fldChar w:fldCharType="separate"/>
            </w:r>
            <w:r w:rsidRPr="00D75620">
              <w:rPr>
                <w:sz w:val="20"/>
                <w:szCs w:val="20"/>
                <w:lang w:val="en-GB"/>
              </w:rPr>
              <w:t>(Beauchamp and Childress 2019; Kim et al. 2017)</w:t>
            </w:r>
            <w:r w:rsidRPr="00D75620">
              <w:rPr>
                <w:sz w:val="20"/>
                <w:szCs w:val="20"/>
                <w:lang w:val="en-GB"/>
              </w:rPr>
              <w:fldChar w:fldCharType="end"/>
            </w:r>
            <w:r w:rsidRPr="00D75620">
              <w:rPr>
                <w:sz w:val="20"/>
                <w:szCs w:val="20"/>
                <w:lang w:val="en-GB"/>
              </w:rPr>
              <w:t xml:space="preserve">. </w:t>
            </w:r>
          </w:p>
        </w:tc>
      </w:tr>
      <w:tr w:rsidR="00022913" w:rsidRPr="000D4A97" w14:paraId="1C6A6527" w14:textId="77777777" w:rsidTr="001209B0">
        <w:tc>
          <w:tcPr>
            <w:tcW w:w="2409" w:type="dxa"/>
            <w:gridSpan w:val="2"/>
            <w:shd w:val="clear" w:color="auto" w:fill="F2F2F2" w:themeFill="background1" w:themeFillShade="F2"/>
          </w:tcPr>
          <w:p w14:paraId="11352167" w14:textId="77777777" w:rsidR="00022913" w:rsidRPr="00D75620" w:rsidRDefault="00022913" w:rsidP="00022913">
            <w:pPr>
              <w:pStyle w:val="Listenabsatz"/>
              <w:numPr>
                <w:ilvl w:val="0"/>
                <w:numId w:val="2"/>
              </w:numPr>
              <w:spacing w:line="276" w:lineRule="auto"/>
              <w:ind w:left="166" w:hanging="142"/>
              <w:rPr>
                <w:sz w:val="20"/>
                <w:szCs w:val="20"/>
                <w:lang w:val="en-GB"/>
              </w:rPr>
            </w:pPr>
            <w:r w:rsidRPr="00D75620">
              <w:rPr>
                <w:sz w:val="20"/>
                <w:szCs w:val="20"/>
                <w:lang w:val="en-GB"/>
              </w:rPr>
              <w:fldChar w:fldCharType="begin"/>
            </w:r>
            <w:r w:rsidRPr="00D75620">
              <w:rPr>
                <w:sz w:val="20"/>
                <w:szCs w:val="20"/>
                <w:lang w:val="en-GB"/>
              </w:rPr>
              <w:instrText xml:space="preserve"> ADDIN EN.CITE &lt;EndNote&gt;&lt;Cite&gt;&lt;Author&gt;Marckmann&lt;/Author&gt;&lt;Year&gt;2018&lt;/Year&gt;&lt;RecNum&gt;24&lt;/RecNum&gt;&lt;DisplayText&gt;(Marckmann 2018)&lt;/DisplayText&gt;&lt;record&gt;&lt;rec-number&gt;24&lt;/rec-number&gt;&lt;foreign-keys&gt;&lt;key app="EN" db-id="zdvvs5da0t2201ewa52x9wat05ewarvs9ft9" timestamp="1689596834"&gt;24&lt;/key&gt;&lt;/foreign-keys&gt;&lt;ref-type name="Book Section"&gt;5&lt;/ref-type&gt;&lt;contributors&gt;&lt;authors&gt;&lt;author&gt;Georg Marckmann&lt;/author&gt;&lt;/authors&gt;&lt;secondary-authors&gt;&lt;author&gt;H-P Schmiedebach&lt;/author&gt;&lt;/secondary-authors&gt;&lt;/contributors&gt;&lt;titles&gt;&lt;title&gt;Ethische Bewertung von Public Health Maßnahmen. Methodische Grundlagen und praktische Anwendung&lt;/title&gt;&lt;secondary-title&gt;Medizin und öffentliche Gesundheit. Konzepte, Akteure, Perspektiven&lt;/secondary-title&gt;&lt;/titles&gt;&lt;dates&gt;&lt;year&gt;2018&lt;/year&gt;&lt;/dates&gt;&lt;pub-location&gt;Oldenburg&lt;/pub-location&gt;&lt;publisher&gt;De Gruyter&lt;/publisher&gt;&lt;urls&gt;&lt;/urls&gt;&lt;/record&gt;&lt;/Cite&gt;&lt;/EndNote&gt;</w:instrText>
            </w:r>
            <w:r w:rsidRPr="00D75620">
              <w:rPr>
                <w:sz w:val="20"/>
                <w:szCs w:val="20"/>
                <w:lang w:val="en-GB"/>
              </w:rPr>
              <w:fldChar w:fldCharType="separate"/>
            </w:r>
            <w:r w:rsidRPr="00D75620">
              <w:rPr>
                <w:sz w:val="20"/>
                <w:szCs w:val="20"/>
                <w:lang w:val="en-GB"/>
              </w:rPr>
              <w:t>(</w:t>
            </w:r>
            <w:proofErr w:type="spellStart"/>
            <w:r w:rsidRPr="00D75620">
              <w:rPr>
                <w:sz w:val="20"/>
                <w:szCs w:val="20"/>
                <w:lang w:val="en-GB"/>
              </w:rPr>
              <w:t>Marckmann</w:t>
            </w:r>
            <w:proofErr w:type="spellEnd"/>
            <w:r w:rsidRPr="00D75620">
              <w:rPr>
                <w:sz w:val="20"/>
                <w:szCs w:val="20"/>
                <w:lang w:val="en-GB"/>
              </w:rPr>
              <w:t xml:space="preserve"> 2018)</w:t>
            </w:r>
            <w:r w:rsidRPr="00D75620">
              <w:rPr>
                <w:sz w:val="20"/>
                <w:szCs w:val="20"/>
                <w:lang w:val="en-GB"/>
              </w:rPr>
              <w:fldChar w:fldCharType="end"/>
            </w:r>
          </w:p>
        </w:tc>
        <w:tc>
          <w:tcPr>
            <w:tcW w:w="572" w:type="dxa"/>
            <w:shd w:val="clear" w:color="auto" w:fill="F2F2F2" w:themeFill="background1" w:themeFillShade="F2"/>
          </w:tcPr>
          <w:p w14:paraId="3E4F2A89" w14:textId="77777777" w:rsidR="00022913" w:rsidRPr="00D75620" w:rsidRDefault="00022913" w:rsidP="00EA24F3">
            <w:pPr>
              <w:ind w:left="-111" w:right="-107"/>
              <w:jc w:val="center"/>
              <w:rPr>
                <w:sz w:val="20"/>
                <w:szCs w:val="20"/>
                <w:lang w:val="en-GB"/>
              </w:rPr>
            </w:pPr>
            <w:r w:rsidRPr="00D75620">
              <w:rPr>
                <w:sz w:val="20"/>
                <w:szCs w:val="20"/>
                <w:lang w:val="en-GB"/>
              </w:rPr>
              <w:t>4/9</w:t>
            </w:r>
          </w:p>
        </w:tc>
        <w:tc>
          <w:tcPr>
            <w:tcW w:w="12619" w:type="dxa"/>
            <w:shd w:val="clear" w:color="auto" w:fill="F2F2F2" w:themeFill="background1" w:themeFillShade="F2"/>
          </w:tcPr>
          <w:p w14:paraId="7E1F937F" w14:textId="77777777" w:rsidR="00022913" w:rsidRPr="00D75620" w:rsidRDefault="00022913" w:rsidP="00EA24F3">
            <w:pPr>
              <w:rPr>
                <w:sz w:val="20"/>
                <w:szCs w:val="20"/>
                <w:lang w:val="en-GB"/>
              </w:rPr>
            </w:pPr>
            <w:r w:rsidRPr="00D75620">
              <w:rPr>
                <w:sz w:val="20"/>
                <w:szCs w:val="20"/>
                <w:lang w:val="en-GB"/>
              </w:rPr>
              <w:t xml:space="preserve">Specific </w:t>
            </w:r>
            <w:proofErr w:type="spellStart"/>
            <w:r w:rsidRPr="00D75620">
              <w:rPr>
                <w:sz w:val="20"/>
                <w:szCs w:val="20"/>
                <w:lang w:val="en-GB"/>
              </w:rPr>
              <w:t>principlism</w:t>
            </w:r>
            <w:proofErr w:type="spellEnd"/>
            <w:r w:rsidRPr="00D75620">
              <w:rPr>
                <w:sz w:val="20"/>
                <w:szCs w:val="20"/>
                <w:lang w:val="en-GB"/>
              </w:rPr>
              <w:t xml:space="preserve"> approach that starts from five principles intended for public health interventions: beneficence, non-maleficence, respect of autonomy, justice and maximising benefits.</w:t>
            </w:r>
          </w:p>
        </w:tc>
      </w:tr>
      <w:tr w:rsidR="00022913" w:rsidRPr="000D4A97" w14:paraId="623F1BBE" w14:textId="77777777" w:rsidTr="001209B0">
        <w:tc>
          <w:tcPr>
            <w:tcW w:w="2409" w:type="dxa"/>
            <w:gridSpan w:val="2"/>
            <w:shd w:val="clear" w:color="auto" w:fill="auto"/>
          </w:tcPr>
          <w:p w14:paraId="38B73FF1" w14:textId="77777777" w:rsidR="00022913" w:rsidRPr="00D75620" w:rsidRDefault="00022913" w:rsidP="00022913">
            <w:pPr>
              <w:pStyle w:val="Listenabsatz"/>
              <w:numPr>
                <w:ilvl w:val="0"/>
                <w:numId w:val="2"/>
              </w:numPr>
              <w:spacing w:line="276" w:lineRule="auto"/>
              <w:ind w:left="166" w:hanging="142"/>
              <w:rPr>
                <w:sz w:val="20"/>
                <w:szCs w:val="20"/>
                <w:lang w:val="en-GB"/>
              </w:rPr>
            </w:pPr>
            <w:r w:rsidRPr="00D75620">
              <w:rPr>
                <w:sz w:val="20"/>
                <w:szCs w:val="20"/>
                <w:lang w:val="en-GB"/>
              </w:rPr>
              <w:fldChar w:fldCharType="begin"/>
            </w:r>
            <w:r w:rsidRPr="00D75620">
              <w:rPr>
                <w:sz w:val="20"/>
                <w:szCs w:val="20"/>
                <w:lang w:val="en-GB"/>
              </w:rPr>
              <w:instrText xml:space="preserve"> ADDIN EN.CITE &lt;EndNote&gt;&lt;Cite&gt;&lt;Author&gt;Beauchamp&lt;/Author&gt;&lt;Year&gt;2019&lt;/Year&gt;&lt;RecNum&gt;22&lt;/RecNum&gt;&lt;DisplayText&gt;(Beauchamp and Childress 2019)&lt;/DisplayText&gt;&lt;record&gt;&lt;rec-number&gt;22&lt;/rec-number&gt;&lt;foreign-keys&gt;&lt;key app="EN" db-id="zdvvs5da0t2201ewa52x9wat05ewarvs9ft9" timestamp="1689596460"&gt;22&lt;/key&gt;&lt;/foreign-keys&gt;&lt;ref-type name="Book"&gt;6&lt;/ref-type&gt;&lt;contributors&gt;&lt;authors&gt;&lt;author&gt;T L Beauchamp &lt;/author&gt;&lt;author&gt;JF Childress &lt;/author&gt;&lt;/authors&gt;&lt;/contributors&gt;&lt;titles&gt;&lt;title&gt;Principles of Biomedical Ethics&lt;/title&gt;&lt;/titles&gt;&lt;edition&gt;8th&lt;/edition&gt;&lt;dates&gt;&lt;year&gt;2019&lt;/year&gt;&lt;/dates&gt;&lt;pub-location&gt;New York&lt;/pub-location&gt;&lt;publisher&gt;Oxford University Press&lt;/publisher&gt;&lt;urls&gt;&lt;/urls&gt;&lt;/record&gt;&lt;/Cite&gt;&lt;/EndNote&gt;</w:instrText>
            </w:r>
            <w:r w:rsidRPr="00D75620">
              <w:rPr>
                <w:sz w:val="20"/>
                <w:szCs w:val="20"/>
                <w:lang w:val="en-GB"/>
              </w:rPr>
              <w:fldChar w:fldCharType="separate"/>
            </w:r>
            <w:r w:rsidRPr="00D75620">
              <w:rPr>
                <w:sz w:val="20"/>
                <w:szCs w:val="20"/>
                <w:lang w:val="en-GB"/>
              </w:rPr>
              <w:t>(Beauchamp and Childress 2019)</w:t>
            </w:r>
            <w:r w:rsidRPr="00D75620">
              <w:rPr>
                <w:sz w:val="20"/>
                <w:szCs w:val="20"/>
                <w:lang w:val="en-GB"/>
              </w:rPr>
              <w:fldChar w:fldCharType="end"/>
            </w:r>
          </w:p>
        </w:tc>
        <w:tc>
          <w:tcPr>
            <w:tcW w:w="572" w:type="dxa"/>
            <w:shd w:val="clear" w:color="auto" w:fill="auto"/>
          </w:tcPr>
          <w:p w14:paraId="691CD1EC" w14:textId="77777777" w:rsidR="00022913" w:rsidRPr="00D75620" w:rsidRDefault="00022913" w:rsidP="00EA24F3">
            <w:pPr>
              <w:ind w:left="-111" w:right="-107"/>
              <w:jc w:val="center"/>
              <w:rPr>
                <w:sz w:val="20"/>
                <w:szCs w:val="20"/>
                <w:lang w:val="en-GB"/>
              </w:rPr>
            </w:pPr>
            <w:r w:rsidRPr="00D75620">
              <w:rPr>
                <w:sz w:val="20"/>
                <w:szCs w:val="20"/>
                <w:lang w:val="en-GB"/>
              </w:rPr>
              <w:t>3/9</w:t>
            </w:r>
          </w:p>
        </w:tc>
        <w:tc>
          <w:tcPr>
            <w:tcW w:w="12619" w:type="dxa"/>
            <w:shd w:val="clear" w:color="auto" w:fill="auto"/>
          </w:tcPr>
          <w:p w14:paraId="11AE2E9E" w14:textId="77777777" w:rsidR="00022913" w:rsidRPr="00D75620" w:rsidRDefault="00022913" w:rsidP="00EA24F3">
            <w:pPr>
              <w:rPr>
                <w:sz w:val="20"/>
                <w:szCs w:val="20"/>
                <w:lang w:val="en-GB"/>
              </w:rPr>
            </w:pPr>
            <w:r w:rsidRPr="00D75620">
              <w:rPr>
                <w:sz w:val="20"/>
                <w:szCs w:val="20"/>
                <w:lang w:val="en-GB"/>
              </w:rPr>
              <w:t xml:space="preserve">Classical approach to </w:t>
            </w:r>
            <w:proofErr w:type="spellStart"/>
            <w:r w:rsidRPr="00D75620">
              <w:rPr>
                <w:sz w:val="20"/>
                <w:szCs w:val="20"/>
                <w:lang w:val="en-GB"/>
              </w:rPr>
              <w:t>principlism</w:t>
            </w:r>
            <w:proofErr w:type="spellEnd"/>
            <w:r w:rsidRPr="00D75620">
              <w:rPr>
                <w:sz w:val="20"/>
                <w:szCs w:val="20"/>
                <w:lang w:val="en-GB"/>
              </w:rPr>
              <w:t xml:space="preserve"> (particularly for clinical ethics), based on four principles: beneficence, non-maleficence, respect of autonomy and justice.</w:t>
            </w:r>
          </w:p>
        </w:tc>
      </w:tr>
      <w:tr w:rsidR="00022913" w:rsidRPr="000D4A97" w14:paraId="32E0CAA2" w14:textId="77777777" w:rsidTr="001209B0">
        <w:tc>
          <w:tcPr>
            <w:tcW w:w="2409" w:type="dxa"/>
            <w:gridSpan w:val="2"/>
            <w:shd w:val="clear" w:color="auto" w:fill="F2F2F2" w:themeFill="background1" w:themeFillShade="F2"/>
          </w:tcPr>
          <w:p w14:paraId="2A1838A4" w14:textId="77777777" w:rsidR="00022913" w:rsidRPr="00D75620" w:rsidRDefault="00022913" w:rsidP="00022913">
            <w:pPr>
              <w:pStyle w:val="Listenabsatz"/>
              <w:numPr>
                <w:ilvl w:val="0"/>
                <w:numId w:val="2"/>
              </w:numPr>
              <w:spacing w:line="276" w:lineRule="auto"/>
              <w:ind w:left="166" w:hanging="142"/>
              <w:rPr>
                <w:sz w:val="20"/>
                <w:szCs w:val="20"/>
                <w:lang w:val="en-GB"/>
              </w:rPr>
            </w:pPr>
            <w:r w:rsidRPr="00D75620">
              <w:rPr>
                <w:sz w:val="20"/>
                <w:szCs w:val="20"/>
                <w:lang w:val="en-GB"/>
              </w:rPr>
              <w:fldChar w:fldCharType="begin"/>
            </w:r>
            <w:r w:rsidRPr="00D75620">
              <w:rPr>
                <w:sz w:val="20"/>
                <w:szCs w:val="20"/>
                <w:lang w:val="en-GB"/>
              </w:rPr>
              <w:instrText xml:space="preserve"> ADDIN EN.CITE &lt;EndNote&gt;&lt;Cite&gt;&lt;Author&gt;Childress&lt;/Author&gt;&lt;Year&gt;2013&lt;/Year&gt;&lt;RecNum&gt;23&lt;/RecNum&gt;&lt;DisplayText&gt;(Childress and Bernheim 2013)&lt;/DisplayText&gt;&lt;record&gt;&lt;rec-number&gt;23&lt;/rec-number&gt;&lt;foreign-keys&gt;&lt;key app="EN" db-id="zdvvs5da0t2201ewa52x9wat05ewarvs9ft9" timestamp="1689596627"&gt;23&lt;/key&gt;&lt;/foreign-keys&gt;&lt;ref-type name="Book Section"&gt;5&lt;/ref-type&gt;&lt;contributors&gt;&lt;authors&gt;&lt;author&gt;J F Childress&lt;/author&gt;&lt;author&gt;R G Bernheim &lt;/author&gt;&lt;/authors&gt;&lt;secondary-authors&gt;&lt;author&gt;R G Bernheim&lt;/author&gt;&lt;author&gt;J F Childress&lt;/author&gt;&lt;author&gt;R.J Bonnie &lt;/author&gt;&lt;author&gt;A L Melnick&lt;/author&gt;&lt;/secondary-authors&gt;&lt;/contributors&gt;&lt;titles&gt;&lt;title&gt;Introduction: A framework for public health ethics&lt;/title&gt;&lt;secondary-title&gt;Essentials of public health ethics&lt;/secondary-title&gt;&lt;/titles&gt;&lt;dates&gt;&lt;year&gt;2013&lt;/year&gt;&lt;/dates&gt;&lt;pub-location&gt;Burlington, MA&lt;/pub-location&gt;&lt;publisher&gt;Jones and Bartlett&lt;/publisher&gt;&lt;urls&gt;&lt;/urls&gt;&lt;/record&gt;&lt;/Cite&gt;&lt;/EndNote&gt;</w:instrText>
            </w:r>
            <w:r w:rsidRPr="00D75620">
              <w:rPr>
                <w:sz w:val="20"/>
                <w:szCs w:val="20"/>
                <w:lang w:val="en-GB"/>
              </w:rPr>
              <w:fldChar w:fldCharType="separate"/>
            </w:r>
            <w:r w:rsidRPr="00D75620">
              <w:rPr>
                <w:sz w:val="20"/>
                <w:szCs w:val="20"/>
                <w:lang w:val="en-GB"/>
              </w:rPr>
              <w:t>(</w:t>
            </w:r>
            <w:bookmarkStart w:id="1" w:name="_Hlk152506690"/>
            <w:r w:rsidRPr="00D75620">
              <w:rPr>
                <w:sz w:val="20"/>
                <w:szCs w:val="20"/>
                <w:lang w:val="en-GB"/>
              </w:rPr>
              <w:t xml:space="preserve">Childress and </w:t>
            </w:r>
            <w:proofErr w:type="spellStart"/>
            <w:r w:rsidRPr="00D75620">
              <w:rPr>
                <w:sz w:val="20"/>
                <w:szCs w:val="20"/>
                <w:lang w:val="en-GB"/>
              </w:rPr>
              <w:t>Bernheim</w:t>
            </w:r>
            <w:proofErr w:type="spellEnd"/>
            <w:r w:rsidRPr="00D75620">
              <w:rPr>
                <w:sz w:val="20"/>
                <w:szCs w:val="20"/>
                <w:lang w:val="en-GB"/>
              </w:rPr>
              <w:t xml:space="preserve"> 2013</w:t>
            </w:r>
            <w:bookmarkEnd w:id="1"/>
            <w:r w:rsidRPr="00D75620">
              <w:rPr>
                <w:sz w:val="20"/>
                <w:szCs w:val="20"/>
                <w:lang w:val="en-GB"/>
              </w:rPr>
              <w:t>)</w:t>
            </w:r>
            <w:r w:rsidRPr="00D75620">
              <w:rPr>
                <w:sz w:val="20"/>
                <w:szCs w:val="20"/>
                <w:lang w:val="en-GB"/>
              </w:rPr>
              <w:fldChar w:fldCharType="end"/>
            </w:r>
          </w:p>
        </w:tc>
        <w:tc>
          <w:tcPr>
            <w:tcW w:w="572" w:type="dxa"/>
            <w:shd w:val="clear" w:color="auto" w:fill="F2F2F2" w:themeFill="background1" w:themeFillShade="F2"/>
          </w:tcPr>
          <w:p w14:paraId="7E41C5A3" w14:textId="77777777" w:rsidR="00022913" w:rsidRPr="00D75620" w:rsidRDefault="00022913" w:rsidP="00EA24F3">
            <w:pPr>
              <w:ind w:left="-111" w:right="-107"/>
              <w:jc w:val="center"/>
              <w:rPr>
                <w:sz w:val="20"/>
                <w:szCs w:val="20"/>
                <w:lang w:val="en-GB"/>
              </w:rPr>
            </w:pPr>
            <w:r w:rsidRPr="00D75620">
              <w:rPr>
                <w:sz w:val="20"/>
                <w:szCs w:val="20"/>
                <w:lang w:val="en-GB"/>
              </w:rPr>
              <w:t>1/9</w:t>
            </w:r>
          </w:p>
        </w:tc>
        <w:tc>
          <w:tcPr>
            <w:tcW w:w="12619" w:type="dxa"/>
            <w:shd w:val="clear" w:color="auto" w:fill="F2F2F2" w:themeFill="background1" w:themeFillShade="F2"/>
          </w:tcPr>
          <w:p w14:paraId="3C480B28" w14:textId="77777777" w:rsidR="00022913" w:rsidRPr="00D75620" w:rsidRDefault="00022913" w:rsidP="00EA24F3">
            <w:pPr>
              <w:rPr>
                <w:sz w:val="20"/>
                <w:szCs w:val="20"/>
                <w:lang w:val="en-GB"/>
              </w:rPr>
            </w:pPr>
            <w:r w:rsidRPr="00D75620">
              <w:rPr>
                <w:sz w:val="20"/>
                <w:szCs w:val="20"/>
                <w:lang w:val="en-GB"/>
              </w:rPr>
              <w:t xml:space="preserve">Specific </w:t>
            </w:r>
            <w:proofErr w:type="spellStart"/>
            <w:r w:rsidRPr="00D75620">
              <w:rPr>
                <w:sz w:val="20"/>
                <w:szCs w:val="20"/>
                <w:lang w:val="en-GB"/>
              </w:rPr>
              <w:t>principlism</w:t>
            </w:r>
            <w:proofErr w:type="spellEnd"/>
            <w:r w:rsidRPr="00D75620">
              <w:rPr>
                <w:sz w:val="20"/>
                <w:szCs w:val="20"/>
                <w:lang w:val="en-GB"/>
              </w:rPr>
              <w:t xml:space="preserve"> approach for public heath ethics, consisting of nine principles: beneficence, non-maleficence, utility, procedural justice, respect of autonomy, privacy and confidentiality, keeping promises and commitments, transparency and trust.</w:t>
            </w:r>
          </w:p>
        </w:tc>
      </w:tr>
      <w:tr w:rsidR="00022913" w:rsidRPr="000D4A97" w14:paraId="719D17BF" w14:textId="77777777" w:rsidTr="001209B0">
        <w:tc>
          <w:tcPr>
            <w:tcW w:w="2409" w:type="dxa"/>
            <w:gridSpan w:val="2"/>
            <w:shd w:val="clear" w:color="auto" w:fill="D9D9D9" w:themeFill="background1" w:themeFillShade="D9"/>
          </w:tcPr>
          <w:p w14:paraId="74CA7F2B" w14:textId="77777777" w:rsidR="00022913" w:rsidRPr="00D75620" w:rsidRDefault="00022913" w:rsidP="00EA24F3">
            <w:pPr>
              <w:rPr>
                <w:b/>
                <w:sz w:val="20"/>
                <w:szCs w:val="20"/>
                <w:lang w:val="en-GB"/>
              </w:rPr>
            </w:pPr>
            <w:proofErr w:type="spellStart"/>
            <w:r w:rsidRPr="00D75620">
              <w:rPr>
                <w:b/>
                <w:sz w:val="20"/>
                <w:szCs w:val="20"/>
                <w:lang w:val="en-GB"/>
              </w:rPr>
              <w:t>EUnetHTA</w:t>
            </w:r>
            <w:proofErr w:type="spellEnd"/>
            <w:r w:rsidRPr="00D75620">
              <w:rPr>
                <w:b/>
                <w:sz w:val="20"/>
                <w:szCs w:val="20"/>
                <w:lang w:val="en-GB"/>
              </w:rPr>
              <w:t xml:space="preserve"> core model </w:t>
            </w:r>
            <w:r w:rsidRPr="00D75620">
              <w:rPr>
                <w:sz w:val="20"/>
                <w:szCs w:val="20"/>
                <w:lang w:val="en-GB"/>
              </w:rPr>
              <w:fldChar w:fldCharType="begin"/>
            </w:r>
            <w:r w:rsidRPr="00D75620">
              <w:rPr>
                <w:sz w:val="20"/>
                <w:szCs w:val="20"/>
                <w:lang w:val="en-GB"/>
              </w:rPr>
              <w:instrText xml:space="preserve"> ADDIN EN.CITE &lt;EndNote&gt;&lt;Cite&gt;&lt;Author&gt;EUnetHTA&lt;/Author&gt;&lt;Year&gt;2016&lt;/Year&gt;&lt;RecNum&gt;6&lt;/RecNum&gt;&lt;DisplayText&gt;(EUnetHTA 2016)&lt;/DisplayText&gt;&lt;record&gt;&lt;rec-number&gt;6&lt;/rec-number&gt;&lt;foreign-keys&gt;&lt;key app="EN" db-id="zdvvs5da0t2201ewa52x9wat05ewarvs9ft9" timestamp="1689591781"&gt;6&lt;/key&gt;&lt;/foreign-keys&gt;&lt;ref-type name="Book"&gt;6&lt;/ref-type&gt;&lt;contributors&gt;&lt;authors&gt;&lt;author&gt;EUnetHTA &lt;/author&gt;&lt;/authors&gt;&lt;/contributors&gt;&lt;titles&gt;&lt;title&gt;Work Package 8. HTA Model version 3.0&lt;/title&gt;&lt;/titles&gt;&lt;dates&gt;&lt;year&gt;2016&lt;/year&gt;&lt;/dates&gt;&lt;urls&gt;&lt;/urls&gt;&lt;/record&gt;&lt;/Cite&gt;&lt;/EndNote&gt;</w:instrText>
            </w:r>
            <w:r w:rsidRPr="00D75620">
              <w:rPr>
                <w:sz w:val="20"/>
                <w:szCs w:val="20"/>
                <w:lang w:val="en-GB"/>
              </w:rPr>
              <w:fldChar w:fldCharType="separate"/>
            </w:r>
            <w:r w:rsidRPr="00D75620">
              <w:rPr>
                <w:sz w:val="20"/>
                <w:szCs w:val="20"/>
                <w:lang w:val="en-GB"/>
              </w:rPr>
              <w:t>(</w:t>
            </w:r>
            <w:proofErr w:type="spellStart"/>
            <w:r w:rsidRPr="00D75620">
              <w:rPr>
                <w:sz w:val="20"/>
                <w:szCs w:val="20"/>
                <w:lang w:val="en-GB"/>
              </w:rPr>
              <w:t>EUnetHTA</w:t>
            </w:r>
            <w:proofErr w:type="spellEnd"/>
            <w:r w:rsidRPr="00D75620">
              <w:rPr>
                <w:sz w:val="20"/>
                <w:szCs w:val="20"/>
                <w:lang w:val="en-GB"/>
              </w:rPr>
              <w:t xml:space="preserve"> 2016)</w:t>
            </w:r>
            <w:r w:rsidRPr="00D75620">
              <w:rPr>
                <w:sz w:val="20"/>
                <w:szCs w:val="20"/>
                <w:lang w:val="en-GB"/>
              </w:rPr>
              <w:fldChar w:fldCharType="end"/>
            </w:r>
          </w:p>
          <w:p w14:paraId="177D780E" w14:textId="77777777" w:rsidR="00022913" w:rsidRPr="00D75620" w:rsidRDefault="00022913" w:rsidP="00EA24F3">
            <w:pPr>
              <w:jc w:val="center"/>
              <w:rPr>
                <w:sz w:val="20"/>
                <w:szCs w:val="20"/>
                <w:lang w:val="en-GB"/>
              </w:rPr>
            </w:pPr>
          </w:p>
        </w:tc>
        <w:tc>
          <w:tcPr>
            <w:tcW w:w="572" w:type="dxa"/>
            <w:shd w:val="clear" w:color="auto" w:fill="D9D9D9" w:themeFill="background1" w:themeFillShade="D9"/>
          </w:tcPr>
          <w:p w14:paraId="4373660F" w14:textId="77777777" w:rsidR="00022913" w:rsidRPr="00D75620" w:rsidRDefault="00022913" w:rsidP="00EA24F3">
            <w:pPr>
              <w:ind w:left="-111" w:right="-107"/>
              <w:jc w:val="center"/>
              <w:rPr>
                <w:b/>
                <w:sz w:val="20"/>
                <w:szCs w:val="20"/>
                <w:lang w:val="en-GB"/>
              </w:rPr>
            </w:pPr>
            <w:r w:rsidRPr="00D75620">
              <w:rPr>
                <w:b/>
                <w:sz w:val="20"/>
                <w:szCs w:val="20"/>
                <w:lang w:val="en-GB"/>
              </w:rPr>
              <w:t>4</w:t>
            </w:r>
          </w:p>
        </w:tc>
        <w:tc>
          <w:tcPr>
            <w:tcW w:w="12619" w:type="dxa"/>
            <w:shd w:val="clear" w:color="auto" w:fill="D9D9D9" w:themeFill="background1" w:themeFillShade="D9"/>
          </w:tcPr>
          <w:p w14:paraId="3D1F3766" w14:textId="77777777" w:rsidR="00022913" w:rsidRPr="00D75620" w:rsidRDefault="00022913" w:rsidP="00EA24F3">
            <w:pPr>
              <w:rPr>
                <w:sz w:val="20"/>
                <w:szCs w:val="20"/>
                <w:lang w:val="en-GB"/>
              </w:rPr>
            </w:pPr>
            <w:r w:rsidRPr="00D75620">
              <w:rPr>
                <w:sz w:val="20"/>
                <w:szCs w:val="20"/>
                <w:lang w:val="en-GB"/>
              </w:rPr>
              <w:t xml:space="preserve">The ethics domain includes six different topics (benefit-harm balance, autonomy, respect for persons, justice and equity, legislation and ethical consequences of the HTA). Further ethical considerations should be taken into account when choosing what technologies to assess and when planning to conduct the assessment. </w:t>
            </w:r>
          </w:p>
        </w:tc>
      </w:tr>
      <w:tr w:rsidR="00022913" w:rsidRPr="000D4A97" w14:paraId="203BDD8D" w14:textId="77777777" w:rsidTr="001209B0">
        <w:tc>
          <w:tcPr>
            <w:tcW w:w="2409" w:type="dxa"/>
            <w:gridSpan w:val="2"/>
            <w:shd w:val="clear" w:color="auto" w:fill="auto"/>
          </w:tcPr>
          <w:p w14:paraId="32A4F678" w14:textId="77777777" w:rsidR="00022913" w:rsidRPr="00D75620" w:rsidRDefault="00022913" w:rsidP="00EA24F3">
            <w:pPr>
              <w:tabs>
                <w:tab w:val="right" w:pos="2473"/>
              </w:tabs>
              <w:rPr>
                <w:b/>
                <w:sz w:val="20"/>
                <w:szCs w:val="20"/>
                <w:lang w:val="en-GB"/>
              </w:rPr>
            </w:pPr>
            <w:r w:rsidRPr="00D75620">
              <w:rPr>
                <w:b/>
                <w:sz w:val="20"/>
                <w:szCs w:val="20"/>
                <w:lang w:val="en-GB"/>
              </w:rPr>
              <w:t xml:space="preserve">SBU Guidelines </w:t>
            </w:r>
            <w:r w:rsidRPr="00D75620">
              <w:rPr>
                <w:sz w:val="20"/>
                <w:szCs w:val="20"/>
                <w:lang w:val="en-GB"/>
              </w:rPr>
              <w:fldChar w:fldCharType="begin"/>
            </w:r>
            <w:r w:rsidRPr="00D75620">
              <w:rPr>
                <w:sz w:val="20"/>
                <w:szCs w:val="20"/>
                <w:lang w:val="en-GB"/>
              </w:rPr>
              <w:instrText xml:space="preserve"> ADDIN EN.CITE &lt;EndNote&gt;&lt;Cite&gt;&lt;Author&gt;Heintz&lt;/Author&gt;&lt;Year&gt;2015&lt;/Year&gt;&lt;RecNum&gt;15&lt;/RecNum&gt;&lt;Pages&gt;127&lt;/Pages&gt;&lt;DisplayText&gt;(Heintz, Lintamo et al. 2015)&lt;/DisplayText&gt;&lt;record&gt;&lt;rec-number&gt;15&lt;/rec-number&gt;&lt;foreign-keys&gt;&lt;key app="EN" db-id="zdvvs5da0t2201ewa52x9wat05ewarvs9ft9" timestamp="1689594541"&gt;15&lt;/key&gt;&lt;/foreign-keys&gt;&lt;ref-type name="Journal Article"&gt;17&lt;/ref-type&gt;&lt;contributors&gt;&lt;authors&gt;&lt;author&gt;E Heintz&lt;/author&gt;&lt;author&gt;L Lintamo&lt;/author&gt;&lt;author&gt;M Hultcrantz&lt;/author&gt;&lt;author&gt;S Jacobson&lt;/author&gt;&lt;author&gt;R Levi&lt;/author&gt;&lt;author&gt;C Munthe C&lt;/author&gt;&lt;author&gt;S Tranæus S&lt;/author&gt;&lt;author&gt;P Östlund P&lt;/author&gt;&lt;author&gt;L Sandman&lt;/author&gt;&lt;/authors&gt;&lt;/contributors&gt;&lt;titles&gt;&lt;title&gt;Framework for systematic identification of ethical aspects of healthcare technologies: the SBU approach&lt;/title&gt;&lt;secondary-title&gt;International Journal of Technology Assessment in Health Care&lt;/secondary-title&gt;&lt;/titles&gt;&lt;periodical&gt;&lt;full-title&gt;International Journal of Technology Assessment in Health Care&lt;/full-title&gt;&lt;/periodical&gt;&lt;pages&gt;124-130&lt;/pages&gt;&lt;volume&gt;31&lt;/volume&gt;&lt;number&gt;3&lt;/number&gt;&lt;dates&gt;&lt;year&gt;2015&lt;/year&gt;&lt;/dates&gt;&lt;urls&gt;&lt;/urls&gt;&lt;/record&gt;&lt;/Cite&gt;&lt;/EndNote&gt;</w:instrText>
            </w:r>
            <w:r w:rsidRPr="00D75620">
              <w:rPr>
                <w:sz w:val="20"/>
                <w:szCs w:val="20"/>
                <w:lang w:val="en-GB"/>
              </w:rPr>
              <w:fldChar w:fldCharType="separate"/>
            </w:r>
            <w:r w:rsidRPr="00D75620">
              <w:rPr>
                <w:sz w:val="20"/>
                <w:szCs w:val="20"/>
                <w:lang w:val="en-GB"/>
              </w:rPr>
              <w:t>(</w:t>
            </w:r>
            <w:proofErr w:type="spellStart"/>
            <w:r w:rsidRPr="00D75620">
              <w:rPr>
                <w:sz w:val="20"/>
                <w:szCs w:val="20"/>
                <w:lang w:val="en-GB"/>
              </w:rPr>
              <w:t>Heintz</w:t>
            </w:r>
            <w:proofErr w:type="spellEnd"/>
            <w:r w:rsidRPr="00D75620">
              <w:rPr>
                <w:sz w:val="20"/>
                <w:szCs w:val="20"/>
                <w:lang w:val="en-GB"/>
              </w:rPr>
              <w:t xml:space="preserve"> et al. 2015)</w:t>
            </w:r>
            <w:r w:rsidRPr="00D75620">
              <w:rPr>
                <w:sz w:val="20"/>
                <w:szCs w:val="20"/>
                <w:lang w:val="en-GB"/>
              </w:rPr>
              <w:fldChar w:fldCharType="end"/>
            </w:r>
          </w:p>
        </w:tc>
        <w:tc>
          <w:tcPr>
            <w:tcW w:w="572" w:type="dxa"/>
            <w:shd w:val="clear" w:color="auto" w:fill="auto"/>
          </w:tcPr>
          <w:p w14:paraId="7D902BA3" w14:textId="77777777" w:rsidR="00022913" w:rsidRPr="00D75620" w:rsidRDefault="00022913" w:rsidP="00EA24F3">
            <w:pPr>
              <w:ind w:left="-111" w:right="-107"/>
              <w:jc w:val="center"/>
              <w:rPr>
                <w:b/>
                <w:sz w:val="20"/>
                <w:szCs w:val="20"/>
                <w:lang w:val="en-GB"/>
              </w:rPr>
            </w:pPr>
            <w:r w:rsidRPr="00D75620">
              <w:rPr>
                <w:b/>
                <w:sz w:val="20"/>
                <w:szCs w:val="20"/>
                <w:lang w:val="en-GB"/>
              </w:rPr>
              <w:t>2</w:t>
            </w:r>
          </w:p>
        </w:tc>
        <w:tc>
          <w:tcPr>
            <w:tcW w:w="12619" w:type="dxa"/>
            <w:shd w:val="clear" w:color="auto" w:fill="auto"/>
          </w:tcPr>
          <w:p w14:paraId="1EE70873" w14:textId="77777777" w:rsidR="00022913" w:rsidRPr="00D75620" w:rsidRDefault="00022913" w:rsidP="00EA24F3">
            <w:pPr>
              <w:rPr>
                <w:sz w:val="20"/>
                <w:szCs w:val="20"/>
                <w:lang w:val="en-GB"/>
              </w:rPr>
            </w:pPr>
            <w:r w:rsidRPr="00D75620">
              <w:rPr>
                <w:sz w:val="20"/>
                <w:szCs w:val="20"/>
                <w:lang w:val="en-GB"/>
              </w:rPr>
              <w:t>The framework for systematic identification of ethical aspects of health technologies consists of 12 items with sub-questions, short explanations and a concluding overall summary. The items are organized into four different themes: the effects of the intervention on health, its compatibility with ethical norms, structural factors with ethical implications and long-term ethical consequences of using the intervention.</w:t>
            </w:r>
          </w:p>
        </w:tc>
      </w:tr>
      <w:tr w:rsidR="00022913" w:rsidRPr="000D4A97" w14:paraId="5230DCC2" w14:textId="77777777" w:rsidTr="001209B0">
        <w:tc>
          <w:tcPr>
            <w:tcW w:w="2409" w:type="dxa"/>
            <w:gridSpan w:val="2"/>
            <w:shd w:val="clear" w:color="auto" w:fill="D9D9D9" w:themeFill="background1" w:themeFillShade="D9"/>
          </w:tcPr>
          <w:p w14:paraId="33AF1F6C" w14:textId="77777777" w:rsidR="00022913" w:rsidRPr="00D75620" w:rsidRDefault="00022913" w:rsidP="00EA24F3">
            <w:pPr>
              <w:rPr>
                <w:b/>
                <w:sz w:val="20"/>
                <w:szCs w:val="20"/>
                <w:lang w:val="en-GB"/>
              </w:rPr>
            </w:pPr>
            <w:r w:rsidRPr="00D75620">
              <w:rPr>
                <w:b/>
                <w:sz w:val="20"/>
                <w:szCs w:val="20"/>
                <w:lang w:val="en-GB"/>
              </w:rPr>
              <w:t>Deontological approach</w:t>
            </w:r>
          </w:p>
        </w:tc>
        <w:tc>
          <w:tcPr>
            <w:tcW w:w="572" w:type="dxa"/>
            <w:shd w:val="clear" w:color="auto" w:fill="D9D9D9" w:themeFill="background1" w:themeFillShade="D9"/>
          </w:tcPr>
          <w:p w14:paraId="60554AB9" w14:textId="77777777" w:rsidR="00022913" w:rsidRPr="00D75620" w:rsidRDefault="00022913" w:rsidP="00EA24F3">
            <w:pPr>
              <w:ind w:left="-111" w:right="-107"/>
              <w:jc w:val="center"/>
              <w:rPr>
                <w:b/>
                <w:sz w:val="20"/>
                <w:szCs w:val="20"/>
                <w:lang w:val="en-GB"/>
              </w:rPr>
            </w:pPr>
            <w:r w:rsidRPr="00D75620">
              <w:rPr>
                <w:b/>
                <w:sz w:val="20"/>
                <w:szCs w:val="20"/>
                <w:lang w:val="en-GB"/>
              </w:rPr>
              <w:t>1</w:t>
            </w:r>
          </w:p>
        </w:tc>
        <w:tc>
          <w:tcPr>
            <w:tcW w:w="12619" w:type="dxa"/>
            <w:shd w:val="clear" w:color="auto" w:fill="D9D9D9" w:themeFill="background1" w:themeFillShade="D9"/>
          </w:tcPr>
          <w:p w14:paraId="432088E7" w14:textId="77777777" w:rsidR="00022913" w:rsidRPr="00D75620" w:rsidRDefault="00022913" w:rsidP="00EA24F3">
            <w:pPr>
              <w:jc w:val="both"/>
              <w:rPr>
                <w:sz w:val="20"/>
                <w:szCs w:val="20"/>
                <w:lang w:val="en-GB"/>
              </w:rPr>
            </w:pPr>
            <w:r w:rsidRPr="00D75620">
              <w:rPr>
                <w:sz w:val="20"/>
                <w:szCs w:val="20"/>
                <w:lang w:val="en-GB"/>
              </w:rPr>
              <w:t>Approach that assumes that actions can be intrinsically morally right or wrong; in the HTA context, this usually refers to approaches that assume duties or specific norms.</w:t>
            </w:r>
          </w:p>
        </w:tc>
      </w:tr>
      <w:tr w:rsidR="00022913" w:rsidRPr="000D4A97" w14:paraId="64606352" w14:textId="77777777" w:rsidTr="001209B0">
        <w:tc>
          <w:tcPr>
            <w:tcW w:w="2409" w:type="dxa"/>
            <w:gridSpan w:val="2"/>
            <w:tcBorders>
              <w:bottom w:val="single" w:sz="4" w:space="0" w:color="auto"/>
            </w:tcBorders>
            <w:shd w:val="clear" w:color="auto" w:fill="auto"/>
          </w:tcPr>
          <w:p w14:paraId="3791EC53" w14:textId="77777777" w:rsidR="00022913" w:rsidRPr="00D75620" w:rsidRDefault="00022913" w:rsidP="00EA24F3">
            <w:pPr>
              <w:rPr>
                <w:b/>
                <w:sz w:val="20"/>
                <w:szCs w:val="20"/>
                <w:lang w:val="en-GB"/>
              </w:rPr>
            </w:pPr>
            <w:r w:rsidRPr="00D75620">
              <w:rPr>
                <w:b/>
                <w:sz w:val="20"/>
                <w:szCs w:val="20"/>
                <w:lang w:val="en-GB"/>
              </w:rPr>
              <w:t xml:space="preserve">Integrate HTA Framework </w:t>
            </w:r>
            <w:r w:rsidRPr="00D75620">
              <w:rPr>
                <w:sz w:val="20"/>
                <w:szCs w:val="20"/>
                <w:lang w:val="en-GB"/>
              </w:rPr>
              <w:fldChar w:fldCharType="begin"/>
            </w:r>
            <w:r w:rsidRPr="00D75620">
              <w:rPr>
                <w:sz w:val="20"/>
                <w:szCs w:val="20"/>
                <w:lang w:val="en-GB"/>
              </w:rPr>
              <w:instrText xml:space="preserve"> ADDIN EN.CITE &lt;EndNote&gt;&lt;Cite&gt;&lt;Author&gt;Lysdahl&lt;/Author&gt;&lt;Year&gt;2016&lt;/Year&gt;&lt;RecNum&gt;25&lt;/RecNum&gt;&lt;DisplayText&gt;(Lysdahl, Mozygemba et al. 2016)&lt;/DisplayText&gt;&lt;record&gt;&lt;rec-number&gt;25&lt;/rec-number&gt;&lt;foreign-keys&gt;&lt;key app="EN" db-id="zdvvs5da0t2201ewa52x9wat05ewarvs9ft9" timestamp="1689597105"&gt;25&lt;/key&gt;&lt;/foreign-keys&gt;&lt;ref-type name="Edited Book"&gt;28&lt;/ref-type&gt;&lt;contributors&gt;&lt;authors&gt;&lt;author&gt;K Bakke Lysdahl&lt;/author&gt;&lt;author&gt;K Mozygemba&lt;/author&gt;&lt;author&gt;J Burns&lt;/author&gt;&lt;author&gt;J B Chilcott&lt;/author&gt;&lt;author&gt;J B Brönneke&lt;/author&gt;&lt;author&gt;B Hofmann&lt;/author&gt;&lt;/authors&gt;&lt;/contributors&gt;&lt;titles&gt;&lt;title&gt;Guidance for assessing effectiveness, economic aspects, ethical aspects, socio-cultural aspects and legal aspects in complex technologies&lt;/title&gt;&lt;/titles&gt;&lt;dates&gt;&lt;year&gt;2016&lt;/year&gt;&lt;/dates&gt;&lt;urls&gt;&lt;/urls&gt;&lt;/record&gt;&lt;/Cite&gt;&lt;/EndNote&gt;</w:instrText>
            </w:r>
            <w:r w:rsidRPr="00D75620">
              <w:rPr>
                <w:sz w:val="20"/>
                <w:szCs w:val="20"/>
                <w:lang w:val="en-GB"/>
              </w:rPr>
              <w:fldChar w:fldCharType="separate"/>
            </w:r>
            <w:r w:rsidRPr="00D75620">
              <w:rPr>
                <w:sz w:val="20"/>
                <w:szCs w:val="20"/>
                <w:lang w:val="en-GB"/>
              </w:rPr>
              <w:t>(</w:t>
            </w:r>
            <w:proofErr w:type="spellStart"/>
            <w:r w:rsidRPr="00D75620">
              <w:rPr>
                <w:sz w:val="20"/>
                <w:szCs w:val="20"/>
                <w:lang w:val="en-GB"/>
              </w:rPr>
              <w:t>Lysdahl</w:t>
            </w:r>
            <w:proofErr w:type="spellEnd"/>
            <w:r w:rsidRPr="00D75620">
              <w:rPr>
                <w:sz w:val="20"/>
                <w:szCs w:val="20"/>
                <w:lang w:val="en-GB"/>
              </w:rPr>
              <w:t xml:space="preserve"> et al. 2016)</w:t>
            </w:r>
            <w:r w:rsidRPr="00D75620">
              <w:rPr>
                <w:sz w:val="20"/>
                <w:szCs w:val="20"/>
                <w:lang w:val="en-GB"/>
              </w:rPr>
              <w:fldChar w:fldCharType="end"/>
            </w:r>
          </w:p>
        </w:tc>
        <w:tc>
          <w:tcPr>
            <w:tcW w:w="572" w:type="dxa"/>
            <w:tcBorders>
              <w:bottom w:val="single" w:sz="4" w:space="0" w:color="auto"/>
            </w:tcBorders>
            <w:shd w:val="clear" w:color="auto" w:fill="auto"/>
          </w:tcPr>
          <w:p w14:paraId="7423EA91" w14:textId="77777777" w:rsidR="00022913" w:rsidRPr="00D75620" w:rsidRDefault="00022913" w:rsidP="00EA24F3">
            <w:pPr>
              <w:ind w:left="-111" w:right="-107"/>
              <w:jc w:val="center"/>
              <w:rPr>
                <w:b/>
                <w:sz w:val="20"/>
                <w:szCs w:val="20"/>
                <w:lang w:val="en-GB"/>
              </w:rPr>
            </w:pPr>
            <w:r w:rsidRPr="00D75620">
              <w:rPr>
                <w:b/>
                <w:sz w:val="20"/>
                <w:szCs w:val="20"/>
                <w:lang w:val="en-GB"/>
              </w:rPr>
              <w:t>1</w:t>
            </w:r>
          </w:p>
        </w:tc>
        <w:tc>
          <w:tcPr>
            <w:tcW w:w="12619" w:type="dxa"/>
            <w:tcBorders>
              <w:bottom w:val="single" w:sz="4" w:space="0" w:color="auto"/>
            </w:tcBorders>
            <w:shd w:val="clear" w:color="auto" w:fill="auto"/>
          </w:tcPr>
          <w:p w14:paraId="20EAA248" w14:textId="77777777" w:rsidR="00022913" w:rsidRPr="00D75620" w:rsidRDefault="00022913" w:rsidP="00EA24F3">
            <w:pPr>
              <w:rPr>
                <w:sz w:val="20"/>
                <w:szCs w:val="20"/>
                <w:lang w:val="en-GB"/>
              </w:rPr>
            </w:pPr>
            <w:r w:rsidRPr="00D75620">
              <w:rPr>
                <w:sz w:val="20"/>
                <w:szCs w:val="20"/>
                <w:lang w:val="en-GB"/>
              </w:rPr>
              <w:t xml:space="preserve">The ethics guidance provides a stepwise procedure for addressing ethical aspects in the assessment of HTA (e.g. assessing the complexity of the technology, selecting the best type of ethical approach for this particular technology) </w:t>
            </w:r>
          </w:p>
        </w:tc>
      </w:tr>
      <w:tr w:rsidR="001209B0" w:rsidRPr="009B6080" w14:paraId="7117A806" w14:textId="29757087" w:rsidTr="001209B0">
        <w:trPr>
          <w:cantSplit/>
          <w:trHeight w:val="1134"/>
        </w:trPr>
        <w:tc>
          <w:tcPr>
            <w:tcW w:w="425" w:type="dxa"/>
            <w:tcBorders>
              <w:top w:val="single" w:sz="4" w:space="0" w:color="auto"/>
              <w:left w:val="single" w:sz="4" w:space="0" w:color="auto"/>
              <w:bottom w:val="single" w:sz="4" w:space="0" w:color="auto"/>
              <w:right w:val="nil"/>
            </w:tcBorders>
            <w:shd w:val="clear" w:color="auto" w:fill="auto"/>
            <w:textDirection w:val="btLr"/>
          </w:tcPr>
          <w:p w14:paraId="570EE297" w14:textId="27F06A27" w:rsidR="001209B0" w:rsidRPr="00FD551C" w:rsidRDefault="001209B0" w:rsidP="001209B0">
            <w:pPr>
              <w:pStyle w:val="EndNoteBibliography"/>
              <w:ind w:left="34" w:right="113"/>
              <w:jc w:val="center"/>
            </w:pPr>
            <w:r w:rsidRPr="00FD551C">
              <w:rPr>
                <w:sz w:val="20"/>
              </w:rPr>
              <w:t>References</w:t>
            </w:r>
          </w:p>
        </w:tc>
        <w:tc>
          <w:tcPr>
            <w:tcW w:w="15176" w:type="dxa"/>
            <w:gridSpan w:val="3"/>
            <w:tcBorders>
              <w:top w:val="single" w:sz="4" w:space="0" w:color="auto"/>
              <w:left w:val="nil"/>
              <w:bottom w:val="single" w:sz="4" w:space="0" w:color="auto"/>
              <w:right w:val="single" w:sz="4" w:space="0" w:color="auto"/>
            </w:tcBorders>
            <w:shd w:val="clear" w:color="auto" w:fill="auto"/>
          </w:tcPr>
          <w:p w14:paraId="4D126714" w14:textId="113564A7" w:rsidR="001209B0" w:rsidRPr="001209B0" w:rsidRDefault="001209B0" w:rsidP="001209B0">
            <w:pPr>
              <w:pStyle w:val="EndNoteBibliography"/>
              <w:ind w:left="-103" w:right="39"/>
              <w:rPr>
                <w:sz w:val="19"/>
                <w:szCs w:val="19"/>
                <w:lang w:val="de-DE"/>
              </w:rPr>
            </w:pPr>
            <w:r w:rsidRPr="001209B0">
              <w:rPr>
                <w:b/>
                <w:sz w:val="19"/>
                <w:szCs w:val="19"/>
              </w:rPr>
              <w:t>Hofmann</w:t>
            </w:r>
            <w:r w:rsidRPr="001209B0">
              <w:rPr>
                <w:sz w:val="19"/>
                <w:szCs w:val="19"/>
              </w:rPr>
              <w:t xml:space="preserve">, B., et al., </w:t>
            </w:r>
            <w:r w:rsidRPr="001209B0">
              <w:rPr>
                <w:i/>
                <w:sz w:val="19"/>
                <w:szCs w:val="19"/>
              </w:rPr>
              <w:t>Harmoniziation of Ethics in Health Technology Assessment: a revision of the Socratic approach.</w:t>
            </w:r>
            <w:r w:rsidRPr="001209B0">
              <w:rPr>
                <w:sz w:val="19"/>
                <w:szCs w:val="19"/>
              </w:rPr>
              <w:t xml:space="preserve"> </w:t>
            </w:r>
            <w:r w:rsidRPr="001209B0">
              <w:rPr>
                <w:sz w:val="19"/>
                <w:szCs w:val="19"/>
                <w:lang w:val="de-DE"/>
              </w:rPr>
              <w:t>Intern</w:t>
            </w:r>
            <w:r>
              <w:rPr>
                <w:sz w:val="19"/>
                <w:szCs w:val="19"/>
                <w:lang w:val="de-DE"/>
              </w:rPr>
              <w:t>.</w:t>
            </w:r>
            <w:r w:rsidRPr="001209B0">
              <w:rPr>
                <w:sz w:val="19"/>
                <w:szCs w:val="19"/>
                <w:lang w:val="de-DE"/>
              </w:rPr>
              <w:t xml:space="preserve"> Journal of Technology Assessment in Health Care, 2014. </w:t>
            </w:r>
            <w:r w:rsidRPr="001209B0">
              <w:rPr>
                <w:b/>
                <w:sz w:val="19"/>
                <w:szCs w:val="19"/>
                <w:lang w:val="de-DE"/>
              </w:rPr>
              <w:t>30</w:t>
            </w:r>
            <w:r w:rsidRPr="001209B0">
              <w:rPr>
                <w:sz w:val="19"/>
                <w:szCs w:val="19"/>
                <w:lang w:val="de-DE"/>
              </w:rPr>
              <w:t>(1): p. 3-9.</w:t>
            </w:r>
          </w:p>
          <w:p w14:paraId="56094707" w14:textId="77777777" w:rsidR="001209B0" w:rsidRPr="001209B0" w:rsidRDefault="001209B0" w:rsidP="001209B0">
            <w:pPr>
              <w:pStyle w:val="EndNoteBibliography"/>
              <w:ind w:left="-103" w:right="-102"/>
              <w:rPr>
                <w:sz w:val="19"/>
                <w:szCs w:val="19"/>
                <w:lang w:val="de-DE"/>
              </w:rPr>
            </w:pPr>
            <w:r w:rsidRPr="001209B0">
              <w:rPr>
                <w:b/>
                <w:sz w:val="19"/>
                <w:szCs w:val="19"/>
                <w:lang w:val="de-DE"/>
              </w:rPr>
              <w:t>Stich</w:t>
            </w:r>
            <w:r w:rsidRPr="001209B0">
              <w:rPr>
                <w:sz w:val="19"/>
                <w:szCs w:val="19"/>
                <w:lang w:val="de-DE"/>
              </w:rPr>
              <w:t xml:space="preserve">, A.K., </w:t>
            </w:r>
            <w:r w:rsidRPr="001209B0">
              <w:rPr>
                <w:i/>
                <w:sz w:val="19"/>
                <w:szCs w:val="19"/>
                <w:lang w:val="de-DE"/>
              </w:rPr>
              <w:t>Soziale und kulturelle Aspekte im Health Technology Assessment - Eine Methodenübersicht und Methodenanwendung am Beispiel der medikamentösen Behandlung mit Methylphenidat von Kindern und Jugendlichen mit Aufmerksamkeitsdefizit-/Hyperaktivitätsstörung</w:t>
            </w:r>
            <w:r w:rsidRPr="001209B0">
              <w:rPr>
                <w:sz w:val="19"/>
                <w:szCs w:val="19"/>
                <w:lang w:val="de-DE"/>
              </w:rPr>
              <w:t>. 2018, Bielefeld: Universität Bielefeld.</w:t>
            </w:r>
          </w:p>
          <w:p w14:paraId="3CF6AC70" w14:textId="77777777" w:rsidR="001209B0" w:rsidRPr="001209B0" w:rsidRDefault="001209B0" w:rsidP="001209B0">
            <w:pPr>
              <w:pStyle w:val="EndNoteBibliography"/>
              <w:ind w:left="-103" w:right="-102"/>
              <w:rPr>
                <w:sz w:val="19"/>
                <w:szCs w:val="19"/>
                <w:lang w:val="de-DE"/>
              </w:rPr>
            </w:pPr>
            <w:r w:rsidRPr="001209B0">
              <w:rPr>
                <w:b/>
                <w:sz w:val="19"/>
                <w:szCs w:val="19"/>
                <w:lang w:val="de-DE"/>
              </w:rPr>
              <w:t>Helsedirektoratet</w:t>
            </w:r>
            <w:r w:rsidRPr="001209B0">
              <w:rPr>
                <w:sz w:val="19"/>
                <w:szCs w:val="19"/>
                <w:lang w:val="de-DE"/>
              </w:rPr>
              <w:t xml:space="preserve">, </w:t>
            </w:r>
            <w:r w:rsidRPr="001209B0">
              <w:rPr>
                <w:i/>
                <w:sz w:val="19"/>
                <w:szCs w:val="19"/>
                <w:lang w:val="de-DE"/>
              </w:rPr>
              <w:t>Veilder for utvukling av kunnskapsbaserte retningslinjer</w:t>
            </w:r>
            <w:r w:rsidRPr="001209B0">
              <w:rPr>
                <w:sz w:val="19"/>
                <w:szCs w:val="19"/>
                <w:lang w:val="de-DE"/>
              </w:rPr>
              <w:t>, C. Hodt-Billington, Editor. 2012: Oslo.</w:t>
            </w:r>
          </w:p>
          <w:p w14:paraId="5E4216CF" w14:textId="77777777" w:rsidR="001209B0" w:rsidRPr="001209B0" w:rsidRDefault="001209B0" w:rsidP="001209B0">
            <w:pPr>
              <w:pStyle w:val="EndNoteBibliography"/>
              <w:ind w:left="-103" w:right="-102"/>
              <w:rPr>
                <w:sz w:val="19"/>
                <w:szCs w:val="19"/>
                <w:lang w:val="de-DE"/>
              </w:rPr>
            </w:pPr>
            <w:r w:rsidRPr="001209B0">
              <w:rPr>
                <w:b/>
                <w:sz w:val="19"/>
                <w:szCs w:val="19"/>
                <w:lang w:val="de-DE"/>
              </w:rPr>
              <w:t>Marckmann</w:t>
            </w:r>
            <w:r w:rsidRPr="001209B0">
              <w:rPr>
                <w:sz w:val="19"/>
                <w:szCs w:val="19"/>
                <w:lang w:val="de-DE"/>
              </w:rPr>
              <w:t>, G., Ethische Bewertung von Public Health Maßnahmen. Methodische Grundlagen und praktische Anwendung, in Medizin und öffentliche Gesundheit. Konzepte, Akteure, Perspektiven, H.-P. Schmiedebach, Edit. 2018, De Gruyter: Oldenburg.</w:t>
            </w:r>
          </w:p>
          <w:p w14:paraId="2871E00A" w14:textId="77777777" w:rsidR="001209B0" w:rsidRPr="001209B0" w:rsidRDefault="001209B0" w:rsidP="001209B0">
            <w:pPr>
              <w:pStyle w:val="EndNoteBibliography"/>
              <w:ind w:left="-103" w:right="-102"/>
              <w:rPr>
                <w:sz w:val="19"/>
                <w:szCs w:val="19"/>
              </w:rPr>
            </w:pPr>
            <w:r w:rsidRPr="001209B0">
              <w:rPr>
                <w:b/>
                <w:sz w:val="19"/>
                <w:szCs w:val="19"/>
              </w:rPr>
              <w:t>Beauchamp</w:t>
            </w:r>
            <w:r w:rsidRPr="001209B0">
              <w:rPr>
                <w:sz w:val="19"/>
                <w:szCs w:val="19"/>
              </w:rPr>
              <w:t xml:space="preserve">, T.L. and J. Childress, </w:t>
            </w:r>
            <w:r w:rsidRPr="001209B0">
              <w:rPr>
                <w:i/>
                <w:sz w:val="19"/>
                <w:szCs w:val="19"/>
              </w:rPr>
              <w:t>Principles of Biomedical Ethics</w:t>
            </w:r>
            <w:r w:rsidRPr="001209B0">
              <w:rPr>
                <w:sz w:val="19"/>
                <w:szCs w:val="19"/>
              </w:rPr>
              <w:t>. 8th ed. 2019, New York: Oxford University Press.</w:t>
            </w:r>
          </w:p>
          <w:p w14:paraId="33AC9522" w14:textId="77777777" w:rsidR="001209B0" w:rsidRPr="001209B0" w:rsidRDefault="001209B0" w:rsidP="001209B0">
            <w:pPr>
              <w:pStyle w:val="EndNoteBibliography"/>
              <w:ind w:left="-103" w:right="-102"/>
              <w:rPr>
                <w:sz w:val="19"/>
                <w:szCs w:val="19"/>
              </w:rPr>
            </w:pPr>
            <w:r w:rsidRPr="001209B0">
              <w:rPr>
                <w:b/>
                <w:sz w:val="19"/>
                <w:szCs w:val="19"/>
              </w:rPr>
              <w:t>Childress</w:t>
            </w:r>
            <w:r w:rsidRPr="001209B0">
              <w:rPr>
                <w:sz w:val="19"/>
                <w:szCs w:val="19"/>
              </w:rPr>
              <w:t xml:space="preserve">, J.F. and R.G. Bernheim, </w:t>
            </w:r>
            <w:r w:rsidRPr="001209B0">
              <w:rPr>
                <w:i/>
                <w:sz w:val="19"/>
                <w:szCs w:val="19"/>
              </w:rPr>
              <w:t>Introduction: A framework for public health ethics</w:t>
            </w:r>
            <w:r w:rsidRPr="001209B0">
              <w:rPr>
                <w:sz w:val="19"/>
                <w:szCs w:val="19"/>
              </w:rPr>
              <w:t xml:space="preserve">, in </w:t>
            </w:r>
            <w:r w:rsidRPr="001209B0">
              <w:rPr>
                <w:i/>
                <w:sz w:val="19"/>
                <w:szCs w:val="19"/>
              </w:rPr>
              <w:t>Essentials of public health ethics</w:t>
            </w:r>
            <w:r w:rsidRPr="001209B0">
              <w:rPr>
                <w:sz w:val="19"/>
                <w:szCs w:val="19"/>
              </w:rPr>
              <w:t>, R.G. Bernheim, et al., Edit. 2013, Jones and Bartlett: Burlington, MA.</w:t>
            </w:r>
          </w:p>
          <w:p w14:paraId="7EE20759" w14:textId="77777777" w:rsidR="001209B0" w:rsidRPr="001209B0" w:rsidRDefault="001209B0" w:rsidP="001209B0">
            <w:pPr>
              <w:pStyle w:val="EndNoteBibliography"/>
              <w:ind w:left="-103" w:right="-102"/>
              <w:rPr>
                <w:sz w:val="19"/>
                <w:szCs w:val="19"/>
              </w:rPr>
            </w:pPr>
            <w:r w:rsidRPr="001209B0">
              <w:rPr>
                <w:b/>
                <w:sz w:val="19"/>
                <w:szCs w:val="19"/>
              </w:rPr>
              <w:t>EUnetHTA</w:t>
            </w:r>
            <w:r w:rsidRPr="001209B0">
              <w:rPr>
                <w:sz w:val="19"/>
                <w:szCs w:val="19"/>
              </w:rPr>
              <w:t xml:space="preserve">, </w:t>
            </w:r>
            <w:r w:rsidRPr="001209B0">
              <w:rPr>
                <w:i/>
                <w:sz w:val="19"/>
                <w:szCs w:val="19"/>
              </w:rPr>
              <w:t>Work Package 8. HTA Model version 3.0</w:t>
            </w:r>
            <w:r w:rsidRPr="001209B0">
              <w:rPr>
                <w:sz w:val="19"/>
                <w:szCs w:val="19"/>
              </w:rPr>
              <w:t xml:space="preserve">. 2016. </w:t>
            </w:r>
            <w:r w:rsidRPr="001209B0">
              <w:rPr>
                <w:sz w:val="19"/>
                <w:szCs w:val="19"/>
                <w:lang w:val="en-GB"/>
              </w:rPr>
              <w:t xml:space="preserve">Available from: </w:t>
            </w:r>
            <w:hyperlink r:id="rId48" w:history="1">
              <w:r w:rsidRPr="001209B0">
                <w:rPr>
                  <w:rStyle w:val="Hyperlink"/>
                  <w:sz w:val="19"/>
                  <w:szCs w:val="19"/>
                  <w:lang w:val="en-GB"/>
                </w:rPr>
                <w:t>https://www.eunethta.eu/hta-core-model/</w:t>
              </w:r>
            </w:hyperlink>
            <w:r w:rsidRPr="001209B0">
              <w:rPr>
                <w:sz w:val="19"/>
                <w:szCs w:val="19"/>
                <w:lang w:val="en-GB"/>
              </w:rPr>
              <w:t>.</w:t>
            </w:r>
          </w:p>
          <w:p w14:paraId="4040E4E8" w14:textId="77777777" w:rsidR="001209B0" w:rsidRPr="001209B0" w:rsidRDefault="001209B0" w:rsidP="001209B0">
            <w:pPr>
              <w:pStyle w:val="EndNoteBibliography"/>
              <w:ind w:left="-103" w:right="-102"/>
              <w:rPr>
                <w:sz w:val="19"/>
                <w:szCs w:val="19"/>
              </w:rPr>
            </w:pPr>
            <w:r w:rsidRPr="001209B0">
              <w:rPr>
                <w:b/>
                <w:sz w:val="19"/>
                <w:szCs w:val="19"/>
              </w:rPr>
              <w:t>Heintz</w:t>
            </w:r>
            <w:r w:rsidRPr="001209B0">
              <w:rPr>
                <w:sz w:val="19"/>
                <w:szCs w:val="19"/>
              </w:rPr>
              <w:t xml:space="preserve">, E., et al., </w:t>
            </w:r>
            <w:r w:rsidRPr="001209B0">
              <w:rPr>
                <w:i/>
                <w:sz w:val="19"/>
                <w:szCs w:val="19"/>
              </w:rPr>
              <w:t>Framework for systematic identification of ethical aspects of healthcare technologies: the SBU approach.</w:t>
            </w:r>
            <w:r w:rsidRPr="001209B0">
              <w:rPr>
                <w:sz w:val="19"/>
                <w:szCs w:val="19"/>
              </w:rPr>
              <w:t xml:space="preserve"> International Journal of Technology Assessment in Health Care, 2015. </w:t>
            </w:r>
            <w:r w:rsidRPr="001209B0">
              <w:rPr>
                <w:b/>
                <w:sz w:val="19"/>
                <w:szCs w:val="19"/>
              </w:rPr>
              <w:t>31</w:t>
            </w:r>
            <w:r w:rsidRPr="001209B0">
              <w:rPr>
                <w:sz w:val="19"/>
                <w:szCs w:val="19"/>
              </w:rPr>
              <w:t>(3): p. 124-130.</w:t>
            </w:r>
          </w:p>
          <w:p w14:paraId="196AB73F" w14:textId="149A70A0" w:rsidR="001209B0" w:rsidRPr="00FD551C" w:rsidRDefault="001209B0" w:rsidP="001209B0">
            <w:pPr>
              <w:pStyle w:val="EndNoteBibliography"/>
              <w:ind w:left="-103" w:right="-102"/>
            </w:pPr>
            <w:r w:rsidRPr="001209B0">
              <w:rPr>
                <w:b/>
                <w:sz w:val="19"/>
                <w:szCs w:val="19"/>
              </w:rPr>
              <w:t>Lysdahl</w:t>
            </w:r>
            <w:r w:rsidRPr="001209B0">
              <w:rPr>
                <w:sz w:val="19"/>
                <w:szCs w:val="19"/>
              </w:rPr>
              <w:t xml:space="preserve">, K., et al., </w:t>
            </w:r>
            <w:r w:rsidRPr="001209B0">
              <w:rPr>
                <w:i/>
                <w:sz w:val="19"/>
                <w:szCs w:val="19"/>
              </w:rPr>
              <w:t>Ethical analysis in HTA of complex health interventions.</w:t>
            </w:r>
            <w:r w:rsidRPr="001209B0">
              <w:rPr>
                <w:sz w:val="19"/>
                <w:szCs w:val="19"/>
              </w:rPr>
              <w:t xml:space="preserve"> BMC Med Ethics, 2016. </w:t>
            </w:r>
            <w:r w:rsidRPr="001209B0">
              <w:rPr>
                <w:b/>
                <w:sz w:val="19"/>
                <w:szCs w:val="19"/>
              </w:rPr>
              <w:t>17</w:t>
            </w:r>
            <w:r w:rsidRPr="001209B0">
              <w:rPr>
                <w:sz w:val="19"/>
                <w:szCs w:val="19"/>
              </w:rPr>
              <w:t>(6).</w:t>
            </w:r>
          </w:p>
        </w:tc>
      </w:tr>
    </w:tbl>
    <w:p w14:paraId="0FA3FBFA" w14:textId="42BFDFDD" w:rsidR="00022913" w:rsidRPr="001209B0" w:rsidRDefault="00FD551C" w:rsidP="001209B0">
      <w:pPr>
        <w:spacing w:before="200"/>
        <w:ind w:firstLine="708"/>
        <w:jc w:val="both"/>
        <w:rPr>
          <w:rFonts w:cstheme="minorHAnsi"/>
          <w:b/>
          <w:sz w:val="20"/>
          <w:lang w:val="en-GB"/>
        </w:rPr>
      </w:pPr>
      <w:r w:rsidRPr="00022913">
        <w:rPr>
          <w:rFonts w:cstheme="minorHAnsi"/>
          <w:b/>
          <w:sz w:val="20"/>
          <w:lang w:val="en-GB"/>
        </w:rPr>
        <w:t xml:space="preserve">Appendix </w:t>
      </w:r>
      <w:r>
        <w:rPr>
          <w:rFonts w:cstheme="minorHAnsi"/>
          <w:b/>
          <w:sz w:val="20"/>
          <w:lang w:val="en-GB"/>
        </w:rPr>
        <w:t>5</w:t>
      </w:r>
      <w:r w:rsidR="00022913" w:rsidRPr="00D75620">
        <w:rPr>
          <w:rFonts w:cstheme="minorHAnsi"/>
          <w:b/>
          <w:sz w:val="20"/>
          <w:lang w:val="en-GB"/>
        </w:rPr>
        <w:t>: Theoretical and procedural approaches for processing the ethics domain in an HTA</w:t>
      </w:r>
    </w:p>
    <w:sectPr w:rsidR="00022913" w:rsidRPr="001209B0" w:rsidSect="001209B0">
      <w:pgSz w:w="16838" w:h="11906" w:orient="landscape"/>
      <w:pgMar w:top="426" w:right="536" w:bottom="284" w:left="56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7BD4697"/>
    <w:multiLevelType w:val="hybridMultilevel"/>
    <w:tmpl w:val="B25C08F8"/>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753416E9"/>
    <w:multiLevelType w:val="hybridMultilevel"/>
    <w:tmpl w:val="37622888"/>
    <w:lvl w:ilvl="0" w:tplc="7E0648EE">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7A4159CB"/>
    <w:multiLevelType w:val="hybridMultilevel"/>
    <w:tmpl w:val="DFB248DE"/>
    <w:lvl w:ilvl="0" w:tplc="7E0648EE">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activeWritingStyle w:appName="MSWord" w:lang="de-DE" w:vendorID="64" w:dllVersion="131078" w:nlCheck="1" w:checkStyle="0"/>
  <w:activeWritingStyle w:appName="MSWord" w:lang="en-US" w:vendorID="64" w:dllVersion="131078" w:nlCheck="1" w:checkStyle="1"/>
  <w:activeWritingStyle w:appName="MSWord" w:lang="en-GB" w:vendorID="64" w:dllVersion="131078" w:nlCheck="1" w:checkStyle="1"/>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7A06"/>
    <w:rsid w:val="00022913"/>
    <w:rsid w:val="000D4A97"/>
    <w:rsid w:val="001040FC"/>
    <w:rsid w:val="001209B0"/>
    <w:rsid w:val="001D377B"/>
    <w:rsid w:val="0028739C"/>
    <w:rsid w:val="00350B6B"/>
    <w:rsid w:val="003E167C"/>
    <w:rsid w:val="004B51FB"/>
    <w:rsid w:val="004D3F81"/>
    <w:rsid w:val="00517A06"/>
    <w:rsid w:val="00634EB9"/>
    <w:rsid w:val="007C69CD"/>
    <w:rsid w:val="00813639"/>
    <w:rsid w:val="008155D9"/>
    <w:rsid w:val="008F63E1"/>
    <w:rsid w:val="0091750D"/>
    <w:rsid w:val="009B17D2"/>
    <w:rsid w:val="00A23262"/>
    <w:rsid w:val="00A56AB9"/>
    <w:rsid w:val="00AB0770"/>
    <w:rsid w:val="00AD047F"/>
    <w:rsid w:val="00BB0F9D"/>
    <w:rsid w:val="00BC7EF2"/>
    <w:rsid w:val="00BF4509"/>
    <w:rsid w:val="00C522BD"/>
    <w:rsid w:val="00CA4CCC"/>
    <w:rsid w:val="00D33DF1"/>
    <w:rsid w:val="00F677B8"/>
    <w:rsid w:val="00F67DE8"/>
    <w:rsid w:val="00FD551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1926BC"/>
  <w15:chartTrackingRefBased/>
  <w15:docId w15:val="{26290D67-DB02-456E-8183-CC48FB370A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59"/>
    <w:rsid w:val="00F677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Absatz-Standardschriftart"/>
    <w:uiPriority w:val="99"/>
    <w:unhideWhenUsed/>
    <w:rsid w:val="00F677B8"/>
    <w:rPr>
      <w:color w:val="0000FF" w:themeColor="hyperlink"/>
      <w:u w:val="single"/>
    </w:rPr>
  </w:style>
  <w:style w:type="paragraph" w:styleId="StandardWeb">
    <w:name w:val="Normal (Web)"/>
    <w:basedOn w:val="Standard"/>
    <w:uiPriority w:val="99"/>
    <w:semiHidden/>
    <w:unhideWhenUsed/>
    <w:rsid w:val="00C522BD"/>
    <w:pPr>
      <w:spacing w:before="100" w:beforeAutospacing="1" w:after="100" w:afterAutospacing="1" w:line="240" w:lineRule="auto"/>
    </w:pPr>
    <w:rPr>
      <w:rFonts w:ascii="Times New Roman" w:eastAsia="Times New Roman" w:hAnsi="Times New Roman" w:cs="Times New Roman"/>
      <w:sz w:val="24"/>
      <w:szCs w:val="24"/>
      <w:lang w:eastAsia="de-DE"/>
    </w:rPr>
  </w:style>
  <w:style w:type="paragraph" w:styleId="Kommentartext">
    <w:name w:val="annotation text"/>
    <w:basedOn w:val="Standard"/>
    <w:link w:val="KommentartextZchn"/>
    <w:uiPriority w:val="99"/>
    <w:unhideWhenUsed/>
    <w:rsid w:val="003E167C"/>
    <w:pPr>
      <w:spacing w:line="240" w:lineRule="auto"/>
    </w:pPr>
    <w:rPr>
      <w:sz w:val="20"/>
      <w:szCs w:val="20"/>
    </w:rPr>
  </w:style>
  <w:style w:type="character" w:customStyle="1" w:styleId="KommentartextZchn">
    <w:name w:val="Kommentartext Zchn"/>
    <w:basedOn w:val="Absatz-Standardschriftart"/>
    <w:link w:val="Kommentartext"/>
    <w:uiPriority w:val="99"/>
    <w:rsid w:val="003E167C"/>
    <w:rPr>
      <w:sz w:val="20"/>
      <w:szCs w:val="20"/>
    </w:rPr>
  </w:style>
  <w:style w:type="character" w:styleId="Fett">
    <w:name w:val="Strong"/>
    <w:basedOn w:val="Absatz-Standardschriftart"/>
    <w:uiPriority w:val="22"/>
    <w:qFormat/>
    <w:rsid w:val="003E167C"/>
    <w:rPr>
      <w:b/>
      <w:bCs/>
    </w:rPr>
  </w:style>
  <w:style w:type="paragraph" w:styleId="berarbeitung">
    <w:name w:val="Revision"/>
    <w:hidden/>
    <w:uiPriority w:val="99"/>
    <w:semiHidden/>
    <w:rsid w:val="004D3F81"/>
    <w:pPr>
      <w:spacing w:after="0" w:line="240" w:lineRule="auto"/>
    </w:pPr>
  </w:style>
  <w:style w:type="paragraph" w:styleId="Sprechblasentext">
    <w:name w:val="Balloon Text"/>
    <w:basedOn w:val="Standard"/>
    <w:link w:val="SprechblasentextZchn"/>
    <w:uiPriority w:val="99"/>
    <w:semiHidden/>
    <w:unhideWhenUsed/>
    <w:rsid w:val="004B51FB"/>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4B51FB"/>
    <w:rPr>
      <w:rFonts w:ascii="Segoe UI" w:hAnsi="Segoe UI" w:cs="Segoe UI"/>
      <w:sz w:val="18"/>
      <w:szCs w:val="18"/>
    </w:rPr>
  </w:style>
  <w:style w:type="paragraph" w:customStyle="1" w:styleId="EndNoteBibliography">
    <w:name w:val="EndNote Bibliography"/>
    <w:basedOn w:val="Standard"/>
    <w:link w:val="EndNoteBibliographyZchn"/>
    <w:rsid w:val="00022913"/>
    <w:pPr>
      <w:spacing w:line="240" w:lineRule="auto"/>
    </w:pPr>
    <w:rPr>
      <w:rFonts w:ascii="Calibri" w:hAnsi="Calibri" w:cs="Calibri"/>
      <w:noProof/>
      <w:lang w:val="en-US"/>
    </w:rPr>
  </w:style>
  <w:style w:type="character" w:customStyle="1" w:styleId="EndNoteBibliographyZchn">
    <w:name w:val="EndNote Bibliography Zchn"/>
    <w:basedOn w:val="Absatz-Standardschriftart"/>
    <w:link w:val="EndNoteBibliography"/>
    <w:rsid w:val="00022913"/>
    <w:rPr>
      <w:rFonts w:ascii="Calibri" w:hAnsi="Calibri" w:cs="Calibri"/>
      <w:noProof/>
      <w:lang w:val="en-US"/>
    </w:rPr>
  </w:style>
  <w:style w:type="paragraph" w:styleId="Listenabsatz">
    <w:name w:val="List Paragraph"/>
    <w:basedOn w:val="Standard"/>
    <w:uiPriority w:val="34"/>
    <w:qFormat/>
    <w:rsid w:val="00022913"/>
    <w:pPr>
      <w:ind w:left="720"/>
      <w:contextualSpacing/>
    </w:pPr>
  </w:style>
  <w:style w:type="character" w:styleId="BesuchterLink">
    <w:name w:val="FollowedHyperlink"/>
    <w:basedOn w:val="Absatz-Standardschriftart"/>
    <w:uiPriority w:val="99"/>
    <w:semiHidden/>
    <w:unhideWhenUsed/>
    <w:rsid w:val="00CA4CCC"/>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85437540">
      <w:bodyDiv w:val="1"/>
      <w:marLeft w:val="0"/>
      <w:marRight w:val="0"/>
      <w:marTop w:val="0"/>
      <w:marBottom w:val="0"/>
      <w:divBdr>
        <w:top w:val="none" w:sz="0" w:space="0" w:color="auto"/>
        <w:left w:val="none" w:sz="0" w:space="0" w:color="auto"/>
        <w:bottom w:val="none" w:sz="0" w:space="0" w:color="auto"/>
        <w:right w:val="none" w:sz="0" w:space="0" w:color="auto"/>
      </w:divBdr>
    </w:div>
    <w:div w:id="527525598">
      <w:bodyDiv w:val="1"/>
      <w:marLeft w:val="0"/>
      <w:marRight w:val="0"/>
      <w:marTop w:val="0"/>
      <w:marBottom w:val="0"/>
      <w:divBdr>
        <w:top w:val="none" w:sz="0" w:space="0" w:color="auto"/>
        <w:left w:val="none" w:sz="0" w:space="0" w:color="auto"/>
        <w:bottom w:val="none" w:sz="0" w:space="0" w:color="auto"/>
        <w:right w:val="none" w:sz="0" w:space="0" w:color="auto"/>
      </w:divBdr>
    </w:div>
    <w:div w:id="15234764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bag.admin.ch/bag/de/home/versicherungen/krankenversicherung/krankenversicherung-leistungen-tarife/hta/hta-projekte/protonenpumpeninhibitoren.html" TargetMode="External"/><Relationship Id="rId18" Type="http://schemas.openxmlformats.org/officeDocument/2006/relationships/hyperlink" Target="https://www.bag.admin.ch/bag/de/home/versicherungen/krankenversicherung/krankenversicherung-leistungen-tarife/hta/hta-projekte/medikamentebeialzheimerdemenz.html" TargetMode="External"/><Relationship Id="rId26" Type="http://schemas.openxmlformats.org/officeDocument/2006/relationships/hyperlink" Target="https://www.sbu.se/242e" TargetMode="External"/><Relationship Id="rId39" Type="http://schemas.openxmlformats.org/officeDocument/2006/relationships/hyperlink" Target="https://www.iqwig.de/sich-einbringen/themencheck-medizin/berichte/ht19-02.html" TargetMode="External"/><Relationship Id="rId3" Type="http://schemas.openxmlformats.org/officeDocument/2006/relationships/styles" Target="styles.xml"/><Relationship Id="rId21" Type="http://schemas.openxmlformats.org/officeDocument/2006/relationships/hyperlink" Target="https://www.bag.admin.ch/bag/de/home/versicherungen/krankenversicherung/krankenversicherung-leistungen-tarife/hta/hta-projekte/vitaminb12tests.html" TargetMode="External"/><Relationship Id="rId34" Type="http://schemas.openxmlformats.org/officeDocument/2006/relationships/hyperlink" Target="https://www.iqwig.de/sich-einbringen/themencheck-medizin/berichte/ht19-01.html" TargetMode="External"/><Relationship Id="rId42" Type="http://schemas.openxmlformats.org/officeDocument/2006/relationships/hyperlink" Target="https://www.iqwig.de/sich-einbringen/themencheck-medizin/berichte/ht21-04.html" TargetMode="External"/><Relationship Id="rId47" Type="http://schemas.openxmlformats.org/officeDocument/2006/relationships/hyperlink" Target="https://eprints.aihta.at/1153/1/HTA-Projektbericht_Nr.103.pdf" TargetMode="External"/><Relationship Id="rId50" Type="http://schemas.openxmlformats.org/officeDocument/2006/relationships/theme" Target="theme/theme1.xml"/><Relationship Id="rId7" Type="http://schemas.openxmlformats.org/officeDocument/2006/relationships/hyperlink" Target="https://f1000research.com/articles/7-1863" TargetMode="External"/><Relationship Id="rId12" Type="http://schemas.openxmlformats.org/officeDocument/2006/relationships/hyperlink" Target="https://www.bag.admin.ch/bag/de/home/versicherungen/krankenversicherung/krankenversicherung-leistungen-tarife/hta/hta-projekte/bonetargetingagents.html" TargetMode="External"/><Relationship Id="rId17" Type="http://schemas.openxmlformats.org/officeDocument/2006/relationships/hyperlink" Target="https://www.bag.admin.ch/bag/de/home/versicherungen/krankenversicherung/krankenversicherung-leistungen-tarife/hta/hta-projekte/schilddruesenhormontests.html" TargetMode="External"/><Relationship Id="rId25" Type="http://schemas.openxmlformats.org/officeDocument/2006/relationships/hyperlink" Target="https://www.sbu.se/en/publications/sbu-assesses/dementia/dementia--caring-ethics-ethnical-and-economical-aspects/" TargetMode="External"/><Relationship Id="rId33" Type="http://schemas.openxmlformats.org/officeDocument/2006/relationships/hyperlink" Target="https://www.iqwig.de/sich-einbringen/themencheck-medizin/berichte/ht21-05.html" TargetMode="External"/><Relationship Id="rId38" Type="http://schemas.openxmlformats.org/officeDocument/2006/relationships/hyperlink" Target="https://www.iqwig.de/sich-einbringen/themencheck-medizin/berichte/ht18-03.html" TargetMode="External"/><Relationship Id="rId46" Type="http://schemas.openxmlformats.org/officeDocument/2006/relationships/hyperlink" Target="https://eprints.aihta.at/1148/1/HTA-Projektbericht_Nr.97b.pdf" TargetMode="External"/><Relationship Id="rId2" Type="http://schemas.openxmlformats.org/officeDocument/2006/relationships/numbering" Target="numbering.xml"/><Relationship Id="rId16" Type="http://schemas.openxmlformats.org/officeDocument/2006/relationships/hyperlink" Target="https://www.bag.admin.ch/bag/de/home/versicherungen/krankenversicherung/krankenversicherung-leistungen-tarife/hta/hta-projekte/denosumab.html" TargetMode="External"/><Relationship Id="rId20" Type="http://schemas.openxmlformats.org/officeDocument/2006/relationships/hyperlink" Target="https://www.bag.admin.ch/bag/de/home/versicherungen/krankenversicherung/krankenversicherung-leistungen-tarife/hta/hta-projekte/olmesartan.html" TargetMode="External"/><Relationship Id="rId29" Type="http://schemas.openxmlformats.org/officeDocument/2006/relationships/hyperlink" Target="https://www.sbu.se/303e" TargetMode="External"/><Relationship Id="rId41" Type="http://schemas.openxmlformats.org/officeDocument/2006/relationships/hyperlink" Target="https://www.iqwig.de/sich-einbringen/themencheck-medizin/berichte/ht17-03.html" TargetMode="External"/><Relationship Id="rId1" Type="http://schemas.openxmlformats.org/officeDocument/2006/relationships/customXml" Target="../customXml/item1.xml"/><Relationship Id="rId6" Type="http://schemas.openxmlformats.org/officeDocument/2006/relationships/hyperlink" Target="https://www.sciencedirect.com/science/article/pii/S0895435621004145?via%3Dihub" TargetMode="External"/><Relationship Id="rId11" Type="http://schemas.openxmlformats.org/officeDocument/2006/relationships/hyperlink" Target="https://www.ncbi.nlm.nih.gov/books/NBK531691/pdf/Bookshelf_NBK531691.pdf" TargetMode="External"/><Relationship Id="rId24" Type="http://schemas.openxmlformats.org/officeDocument/2006/relationships/hyperlink" Target="https://www.sbu.se/en/publications/sbu-assesses/continuity-of-care--a-systematic-review-and-assessment-of-medical-health-economic-and-social-aspects/" TargetMode="External"/><Relationship Id="rId32" Type="http://schemas.openxmlformats.org/officeDocument/2006/relationships/hyperlink" Target="https://www.iqwig.de/sich-einbringen/themencheck-medizin/berichte/ht17-05.html" TargetMode="External"/><Relationship Id="rId37" Type="http://schemas.openxmlformats.org/officeDocument/2006/relationships/hyperlink" Target="https://www.iqwig.de/sich-einbringen/themencheck-medizin/berichte/ht18-01.html" TargetMode="External"/><Relationship Id="rId40" Type="http://schemas.openxmlformats.org/officeDocument/2006/relationships/hyperlink" Target="https://www.iqwig.de/sich-einbringen/themencheck-medizin/berichte/ht20-03.html" TargetMode="External"/><Relationship Id="rId45" Type="http://schemas.openxmlformats.org/officeDocument/2006/relationships/hyperlink" Target="https://eprints.aihta.at/1436/1/HTA-Projektbericht_Nr.152.pdf" TargetMode="External"/><Relationship Id="rId5" Type="http://schemas.openxmlformats.org/officeDocument/2006/relationships/webSettings" Target="webSettings.xml"/><Relationship Id="rId15" Type="http://schemas.openxmlformats.org/officeDocument/2006/relationships/hyperlink" Target="https://www.bag.admin.ch/bag/de/home/versicherungen/krankenversicherung/krankenversicherung-leistungen-tarife/hta/hta-projekte/cdk46inhibitoren.html" TargetMode="External"/><Relationship Id="rId23" Type="http://schemas.openxmlformats.org/officeDocument/2006/relationships/hyperlink" Target="https://www.fhi.no/en/publ/2019/Organ-donation-with-the-use-of-normothermic-regional-perfusion/" TargetMode="External"/><Relationship Id="rId28" Type="http://schemas.openxmlformats.org/officeDocument/2006/relationships/hyperlink" Target="https://www.sbu.se/en/publications/sbu-assesses/organisational-models-for-securing-access-to-health-and-dental-care-services-for-children-and-young-adults-in-out-of-home-care/" TargetMode="External"/><Relationship Id="rId36" Type="http://schemas.openxmlformats.org/officeDocument/2006/relationships/hyperlink" Target="https://www.iqwig.de/sich-einbringen/themencheck-medizin/berichte/ht20-02.html" TargetMode="External"/><Relationship Id="rId49" Type="http://schemas.openxmlformats.org/officeDocument/2006/relationships/fontTable" Target="fontTable.xml"/><Relationship Id="rId10" Type="http://schemas.openxmlformats.org/officeDocument/2006/relationships/hyperlink" Target="https://www.cda-amc.ca/sites/default/files/hta-he/HC0021-HT0030-e-consult-technology-review.pdf" TargetMode="External"/><Relationship Id="rId19" Type="http://schemas.openxmlformats.org/officeDocument/2006/relationships/hyperlink" Target="https://www.bag.admin.ch/bag/de/home/versicherungen/krankenversicherung/krankenversicherung-leistungen-tarife/hta/hta-projekte/medizinalcannabis.html" TargetMode="External"/><Relationship Id="rId31" Type="http://schemas.openxmlformats.org/officeDocument/2006/relationships/hyperlink" Target="https://www.sbu.se/en/publications/sbu-assesses/treatment-of-women-with-diastasis-recti--a-hta-report/" TargetMode="External"/><Relationship Id="rId44" Type="http://schemas.openxmlformats.org/officeDocument/2006/relationships/hyperlink" Target="https://eprints.aihta.at/1281/1/HTA-Projektbericht_Nr.130.pdf" TargetMode="External"/><Relationship Id="rId4" Type="http://schemas.openxmlformats.org/officeDocument/2006/relationships/settings" Target="settings.xml"/><Relationship Id="rId9" Type="http://schemas.openxmlformats.org/officeDocument/2006/relationships/hyperlink" Target="https://www.cda-amc.ca/sites/default/files/pdf/ht0021_dental_amalgam_report_final.pdf" TargetMode="External"/><Relationship Id="rId14" Type="http://schemas.openxmlformats.org/officeDocument/2006/relationships/hyperlink" Target="https://www.bag.admin.ch/bag/de/home/versicherungen/krankenversicherung/krankenversicherung-leistungen-tarife/hta/hta-projekte/sedativa.html" TargetMode="External"/><Relationship Id="rId22" Type="http://schemas.openxmlformats.org/officeDocument/2006/relationships/hyperlink" Target="https://www.fhi.no/en/publ/2016/ikke-invasiv-prenatal-testing-nipt-for-kjonnsbestemmelse-av-foster.-metodev/" TargetMode="External"/><Relationship Id="rId27" Type="http://schemas.openxmlformats.org/officeDocument/2006/relationships/hyperlink" Target="https://www.sbu.se/en/publications/sbu-assesses/treatment-methods-for-child-molesters-or-those-at-risk-of-committing-sexual-offences-againt-children-/" TargetMode="External"/><Relationship Id="rId30" Type="http://schemas.openxmlformats.org/officeDocument/2006/relationships/hyperlink" Target="https://www.sbu.se/255e" TargetMode="External"/><Relationship Id="rId35" Type="http://schemas.openxmlformats.org/officeDocument/2006/relationships/hyperlink" Target="https://www.iqwig.de/sich-einbringen/themencheck-medizin/berichte/ht18-02.html" TargetMode="External"/><Relationship Id="rId43" Type="http://schemas.openxmlformats.org/officeDocument/2006/relationships/hyperlink" Target="https://eprints.aihta.at/1419/1/HTA-Projektbericht_Nr.150.pdf" TargetMode="External"/><Relationship Id="rId48" Type="http://schemas.openxmlformats.org/officeDocument/2006/relationships/hyperlink" Target="https://www.eunethta.eu/hta-core-model/" TargetMode="External"/><Relationship Id="rId8" Type="http://schemas.openxmlformats.org/officeDocument/2006/relationships/hyperlink" Target="https://fluoridealert.org/wp-content/uploads/cadth.dental-caries-other-health.2019.pdf"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E3BEB9-4066-48DF-8869-4264FEC42D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4275</Words>
  <Characters>26936</Characters>
  <Application>Microsoft Office Word</Application>
  <DocSecurity>0</DocSecurity>
  <Lines>224</Lines>
  <Paragraphs>62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31149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Kahrass, Hannes Dr.</dc:creator>
  <cp:keywords/>
  <dc:description/>
  <cp:lastModifiedBy>Kahrass, Hannes Dr.</cp:lastModifiedBy>
  <cp:revision>2</cp:revision>
  <dcterms:created xsi:type="dcterms:W3CDTF">2025-03-17T17:31:00Z</dcterms:created>
  <dcterms:modified xsi:type="dcterms:W3CDTF">2025-03-17T17:31:00Z</dcterms:modified>
</cp:coreProperties>
</file>