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30" w:rsidRPr="002A441A" w:rsidRDefault="00BA4730" w:rsidP="00BA4730">
      <w:pPr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lang w:val="en-US"/>
        </w:rPr>
        <w:t>Supplementary Figure 1. The EU Joint Clinical Assessment process and the relevant linkage points with the EU centralized marketing authorization process</w:t>
      </w:r>
    </w:p>
    <w:p w:rsidR="003B0A0F" w:rsidRDefault="003B0A0F">
      <w:r>
        <w:rPr>
          <w:noProof/>
          <w:lang w:eastAsia="en-IN"/>
        </w:rPr>
        <w:drawing>
          <wp:inline distT="0" distB="0" distL="0" distR="0">
            <wp:extent cx="6120130" cy="3441856"/>
            <wp:effectExtent l="0" t="0" r="0" b="6350"/>
            <wp:docPr id="1" name="Picture 1" descr="E:\Murugan\2024\CUP Journals\24.10.2024\THC_2400464\Clean\Suppl\Heikkinen et al_Supplementary Figur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urugan\2024\CUP Journals\24.10.2024\THC_2400464\Clean\Suppl\Heikkinen et al_Supplementary Figure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A0F" w:rsidSect="002A441A">
      <w:pgSz w:w="11906" w:h="16838"/>
      <w:pgMar w:top="1701" w:right="1134" w:bottom="1701" w:left="1134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otal_Editing_Time" w:val="0"/>
  </w:docVars>
  <w:rsids>
    <w:rsidRoot w:val="00652D07"/>
    <w:rsid w:val="00247463"/>
    <w:rsid w:val="003B0A0F"/>
    <w:rsid w:val="00652D07"/>
    <w:rsid w:val="00847D2A"/>
    <w:rsid w:val="00BA4730"/>
    <w:rsid w:val="00C91252"/>
    <w:rsid w:val="00CB3D70"/>
    <w:rsid w:val="00E24283"/>
    <w:rsid w:val="00EA3AD9"/>
    <w:rsid w:val="00F0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3E8B97-7BB0-4F61-9A36-5D60ED80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A4730"/>
  </w:style>
  <w:style w:type="paragraph" w:styleId="BalloonText">
    <w:name w:val="Balloon Text"/>
    <w:basedOn w:val="Normal"/>
    <w:link w:val="BalloonTextChar"/>
    <w:uiPriority w:val="99"/>
    <w:semiHidden/>
    <w:unhideWhenUsed/>
    <w:rsid w:val="003B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2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E410790</dc:creator>
  <cp:keywords/>
  <dc:description/>
  <cp:lastModifiedBy>Elumalai</cp:lastModifiedBy>
  <cp:revision>4</cp:revision>
  <dcterms:created xsi:type="dcterms:W3CDTF">2024-10-25T07:01:00Z</dcterms:created>
  <dcterms:modified xsi:type="dcterms:W3CDTF">2024-10-28T10:37:00Z</dcterms:modified>
</cp:coreProperties>
</file>