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098B" w14:textId="42C3AE98" w:rsidR="00621F31" w:rsidRDefault="00A91AE6">
      <w:pPr>
        <w:rPr>
          <w:lang w:val="en-GB"/>
        </w:rPr>
      </w:pPr>
      <w:bookmarkStart w:id="0" w:name="_GoBack"/>
      <w:bookmarkEnd w:id="0"/>
      <w:r w:rsidRPr="00B8027A">
        <w:rPr>
          <w:b/>
          <w:bCs/>
          <w:lang w:val="en-GB"/>
        </w:rPr>
        <w:t>Supplementary materials</w:t>
      </w:r>
      <w:r>
        <w:rPr>
          <w:lang w:val="en-GB"/>
        </w:rPr>
        <w:t xml:space="preserve"> – Workshop participants </w:t>
      </w:r>
    </w:p>
    <w:p w14:paraId="680DE272" w14:textId="79785A07" w:rsidR="00A91AE6" w:rsidRPr="00A91AE6" w:rsidRDefault="00A91AE6">
      <w:pPr>
        <w:rPr>
          <w:b/>
          <w:bCs/>
          <w:lang w:val="en-GB"/>
        </w:rPr>
      </w:pPr>
      <w:r w:rsidRPr="00A91AE6">
        <w:rPr>
          <w:b/>
          <w:bCs/>
          <w:lang w:val="en-GB"/>
        </w:rPr>
        <w:t>Participant</w:t>
      </w:r>
      <w:r>
        <w:rPr>
          <w:b/>
          <w:bCs/>
          <w:lang w:val="en-GB"/>
        </w:rPr>
        <w:t>s</w:t>
      </w:r>
    </w:p>
    <w:p w14:paraId="0BA65869" w14:textId="4472C5C5" w:rsidR="00A91AE6" w:rsidRDefault="00A91AE6" w:rsidP="00A91AE6">
      <w:pPr>
        <w:rPr>
          <w:lang w:val="en-GB"/>
        </w:rPr>
      </w:pPr>
      <w:r w:rsidRPr="4AE5EF00">
        <w:rPr>
          <w:lang w:val="en-GB"/>
        </w:rPr>
        <w:t>Isabelle Durand-Zaleski</w:t>
      </w:r>
      <w:r>
        <w:rPr>
          <w:lang w:val="en-GB"/>
        </w:rPr>
        <w:t xml:space="preserve"> – Participant</w:t>
      </w:r>
    </w:p>
    <w:p w14:paraId="1CB032A3" w14:textId="540DB2F4" w:rsidR="00A91AE6" w:rsidRPr="00CF58BC" w:rsidRDefault="00A91AE6" w:rsidP="00A91AE6">
      <w:pPr>
        <w:rPr>
          <w:lang w:val="en-GB"/>
        </w:rPr>
      </w:pPr>
      <w:r w:rsidRPr="4AE5EF00">
        <w:rPr>
          <w:lang w:val="en-GB"/>
        </w:rPr>
        <w:t xml:space="preserve">AP-HP, Health Economics Research Unit, Department of Public Health, Henri </w:t>
      </w:r>
      <w:proofErr w:type="spellStart"/>
      <w:r w:rsidRPr="4AE5EF00">
        <w:rPr>
          <w:lang w:val="en-GB"/>
        </w:rPr>
        <w:t>Mondor</w:t>
      </w:r>
      <w:proofErr w:type="spellEnd"/>
      <w:r w:rsidRPr="4AE5EF00">
        <w:rPr>
          <w:lang w:val="en-GB"/>
        </w:rPr>
        <w:t xml:space="preserve"> Hospital, 75004 Paris, France</w:t>
      </w:r>
    </w:p>
    <w:p w14:paraId="2E934A3E" w14:textId="2C971A40" w:rsidR="00A91AE6" w:rsidRPr="00CF58BC" w:rsidRDefault="00A91AE6" w:rsidP="00A91AE6">
      <w:pPr>
        <w:rPr>
          <w:rFonts w:cstheme="minorHAnsi"/>
          <w:lang w:val="en-GB"/>
        </w:rPr>
      </w:pPr>
      <w:r>
        <w:rPr>
          <w:rFonts w:cstheme="minorHAnsi"/>
          <w:lang w:val="en-GB"/>
        </w:rPr>
        <w:t>Methods</w:t>
      </w:r>
      <w:r w:rsidRPr="00CF58BC">
        <w:rPr>
          <w:rFonts w:cstheme="minorHAnsi"/>
          <w:lang w:val="en-GB"/>
        </w:rPr>
        <w:t>, UMRS 11</w:t>
      </w:r>
      <w:r>
        <w:rPr>
          <w:rFonts w:cstheme="minorHAnsi"/>
          <w:lang w:val="en-GB"/>
        </w:rPr>
        <w:t>5</w:t>
      </w:r>
      <w:r w:rsidRPr="00CF58BC">
        <w:rPr>
          <w:rFonts w:cstheme="minorHAnsi"/>
          <w:lang w:val="en-GB"/>
        </w:rPr>
        <w:t>3, French National Institute of Health and Medical Research, Paris, France</w:t>
      </w:r>
    </w:p>
    <w:p w14:paraId="6393FABF" w14:textId="3BD6DA66" w:rsidR="00A91AE6" w:rsidRPr="001D0F3E" w:rsidRDefault="00A91AE6" w:rsidP="00A91AE6">
      <w:pPr>
        <w:rPr>
          <w:rFonts w:cstheme="minorHAnsi"/>
          <w:lang w:val="en-GB"/>
        </w:rPr>
      </w:pPr>
      <w:r>
        <w:rPr>
          <w:rFonts w:cstheme="minorHAnsi"/>
          <w:lang w:val="en-GB"/>
        </w:rPr>
        <w:t>Université Paris Est</w:t>
      </w:r>
      <w:r w:rsidRPr="00CF58BC">
        <w:rPr>
          <w:rFonts w:cstheme="minorHAnsi"/>
          <w:lang w:val="en-GB"/>
        </w:rPr>
        <w:t>94000 Creteil, France</w:t>
      </w:r>
    </w:p>
    <w:p w14:paraId="1646296F" w14:textId="77777777" w:rsidR="00A91AE6" w:rsidRDefault="00A91AE6" w:rsidP="00A91AE6">
      <w:pPr>
        <w:rPr>
          <w:vertAlign w:val="superscript"/>
          <w:lang w:val="en-GB"/>
        </w:rPr>
      </w:pPr>
    </w:p>
    <w:p w14:paraId="079A5D49" w14:textId="4C66215E" w:rsidR="00A91AE6" w:rsidRDefault="00A91AE6" w:rsidP="00A91AE6">
      <w:pPr>
        <w:rPr>
          <w:lang w:val="en-GB"/>
        </w:rPr>
      </w:pPr>
      <w:r w:rsidRPr="4AE5EF00">
        <w:rPr>
          <w:lang w:val="en-GB"/>
        </w:rPr>
        <w:t xml:space="preserve">Laura </w:t>
      </w:r>
      <w:proofErr w:type="spellStart"/>
      <w:r w:rsidRPr="4AE5EF00">
        <w:rPr>
          <w:lang w:val="en-GB"/>
        </w:rPr>
        <w:t>Sampietro</w:t>
      </w:r>
      <w:proofErr w:type="spellEnd"/>
      <w:r w:rsidRPr="4AE5EF00">
        <w:rPr>
          <w:lang w:val="en-GB"/>
        </w:rPr>
        <w:t>-Colom</w:t>
      </w:r>
      <w:r>
        <w:rPr>
          <w:lang w:val="en-GB"/>
        </w:rPr>
        <w:t xml:space="preserve"> – Participant</w:t>
      </w:r>
    </w:p>
    <w:p w14:paraId="686FD263" w14:textId="528EBFE3" w:rsidR="00A91AE6" w:rsidRDefault="00A91AE6" w:rsidP="00A91AE6">
      <w:pPr>
        <w:rPr>
          <w:lang w:val="en-GB"/>
        </w:rPr>
      </w:pPr>
      <w:r w:rsidRPr="4AE5EF00">
        <w:rPr>
          <w:lang w:val="en-GB"/>
        </w:rPr>
        <w:t>Health Technology Assessment (HTA) Unit, Hospital Clinic of Barcelona, 08036 Barcelona, Spain</w:t>
      </w:r>
    </w:p>
    <w:p w14:paraId="49644F64" w14:textId="77777777" w:rsidR="00A91AE6" w:rsidRDefault="00A91AE6" w:rsidP="00A91AE6">
      <w:pPr>
        <w:rPr>
          <w:vertAlign w:val="superscript"/>
          <w:lang w:val="en-GB"/>
        </w:rPr>
      </w:pPr>
    </w:p>
    <w:p w14:paraId="021A023E" w14:textId="36A0FFE2" w:rsidR="00A91AE6" w:rsidRDefault="00A91AE6" w:rsidP="00A91AE6">
      <w:pPr>
        <w:rPr>
          <w:lang w:val="en-GB"/>
        </w:rPr>
      </w:pPr>
      <w:r w:rsidRPr="4AE5EF00">
        <w:rPr>
          <w:lang w:val="en-GB"/>
        </w:rPr>
        <w:t>Seamus Kent</w:t>
      </w:r>
      <w:r>
        <w:rPr>
          <w:lang w:val="en-GB"/>
        </w:rPr>
        <w:t xml:space="preserve"> – Participant</w:t>
      </w:r>
    </w:p>
    <w:p w14:paraId="47F96248" w14:textId="4AF5894A" w:rsidR="00A91AE6" w:rsidRDefault="00A91AE6" w:rsidP="00A91AE6">
      <w:pPr>
        <w:rPr>
          <w:lang w:val="en-GB"/>
        </w:rPr>
      </w:pPr>
      <w:r w:rsidRPr="00A91AE6">
        <w:rPr>
          <w:lang w:val="en-GB"/>
        </w:rPr>
        <w:t>Flatiron Health UK, 107 St Peter’s St, St Albans, AL1 3EW, UK</w:t>
      </w:r>
    </w:p>
    <w:p w14:paraId="48A0C41C" w14:textId="0518F4B2" w:rsidR="00A91AE6" w:rsidRDefault="00A91AE6" w:rsidP="00A91AE6">
      <w:pPr>
        <w:rPr>
          <w:lang w:val="en-GB"/>
        </w:rPr>
      </w:pPr>
      <w:r>
        <w:rPr>
          <w:lang w:val="en-GB"/>
        </w:rPr>
        <w:t xml:space="preserve">Previous affiliation when workshop was conducted: </w:t>
      </w:r>
      <w:r w:rsidRPr="00A91AE6">
        <w:rPr>
          <w:lang w:val="en-GB"/>
        </w:rPr>
        <w:t>National Institute for Health &amp; Care Excellence, Manchester, M1 4BT, UK</w:t>
      </w:r>
    </w:p>
    <w:p w14:paraId="447ABF09" w14:textId="77777777" w:rsidR="00A91AE6" w:rsidRPr="00A91AE6" w:rsidRDefault="00A91AE6" w:rsidP="00A91AE6">
      <w:pPr>
        <w:rPr>
          <w:lang w:val="en-GB"/>
        </w:rPr>
      </w:pPr>
    </w:p>
    <w:p w14:paraId="0DBD8883" w14:textId="59855039" w:rsidR="00A91AE6" w:rsidRDefault="00A91AE6" w:rsidP="00A91AE6">
      <w:pPr>
        <w:rPr>
          <w:lang w:val="en-GB"/>
        </w:rPr>
      </w:pPr>
      <w:r w:rsidRPr="4AE5EF00">
        <w:rPr>
          <w:lang w:val="en-GB"/>
        </w:rPr>
        <w:t>York Zöllner</w:t>
      </w:r>
      <w:r>
        <w:rPr>
          <w:lang w:val="en-GB"/>
        </w:rPr>
        <w:t xml:space="preserve"> – Participant</w:t>
      </w:r>
    </w:p>
    <w:p w14:paraId="4C10EB41" w14:textId="6388B999" w:rsidR="00A91AE6" w:rsidRDefault="00A91AE6" w:rsidP="00A91AE6">
      <w:pPr>
        <w:rPr>
          <w:color w:val="212121"/>
          <w:shd w:val="clear" w:color="auto" w:fill="FFFFFF"/>
        </w:rPr>
      </w:pPr>
      <w:r>
        <w:rPr>
          <w:color w:val="212121"/>
          <w:shd w:val="clear" w:color="auto" w:fill="FFFFFF"/>
        </w:rPr>
        <w:t>D</w:t>
      </w:r>
      <w:r w:rsidRPr="4AE5EF00">
        <w:rPr>
          <w:color w:val="212121"/>
          <w:shd w:val="clear" w:color="auto" w:fill="FFFFFF"/>
        </w:rPr>
        <w:t>epartment of Health Sciences, HAW Hamburg, 21033 Hamburg, Germany</w:t>
      </w:r>
    </w:p>
    <w:p w14:paraId="453C36CD" w14:textId="3B2AD4E5" w:rsidR="00A91AE6" w:rsidRDefault="00A91AE6" w:rsidP="00A91AE6">
      <w:pPr>
        <w:rPr>
          <w:lang w:val="en-GB"/>
        </w:rPr>
      </w:pPr>
    </w:p>
    <w:p w14:paraId="75361DB8" w14:textId="6A6393B7" w:rsidR="00A91AE6" w:rsidRDefault="00A91AE6" w:rsidP="00A91AE6">
      <w:pPr>
        <w:rPr>
          <w:lang w:val="en-GB"/>
        </w:rPr>
      </w:pPr>
      <w:r w:rsidRPr="4AE5EF00">
        <w:rPr>
          <w:lang w:val="en-GB"/>
        </w:rPr>
        <w:t>Doug Coyle</w:t>
      </w:r>
      <w:r>
        <w:rPr>
          <w:lang w:val="en-GB"/>
        </w:rPr>
        <w:t xml:space="preserve"> – Participant</w:t>
      </w:r>
    </w:p>
    <w:p w14:paraId="3CE4AB4F" w14:textId="77777777" w:rsidR="00A91AE6" w:rsidRDefault="00A91AE6" w:rsidP="00A91AE6">
      <w:pPr>
        <w:rPr>
          <w:color w:val="212121"/>
          <w:shd w:val="clear" w:color="auto" w:fill="FFFFFF"/>
        </w:rPr>
      </w:pPr>
      <w:r w:rsidRPr="4AE5EF00">
        <w:rPr>
          <w:color w:val="212121"/>
          <w:shd w:val="clear" w:color="auto" w:fill="FFFFFF"/>
        </w:rPr>
        <w:t xml:space="preserve">School of Epidemiology and Public Health, University of Ottawa, Ontario K1H 8M5, Canada </w:t>
      </w:r>
    </w:p>
    <w:p w14:paraId="320F3DBA" w14:textId="381F1574" w:rsidR="00A91AE6" w:rsidRDefault="00A91AE6" w:rsidP="00A91AE6">
      <w:pPr>
        <w:rPr>
          <w:lang w:val="en-GB"/>
        </w:rPr>
      </w:pPr>
    </w:p>
    <w:p w14:paraId="1B86D57D" w14:textId="0926BABC" w:rsidR="00A91AE6" w:rsidRDefault="00A91AE6" w:rsidP="00A91AE6">
      <w:pPr>
        <w:rPr>
          <w:lang w:val="en-GB"/>
        </w:rPr>
      </w:pPr>
      <w:bookmarkStart w:id="1" w:name="_Hlk114203393"/>
      <w:r w:rsidRPr="4AE5EF00">
        <w:rPr>
          <w:lang w:val="en-GB"/>
        </w:rPr>
        <w:t xml:space="preserve">Gianluigi </w:t>
      </w:r>
      <w:bookmarkEnd w:id="1"/>
      <w:r w:rsidRPr="4AE5EF00">
        <w:rPr>
          <w:lang w:val="en-GB"/>
        </w:rPr>
        <w:t>Casadei</w:t>
      </w:r>
      <w:r>
        <w:rPr>
          <w:lang w:val="en-GB"/>
        </w:rPr>
        <w:t xml:space="preserve"> – Participant</w:t>
      </w:r>
    </w:p>
    <w:p w14:paraId="0DBFC797" w14:textId="5615D36A" w:rsidR="00A91AE6" w:rsidRDefault="00A91AE6" w:rsidP="00A91AE6">
      <w:pPr>
        <w:rPr>
          <w:lang w:val="en-GB"/>
        </w:rPr>
      </w:pPr>
      <w:r>
        <w:t>Medical Biotechnology and Translational Medicine</w:t>
      </w:r>
      <w:r w:rsidRPr="4AE5EF00">
        <w:rPr>
          <w:lang w:val="en-GB"/>
        </w:rPr>
        <w:t xml:space="preserve">, </w:t>
      </w:r>
      <w:r>
        <w:t>University of Milan, 20122 Milan, Italy</w:t>
      </w:r>
    </w:p>
    <w:p w14:paraId="17A230AF" w14:textId="5EDCB489" w:rsidR="00A91AE6" w:rsidRDefault="00A91AE6">
      <w:pPr>
        <w:rPr>
          <w:lang w:val="en-GB"/>
        </w:rPr>
      </w:pPr>
    </w:p>
    <w:p w14:paraId="5406C35C" w14:textId="48990A48" w:rsidR="00A91AE6" w:rsidRPr="00A91AE6" w:rsidRDefault="00A91AE6">
      <w:pPr>
        <w:rPr>
          <w:b/>
          <w:bCs/>
          <w:lang w:val="en-GB"/>
        </w:rPr>
      </w:pPr>
      <w:r w:rsidRPr="00A91AE6">
        <w:rPr>
          <w:b/>
          <w:bCs/>
          <w:lang w:val="en-GB"/>
        </w:rPr>
        <w:t>Host</w:t>
      </w:r>
    </w:p>
    <w:p w14:paraId="11539191" w14:textId="14907817" w:rsidR="00A91AE6" w:rsidRDefault="00A91AE6" w:rsidP="00A91AE6">
      <w:pPr>
        <w:rPr>
          <w:lang w:val="en-GB"/>
        </w:rPr>
      </w:pPr>
      <w:r w:rsidRPr="4AE5EF00">
        <w:rPr>
          <w:lang w:val="en-GB"/>
        </w:rPr>
        <w:t>Thomas P. Leahy</w:t>
      </w:r>
      <w:r>
        <w:rPr>
          <w:vertAlign w:val="superscript"/>
          <w:lang w:val="en-GB"/>
        </w:rPr>
        <w:t xml:space="preserve"> </w:t>
      </w:r>
      <w:r>
        <w:rPr>
          <w:lang w:val="en-GB"/>
        </w:rPr>
        <w:t xml:space="preserve">– </w:t>
      </w:r>
      <w:r w:rsidR="00BF48CA">
        <w:rPr>
          <w:lang w:val="en-GB"/>
        </w:rPr>
        <w:t>Co-h</w:t>
      </w:r>
      <w:r>
        <w:rPr>
          <w:lang w:val="en-GB"/>
        </w:rPr>
        <w:t xml:space="preserve">ost </w:t>
      </w:r>
    </w:p>
    <w:p w14:paraId="2FC2076E" w14:textId="77777777" w:rsidR="00A91AE6" w:rsidRPr="003A7421" w:rsidRDefault="00A91AE6" w:rsidP="00A91AE6">
      <w:pPr>
        <w:rPr>
          <w:b/>
          <w:bCs/>
          <w:lang w:val="en-GB"/>
        </w:rPr>
      </w:pPr>
      <w:r w:rsidRPr="4AE5EF00">
        <w:rPr>
          <w:color w:val="212121"/>
          <w:shd w:val="clear" w:color="auto" w:fill="FFFFFF"/>
        </w:rPr>
        <w:t xml:space="preserve">PHMR LTD, </w:t>
      </w:r>
      <w:r>
        <w:rPr>
          <w:color w:val="212121"/>
          <w:shd w:val="clear" w:color="auto" w:fill="FFFFFF"/>
        </w:rPr>
        <w:t>Westport, Ireland</w:t>
      </w:r>
    </w:p>
    <w:p w14:paraId="5516A7D5" w14:textId="77777777" w:rsidR="007615D5" w:rsidRDefault="007615D5" w:rsidP="00B8027A">
      <w:pPr>
        <w:rPr>
          <w:b/>
          <w:bCs/>
          <w:lang w:val="en-GB"/>
        </w:rPr>
      </w:pPr>
    </w:p>
    <w:p w14:paraId="61318A97" w14:textId="00AB2B35" w:rsidR="00BF48CA" w:rsidRDefault="00BF48CA" w:rsidP="00BF48CA">
      <w:pPr>
        <w:rPr>
          <w:lang w:val="en-GB"/>
        </w:rPr>
      </w:pPr>
      <w:r>
        <w:rPr>
          <w:lang w:val="en-GB"/>
        </w:rPr>
        <w:t>Cormac Sammon</w:t>
      </w:r>
      <w:r>
        <w:rPr>
          <w:vertAlign w:val="superscript"/>
          <w:lang w:val="en-GB"/>
        </w:rPr>
        <w:t xml:space="preserve"> </w:t>
      </w:r>
      <w:r>
        <w:rPr>
          <w:lang w:val="en-GB"/>
        </w:rPr>
        <w:t xml:space="preserve">– Co-host </w:t>
      </w:r>
    </w:p>
    <w:p w14:paraId="449EB87E" w14:textId="77777777" w:rsidR="00BF48CA" w:rsidRPr="003A7421" w:rsidRDefault="00BF48CA" w:rsidP="00BF48CA">
      <w:pPr>
        <w:rPr>
          <w:b/>
          <w:bCs/>
          <w:lang w:val="en-GB"/>
        </w:rPr>
      </w:pPr>
      <w:r w:rsidRPr="4AE5EF00">
        <w:rPr>
          <w:color w:val="212121"/>
          <w:shd w:val="clear" w:color="auto" w:fill="FFFFFF"/>
        </w:rPr>
        <w:t xml:space="preserve">PHMR LTD, </w:t>
      </w:r>
      <w:r>
        <w:rPr>
          <w:color w:val="212121"/>
          <w:shd w:val="clear" w:color="auto" w:fill="FFFFFF"/>
        </w:rPr>
        <w:t>Westport, Ireland</w:t>
      </w:r>
    </w:p>
    <w:p w14:paraId="4729CE02" w14:textId="74A76690" w:rsidR="00BF48CA" w:rsidRDefault="00BF48CA" w:rsidP="00B8027A">
      <w:pPr>
        <w:rPr>
          <w:b/>
          <w:bCs/>
          <w:lang w:val="en-GB"/>
        </w:rPr>
        <w:sectPr w:rsidR="00BF48CA">
          <w:pgSz w:w="11906" w:h="16838"/>
          <w:pgMar w:top="1440" w:right="1440" w:bottom="1440" w:left="1440" w:header="708" w:footer="708" w:gutter="0"/>
          <w:cols w:space="708"/>
          <w:docGrid w:linePitch="360"/>
        </w:sectPr>
      </w:pPr>
    </w:p>
    <w:p w14:paraId="4E0FE752" w14:textId="3D4F65CB" w:rsidR="00B8027A" w:rsidRDefault="00B8027A" w:rsidP="00B8027A">
      <w:pPr>
        <w:rPr>
          <w:lang w:val="en-GB"/>
        </w:rPr>
      </w:pPr>
      <w:r w:rsidRPr="00B8027A">
        <w:rPr>
          <w:b/>
          <w:bCs/>
          <w:lang w:val="en-GB"/>
        </w:rPr>
        <w:lastRenderedPageBreak/>
        <w:t>Supplementary materials</w:t>
      </w:r>
      <w:r>
        <w:rPr>
          <w:lang w:val="en-GB"/>
        </w:rPr>
        <w:t xml:space="preserve"> – </w:t>
      </w:r>
      <w:r w:rsidR="004228FC">
        <w:rPr>
          <w:lang w:val="en-GB"/>
        </w:rPr>
        <w:t>post-workshop</w:t>
      </w:r>
      <w:r w:rsidR="007615D5">
        <w:rPr>
          <w:lang w:val="en-GB"/>
        </w:rPr>
        <w:t xml:space="preserve"> survey</w:t>
      </w:r>
      <w:r>
        <w:rPr>
          <w:lang w:val="en-GB"/>
        </w:rPr>
        <w:t xml:space="preserve"> </w:t>
      </w:r>
    </w:p>
    <w:p w14:paraId="3353EB76" w14:textId="0353DAE8" w:rsidR="004228FC" w:rsidRDefault="004228FC" w:rsidP="004228FC">
      <w:pPr>
        <w:rPr>
          <w:sz w:val="20"/>
          <w:szCs w:val="20"/>
        </w:rPr>
      </w:pPr>
      <w:r>
        <w:rPr>
          <w:sz w:val="20"/>
          <w:szCs w:val="20"/>
        </w:rPr>
        <w:t>Many thanks for your ongoing participation in this project.</w:t>
      </w:r>
    </w:p>
    <w:p w14:paraId="357CE3BC" w14:textId="77777777" w:rsidR="004228FC" w:rsidRPr="002C6A25" w:rsidRDefault="004228FC" w:rsidP="004228FC">
      <w:pPr>
        <w:rPr>
          <w:sz w:val="20"/>
          <w:szCs w:val="20"/>
        </w:rPr>
      </w:pPr>
      <w:r w:rsidRPr="002C6A25">
        <w:rPr>
          <w:sz w:val="20"/>
          <w:szCs w:val="20"/>
        </w:rPr>
        <w:t xml:space="preserve">The key statements which have been drafted on the basis of the workshop discussion are provided below. Further text contextualising these statements </w:t>
      </w:r>
      <w:r>
        <w:rPr>
          <w:sz w:val="20"/>
          <w:szCs w:val="20"/>
        </w:rPr>
        <w:t>has been</w:t>
      </w:r>
      <w:r w:rsidRPr="002C6A25">
        <w:rPr>
          <w:sz w:val="20"/>
          <w:szCs w:val="20"/>
        </w:rPr>
        <w:t xml:space="preserve"> provided in the accompanying slide deck.</w:t>
      </w:r>
    </w:p>
    <w:p w14:paraId="13398348" w14:textId="77777777" w:rsidR="004228FC" w:rsidRDefault="004228FC" w:rsidP="004228FC">
      <w:pPr>
        <w:rPr>
          <w:sz w:val="20"/>
          <w:szCs w:val="20"/>
        </w:rPr>
      </w:pPr>
      <w:r w:rsidRPr="002C6A25">
        <w:rPr>
          <w:sz w:val="20"/>
          <w:szCs w:val="20"/>
        </w:rPr>
        <w:t xml:space="preserve">After reviewing the accompanying slide deck, please </w:t>
      </w:r>
      <w:r>
        <w:rPr>
          <w:sz w:val="20"/>
          <w:szCs w:val="20"/>
        </w:rPr>
        <w:t>click on</w:t>
      </w:r>
      <w:r w:rsidRPr="002C6A25">
        <w:rPr>
          <w:sz w:val="20"/>
          <w:szCs w:val="20"/>
        </w:rPr>
        <w:t xml:space="preserve"> the appropriate box below indicating whether you agree with each of the statements. Additional comments can be provided for context in the comments box if de</w:t>
      </w:r>
      <w:r>
        <w:rPr>
          <w:sz w:val="20"/>
          <w:szCs w:val="20"/>
        </w:rPr>
        <w:t>sired.</w:t>
      </w:r>
    </w:p>
    <w:p w14:paraId="206E2EC9" w14:textId="77777777" w:rsidR="004228FC" w:rsidRPr="003319F1" w:rsidRDefault="004228FC" w:rsidP="004228FC">
      <w:pPr>
        <w:rPr>
          <w:sz w:val="10"/>
          <w:szCs w:val="10"/>
        </w:rPr>
      </w:pPr>
    </w:p>
    <w:tbl>
      <w:tblPr>
        <w:tblStyle w:val="Style1"/>
        <w:tblW w:w="0" w:type="auto"/>
        <w:tblInd w:w="0" w:type="dxa"/>
        <w:tblLook w:val="04A0" w:firstRow="1" w:lastRow="0" w:firstColumn="1" w:lastColumn="0" w:noHBand="0" w:noVBand="1"/>
      </w:tblPr>
      <w:tblGrid>
        <w:gridCol w:w="4701"/>
        <w:gridCol w:w="820"/>
        <w:gridCol w:w="981"/>
        <w:gridCol w:w="2524"/>
      </w:tblGrid>
      <w:tr w:rsidR="004228FC" w14:paraId="15F41D34" w14:textId="77777777" w:rsidTr="004E3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hideMark/>
          </w:tcPr>
          <w:p w14:paraId="3E058F64" w14:textId="77777777" w:rsidR="004228FC" w:rsidRDefault="004228FC" w:rsidP="004E3353">
            <w:pPr>
              <w:pStyle w:val="BodyText"/>
              <w:rPr>
                <w:rFonts w:cstheme="minorBidi"/>
                <w:color w:val="FFFFFF" w:themeColor="background1"/>
              </w:rPr>
            </w:pPr>
            <w:r>
              <w:rPr>
                <w:rFonts w:cstheme="minorBidi"/>
                <w:color w:val="FFFFFF" w:themeColor="background1"/>
              </w:rPr>
              <w:t>Heading</w:t>
            </w:r>
          </w:p>
        </w:tc>
        <w:tc>
          <w:tcPr>
            <w:tcW w:w="850" w:type="dxa"/>
            <w:hideMark/>
          </w:tcPr>
          <w:p w14:paraId="765AB5E8" w14:textId="77777777" w:rsidR="004228FC" w:rsidRDefault="004228FC" w:rsidP="004E3353">
            <w:pPr>
              <w:pStyle w:val="BodyText"/>
              <w:cnfStyle w:val="100000000000" w:firstRow="1" w:lastRow="0" w:firstColumn="0" w:lastColumn="0" w:oddVBand="0" w:evenVBand="0" w:oddHBand="0" w:evenHBand="0" w:firstRowFirstColumn="0" w:firstRowLastColumn="0" w:lastRowFirstColumn="0" w:lastRowLastColumn="0"/>
              <w:rPr>
                <w:rFonts w:cstheme="minorBidi"/>
                <w:color w:val="FFFFFF" w:themeColor="background1"/>
              </w:rPr>
            </w:pPr>
            <w:r>
              <w:rPr>
                <w:rFonts w:cstheme="minorBidi"/>
                <w:color w:val="FFFFFF" w:themeColor="background1"/>
              </w:rPr>
              <w:t>Agree</w:t>
            </w:r>
          </w:p>
        </w:tc>
        <w:tc>
          <w:tcPr>
            <w:tcW w:w="992" w:type="dxa"/>
            <w:hideMark/>
          </w:tcPr>
          <w:p w14:paraId="11018988" w14:textId="77777777" w:rsidR="004228FC" w:rsidRDefault="004228FC" w:rsidP="004E3353">
            <w:pPr>
              <w:pStyle w:val="BodyText"/>
              <w:cnfStyle w:val="100000000000" w:firstRow="1" w:lastRow="0" w:firstColumn="0" w:lastColumn="0" w:oddVBand="0" w:evenVBand="0" w:oddHBand="0" w:evenHBand="0" w:firstRowFirstColumn="0" w:firstRowLastColumn="0" w:lastRowFirstColumn="0" w:lastRowLastColumn="0"/>
              <w:rPr>
                <w:rFonts w:cstheme="minorBidi"/>
                <w:color w:val="FFFFFF" w:themeColor="background1"/>
              </w:rPr>
            </w:pPr>
            <w:r>
              <w:rPr>
                <w:rFonts w:cstheme="minorBidi"/>
                <w:color w:val="FFFFFF" w:themeColor="background1"/>
              </w:rPr>
              <w:t>Disagree</w:t>
            </w:r>
          </w:p>
        </w:tc>
        <w:tc>
          <w:tcPr>
            <w:tcW w:w="2910" w:type="dxa"/>
            <w:hideMark/>
          </w:tcPr>
          <w:p w14:paraId="0305F0D0" w14:textId="77777777" w:rsidR="004228FC" w:rsidRDefault="004228FC" w:rsidP="004E3353">
            <w:pPr>
              <w:pStyle w:val="BodyText"/>
              <w:cnfStyle w:val="100000000000" w:firstRow="1" w:lastRow="0" w:firstColumn="0" w:lastColumn="0" w:oddVBand="0" w:evenVBand="0" w:oddHBand="0" w:evenHBand="0" w:firstRowFirstColumn="0" w:firstRowLastColumn="0" w:lastRowFirstColumn="0" w:lastRowLastColumn="0"/>
              <w:rPr>
                <w:rFonts w:cstheme="minorBidi"/>
                <w:color w:val="FFFFFF" w:themeColor="background1"/>
              </w:rPr>
            </w:pPr>
            <w:r>
              <w:rPr>
                <w:rFonts w:cstheme="minorBidi"/>
                <w:color w:val="FFFFFF" w:themeColor="background1"/>
              </w:rPr>
              <w:t>Comment</w:t>
            </w:r>
          </w:p>
        </w:tc>
      </w:tr>
      <w:tr w:rsidR="004228FC" w14:paraId="1628CCD5" w14:textId="77777777" w:rsidTr="004E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single" w:sz="4" w:space="0" w:color="004259"/>
              <w:bottom w:val="single" w:sz="4" w:space="0" w:color="004259"/>
              <w:right w:val="single" w:sz="4" w:space="0" w:color="004259"/>
            </w:tcBorders>
            <w:vAlign w:val="top"/>
            <w:hideMark/>
          </w:tcPr>
          <w:p w14:paraId="51110BDD" w14:textId="77777777" w:rsidR="004228FC" w:rsidRDefault="004228FC" w:rsidP="004E3353">
            <w:pPr>
              <w:pStyle w:val="BodyText"/>
              <w:rPr>
                <w:rFonts w:cstheme="minorBidi"/>
              </w:rPr>
            </w:pPr>
            <w:r w:rsidRPr="00EC7652">
              <w:t>There may be a role for QBA in supporting HTA but only where it can be clearly demonstrated that established methods to address systematic error and bias are not feasible</w:t>
            </w:r>
          </w:p>
        </w:tc>
        <w:sdt>
          <w:sdtPr>
            <w:id w:val="-1526240710"/>
            <w14:checkbox>
              <w14:checked w14:val="0"/>
              <w14:checkedState w14:val="2612" w14:font="MS Gothic"/>
              <w14:uncheckedState w14:val="2610" w14:font="MS Gothic"/>
            </w14:checkbox>
          </w:sdtPr>
          <w:sdtEndPr/>
          <w:sdtContent>
            <w:tc>
              <w:tcPr>
                <w:tcW w:w="850" w:type="dxa"/>
                <w:tcBorders>
                  <w:left w:val="single" w:sz="4" w:space="0" w:color="004259"/>
                  <w:bottom w:val="single" w:sz="4" w:space="0" w:color="004259"/>
                  <w:right w:val="single" w:sz="4" w:space="0" w:color="004259"/>
                </w:tcBorders>
                <w:vAlign w:val="top"/>
              </w:tcPr>
              <w:p w14:paraId="16010211" w14:textId="0BE4484C" w:rsidR="004228FC" w:rsidRDefault="00D93A8E"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r>
                  <w:rPr>
                    <w:rFonts w:ascii="MS Gothic" w:eastAsia="MS Gothic" w:hAnsi="MS Gothic" w:hint="eastAsia"/>
                  </w:rPr>
                  <w:t>☐</w:t>
                </w:r>
              </w:p>
            </w:tc>
          </w:sdtContent>
        </w:sdt>
        <w:sdt>
          <w:sdtPr>
            <w:id w:val="2129967256"/>
            <w14:checkbox>
              <w14:checked w14:val="0"/>
              <w14:checkedState w14:val="2612" w14:font="MS Gothic"/>
              <w14:uncheckedState w14:val="2610" w14:font="MS Gothic"/>
            </w14:checkbox>
          </w:sdtPr>
          <w:sdtEndPr/>
          <w:sdtContent>
            <w:tc>
              <w:tcPr>
                <w:tcW w:w="992" w:type="dxa"/>
                <w:tcBorders>
                  <w:left w:val="single" w:sz="4" w:space="0" w:color="004259"/>
                  <w:bottom w:val="single" w:sz="4" w:space="0" w:color="004259"/>
                  <w:right w:val="single" w:sz="4" w:space="0" w:color="004259"/>
                </w:tcBorders>
                <w:vAlign w:val="top"/>
              </w:tcPr>
              <w:p w14:paraId="3FB9056A" w14:textId="77777777"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r w:rsidRPr="00500BC5">
                  <w:rPr>
                    <w:rFonts w:ascii="MS Gothic" w:eastAsia="MS Gothic" w:hAnsi="MS Gothic" w:hint="eastAsia"/>
                  </w:rPr>
                  <w:t>☐</w:t>
                </w:r>
              </w:p>
            </w:tc>
          </w:sdtContent>
        </w:sdt>
        <w:tc>
          <w:tcPr>
            <w:tcW w:w="2910" w:type="dxa"/>
            <w:tcBorders>
              <w:left w:val="single" w:sz="4" w:space="0" w:color="004259"/>
              <w:bottom w:val="single" w:sz="4" w:space="0" w:color="004259"/>
              <w:right w:val="single" w:sz="4" w:space="0" w:color="004259"/>
            </w:tcBorders>
          </w:tcPr>
          <w:p w14:paraId="38119909" w14:textId="23F6A7AE"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p>
        </w:tc>
      </w:tr>
      <w:tr w:rsidR="004228FC" w14:paraId="44443E08" w14:textId="77777777" w:rsidTr="004E3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hideMark/>
          </w:tcPr>
          <w:p w14:paraId="3646C3B2" w14:textId="77777777" w:rsidR="004228FC" w:rsidRDefault="004228FC" w:rsidP="004E3353">
            <w:pPr>
              <w:pStyle w:val="BodyText"/>
              <w:rPr>
                <w:rFonts w:cstheme="minorBidi"/>
              </w:rPr>
            </w:pPr>
            <w:r w:rsidRPr="00EC7652">
              <w:t>The primary responsibility for designing and conducting a QBA should fall to the manufacturer of the technology(</w:t>
            </w:r>
            <w:proofErr w:type="spellStart"/>
            <w:r w:rsidRPr="00EC7652">
              <w:t>ies</w:t>
            </w:r>
            <w:proofErr w:type="spellEnd"/>
            <w:r w:rsidRPr="00EC7652">
              <w:t>) under assessment</w:t>
            </w:r>
          </w:p>
        </w:tc>
        <w:sdt>
          <w:sdtPr>
            <w:id w:val="1289543249"/>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53CE65F8" w14:textId="13AAAB1B" w:rsidR="004228FC" w:rsidRDefault="00D93A8E" w:rsidP="004E3353">
                <w:pPr>
                  <w:pStyle w:val="BodyText"/>
                  <w:cnfStyle w:val="000000010000" w:firstRow="0" w:lastRow="0" w:firstColumn="0" w:lastColumn="0" w:oddVBand="0" w:evenVBand="0" w:oddHBand="0" w:evenHBand="1" w:firstRowFirstColumn="0" w:firstRowLastColumn="0" w:lastRowFirstColumn="0" w:lastRowLastColumn="0"/>
                  <w:rPr>
                    <w:rFonts w:cstheme="minorBidi"/>
                  </w:rPr>
                </w:pPr>
                <w:r w:rsidRPr="00D93A8E">
                  <w:rPr>
                    <w:rFonts w:ascii="MS Gothic" w:eastAsia="MS Gothic" w:hAnsi="MS Gothic" w:hint="eastAsia"/>
                  </w:rPr>
                  <w:t>☐</w:t>
                </w:r>
              </w:p>
            </w:tc>
          </w:sdtContent>
        </w:sdt>
        <w:sdt>
          <w:sdtPr>
            <w:id w:val="737755048"/>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302AC0EC" w14:textId="77777777"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rPr>
                    <w:rFonts w:cstheme="minorBidi"/>
                  </w:rPr>
                </w:pPr>
                <w:r w:rsidRPr="00500BC5">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vAlign w:val="top"/>
          </w:tcPr>
          <w:p w14:paraId="7337F1CD" w14:textId="6700C79C"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rPr>
                <w:rFonts w:cstheme="minorBidi"/>
              </w:rPr>
            </w:pPr>
          </w:p>
        </w:tc>
      </w:tr>
      <w:tr w:rsidR="004228FC" w14:paraId="2A33B114" w14:textId="77777777" w:rsidTr="004E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hideMark/>
          </w:tcPr>
          <w:p w14:paraId="090C9CCA" w14:textId="77777777" w:rsidR="004228FC" w:rsidRDefault="004228FC" w:rsidP="004E3353">
            <w:pPr>
              <w:pStyle w:val="BodyText"/>
              <w:rPr>
                <w:rFonts w:cstheme="minorBidi"/>
              </w:rPr>
            </w:pPr>
            <w:r w:rsidRPr="00EC7652">
              <w:t xml:space="preserve">Both ‘estimate-adjustment’ QBA and ‘threshold-based/tipping-point’ QBA have a potential complementary role in HTA. </w:t>
            </w:r>
          </w:p>
        </w:tc>
        <w:sdt>
          <w:sdtPr>
            <w:id w:val="-1646502881"/>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43E7A9BB" w14:textId="35D6B625" w:rsidR="004228FC" w:rsidRDefault="00D93A8E"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r w:rsidRPr="00D93A8E">
                  <w:rPr>
                    <w:rFonts w:ascii="MS Gothic" w:eastAsia="MS Gothic" w:hAnsi="MS Gothic" w:hint="eastAsia"/>
                  </w:rPr>
                  <w:t>☐</w:t>
                </w:r>
              </w:p>
            </w:tc>
          </w:sdtContent>
        </w:sdt>
        <w:sdt>
          <w:sdtPr>
            <w:id w:val="1890071390"/>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29673530" w14:textId="77777777"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r>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77704C80" w14:textId="73177C19"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rPr>
                <w:rFonts w:cstheme="minorBidi"/>
              </w:rPr>
            </w:pPr>
          </w:p>
        </w:tc>
      </w:tr>
      <w:tr w:rsidR="004228FC" w14:paraId="40864303" w14:textId="77777777" w:rsidTr="004E3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tcPr>
          <w:p w14:paraId="1C1D195F" w14:textId="77777777" w:rsidR="004228FC" w:rsidRDefault="004228FC" w:rsidP="004E3353">
            <w:pPr>
              <w:pStyle w:val="BodyText"/>
            </w:pPr>
            <w:r w:rsidRPr="00EC7652">
              <w:t>Work to identify important potential biases should be a key part of the overall planning and design of any study, those biases that can’t be addressed through the design and analysis of the primary study data would be those relevant to a QBA</w:t>
            </w:r>
          </w:p>
        </w:tc>
        <w:sdt>
          <w:sdtPr>
            <w:id w:val="-718588124"/>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23630178" w14:textId="396B0399" w:rsidR="004228FC" w:rsidRDefault="00D93A8E" w:rsidP="004E3353">
                <w:pPr>
                  <w:pStyle w:val="BodyText"/>
                  <w:cnfStyle w:val="000000010000" w:firstRow="0" w:lastRow="0" w:firstColumn="0" w:lastColumn="0" w:oddVBand="0" w:evenVBand="0" w:oddHBand="0" w:evenHBand="1" w:firstRowFirstColumn="0" w:firstRowLastColumn="0" w:lastRowFirstColumn="0" w:lastRowLastColumn="0"/>
                </w:pPr>
                <w:r w:rsidRPr="00D93A8E">
                  <w:rPr>
                    <w:rFonts w:ascii="MS Gothic" w:eastAsia="MS Gothic" w:hAnsi="MS Gothic" w:hint="eastAsia"/>
                  </w:rPr>
                  <w:t>☐</w:t>
                </w:r>
              </w:p>
            </w:tc>
          </w:sdtContent>
        </w:sdt>
        <w:sdt>
          <w:sdtPr>
            <w:id w:val="-1619141387"/>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283C15A9" w14:textId="77777777"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r w:rsidRPr="00500BC5">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2417CFA9" w14:textId="03F89923"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p>
        </w:tc>
      </w:tr>
      <w:tr w:rsidR="004228FC" w14:paraId="0FB398EF" w14:textId="77777777" w:rsidTr="004E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tcPr>
          <w:p w14:paraId="79C5A1E7" w14:textId="77777777" w:rsidR="004228FC" w:rsidRDefault="004228FC" w:rsidP="004E3353">
            <w:pPr>
              <w:pStyle w:val="BodyText"/>
            </w:pPr>
            <w:r w:rsidRPr="00EC7652">
              <w:t>In order for QBA to be well-accepted in HTA, the evidence used to inform the analysis must be collected in a transparent manner and be perceived to have high accuracy, as such internal validation datasets and systematic reviews of external data are likely to be the best accepted sources of these data</w:t>
            </w:r>
          </w:p>
        </w:tc>
        <w:sdt>
          <w:sdtPr>
            <w:id w:val="718784076"/>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2DE116A0" w14:textId="16FADB58" w:rsidR="004228FC" w:rsidRDefault="00D93A8E" w:rsidP="004E3353">
                <w:pPr>
                  <w:pStyle w:val="BodyText"/>
                  <w:cnfStyle w:val="000000100000" w:firstRow="0" w:lastRow="0" w:firstColumn="0" w:lastColumn="0" w:oddVBand="0" w:evenVBand="0" w:oddHBand="1" w:evenHBand="0" w:firstRowFirstColumn="0" w:firstRowLastColumn="0" w:lastRowFirstColumn="0" w:lastRowLastColumn="0"/>
                </w:pPr>
                <w:r w:rsidRPr="00D93A8E">
                  <w:rPr>
                    <w:rFonts w:ascii="MS Gothic" w:eastAsia="MS Gothic" w:hAnsi="MS Gothic" w:hint="eastAsia"/>
                  </w:rPr>
                  <w:t>☐</w:t>
                </w:r>
              </w:p>
            </w:tc>
          </w:sdtContent>
        </w:sdt>
        <w:sdt>
          <w:sdtPr>
            <w:id w:val="-1456008891"/>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2F2DCDC5" w14:textId="77777777"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pPr>
                <w:r w:rsidRPr="00500BC5">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0B3BC9A6" w14:textId="04491D60"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pPr>
          </w:p>
        </w:tc>
      </w:tr>
      <w:tr w:rsidR="004228FC" w14:paraId="69D635DD" w14:textId="77777777" w:rsidTr="004E3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tcPr>
          <w:p w14:paraId="77FEC211" w14:textId="77777777" w:rsidR="004228FC" w:rsidRDefault="004228FC" w:rsidP="004E3353">
            <w:pPr>
              <w:pStyle w:val="BodyText"/>
            </w:pPr>
            <w:r w:rsidRPr="00EC7652">
              <w:t>While it is important to reflect uncertainty in the QBA inputs appropriately, the approach used to reflect uncertainty should be transparent and understandable to the relevant HTA stakeholders</w:t>
            </w:r>
          </w:p>
        </w:tc>
        <w:sdt>
          <w:sdtPr>
            <w:id w:val="1748298439"/>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0367FDB1" w14:textId="589A0CD7" w:rsidR="004228FC" w:rsidRDefault="00D93A8E" w:rsidP="004E3353">
                <w:pPr>
                  <w:pStyle w:val="BodyText"/>
                  <w:cnfStyle w:val="000000010000" w:firstRow="0" w:lastRow="0" w:firstColumn="0" w:lastColumn="0" w:oddVBand="0" w:evenVBand="0" w:oddHBand="0" w:evenHBand="1" w:firstRowFirstColumn="0" w:firstRowLastColumn="0" w:lastRowFirstColumn="0" w:lastRowLastColumn="0"/>
                </w:pPr>
                <w:r w:rsidRPr="00D93A8E">
                  <w:rPr>
                    <w:rFonts w:ascii="MS Gothic" w:eastAsia="MS Gothic" w:hAnsi="MS Gothic" w:hint="eastAsia"/>
                  </w:rPr>
                  <w:t>☐</w:t>
                </w:r>
              </w:p>
            </w:tc>
          </w:sdtContent>
        </w:sdt>
        <w:sdt>
          <w:sdtPr>
            <w:id w:val="904659028"/>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477C17FD" w14:textId="77777777"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r w:rsidRPr="00500BC5">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7EB11096" w14:textId="41C3816D"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p>
        </w:tc>
      </w:tr>
      <w:tr w:rsidR="004228FC" w14:paraId="162A032D" w14:textId="77777777" w:rsidTr="004E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tcPr>
          <w:p w14:paraId="59DD445D" w14:textId="77777777" w:rsidR="004228FC" w:rsidRDefault="004228FC" w:rsidP="004E3353">
            <w:pPr>
              <w:pStyle w:val="BodyText"/>
            </w:pPr>
            <w:r w:rsidRPr="00EC7652">
              <w:t>The findings of a QBA should ideally be reflected in the outputs that are most relevant to HTA decision-makers, this may include outputs relevant to clinical effectiveness and/or cost-effectiveness and/or budget impact</w:t>
            </w:r>
          </w:p>
        </w:tc>
        <w:sdt>
          <w:sdtPr>
            <w:id w:val="-1691742792"/>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18947EE7" w14:textId="77777777"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pPr>
                <w:r w:rsidRPr="00500BC5">
                  <w:rPr>
                    <w:rFonts w:ascii="MS Gothic" w:eastAsia="MS Gothic" w:hAnsi="MS Gothic" w:hint="eastAsia"/>
                  </w:rPr>
                  <w:t>☐</w:t>
                </w:r>
              </w:p>
            </w:tc>
          </w:sdtContent>
        </w:sdt>
        <w:sdt>
          <w:sdtPr>
            <w:id w:val="-1601556246"/>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13D5129A" w14:textId="023E4023" w:rsidR="004228FC" w:rsidRDefault="00D93A8E" w:rsidP="004E3353">
                <w:pPr>
                  <w:pStyle w:val="BodyText"/>
                  <w:cnfStyle w:val="000000100000" w:firstRow="0" w:lastRow="0" w:firstColumn="0" w:lastColumn="0" w:oddVBand="0" w:evenVBand="0" w:oddHBand="1" w:evenHBand="0" w:firstRowFirstColumn="0" w:firstRowLastColumn="0" w:lastRowFirstColumn="0" w:lastRowLastColumn="0"/>
                </w:pPr>
                <w:r w:rsidRPr="00D93A8E">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703757A3" w14:textId="2C332948" w:rsidR="004228FC" w:rsidRDefault="004228FC" w:rsidP="004E3353">
            <w:pPr>
              <w:pStyle w:val="BodyText"/>
              <w:cnfStyle w:val="000000100000" w:firstRow="0" w:lastRow="0" w:firstColumn="0" w:lastColumn="0" w:oddVBand="0" w:evenVBand="0" w:oddHBand="1" w:evenHBand="0" w:firstRowFirstColumn="0" w:firstRowLastColumn="0" w:lastRowFirstColumn="0" w:lastRowLastColumn="0"/>
            </w:pPr>
          </w:p>
        </w:tc>
      </w:tr>
      <w:tr w:rsidR="004228FC" w14:paraId="2F5BECAE" w14:textId="77777777" w:rsidTr="004E3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004259"/>
              <w:left w:val="single" w:sz="4" w:space="0" w:color="004259"/>
              <w:bottom w:val="single" w:sz="4" w:space="0" w:color="004259"/>
              <w:right w:val="single" w:sz="4" w:space="0" w:color="004259"/>
            </w:tcBorders>
            <w:vAlign w:val="top"/>
          </w:tcPr>
          <w:p w14:paraId="64C88BAB" w14:textId="33A9B26A" w:rsidR="004228FC" w:rsidRDefault="004228FC" w:rsidP="004E3353">
            <w:pPr>
              <w:pStyle w:val="BodyText"/>
            </w:pPr>
            <w:r w:rsidRPr="00EC7652">
              <w:t xml:space="preserve">Activities should be pursued to increase awareness and understanding of QBA methods in the HTA community, further develop consensus around their use in this setting </w:t>
            </w:r>
          </w:p>
        </w:tc>
        <w:sdt>
          <w:sdtPr>
            <w:id w:val="-1991400664"/>
            <w14:checkbox>
              <w14:checked w14:val="0"/>
              <w14:checkedState w14:val="2612" w14:font="MS Gothic"/>
              <w14:uncheckedState w14:val="2610" w14:font="MS Gothic"/>
            </w14:checkbox>
          </w:sdtPr>
          <w:sdtEndPr/>
          <w:sdtContent>
            <w:tc>
              <w:tcPr>
                <w:tcW w:w="850" w:type="dxa"/>
                <w:tcBorders>
                  <w:top w:val="single" w:sz="4" w:space="0" w:color="004259"/>
                  <w:left w:val="single" w:sz="4" w:space="0" w:color="004259"/>
                  <w:bottom w:val="single" w:sz="4" w:space="0" w:color="004259"/>
                  <w:right w:val="single" w:sz="4" w:space="0" w:color="004259"/>
                </w:tcBorders>
                <w:vAlign w:val="top"/>
              </w:tcPr>
              <w:p w14:paraId="7CA31368" w14:textId="41CDC088" w:rsidR="004228FC" w:rsidRDefault="00D93A8E" w:rsidP="004E3353">
                <w:pPr>
                  <w:pStyle w:val="BodyText"/>
                  <w:cnfStyle w:val="000000010000" w:firstRow="0" w:lastRow="0" w:firstColumn="0" w:lastColumn="0" w:oddVBand="0" w:evenVBand="0" w:oddHBand="0" w:evenHBand="1" w:firstRowFirstColumn="0" w:firstRowLastColumn="0" w:lastRowFirstColumn="0" w:lastRowLastColumn="0"/>
                </w:pPr>
                <w:r w:rsidRPr="00D93A8E">
                  <w:rPr>
                    <w:rFonts w:ascii="MS Gothic" w:eastAsia="MS Gothic" w:hAnsi="MS Gothic" w:hint="eastAsia"/>
                  </w:rPr>
                  <w:t>☐</w:t>
                </w:r>
              </w:p>
            </w:tc>
          </w:sdtContent>
        </w:sdt>
        <w:sdt>
          <w:sdtPr>
            <w:id w:val="-1806919812"/>
            <w14:checkbox>
              <w14:checked w14:val="0"/>
              <w14:checkedState w14:val="2612" w14:font="MS Gothic"/>
              <w14:uncheckedState w14:val="2610" w14:font="MS Gothic"/>
            </w14:checkbox>
          </w:sdtPr>
          <w:sdtEndPr/>
          <w:sdtContent>
            <w:tc>
              <w:tcPr>
                <w:tcW w:w="992" w:type="dxa"/>
                <w:tcBorders>
                  <w:top w:val="single" w:sz="4" w:space="0" w:color="004259"/>
                  <w:left w:val="single" w:sz="4" w:space="0" w:color="004259"/>
                  <w:bottom w:val="single" w:sz="4" w:space="0" w:color="004259"/>
                  <w:right w:val="single" w:sz="4" w:space="0" w:color="004259"/>
                </w:tcBorders>
                <w:vAlign w:val="top"/>
              </w:tcPr>
              <w:p w14:paraId="172C7964" w14:textId="77777777"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r w:rsidRPr="00500BC5">
                  <w:rPr>
                    <w:rFonts w:ascii="MS Gothic" w:eastAsia="MS Gothic" w:hAnsi="MS Gothic" w:hint="eastAsia"/>
                  </w:rPr>
                  <w:t>☐</w:t>
                </w:r>
              </w:p>
            </w:tc>
          </w:sdtContent>
        </w:sdt>
        <w:tc>
          <w:tcPr>
            <w:tcW w:w="2910" w:type="dxa"/>
            <w:tcBorders>
              <w:top w:val="single" w:sz="4" w:space="0" w:color="004259"/>
              <w:left w:val="single" w:sz="4" w:space="0" w:color="004259"/>
              <w:bottom w:val="single" w:sz="4" w:space="0" w:color="004259"/>
              <w:right w:val="single" w:sz="4" w:space="0" w:color="004259"/>
            </w:tcBorders>
          </w:tcPr>
          <w:p w14:paraId="5EDBBFDA" w14:textId="3FF3F455" w:rsidR="004228FC" w:rsidRDefault="004228FC" w:rsidP="004E3353">
            <w:pPr>
              <w:pStyle w:val="BodyText"/>
              <w:cnfStyle w:val="000000010000" w:firstRow="0" w:lastRow="0" w:firstColumn="0" w:lastColumn="0" w:oddVBand="0" w:evenVBand="0" w:oddHBand="0" w:evenHBand="1" w:firstRowFirstColumn="0" w:firstRowLastColumn="0" w:lastRowFirstColumn="0" w:lastRowLastColumn="0"/>
            </w:pPr>
          </w:p>
        </w:tc>
      </w:tr>
    </w:tbl>
    <w:p w14:paraId="7493AAEC" w14:textId="77777777" w:rsidR="004228FC" w:rsidRPr="00D748CD" w:rsidRDefault="004228FC" w:rsidP="004228FC"/>
    <w:p w14:paraId="5E2D77A3" w14:textId="77777777" w:rsidR="00A91AE6" w:rsidRPr="00A91AE6" w:rsidRDefault="00A91AE6">
      <w:pPr>
        <w:rPr>
          <w:lang w:val="en-GB"/>
        </w:rPr>
      </w:pPr>
    </w:p>
    <w:sectPr w:rsidR="00A91AE6" w:rsidRPr="00A9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E6"/>
    <w:rsid w:val="00340378"/>
    <w:rsid w:val="004228FC"/>
    <w:rsid w:val="00621F31"/>
    <w:rsid w:val="007615D5"/>
    <w:rsid w:val="00A91AE6"/>
    <w:rsid w:val="00B8027A"/>
    <w:rsid w:val="00BF48CA"/>
    <w:rsid w:val="00D93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D8F2"/>
  <w15:chartTrackingRefBased/>
  <w15:docId w15:val="{B32335BD-0469-42E7-A571-BC4F5DF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228FC"/>
    <w:pPr>
      <w:spacing w:line="260" w:lineRule="atLeast"/>
    </w:pPr>
    <w:rPr>
      <w:rFonts w:ascii="Calibri" w:hAnsi="Calibri"/>
      <w:color w:val="004259"/>
      <w:lang w:val="en-GB"/>
    </w:rPr>
  </w:style>
  <w:style w:type="character" w:customStyle="1" w:styleId="BodyTextChar">
    <w:name w:val="Body Text Char"/>
    <w:basedOn w:val="DefaultParagraphFont"/>
    <w:link w:val="BodyText"/>
    <w:semiHidden/>
    <w:rsid w:val="004228FC"/>
    <w:rPr>
      <w:rFonts w:ascii="Calibri" w:hAnsi="Calibri"/>
      <w:color w:val="004259"/>
      <w:lang w:val="en-GB"/>
    </w:rPr>
  </w:style>
  <w:style w:type="table" w:customStyle="1" w:styleId="Style1">
    <w:name w:val="Style1"/>
    <w:basedOn w:val="TableNormal"/>
    <w:uiPriority w:val="99"/>
    <w:rsid w:val="004228FC"/>
    <w:pPr>
      <w:spacing w:before="60" w:after="60" w:line="240" w:lineRule="auto"/>
    </w:pPr>
    <w:rPr>
      <w:rFonts w:ascii="Calibri" w:hAnsi="Calibri"/>
      <w:color w:val="FFFFFF"/>
      <w:sz w:val="20"/>
      <w:lang w:val="en-GB"/>
    </w:rPr>
    <w:tblPr>
      <w:tblStyleRowBandSize w:val="1"/>
      <w:tblInd w:w="0" w:type="nil"/>
    </w:tblPr>
    <w:tcPr>
      <w:vAlign w:val="center"/>
    </w:tcPr>
    <w:tblStylePr w:type="firstRow">
      <w:rPr>
        <w:rFonts w:ascii="Calibri" w:hAnsi="Calibri" w:cs="Calibri" w:hint="default"/>
        <w:b/>
        <w:color w:val="FFFFFF" w:themeColor="background1"/>
        <w:sz w:val="20"/>
        <w:szCs w:val="20"/>
      </w:rPr>
      <w:tblPr/>
      <w:tcPr>
        <w:shd w:val="clear" w:color="auto" w:fill="004259"/>
      </w:tcPr>
    </w:tblStylePr>
    <w:tblStylePr w:type="lastRow">
      <w:rPr>
        <w:rFonts w:ascii="Calibri" w:hAnsi="Calibri" w:cs="Calibri" w:hint="default"/>
        <w:b w:val="0"/>
        <w:color w:val="auto"/>
        <w:sz w:val="20"/>
        <w:szCs w:val="20"/>
      </w:rPr>
      <w:tblPr/>
      <w:tcPr>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cBorders>
      </w:tcPr>
    </w:tblStylePr>
    <w:tblStylePr w:type="firstCol">
      <w:rPr>
        <w:rFonts w:ascii="Calibri" w:hAnsi="Calibri" w:cs="Calibri" w:hint="default"/>
        <w:sz w:val="20"/>
        <w:szCs w:val="20"/>
      </w:rPr>
    </w:tblStylePr>
    <w:tblStylePr w:type="lastCol">
      <w:rPr>
        <w:sz w:val="20"/>
        <w:szCs w:val="20"/>
      </w:rPr>
    </w:tblStylePr>
    <w:tblStylePr w:type="band1Horz">
      <w:rPr>
        <w:rFonts w:ascii="Calibri" w:hAnsi="Calibri" w:cs="Calibri" w:hint="default"/>
        <w:color w:val="auto"/>
        <w:sz w:val="20"/>
        <w:szCs w:val="20"/>
      </w:rPr>
      <w:tblPr/>
      <w:tcPr>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cBorders>
        <w:shd w:val="clear" w:color="auto" w:fill="F2F2F2" w:themeFill="background1" w:themeFillShade="F2"/>
      </w:tcPr>
    </w:tblStylePr>
    <w:tblStylePr w:type="band2Horz">
      <w:rPr>
        <w:rFonts w:ascii="Calibri" w:hAnsi="Calibri" w:cs="Calibri" w:hint="default"/>
        <w:color w:val="auto"/>
        <w:sz w:val="20"/>
        <w:szCs w:val="20"/>
      </w:rPr>
      <w:tblPr/>
      <w:tcPr>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79D319E337E4CB5DADB1A45E13443" ma:contentTypeVersion="16" ma:contentTypeDescription="Create a new document." ma:contentTypeScope="" ma:versionID="3d0ad017bb0b7c51a310220013c2a97f">
  <xsd:schema xmlns:xsd="http://www.w3.org/2001/XMLSchema" xmlns:xs="http://www.w3.org/2001/XMLSchema" xmlns:p="http://schemas.microsoft.com/office/2006/metadata/properties" xmlns:ns2="c9586d67-c06f-4cd8-b8f8-8313269c6c7d" xmlns:ns3="a785ad58-1d57-4f8a-aa71-77170459bd0d" xmlns:ns4="e5c8d4d1-8f1b-4522-8b32-23c31fd63db1" targetNamespace="http://schemas.microsoft.com/office/2006/metadata/properties" ma:root="true" ma:fieldsID="e35d8996b98a432eb5e7470b10958305" ns2:_="" ns3:_="" ns4:_="">
    <xsd:import namespace="c9586d67-c06f-4cd8-b8f8-8313269c6c7d"/>
    <xsd:import namespace="a785ad58-1d57-4f8a-aa71-77170459bd0d"/>
    <xsd:import namespace="e5c8d4d1-8f1b-4522-8b32-23c31fd63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6d67-c06f-4cd8-b8f8-8313269c6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f3cecc-3189-4bf4-9e1c-775c383ec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9"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c8d4d1-8f1b-4522-8b32-23c31fd63db1"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1cf78-6c54-4ff8-b5f8-af2ceb72f320}" ma:internalName="TaxCatchAll" ma:showField="CatchAllData" ma:web="e5c8d4d1-8f1b-4522-8b32-23c31fd63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586d67-c06f-4cd8-b8f8-8313269c6c7d">
      <Terms xmlns="http://schemas.microsoft.com/office/infopath/2007/PartnerControls"/>
    </lcf76f155ced4ddcb4097134ff3c332f>
    <TaxCatchAll xmlns="e5c8d4d1-8f1b-4522-8b32-23c31fd63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6FD1-897D-40F0-8A36-3BCB43A6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6d67-c06f-4cd8-b8f8-8313269c6c7d"/>
    <ds:schemaRef ds:uri="a785ad58-1d57-4f8a-aa71-77170459bd0d"/>
    <ds:schemaRef ds:uri="e5c8d4d1-8f1b-4522-8b32-23c31fd63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45FD-B6D9-4C06-A60D-45446E23E1B7}">
  <ds:schemaRefs>
    <ds:schemaRef ds:uri="http://schemas.microsoft.com/office/2006/metadata/properties"/>
    <ds:schemaRef ds:uri="http://schemas.microsoft.com/office/infopath/2007/PartnerControls"/>
    <ds:schemaRef ds:uri="c9586d67-c06f-4cd8-b8f8-8313269c6c7d"/>
    <ds:schemaRef ds:uri="e5c8d4d1-8f1b-4522-8b32-23c31fd63db1"/>
  </ds:schemaRefs>
</ds:datastoreItem>
</file>

<file path=customXml/itemProps3.xml><?xml version="1.0" encoding="utf-8"?>
<ds:datastoreItem xmlns:ds="http://schemas.openxmlformats.org/officeDocument/2006/customXml" ds:itemID="{D799DE81-FFBA-4CF5-9D2C-6C4F39DA4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2847</Characters>
  <Application>Microsoft Office Word</Application>
  <DocSecurity>0</DocSecurity>
  <Lines>59</Lines>
  <Paragraphs>42</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Leahy</dc:creator>
  <cp:keywords/>
  <dc:description/>
  <cp:lastModifiedBy>Elumalai Subbiya</cp:lastModifiedBy>
  <cp:revision>7</cp:revision>
  <dcterms:created xsi:type="dcterms:W3CDTF">2023-03-24T12:19:00Z</dcterms:created>
  <dcterms:modified xsi:type="dcterms:W3CDTF">2023-10-28T05:18:00Z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0x01010007C79D319E337E4CB5DADB1A45E13443</vt:lpwstr>
  </property>
  <property fmtid="{D5CDD505-2E9C-101B-9397-08002B2CF9AE}" pid="3" name="MediaServiceImageTags">
    <vt:lpwstr/>
  </property>
</Properties>
</file>