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C444C" w14:textId="27F60604" w:rsidR="00E62CA7" w:rsidRPr="00A905F8" w:rsidRDefault="00E62CA7" w:rsidP="00A905F8">
      <w:pPr>
        <w:spacing w:line="360" w:lineRule="auto"/>
        <w:rPr>
          <w:rFonts w:cs="Times New Roman"/>
          <w:b/>
          <w:bCs/>
          <w:color w:val="0D0D0D" w:themeColor="text1" w:themeTint="F2"/>
          <w:szCs w:val="24"/>
        </w:rPr>
      </w:pPr>
      <w:r w:rsidRPr="00A905F8">
        <w:rPr>
          <w:rFonts w:cs="Times New Roman"/>
          <w:b/>
          <w:bCs/>
          <w:color w:val="0D0D0D" w:themeColor="text1" w:themeTint="F2"/>
          <w:szCs w:val="24"/>
        </w:rPr>
        <w:t xml:space="preserve">ONLINE SUPPLEMENTARY </w:t>
      </w:r>
      <w:r w:rsidR="005B3BBA">
        <w:rPr>
          <w:rFonts w:cs="Times New Roman"/>
          <w:b/>
          <w:bCs/>
          <w:color w:val="0D0D0D" w:themeColor="text1" w:themeTint="F2"/>
          <w:szCs w:val="24"/>
        </w:rPr>
        <w:t>MATERIALS</w:t>
      </w:r>
    </w:p>
    <w:p w14:paraId="73A46793" w14:textId="02D66C66" w:rsidR="00E62CA7" w:rsidRDefault="00E62CA7" w:rsidP="00A905F8">
      <w:pPr>
        <w:pStyle w:val="Heading1"/>
        <w:spacing w:line="360" w:lineRule="auto"/>
        <w:rPr>
          <w:rFonts w:ascii="Times New Roman" w:hAnsi="Times New Roman" w:cs="Times New Roman"/>
          <w:b/>
          <w:bCs/>
          <w:color w:val="0D0D0D" w:themeColor="text1" w:themeTint="F2"/>
          <w:sz w:val="24"/>
          <w:szCs w:val="24"/>
        </w:rPr>
      </w:pPr>
      <w:r w:rsidRPr="00A905F8">
        <w:rPr>
          <w:rFonts w:ascii="Times New Roman" w:hAnsi="Times New Roman" w:cs="Times New Roman"/>
          <w:b/>
          <w:bCs/>
          <w:color w:val="0D0D0D" w:themeColor="text1" w:themeTint="F2"/>
          <w:sz w:val="24"/>
          <w:szCs w:val="24"/>
        </w:rPr>
        <w:t xml:space="preserve">Appendix 1. </w:t>
      </w:r>
      <w:proofErr w:type="gramStart"/>
      <w:r w:rsidRPr="00A905F8">
        <w:rPr>
          <w:rFonts w:ascii="Times New Roman" w:hAnsi="Times New Roman" w:cs="Times New Roman"/>
          <w:b/>
          <w:bCs/>
          <w:color w:val="0D0D0D" w:themeColor="text1" w:themeTint="F2"/>
          <w:sz w:val="24"/>
          <w:szCs w:val="24"/>
        </w:rPr>
        <w:t>Fifty</w:t>
      </w:r>
      <w:r w:rsidR="00A905F8" w:rsidRPr="00A905F8">
        <w:rPr>
          <w:rFonts w:ascii="Times New Roman" w:hAnsi="Times New Roman" w:cs="Times New Roman"/>
          <w:b/>
          <w:bCs/>
          <w:color w:val="0D0D0D" w:themeColor="text1" w:themeTint="F2"/>
          <w:sz w:val="24"/>
          <w:szCs w:val="24"/>
        </w:rPr>
        <w:t xml:space="preserve"> </w:t>
      </w:r>
      <w:r w:rsidRPr="00A905F8">
        <w:rPr>
          <w:rFonts w:ascii="Times New Roman" w:hAnsi="Times New Roman" w:cs="Times New Roman"/>
          <w:b/>
          <w:bCs/>
          <w:color w:val="0D0D0D" w:themeColor="text1" w:themeTint="F2"/>
          <w:sz w:val="24"/>
          <w:szCs w:val="24"/>
        </w:rPr>
        <w:t>word</w:t>
      </w:r>
      <w:proofErr w:type="gramEnd"/>
      <w:r w:rsidRPr="00A905F8">
        <w:rPr>
          <w:rFonts w:ascii="Times New Roman" w:hAnsi="Times New Roman" w:cs="Times New Roman"/>
          <w:b/>
          <w:bCs/>
          <w:color w:val="0D0D0D" w:themeColor="text1" w:themeTint="F2"/>
          <w:sz w:val="24"/>
          <w:szCs w:val="24"/>
        </w:rPr>
        <w:t xml:space="preserve"> list studies being reviewed in the present study</w:t>
      </w:r>
    </w:p>
    <w:p w14:paraId="54032298" w14:textId="77777777" w:rsidR="00A905F8" w:rsidRPr="00236AAC" w:rsidRDefault="00A905F8" w:rsidP="00A905F8">
      <w:pPr>
        <w:pStyle w:val="Heading2"/>
        <w:spacing w:line="360" w:lineRule="auto"/>
        <w:rPr>
          <w:rFonts w:ascii="Times New Roman" w:hAnsi="Times New Roman" w:cs="Times New Roman"/>
          <w:b/>
          <w:bCs/>
          <w:color w:val="0D0D0D" w:themeColor="text1" w:themeTint="F2"/>
          <w:sz w:val="24"/>
          <w:szCs w:val="24"/>
        </w:rPr>
      </w:pPr>
      <w:r w:rsidRPr="00236AAC">
        <w:rPr>
          <w:rFonts w:ascii="Times New Roman" w:hAnsi="Times New Roman" w:cs="Times New Roman"/>
          <w:b/>
          <w:bCs/>
          <w:color w:val="0D0D0D" w:themeColor="text1" w:themeTint="F2"/>
          <w:sz w:val="24"/>
          <w:szCs w:val="24"/>
        </w:rPr>
        <w:t>2013</w:t>
      </w:r>
    </w:p>
    <w:p w14:paraId="1752F810" w14:textId="77777777" w:rsidR="00A905F8" w:rsidRPr="00A905F8" w:rsidRDefault="00A905F8" w:rsidP="00A905F8">
      <w:pPr>
        <w:pStyle w:val="Bibliography"/>
        <w:numPr>
          <w:ilvl w:val="0"/>
          <w:numId w:val="1"/>
        </w:numPr>
        <w:spacing w:line="360" w:lineRule="auto"/>
        <w:rPr>
          <w:rFonts w:cs="Times New Roman"/>
          <w:color w:val="0D0D0D" w:themeColor="text1" w:themeTint="F2"/>
          <w:szCs w:val="24"/>
        </w:rPr>
      </w:pPr>
      <w:r w:rsidRPr="00A905F8">
        <w:rPr>
          <w:rFonts w:cs="Times New Roman"/>
          <w:color w:val="0D0D0D" w:themeColor="text1" w:themeTint="F2"/>
          <w:szCs w:val="24"/>
        </w:rPr>
        <w:fldChar w:fldCharType="begin"/>
      </w:r>
      <w:r w:rsidRPr="00A905F8">
        <w:rPr>
          <w:rFonts w:cs="Times New Roman"/>
          <w:color w:val="0D0D0D" w:themeColor="text1" w:themeTint="F2"/>
          <w:szCs w:val="24"/>
        </w:rPr>
        <w:instrText xml:space="preserve"> ADDIN ZOTERO_BIBL {"uncited":[],"omitted":[],"custom":[]} CSL_BIBLIOGRAPHY </w:instrText>
      </w:r>
      <w:r w:rsidRPr="00A905F8">
        <w:rPr>
          <w:rFonts w:cs="Times New Roman"/>
          <w:color w:val="0D0D0D" w:themeColor="text1" w:themeTint="F2"/>
          <w:szCs w:val="24"/>
        </w:rPr>
        <w:fldChar w:fldCharType="separate"/>
      </w:r>
      <w:r w:rsidRPr="00A905F8">
        <w:rPr>
          <w:rFonts w:cs="Times New Roman"/>
          <w:color w:val="0D0D0D" w:themeColor="text1" w:themeTint="F2"/>
          <w:szCs w:val="24"/>
        </w:rPr>
        <w:t xml:space="preserve">Ackermann, K., &amp; Chen, Y. H. (2013). Developing the Academic Collocation List (ACL) – A corpus driven and expert-judged approach. </w:t>
      </w:r>
      <w:r w:rsidRPr="00A905F8">
        <w:rPr>
          <w:rFonts w:cs="Times New Roman"/>
          <w:i/>
          <w:iCs/>
          <w:color w:val="0D0D0D" w:themeColor="text1" w:themeTint="F2"/>
          <w:szCs w:val="24"/>
        </w:rPr>
        <w:t>Journal of English for Academic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12</w:t>
      </w:r>
      <w:r w:rsidRPr="00A905F8">
        <w:rPr>
          <w:rFonts w:cs="Times New Roman"/>
          <w:color w:val="0D0D0D" w:themeColor="text1" w:themeTint="F2"/>
          <w:szCs w:val="24"/>
        </w:rPr>
        <w:t>, 235–247.</w:t>
      </w:r>
    </w:p>
    <w:p w14:paraId="6503454B" w14:textId="77777777" w:rsidR="00A905F8" w:rsidRPr="00A905F8" w:rsidRDefault="00A905F8" w:rsidP="00A905F8">
      <w:pPr>
        <w:pStyle w:val="Bibliography"/>
        <w:numPr>
          <w:ilvl w:val="0"/>
          <w:numId w:val="1"/>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Browne, C. (2013). The New General Service List: Celebrating 60 years of vocabulary learning. </w:t>
      </w:r>
      <w:r w:rsidRPr="00A905F8">
        <w:rPr>
          <w:rFonts w:cs="Times New Roman"/>
          <w:i/>
          <w:iCs/>
          <w:color w:val="0D0D0D" w:themeColor="text1" w:themeTint="F2"/>
          <w:szCs w:val="24"/>
        </w:rPr>
        <w:t>The Language Teacher</w:t>
      </w:r>
      <w:r w:rsidRPr="00A905F8">
        <w:rPr>
          <w:rFonts w:cs="Times New Roman"/>
          <w:color w:val="0D0D0D" w:themeColor="text1" w:themeTint="F2"/>
          <w:szCs w:val="24"/>
        </w:rPr>
        <w:t xml:space="preserve">, </w:t>
      </w:r>
      <w:r w:rsidRPr="00A905F8">
        <w:rPr>
          <w:rFonts w:cs="Times New Roman"/>
          <w:i/>
          <w:iCs/>
          <w:color w:val="0D0D0D" w:themeColor="text1" w:themeTint="F2"/>
          <w:szCs w:val="24"/>
        </w:rPr>
        <w:t>4</w:t>
      </w:r>
      <w:r w:rsidRPr="00A905F8">
        <w:rPr>
          <w:rFonts w:cs="Times New Roman"/>
          <w:color w:val="0D0D0D" w:themeColor="text1" w:themeTint="F2"/>
          <w:szCs w:val="24"/>
        </w:rPr>
        <w:t>(37), 13–16.</w:t>
      </w:r>
    </w:p>
    <w:p w14:paraId="49863306" w14:textId="2C9A0A0E" w:rsidR="00A905F8" w:rsidRPr="00A905F8" w:rsidRDefault="00A905F8" w:rsidP="00A905F8">
      <w:pPr>
        <w:pStyle w:val="Bibliography"/>
        <w:numPr>
          <w:ilvl w:val="0"/>
          <w:numId w:val="1"/>
        </w:numPr>
        <w:spacing w:line="360" w:lineRule="auto"/>
        <w:rPr>
          <w:rFonts w:cs="Times New Roman"/>
          <w:color w:val="0D0D0D" w:themeColor="text1" w:themeTint="F2"/>
          <w:szCs w:val="24"/>
        </w:rPr>
      </w:pPr>
      <w:r w:rsidRPr="00A905F8">
        <w:rPr>
          <w:rFonts w:cs="Times New Roman"/>
          <w:color w:val="0D0D0D" w:themeColor="text1" w:themeTint="F2"/>
          <w:szCs w:val="24"/>
        </w:rPr>
        <w:t>Browne, C., Culligan, B., &amp; Phillips, J. (</w:t>
      </w:r>
      <w:r w:rsidR="000C42CD">
        <w:rPr>
          <w:rFonts w:cs="Times New Roman"/>
          <w:color w:val="0D0D0D" w:themeColor="text1" w:themeTint="F2"/>
          <w:szCs w:val="24"/>
        </w:rPr>
        <w:t>2013</w:t>
      </w:r>
      <w:r w:rsidRPr="00A905F8">
        <w:rPr>
          <w:rFonts w:cs="Times New Roman"/>
          <w:color w:val="0D0D0D" w:themeColor="text1" w:themeTint="F2"/>
          <w:szCs w:val="24"/>
        </w:rPr>
        <w:t xml:space="preserve">). </w:t>
      </w:r>
      <w:r w:rsidRPr="00A905F8">
        <w:rPr>
          <w:rFonts w:cs="Times New Roman"/>
          <w:i/>
          <w:iCs/>
          <w:color w:val="0D0D0D" w:themeColor="text1" w:themeTint="F2"/>
          <w:szCs w:val="24"/>
        </w:rPr>
        <w:t>A new academic word list</w:t>
      </w:r>
      <w:r w:rsidRPr="00A905F8">
        <w:rPr>
          <w:rFonts w:cs="Times New Roman"/>
          <w:color w:val="0D0D0D" w:themeColor="text1" w:themeTint="F2"/>
          <w:szCs w:val="24"/>
        </w:rPr>
        <w:t>. http://www.newacademicwordlist.org/</w:t>
      </w:r>
    </w:p>
    <w:p w14:paraId="3C6052C8" w14:textId="77777777" w:rsidR="00A905F8" w:rsidRPr="00A905F8" w:rsidRDefault="00A905F8" w:rsidP="00A905F8">
      <w:pPr>
        <w:pStyle w:val="Bibliography"/>
        <w:numPr>
          <w:ilvl w:val="0"/>
          <w:numId w:val="1"/>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Chon, Y. V., &amp; Shin, D. (2013). A corpus-driven analysis of spoken and written academic collocations. </w:t>
      </w:r>
      <w:r w:rsidRPr="00A905F8">
        <w:rPr>
          <w:rFonts w:cs="Times New Roman"/>
          <w:i/>
          <w:iCs/>
          <w:color w:val="0D0D0D" w:themeColor="text1" w:themeTint="F2"/>
          <w:szCs w:val="24"/>
        </w:rPr>
        <w:t>Multimedia-Assisted Language Learning</w:t>
      </w:r>
      <w:r w:rsidRPr="00A905F8">
        <w:rPr>
          <w:rFonts w:cs="Times New Roman"/>
          <w:color w:val="0D0D0D" w:themeColor="text1" w:themeTint="F2"/>
          <w:szCs w:val="24"/>
        </w:rPr>
        <w:t xml:space="preserve">, </w:t>
      </w:r>
      <w:r w:rsidRPr="00A905F8">
        <w:rPr>
          <w:rFonts w:cs="Times New Roman"/>
          <w:i/>
          <w:iCs/>
          <w:color w:val="0D0D0D" w:themeColor="text1" w:themeTint="F2"/>
          <w:szCs w:val="24"/>
        </w:rPr>
        <w:t>16</w:t>
      </w:r>
      <w:r w:rsidRPr="00A905F8">
        <w:rPr>
          <w:rFonts w:cs="Times New Roman"/>
          <w:color w:val="0D0D0D" w:themeColor="text1" w:themeTint="F2"/>
          <w:szCs w:val="24"/>
        </w:rPr>
        <w:t>(3), 11–38.</w:t>
      </w:r>
    </w:p>
    <w:p w14:paraId="5654A82F" w14:textId="77777777" w:rsidR="00A905F8" w:rsidRPr="00A905F8" w:rsidRDefault="00A905F8" w:rsidP="00A905F8">
      <w:pPr>
        <w:pStyle w:val="Bibliography"/>
        <w:numPr>
          <w:ilvl w:val="0"/>
          <w:numId w:val="1"/>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Khani, R., &amp; Tazik, K. (2013). Towards the development of an academic word list for applied linguistics research articles. </w:t>
      </w:r>
      <w:r w:rsidRPr="00A905F8">
        <w:rPr>
          <w:rFonts w:cs="Times New Roman"/>
          <w:i/>
          <w:iCs/>
          <w:color w:val="0D0D0D" w:themeColor="text1" w:themeTint="F2"/>
          <w:szCs w:val="24"/>
        </w:rPr>
        <w:t>System</w:t>
      </w:r>
      <w:r w:rsidRPr="00A905F8">
        <w:rPr>
          <w:rFonts w:cs="Times New Roman"/>
          <w:color w:val="0D0D0D" w:themeColor="text1" w:themeTint="F2"/>
          <w:szCs w:val="24"/>
        </w:rPr>
        <w:t xml:space="preserve">, </w:t>
      </w:r>
      <w:r w:rsidRPr="00A905F8">
        <w:rPr>
          <w:rFonts w:cs="Times New Roman"/>
          <w:i/>
          <w:iCs/>
          <w:color w:val="0D0D0D" w:themeColor="text1" w:themeTint="F2"/>
          <w:szCs w:val="24"/>
        </w:rPr>
        <w:t>44</w:t>
      </w:r>
      <w:r w:rsidRPr="00A905F8">
        <w:rPr>
          <w:rFonts w:cs="Times New Roman"/>
          <w:color w:val="0D0D0D" w:themeColor="text1" w:themeTint="F2"/>
          <w:szCs w:val="24"/>
        </w:rPr>
        <w:t>(2), 209–232.</w:t>
      </w:r>
    </w:p>
    <w:p w14:paraId="08C4F1A3" w14:textId="77777777" w:rsidR="00A905F8" w:rsidRPr="00236AAC" w:rsidRDefault="00A905F8" w:rsidP="00A905F8">
      <w:pPr>
        <w:pStyle w:val="Heading2"/>
        <w:spacing w:line="360" w:lineRule="auto"/>
        <w:rPr>
          <w:rFonts w:ascii="Times New Roman" w:hAnsi="Times New Roman" w:cs="Times New Roman"/>
          <w:b/>
          <w:bCs/>
          <w:color w:val="0D0D0D" w:themeColor="text1" w:themeTint="F2"/>
          <w:sz w:val="24"/>
          <w:szCs w:val="24"/>
        </w:rPr>
      </w:pPr>
      <w:r w:rsidRPr="00236AAC">
        <w:rPr>
          <w:rFonts w:ascii="Times New Roman" w:hAnsi="Times New Roman" w:cs="Times New Roman"/>
          <w:b/>
          <w:bCs/>
          <w:color w:val="0D0D0D" w:themeColor="text1" w:themeTint="F2"/>
          <w:sz w:val="24"/>
          <w:szCs w:val="24"/>
        </w:rPr>
        <w:t>2014</w:t>
      </w:r>
    </w:p>
    <w:p w14:paraId="0676B689" w14:textId="77777777" w:rsidR="00A905F8" w:rsidRPr="00A905F8" w:rsidRDefault="00A905F8" w:rsidP="00A905F8">
      <w:pPr>
        <w:pStyle w:val="Bibliography"/>
        <w:numPr>
          <w:ilvl w:val="0"/>
          <w:numId w:val="2"/>
        </w:numPr>
        <w:spacing w:line="360" w:lineRule="auto"/>
        <w:rPr>
          <w:rFonts w:cs="Times New Roman"/>
          <w:color w:val="0D0D0D" w:themeColor="text1" w:themeTint="F2"/>
          <w:szCs w:val="24"/>
        </w:rPr>
      </w:pPr>
      <w:r w:rsidRPr="00A905F8">
        <w:rPr>
          <w:rFonts w:cs="Times New Roman"/>
          <w:color w:val="0D0D0D" w:themeColor="text1" w:themeTint="F2"/>
          <w:szCs w:val="24"/>
        </w:rPr>
        <w:fldChar w:fldCharType="begin"/>
      </w:r>
      <w:r w:rsidRPr="00A905F8">
        <w:rPr>
          <w:rFonts w:cs="Times New Roman"/>
          <w:color w:val="0D0D0D" w:themeColor="text1" w:themeTint="F2"/>
          <w:szCs w:val="24"/>
        </w:rPr>
        <w:instrText xml:space="preserve"> ADDIN ZOTERO_BIBL {"uncited":[],"omitted":[],"custom":[]} CSL_BIBLIOGRAPHY </w:instrText>
      </w:r>
      <w:r w:rsidRPr="00A905F8">
        <w:rPr>
          <w:rFonts w:cs="Times New Roman"/>
          <w:color w:val="0D0D0D" w:themeColor="text1" w:themeTint="F2"/>
          <w:szCs w:val="24"/>
        </w:rPr>
        <w:fldChar w:fldCharType="separate"/>
      </w:r>
      <w:r w:rsidRPr="00A905F8">
        <w:rPr>
          <w:rFonts w:cs="Times New Roman"/>
          <w:color w:val="0D0D0D" w:themeColor="text1" w:themeTint="F2"/>
          <w:szCs w:val="24"/>
        </w:rPr>
        <w:t xml:space="preserve">Gardner, D., &amp; Davies, M. (2014). A new academic vocabulary list. </w:t>
      </w:r>
      <w:r w:rsidRPr="00A905F8">
        <w:rPr>
          <w:rFonts w:cs="Times New Roman"/>
          <w:i/>
          <w:iCs/>
          <w:color w:val="0D0D0D" w:themeColor="text1" w:themeTint="F2"/>
          <w:szCs w:val="24"/>
        </w:rPr>
        <w:t>Applied Linguistics</w:t>
      </w:r>
      <w:r w:rsidRPr="00A905F8">
        <w:rPr>
          <w:rFonts w:cs="Times New Roman"/>
          <w:color w:val="0D0D0D" w:themeColor="text1" w:themeTint="F2"/>
          <w:szCs w:val="24"/>
        </w:rPr>
        <w:t xml:space="preserve">, </w:t>
      </w:r>
      <w:r w:rsidRPr="00A905F8">
        <w:rPr>
          <w:rFonts w:cs="Times New Roman"/>
          <w:i/>
          <w:iCs/>
          <w:color w:val="0D0D0D" w:themeColor="text1" w:themeTint="F2"/>
          <w:szCs w:val="24"/>
        </w:rPr>
        <w:t>35</w:t>
      </w:r>
      <w:r w:rsidRPr="00A905F8">
        <w:rPr>
          <w:rFonts w:cs="Times New Roman"/>
          <w:color w:val="0D0D0D" w:themeColor="text1" w:themeTint="F2"/>
          <w:szCs w:val="24"/>
        </w:rPr>
        <w:t>(3), 305–327.</w:t>
      </w:r>
    </w:p>
    <w:p w14:paraId="134561B7" w14:textId="77777777" w:rsidR="00A905F8" w:rsidRPr="00A905F8" w:rsidRDefault="00A905F8" w:rsidP="00A905F8">
      <w:pPr>
        <w:pStyle w:val="Bibliography"/>
        <w:numPr>
          <w:ilvl w:val="0"/>
          <w:numId w:val="2"/>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Hsu, W. (2014a). Measuring the vocabulary load of engineering textbooks for EFL undergraduates. </w:t>
      </w:r>
      <w:r w:rsidRPr="00A905F8">
        <w:rPr>
          <w:rFonts w:cs="Times New Roman"/>
          <w:i/>
          <w:iCs/>
          <w:color w:val="0D0D0D" w:themeColor="text1" w:themeTint="F2"/>
          <w:szCs w:val="24"/>
        </w:rPr>
        <w:t>English for Specific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33</w:t>
      </w:r>
      <w:r w:rsidRPr="00A905F8">
        <w:rPr>
          <w:rFonts w:cs="Times New Roman"/>
          <w:color w:val="0D0D0D" w:themeColor="text1" w:themeTint="F2"/>
          <w:szCs w:val="24"/>
        </w:rPr>
        <w:t>, 54–65.</w:t>
      </w:r>
    </w:p>
    <w:p w14:paraId="67C268F1" w14:textId="77777777" w:rsidR="00A905F8" w:rsidRPr="00A905F8" w:rsidRDefault="00A905F8" w:rsidP="00A905F8">
      <w:pPr>
        <w:pStyle w:val="Bibliography"/>
        <w:numPr>
          <w:ilvl w:val="0"/>
          <w:numId w:val="2"/>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Hsu, W. (2014b). The most frequent opaque formulaic sequences in English-medium college textbooks. </w:t>
      </w:r>
      <w:r w:rsidRPr="00A905F8">
        <w:rPr>
          <w:rFonts w:cs="Times New Roman"/>
          <w:i/>
          <w:iCs/>
          <w:color w:val="0D0D0D" w:themeColor="text1" w:themeTint="F2"/>
          <w:szCs w:val="24"/>
        </w:rPr>
        <w:t>System</w:t>
      </w:r>
      <w:r w:rsidRPr="00A905F8">
        <w:rPr>
          <w:rFonts w:cs="Times New Roman"/>
          <w:color w:val="0D0D0D" w:themeColor="text1" w:themeTint="F2"/>
          <w:szCs w:val="24"/>
        </w:rPr>
        <w:t xml:space="preserve">, </w:t>
      </w:r>
      <w:r w:rsidRPr="00A905F8">
        <w:rPr>
          <w:rFonts w:cs="Times New Roman"/>
          <w:i/>
          <w:iCs/>
          <w:color w:val="0D0D0D" w:themeColor="text1" w:themeTint="F2"/>
          <w:szCs w:val="24"/>
        </w:rPr>
        <w:t>47</w:t>
      </w:r>
      <w:r w:rsidRPr="00A905F8">
        <w:rPr>
          <w:rFonts w:cs="Times New Roman"/>
          <w:color w:val="0D0D0D" w:themeColor="text1" w:themeTint="F2"/>
          <w:szCs w:val="24"/>
        </w:rPr>
        <w:t>, 146–161.</w:t>
      </w:r>
    </w:p>
    <w:p w14:paraId="2840DFFC" w14:textId="77777777" w:rsidR="00A905F8" w:rsidRPr="00A905F8" w:rsidRDefault="00A905F8" w:rsidP="00A905F8">
      <w:pPr>
        <w:pStyle w:val="Bibliography"/>
        <w:numPr>
          <w:ilvl w:val="0"/>
          <w:numId w:val="2"/>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Tangpijaikul, M. (2014). Preparing business vocabulary for the ESP classroom. </w:t>
      </w:r>
      <w:r w:rsidRPr="00A905F8">
        <w:rPr>
          <w:rFonts w:cs="Times New Roman"/>
          <w:i/>
          <w:iCs/>
          <w:color w:val="0D0D0D" w:themeColor="text1" w:themeTint="F2"/>
          <w:szCs w:val="24"/>
        </w:rPr>
        <w:t>RELC Journal</w:t>
      </w:r>
      <w:r w:rsidRPr="00A905F8">
        <w:rPr>
          <w:rFonts w:cs="Times New Roman"/>
          <w:color w:val="0D0D0D" w:themeColor="text1" w:themeTint="F2"/>
          <w:szCs w:val="24"/>
        </w:rPr>
        <w:t xml:space="preserve">, </w:t>
      </w:r>
      <w:r w:rsidRPr="00A905F8">
        <w:rPr>
          <w:rFonts w:cs="Times New Roman"/>
          <w:i/>
          <w:iCs/>
          <w:color w:val="0D0D0D" w:themeColor="text1" w:themeTint="F2"/>
          <w:szCs w:val="24"/>
        </w:rPr>
        <w:t>45</w:t>
      </w:r>
      <w:r w:rsidRPr="00A905F8">
        <w:rPr>
          <w:rFonts w:cs="Times New Roman"/>
          <w:color w:val="0D0D0D" w:themeColor="text1" w:themeTint="F2"/>
          <w:szCs w:val="24"/>
        </w:rPr>
        <w:t>(1), 51–65.</w:t>
      </w:r>
    </w:p>
    <w:p w14:paraId="5BDD98BE" w14:textId="77777777" w:rsidR="00A905F8" w:rsidRPr="00A905F8" w:rsidRDefault="00A905F8" w:rsidP="00A905F8">
      <w:pPr>
        <w:pStyle w:val="Bibliography"/>
        <w:numPr>
          <w:ilvl w:val="0"/>
          <w:numId w:val="2"/>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Wood, D., &amp; Appel, R. (2014). Multiword constructions in first year business and engineering university textbooks and EAP textbooks. </w:t>
      </w:r>
      <w:r w:rsidRPr="00A905F8">
        <w:rPr>
          <w:rFonts w:cs="Times New Roman"/>
          <w:i/>
          <w:iCs/>
          <w:color w:val="0D0D0D" w:themeColor="text1" w:themeTint="F2"/>
          <w:szCs w:val="24"/>
        </w:rPr>
        <w:t>Journal of English for Academic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15</w:t>
      </w:r>
      <w:r w:rsidRPr="00A905F8">
        <w:rPr>
          <w:rFonts w:cs="Times New Roman"/>
          <w:color w:val="0D0D0D" w:themeColor="text1" w:themeTint="F2"/>
          <w:szCs w:val="24"/>
        </w:rPr>
        <w:t>, 1–13.</w:t>
      </w:r>
    </w:p>
    <w:p w14:paraId="5F3994D4" w14:textId="77777777" w:rsidR="00A905F8" w:rsidRPr="00236AAC" w:rsidRDefault="00A905F8" w:rsidP="00A905F8">
      <w:pPr>
        <w:pStyle w:val="Heading2"/>
        <w:spacing w:line="360" w:lineRule="auto"/>
        <w:rPr>
          <w:rFonts w:ascii="Times New Roman" w:hAnsi="Times New Roman" w:cs="Times New Roman"/>
          <w:b/>
          <w:bCs/>
          <w:color w:val="0D0D0D" w:themeColor="text1" w:themeTint="F2"/>
          <w:sz w:val="24"/>
          <w:szCs w:val="24"/>
        </w:rPr>
      </w:pPr>
      <w:r w:rsidRPr="00A905F8">
        <w:rPr>
          <w:rFonts w:ascii="Times New Roman" w:hAnsi="Times New Roman" w:cs="Times New Roman"/>
          <w:color w:val="0D0D0D" w:themeColor="text1" w:themeTint="F2"/>
          <w:sz w:val="24"/>
          <w:szCs w:val="24"/>
        </w:rPr>
        <w:lastRenderedPageBreak/>
        <w:fldChar w:fldCharType="end"/>
      </w:r>
      <w:r w:rsidRPr="00236AAC">
        <w:rPr>
          <w:rFonts w:ascii="Times New Roman" w:hAnsi="Times New Roman" w:cs="Times New Roman"/>
          <w:b/>
          <w:bCs/>
          <w:color w:val="0D0D0D" w:themeColor="text1" w:themeTint="F2"/>
          <w:sz w:val="24"/>
          <w:szCs w:val="24"/>
        </w:rPr>
        <w:t>2015</w:t>
      </w:r>
    </w:p>
    <w:p w14:paraId="3F0F60C2" w14:textId="77777777" w:rsidR="00A905F8" w:rsidRPr="00A905F8" w:rsidRDefault="00A905F8" w:rsidP="00A905F8">
      <w:pPr>
        <w:pStyle w:val="Bibliography"/>
        <w:numPr>
          <w:ilvl w:val="0"/>
          <w:numId w:val="3"/>
        </w:numPr>
        <w:spacing w:line="360" w:lineRule="auto"/>
        <w:rPr>
          <w:rFonts w:cs="Times New Roman"/>
          <w:color w:val="0D0D0D" w:themeColor="text1" w:themeTint="F2"/>
          <w:szCs w:val="24"/>
        </w:rPr>
      </w:pPr>
      <w:r w:rsidRPr="00A905F8">
        <w:rPr>
          <w:rFonts w:cs="Times New Roman"/>
          <w:color w:val="0D0D0D" w:themeColor="text1" w:themeTint="F2"/>
          <w:szCs w:val="24"/>
        </w:rPr>
        <w:fldChar w:fldCharType="begin"/>
      </w:r>
      <w:r w:rsidRPr="00A905F8">
        <w:rPr>
          <w:rFonts w:cs="Times New Roman"/>
          <w:color w:val="0D0D0D" w:themeColor="text1" w:themeTint="F2"/>
          <w:szCs w:val="24"/>
        </w:rPr>
        <w:instrText xml:space="preserve"> ADDIN ZOTERO_BIBL {"uncited":[],"omitted":[],"custom":[]} CSL_BIBLIOGRAPHY </w:instrText>
      </w:r>
      <w:r w:rsidRPr="00A905F8">
        <w:rPr>
          <w:rFonts w:cs="Times New Roman"/>
          <w:color w:val="0D0D0D" w:themeColor="text1" w:themeTint="F2"/>
          <w:szCs w:val="24"/>
        </w:rPr>
        <w:fldChar w:fldCharType="separate"/>
      </w:r>
      <w:r w:rsidRPr="00A905F8">
        <w:rPr>
          <w:rFonts w:cs="Times New Roman"/>
          <w:color w:val="0D0D0D" w:themeColor="text1" w:themeTint="F2"/>
          <w:szCs w:val="24"/>
        </w:rPr>
        <w:t xml:space="preserve">Brezina, V., &amp; Gablasova, D. (2015). Is there a core general vocabulary? Introducing the New General Service List. </w:t>
      </w:r>
      <w:r w:rsidRPr="00A905F8">
        <w:rPr>
          <w:rFonts w:cs="Times New Roman"/>
          <w:i/>
          <w:iCs/>
          <w:color w:val="0D0D0D" w:themeColor="text1" w:themeTint="F2"/>
          <w:szCs w:val="24"/>
        </w:rPr>
        <w:t>Applied Linguistics</w:t>
      </w:r>
      <w:r w:rsidRPr="00A905F8">
        <w:rPr>
          <w:rFonts w:cs="Times New Roman"/>
          <w:color w:val="0D0D0D" w:themeColor="text1" w:themeTint="F2"/>
          <w:szCs w:val="24"/>
        </w:rPr>
        <w:t xml:space="preserve">, </w:t>
      </w:r>
      <w:r w:rsidRPr="00A905F8">
        <w:rPr>
          <w:rFonts w:cs="Times New Roman"/>
          <w:i/>
          <w:iCs/>
          <w:color w:val="0D0D0D" w:themeColor="text1" w:themeTint="F2"/>
          <w:szCs w:val="24"/>
        </w:rPr>
        <w:t>36</w:t>
      </w:r>
      <w:r w:rsidRPr="00A905F8">
        <w:rPr>
          <w:rFonts w:cs="Times New Roman"/>
          <w:color w:val="0D0D0D" w:themeColor="text1" w:themeTint="F2"/>
          <w:szCs w:val="24"/>
        </w:rPr>
        <w:t>(1), 1–22. https://doi.org/10.1093/applin/amt018</w:t>
      </w:r>
    </w:p>
    <w:p w14:paraId="4BFFC0DA" w14:textId="77777777" w:rsidR="00A905F8" w:rsidRPr="00A905F8" w:rsidRDefault="00A905F8" w:rsidP="00A905F8">
      <w:pPr>
        <w:pStyle w:val="Bibliography"/>
        <w:numPr>
          <w:ilvl w:val="0"/>
          <w:numId w:val="3"/>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Garnier, M., &amp; Schmitt, N. (2015). The PHaVE List: A pedagogical list of phrasal verbs and their most frequent meaning senses. </w:t>
      </w:r>
      <w:r w:rsidRPr="00A905F8">
        <w:rPr>
          <w:rFonts w:cs="Times New Roman"/>
          <w:i/>
          <w:iCs/>
          <w:color w:val="0D0D0D" w:themeColor="text1" w:themeTint="F2"/>
          <w:szCs w:val="24"/>
        </w:rPr>
        <w:t>Language Teaching Research</w:t>
      </w:r>
      <w:r w:rsidRPr="00A905F8">
        <w:rPr>
          <w:rFonts w:cs="Times New Roman"/>
          <w:color w:val="0D0D0D" w:themeColor="text1" w:themeTint="F2"/>
          <w:szCs w:val="24"/>
        </w:rPr>
        <w:t xml:space="preserve">, </w:t>
      </w:r>
      <w:r w:rsidRPr="00A905F8">
        <w:rPr>
          <w:rFonts w:cs="Times New Roman"/>
          <w:i/>
          <w:iCs/>
          <w:color w:val="0D0D0D" w:themeColor="text1" w:themeTint="F2"/>
          <w:szCs w:val="24"/>
        </w:rPr>
        <w:t>19</w:t>
      </w:r>
      <w:r w:rsidRPr="00A905F8">
        <w:rPr>
          <w:rFonts w:cs="Times New Roman"/>
          <w:color w:val="0D0D0D" w:themeColor="text1" w:themeTint="F2"/>
          <w:szCs w:val="24"/>
        </w:rPr>
        <w:t>(6), 645–666.</w:t>
      </w:r>
    </w:p>
    <w:p w14:paraId="2D9644E3" w14:textId="77777777" w:rsidR="00A905F8" w:rsidRPr="00A905F8" w:rsidRDefault="00A905F8" w:rsidP="00A905F8">
      <w:pPr>
        <w:pStyle w:val="Bibliography"/>
        <w:numPr>
          <w:ilvl w:val="0"/>
          <w:numId w:val="3"/>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Grabowski, L. (2015). Keywords and lexical bundles within English pharmaceutical discourse: A corpus-driven description. </w:t>
      </w:r>
      <w:r w:rsidRPr="00A905F8">
        <w:rPr>
          <w:rFonts w:cs="Times New Roman"/>
          <w:i/>
          <w:iCs/>
          <w:color w:val="0D0D0D" w:themeColor="text1" w:themeTint="F2"/>
          <w:szCs w:val="24"/>
        </w:rPr>
        <w:t>English for Specific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38</w:t>
      </w:r>
      <w:r w:rsidRPr="00A905F8">
        <w:rPr>
          <w:rFonts w:cs="Times New Roman"/>
          <w:color w:val="0D0D0D" w:themeColor="text1" w:themeTint="F2"/>
          <w:szCs w:val="24"/>
        </w:rPr>
        <w:t>, 23–33.</w:t>
      </w:r>
    </w:p>
    <w:p w14:paraId="78DD7C32" w14:textId="77777777" w:rsidR="00A905F8" w:rsidRPr="00A905F8" w:rsidRDefault="00A905F8" w:rsidP="00A905F8">
      <w:pPr>
        <w:pStyle w:val="Bibliography"/>
        <w:numPr>
          <w:ilvl w:val="0"/>
          <w:numId w:val="3"/>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Greene, J. W., &amp; Coxhead, A. (2015). </w:t>
      </w:r>
      <w:r w:rsidRPr="00A905F8">
        <w:rPr>
          <w:rFonts w:cs="Times New Roman"/>
          <w:i/>
          <w:iCs/>
          <w:color w:val="0D0D0D" w:themeColor="text1" w:themeTint="F2"/>
          <w:szCs w:val="24"/>
        </w:rPr>
        <w:t>Academic vocabulary for middle school students: Research-based lists and strategies for key content areas</w:t>
      </w:r>
      <w:r w:rsidRPr="00A905F8">
        <w:rPr>
          <w:rFonts w:cs="Times New Roman"/>
          <w:color w:val="0D0D0D" w:themeColor="text1" w:themeTint="F2"/>
          <w:szCs w:val="24"/>
        </w:rPr>
        <w:t>. Brookes Publishing.</w:t>
      </w:r>
    </w:p>
    <w:p w14:paraId="63F29228" w14:textId="77777777" w:rsidR="00A905F8" w:rsidRPr="00A905F8" w:rsidRDefault="00A905F8" w:rsidP="00A905F8">
      <w:pPr>
        <w:pStyle w:val="Bibliography"/>
        <w:numPr>
          <w:ilvl w:val="0"/>
          <w:numId w:val="3"/>
        </w:numPr>
        <w:spacing w:line="360" w:lineRule="auto"/>
        <w:rPr>
          <w:rFonts w:cs="Times New Roman"/>
          <w:color w:val="0D0D0D" w:themeColor="text1" w:themeTint="F2"/>
          <w:szCs w:val="24"/>
        </w:rPr>
      </w:pPr>
      <w:r w:rsidRPr="00A905F8">
        <w:rPr>
          <w:rFonts w:cs="Times New Roman"/>
          <w:color w:val="0D0D0D" w:themeColor="text1" w:themeTint="F2"/>
          <w:szCs w:val="24"/>
        </w:rPr>
        <w:fldChar w:fldCharType="begin"/>
      </w:r>
      <w:r w:rsidRPr="00A905F8">
        <w:rPr>
          <w:rFonts w:cs="Times New Roman"/>
          <w:color w:val="0D0D0D" w:themeColor="text1" w:themeTint="F2"/>
          <w:szCs w:val="24"/>
        </w:rPr>
        <w:instrText xml:space="preserve"> ADDIN ZOTERO_BIBL {"uncited":[],"omitted":[],"custom":[]} CSL_BIBLIOGRAPHY </w:instrText>
      </w:r>
      <w:r w:rsidRPr="00A905F8">
        <w:rPr>
          <w:rFonts w:cs="Times New Roman"/>
          <w:color w:val="0D0D0D" w:themeColor="text1" w:themeTint="F2"/>
          <w:szCs w:val="24"/>
        </w:rPr>
        <w:fldChar w:fldCharType="separate"/>
      </w:r>
      <w:r w:rsidRPr="00A905F8">
        <w:rPr>
          <w:rFonts w:cs="Times New Roman"/>
          <w:color w:val="0D0D0D" w:themeColor="text1" w:themeTint="F2"/>
          <w:szCs w:val="24"/>
        </w:rPr>
        <w:t xml:space="preserve">Liu, J., &amp; Han, L. (2015). A corpus-based environmental academic word list building and its validity test. </w:t>
      </w:r>
      <w:r w:rsidRPr="00A905F8">
        <w:rPr>
          <w:rFonts w:cs="Times New Roman"/>
          <w:i/>
          <w:iCs/>
          <w:color w:val="0D0D0D" w:themeColor="text1" w:themeTint="F2"/>
          <w:szCs w:val="24"/>
        </w:rPr>
        <w:t>English for Speciﬁc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39</w:t>
      </w:r>
      <w:r w:rsidRPr="00A905F8">
        <w:rPr>
          <w:rFonts w:cs="Times New Roman"/>
          <w:color w:val="0D0D0D" w:themeColor="text1" w:themeTint="F2"/>
          <w:szCs w:val="24"/>
        </w:rPr>
        <w:t>, 1–11.</w:t>
      </w:r>
    </w:p>
    <w:p w14:paraId="6BDDFC71" w14:textId="77777777" w:rsidR="00A905F8" w:rsidRPr="00A905F8" w:rsidRDefault="00A905F8" w:rsidP="00A905F8">
      <w:pPr>
        <w:pStyle w:val="ListParagraph"/>
        <w:numPr>
          <w:ilvl w:val="0"/>
          <w:numId w:val="3"/>
        </w:numPr>
        <w:spacing w:line="360" w:lineRule="auto"/>
        <w:rPr>
          <w:rFonts w:cs="Times New Roman"/>
          <w:color w:val="0D0D0D" w:themeColor="text1" w:themeTint="F2"/>
          <w:szCs w:val="24"/>
        </w:rPr>
      </w:pPr>
      <w:r w:rsidRPr="00A905F8">
        <w:rPr>
          <w:rFonts w:cs="Times New Roman"/>
          <w:color w:val="0D0D0D" w:themeColor="text1" w:themeTint="F2"/>
          <w:szCs w:val="24"/>
        </w:rPr>
        <w:fldChar w:fldCharType="end"/>
      </w:r>
      <w:r w:rsidRPr="00A905F8">
        <w:rPr>
          <w:rFonts w:cs="Times New Roman"/>
          <w:color w:val="0D0D0D" w:themeColor="text1" w:themeTint="F2"/>
          <w:szCs w:val="24"/>
        </w:rPr>
        <w:t xml:space="preserve">Yang, M.-N. (2015). A nursing academic word list. </w:t>
      </w:r>
      <w:r w:rsidRPr="00A905F8">
        <w:rPr>
          <w:rFonts w:cs="Times New Roman"/>
          <w:i/>
          <w:iCs/>
          <w:color w:val="0D0D0D" w:themeColor="text1" w:themeTint="F2"/>
          <w:szCs w:val="24"/>
        </w:rPr>
        <w:t>English for Specific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37</w:t>
      </w:r>
      <w:r w:rsidRPr="00A905F8">
        <w:rPr>
          <w:rFonts w:cs="Times New Roman"/>
          <w:color w:val="0D0D0D" w:themeColor="text1" w:themeTint="F2"/>
          <w:szCs w:val="24"/>
        </w:rPr>
        <w:t>, 27–38.</w:t>
      </w:r>
    </w:p>
    <w:p w14:paraId="3E2A7B2E" w14:textId="77777777" w:rsidR="00A905F8" w:rsidRPr="00236AAC" w:rsidRDefault="00A905F8" w:rsidP="00A905F8">
      <w:pPr>
        <w:pStyle w:val="Heading2"/>
        <w:spacing w:line="360" w:lineRule="auto"/>
        <w:rPr>
          <w:rFonts w:ascii="Times New Roman" w:hAnsi="Times New Roman" w:cs="Times New Roman"/>
          <w:b/>
          <w:bCs/>
          <w:color w:val="0D0D0D" w:themeColor="text1" w:themeTint="F2"/>
          <w:sz w:val="24"/>
          <w:szCs w:val="24"/>
        </w:rPr>
      </w:pPr>
      <w:r w:rsidRPr="00A905F8">
        <w:rPr>
          <w:rFonts w:ascii="Times New Roman" w:hAnsi="Times New Roman" w:cs="Times New Roman"/>
          <w:color w:val="0D0D0D" w:themeColor="text1" w:themeTint="F2"/>
          <w:sz w:val="24"/>
          <w:szCs w:val="24"/>
        </w:rPr>
        <w:fldChar w:fldCharType="end"/>
      </w:r>
      <w:r w:rsidRPr="00236AAC">
        <w:rPr>
          <w:rFonts w:ascii="Times New Roman" w:hAnsi="Times New Roman" w:cs="Times New Roman"/>
          <w:b/>
          <w:bCs/>
          <w:color w:val="0D0D0D" w:themeColor="text1" w:themeTint="F2"/>
          <w:sz w:val="24"/>
          <w:szCs w:val="24"/>
        </w:rPr>
        <w:t>2016</w:t>
      </w:r>
    </w:p>
    <w:p w14:paraId="7EC45E90" w14:textId="77777777" w:rsidR="00A905F8" w:rsidRPr="00A905F8" w:rsidRDefault="00A905F8" w:rsidP="00A905F8">
      <w:pPr>
        <w:pStyle w:val="Bibliography"/>
        <w:numPr>
          <w:ilvl w:val="0"/>
          <w:numId w:val="4"/>
        </w:numPr>
        <w:spacing w:line="360" w:lineRule="auto"/>
        <w:rPr>
          <w:rFonts w:cs="Times New Roman"/>
          <w:color w:val="0D0D0D" w:themeColor="text1" w:themeTint="F2"/>
          <w:szCs w:val="24"/>
        </w:rPr>
      </w:pPr>
      <w:r w:rsidRPr="00A905F8">
        <w:rPr>
          <w:rFonts w:cs="Times New Roman"/>
          <w:color w:val="0D0D0D" w:themeColor="text1" w:themeTint="F2"/>
          <w:szCs w:val="24"/>
        </w:rPr>
        <w:fldChar w:fldCharType="begin"/>
      </w:r>
      <w:r w:rsidRPr="00A905F8">
        <w:rPr>
          <w:rFonts w:cs="Times New Roman"/>
          <w:color w:val="0D0D0D" w:themeColor="text1" w:themeTint="F2"/>
          <w:szCs w:val="24"/>
        </w:rPr>
        <w:instrText xml:space="preserve"> ADDIN ZOTERO_BIBL {"uncited":[],"omitted":[],"custom":[]} CSL_BIBLIOGRAPHY </w:instrText>
      </w:r>
      <w:r w:rsidRPr="00A905F8">
        <w:rPr>
          <w:rFonts w:cs="Times New Roman"/>
          <w:color w:val="0D0D0D" w:themeColor="text1" w:themeTint="F2"/>
          <w:szCs w:val="24"/>
        </w:rPr>
        <w:fldChar w:fldCharType="separate"/>
      </w:r>
      <w:r w:rsidRPr="00A905F8">
        <w:rPr>
          <w:rFonts w:cs="Times New Roman"/>
          <w:color w:val="0D0D0D" w:themeColor="text1" w:themeTint="F2"/>
          <w:szCs w:val="24"/>
        </w:rPr>
        <w:t xml:space="preserve">Dang, T. N. Y., &amp; Webb, S. (2016). Making an essential word list for beginners. In </w:t>
      </w:r>
      <w:r w:rsidRPr="00A905F8">
        <w:rPr>
          <w:rFonts w:cs="Times New Roman"/>
          <w:i/>
          <w:iCs/>
          <w:color w:val="0D0D0D" w:themeColor="text1" w:themeTint="F2"/>
          <w:szCs w:val="24"/>
        </w:rPr>
        <w:t>Making and Using Word Lists for Language Learning and Testing</w:t>
      </w:r>
      <w:r w:rsidRPr="00A905F8">
        <w:rPr>
          <w:rFonts w:cs="Times New Roman"/>
          <w:color w:val="0D0D0D" w:themeColor="text1" w:themeTint="F2"/>
          <w:szCs w:val="24"/>
        </w:rPr>
        <w:t xml:space="preserve"> (pp. 153–167). John  Benjamins.</w:t>
      </w:r>
    </w:p>
    <w:p w14:paraId="4E6CA5C2" w14:textId="77777777" w:rsidR="00A905F8" w:rsidRPr="00A905F8" w:rsidRDefault="00A905F8" w:rsidP="00A905F8">
      <w:pPr>
        <w:pStyle w:val="Bibliography"/>
        <w:numPr>
          <w:ilvl w:val="0"/>
          <w:numId w:val="4"/>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Lei, L., &amp; Liu, D. (2016). A new medical academic word list: A corpus-based study with enhanced methodology. </w:t>
      </w:r>
      <w:r w:rsidRPr="00A905F8">
        <w:rPr>
          <w:rFonts w:cs="Times New Roman"/>
          <w:i/>
          <w:iCs/>
          <w:color w:val="0D0D0D" w:themeColor="text1" w:themeTint="F2"/>
          <w:szCs w:val="24"/>
        </w:rPr>
        <w:t>Journal of English for Academic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22</w:t>
      </w:r>
      <w:r w:rsidRPr="00A905F8">
        <w:rPr>
          <w:rFonts w:cs="Times New Roman"/>
          <w:color w:val="0D0D0D" w:themeColor="text1" w:themeTint="F2"/>
          <w:szCs w:val="24"/>
        </w:rPr>
        <w:t>, 42–53.</w:t>
      </w:r>
    </w:p>
    <w:p w14:paraId="391FEF99" w14:textId="77777777" w:rsidR="00A905F8" w:rsidRPr="00A905F8" w:rsidRDefault="00A905F8" w:rsidP="00A905F8">
      <w:pPr>
        <w:pStyle w:val="Bibliography"/>
        <w:numPr>
          <w:ilvl w:val="0"/>
          <w:numId w:val="4"/>
        </w:numPr>
        <w:spacing w:line="360" w:lineRule="auto"/>
        <w:rPr>
          <w:rFonts w:cs="Times New Roman"/>
          <w:color w:val="0D0D0D" w:themeColor="text1" w:themeTint="F2"/>
          <w:szCs w:val="24"/>
        </w:rPr>
      </w:pPr>
      <w:r w:rsidRPr="00A905F8">
        <w:rPr>
          <w:rFonts w:cs="Times New Roman"/>
          <w:color w:val="0D0D0D" w:themeColor="text1" w:themeTint="F2"/>
          <w:szCs w:val="24"/>
        </w:rPr>
        <w:fldChar w:fldCharType="begin"/>
      </w:r>
      <w:r w:rsidRPr="00A905F8">
        <w:rPr>
          <w:rFonts w:cs="Times New Roman"/>
          <w:color w:val="0D0D0D" w:themeColor="text1" w:themeTint="F2"/>
          <w:szCs w:val="24"/>
        </w:rPr>
        <w:instrText xml:space="preserve"> ADDIN ZOTERO_BIBL {"uncited":[],"omitted":[],"custom":[]} CSL_BIBLIOGRAPHY </w:instrText>
      </w:r>
      <w:r w:rsidRPr="00A905F8">
        <w:rPr>
          <w:rFonts w:cs="Times New Roman"/>
          <w:color w:val="0D0D0D" w:themeColor="text1" w:themeTint="F2"/>
          <w:szCs w:val="24"/>
        </w:rPr>
        <w:fldChar w:fldCharType="separate"/>
      </w:r>
      <w:r w:rsidRPr="00A905F8">
        <w:rPr>
          <w:rFonts w:cs="Times New Roman"/>
          <w:color w:val="0D0D0D" w:themeColor="text1" w:themeTint="F2"/>
          <w:szCs w:val="24"/>
        </w:rPr>
        <w:t xml:space="preserve">Maher, P. (2016). The use of semi-technical vocabulary to understand the epistemology of a disciplinary field. </w:t>
      </w:r>
      <w:r w:rsidRPr="00A905F8">
        <w:rPr>
          <w:rFonts w:cs="Times New Roman"/>
          <w:i/>
          <w:iCs/>
          <w:color w:val="0D0D0D" w:themeColor="text1" w:themeTint="F2"/>
          <w:szCs w:val="24"/>
        </w:rPr>
        <w:t>Journal of English for Academic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22</w:t>
      </w:r>
      <w:r w:rsidRPr="00A905F8">
        <w:rPr>
          <w:rFonts w:cs="Times New Roman"/>
          <w:color w:val="0D0D0D" w:themeColor="text1" w:themeTint="F2"/>
          <w:szCs w:val="24"/>
        </w:rPr>
        <w:t>, 92–108.</w:t>
      </w:r>
    </w:p>
    <w:p w14:paraId="19379E8B" w14:textId="77777777" w:rsidR="00A905F8" w:rsidRPr="00A905F8" w:rsidRDefault="00A905F8" w:rsidP="00A905F8">
      <w:pPr>
        <w:pStyle w:val="ListParagraph"/>
        <w:numPr>
          <w:ilvl w:val="0"/>
          <w:numId w:val="4"/>
        </w:numPr>
        <w:spacing w:line="360" w:lineRule="auto"/>
        <w:rPr>
          <w:rFonts w:cs="Times New Roman"/>
          <w:color w:val="0D0D0D" w:themeColor="text1" w:themeTint="F2"/>
          <w:szCs w:val="24"/>
        </w:rPr>
      </w:pPr>
      <w:r w:rsidRPr="00A905F8">
        <w:rPr>
          <w:rFonts w:cs="Times New Roman"/>
          <w:color w:val="0D0D0D" w:themeColor="text1" w:themeTint="F2"/>
          <w:szCs w:val="24"/>
        </w:rPr>
        <w:fldChar w:fldCharType="end"/>
      </w:r>
      <w:r w:rsidRPr="00A905F8">
        <w:rPr>
          <w:rFonts w:cs="Times New Roman"/>
          <w:color w:val="0D0D0D" w:themeColor="text1" w:themeTint="F2"/>
          <w:szCs w:val="24"/>
        </w:rPr>
        <w:t xml:space="preserve">Nation, I. S. P. (2012). </w:t>
      </w:r>
      <w:r w:rsidRPr="00A905F8">
        <w:rPr>
          <w:rFonts w:cs="Times New Roman"/>
          <w:i/>
          <w:iCs/>
          <w:color w:val="0D0D0D" w:themeColor="text1" w:themeTint="F2"/>
          <w:szCs w:val="24"/>
        </w:rPr>
        <w:t>The BNC/COCA word family lists</w:t>
      </w:r>
      <w:r w:rsidRPr="00A905F8">
        <w:rPr>
          <w:rFonts w:cs="Times New Roman"/>
          <w:color w:val="0D0D0D" w:themeColor="text1" w:themeTint="F2"/>
          <w:szCs w:val="24"/>
        </w:rPr>
        <w:t xml:space="preserve"> [Computer software]. http://www.victoria.ac.nz/lals/about/staff/paul-nation</w:t>
      </w:r>
    </w:p>
    <w:p w14:paraId="05CA0BCC" w14:textId="77777777" w:rsidR="00A905F8" w:rsidRPr="00A905F8" w:rsidRDefault="00A905F8" w:rsidP="00A905F8">
      <w:pPr>
        <w:pStyle w:val="Bibliography"/>
        <w:numPr>
          <w:ilvl w:val="0"/>
          <w:numId w:val="4"/>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Nation, I. S. P. (2016). </w:t>
      </w:r>
      <w:r w:rsidRPr="00A905F8">
        <w:rPr>
          <w:rFonts w:cs="Times New Roman"/>
          <w:i/>
          <w:iCs/>
          <w:color w:val="0D0D0D" w:themeColor="text1" w:themeTint="F2"/>
          <w:szCs w:val="24"/>
        </w:rPr>
        <w:t>Making and using word lists for language learning and testing</w:t>
      </w:r>
      <w:r w:rsidRPr="00A905F8">
        <w:rPr>
          <w:rFonts w:cs="Times New Roman"/>
          <w:color w:val="0D0D0D" w:themeColor="text1" w:themeTint="F2"/>
          <w:szCs w:val="24"/>
        </w:rPr>
        <w:t>. John  Benjamins.</w:t>
      </w:r>
    </w:p>
    <w:p w14:paraId="333347A9" w14:textId="77777777" w:rsidR="00A905F8" w:rsidRPr="00236AAC" w:rsidRDefault="00A905F8" w:rsidP="00A905F8">
      <w:pPr>
        <w:pStyle w:val="Heading2"/>
        <w:spacing w:line="360" w:lineRule="auto"/>
        <w:rPr>
          <w:rFonts w:ascii="Times New Roman" w:hAnsi="Times New Roman" w:cs="Times New Roman"/>
          <w:b/>
          <w:bCs/>
          <w:color w:val="0D0D0D" w:themeColor="text1" w:themeTint="F2"/>
          <w:sz w:val="24"/>
          <w:szCs w:val="24"/>
        </w:rPr>
      </w:pPr>
      <w:r w:rsidRPr="00A905F8">
        <w:rPr>
          <w:rFonts w:ascii="Times New Roman" w:hAnsi="Times New Roman" w:cs="Times New Roman"/>
          <w:color w:val="0D0D0D" w:themeColor="text1" w:themeTint="F2"/>
          <w:sz w:val="24"/>
          <w:szCs w:val="24"/>
        </w:rPr>
        <w:lastRenderedPageBreak/>
        <w:fldChar w:fldCharType="end"/>
      </w:r>
      <w:r w:rsidRPr="00236AAC">
        <w:rPr>
          <w:rFonts w:ascii="Times New Roman" w:hAnsi="Times New Roman" w:cs="Times New Roman"/>
          <w:b/>
          <w:bCs/>
          <w:color w:val="0D0D0D" w:themeColor="text1" w:themeTint="F2"/>
          <w:sz w:val="24"/>
          <w:szCs w:val="24"/>
        </w:rPr>
        <w:t>2017</w:t>
      </w:r>
    </w:p>
    <w:p w14:paraId="5150DADC" w14:textId="77777777" w:rsidR="00A905F8" w:rsidRPr="00A905F8" w:rsidRDefault="00A905F8" w:rsidP="00A905F8">
      <w:pPr>
        <w:pStyle w:val="Bibliography"/>
        <w:numPr>
          <w:ilvl w:val="0"/>
          <w:numId w:val="5"/>
        </w:numPr>
        <w:spacing w:line="360" w:lineRule="auto"/>
        <w:rPr>
          <w:rFonts w:cs="Times New Roman"/>
          <w:color w:val="0D0D0D" w:themeColor="text1" w:themeTint="F2"/>
          <w:szCs w:val="24"/>
        </w:rPr>
      </w:pPr>
      <w:r w:rsidRPr="00A905F8">
        <w:rPr>
          <w:rFonts w:cs="Times New Roman"/>
          <w:color w:val="0D0D0D" w:themeColor="text1" w:themeTint="F2"/>
          <w:szCs w:val="24"/>
        </w:rPr>
        <w:fldChar w:fldCharType="begin"/>
      </w:r>
      <w:r w:rsidRPr="00A905F8">
        <w:rPr>
          <w:rFonts w:cs="Times New Roman"/>
          <w:color w:val="0D0D0D" w:themeColor="text1" w:themeTint="F2"/>
          <w:szCs w:val="24"/>
        </w:rPr>
        <w:instrText xml:space="preserve"> ADDIN ZOTERO_BIBL {"uncited":[],"omitted":[],"custom":[]} CSL_BIBLIOGRAPHY </w:instrText>
      </w:r>
      <w:r w:rsidRPr="00A905F8">
        <w:rPr>
          <w:rFonts w:cs="Times New Roman"/>
          <w:color w:val="0D0D0D" w:themeColor="text1" w:themeTint="F2"/>
          <w:szCs w:val="24"/>
        </w:rPr>
        <w:fldChar w:fldCharType="separate"/>
      </w:r>
      <w:r w:rsidRPr="00A905F8">
        <w:rPr>
          <w:rFonts w:cs="Times New Roman"/>
          <w:color w:val="0D0D0D" w:themeColor="text1" w:themeTint="F2"/>
          <w:szCs w:val="24"/>
        </w:rPr>
        <w:t xml:space="preserve">Cunningham, K. J. (2017). A phraseological exploration of recent mathematics research articles through key phrase frames. </w:t>
      </w:r>
      <w:r w:rsidRPr="00A905F8">
        <w:rPr>
          <w:rFonts w:cs="Times New Roman"/>
          <w:i/>
          <w:iCs/>
          <w:color w:val="0D0D0D" w:themeColor="text1" w:themeTint="F2"/>
          <w:szCs w:val="24"/>
        </w:rPr>
        <w:t>Journal of English for Academic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25</w:t>
      </w:r>
      <w:r w:rsidRPr="00A905F8">
        <w:rPr>
          <w:rFonts w:cs="Times New Roman"/>
          <w:color w:val="0D0D0D" w:themeColor="text1" w:themeTint="F2"/>
          <w:szCs w:val="24"/>
        </w:rPr>
        <w:t>, 71–83.</w:t>
      </w:r>
    </w:p>
    <w:p w14:paraId="25E91A2B" w14:textId="77777777" w:rsidR="00A905F8" w:rsidRPr="00A905F8" w:rsidRDefault="00A905F8" w:rsidP="00A905F8">
      <w:pPr>
        <w:pStyle w:val="Bibliography"/>
        <w:numPr>
          <w:ilvl w:val="0"/>
          <w:numId w:val="5"/>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Dang, T. N. Y., Coxhead, A., &amp; Webb, S. (2017). The academic spoken word list. </w:t>
      </w:r>
      <w:r w:rsidRPr="00A905F8">
        <w:rPr>
          <w:rFonts w:cs="Times New Roman"/>
          <w:i/>
          <w:iCs/>
          <w:color w:val="0D0D0D" w:themeColor="text1" w:themeTint="F2"/>
          <w:szCs w:val="24"/>
        </w:rPr>
        <w:t>Language Learning</w:t>
      </w:r>
      <w:r w:rsidRPr="00A905F8">
        <w:rPr>
          <w:rFonts w:cs="Times New Roman"/>
          <w:color w:val="0D0D0D" w:themeColor="text1" w:themeTint="F2"/>
          <w:szCs w:val="24"/>
        </w:rPr>
        <w:t xml:space="preserve">, </w:t>
      </w:r>
      <w:r w:rsidRPr="00A905F8">
        <w:rPr>
          <w:rFonts w:cs="Times New Roman"/>
          <w:i/>
          <w:iCs/>
          <w:color w:val="0D0D0D" w:themeColor="text1" w:themeTint="F2"/>
          <w:szCs w:val="24"/>
        </w:rPr>
        <w:t>67</w:t>
      </w:r>
      <w:r w:rsidRPr="00A905F8">
        <w:rPr>
          <w:rFonts w:cs="Times New Roman"/>
          <w:color w:val="0D0D0D" w:themeColor="text1" w:themeTint="F2"/>
          <w:szCs w:val="24"/>
        </w:rPr>
        <w:t>(4), 959–997.</w:t>
      </w:r>
    </w:p>
    <w:p w14:paraId="7A9D9AD7" w14:textId="77777777" w:rsidR="00A905F8" w:rsidRPr="00A905F8" w:rsidRDefault="00A905F8" w:rsidP="00A905F8">
      <w:pPr>
        <w:pStyle w:val="Bibliography"/>
        <w:numPr>
          <w:ilvl w:val="0"/>
          <w:numId w:val="5"/>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Ha, Y. H. H., &amp; Hyland, K. (2017). What is technicality? A Technicality analysis model for EAP vocabulary. </w:t>
      </w:r>
      <w:r w:rsidRPr="00A905F8">
        <w:rPr>
          <w:rFonts w:cs="Times New Roman"/>
          <w:i/>
          <w:iCs/>
          <w:color w:val="0D0D0D" w:themeColor="text1" w:themeTint="F2"/>
          <w:szCs w:val="24"/>
        </w:rPr>
        <w:t>Journal of English for Academic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28</w:t>
      </w:r>
      <w:r w:rsidRPr="00A905F8">
        <w:rPr>
          <w:rFonts w:cs="Times New Roman"/>
          <w:color w:val="0D0D0D" w:themeColor="text1" w:themeTint="F2"/>
          <w:szCs w:val="24"/>
        </w:rPr>
        <w:t>, 35–49.</w:t>
      </w:r>
    </w:p>
    <w:p w14:paraId="0B4A254B" w14:textId="77777777" w:rsidR="00A905F8" w:rsidRPr="00A905F8" w:rsidRDefault="00A905F8" w:rsidP="00A905F8">
      <w:pPr>
        <w:pStyle w:val="Bibliography"/>
        <w:numPr>
          <w:ilvl w:val="0"/>
          <w:numId w:val="5"/>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Watson-Todd, R. (2017). An opaque engineering word list: Which words should a teacher focus on? </w:t>
      </w:r>
      <w:r w:rsidRPr="00A905F8">
        <w:rPr>
          <w:rFonts w:cs="Times New Roman"/>
          <w:i/>
          <w:iCs/>
          <w:color w:val="0D0D0D" w:themeColor="text1" w:themeTint="F2"/>
          <w:szCs w:val="24"/>
        </w:rPr>
        <w:t>English for Specific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45</w:t>
      </w:r>
      <w:r w:rsidRPr="00A905F8">
        <w:rPr>
          <w:rFonts w:cs="Times New Roman"/>
          <w:color w:val="0D0D0D" w:themeColor="text1" w:themeTint="F2"/>
          <w:szCs w:val="24"/>
        </w:rPr>
        <w:t>, 31–39.</w:t>
      </w:r>
    </w:p>
    <w:p w14:paraId="36855309" w14:textId="77777777" w:rsidR="00A905F8" w:rsidRPr="00236AAC" w:rsidRDefault="00A905F8" w:rsidP="00A905F8">
      <w:pPr>
        <w:pStyle w:val="Heading2"/>
        <w:spacing w:line="360" w:lineRule="auto"/>
        <w:rPr>
          <w:rFonts w:ascii="Times New Roman" w:hAnsi="Times New Roman" w:cs="Times New Roman"/>
          <w:b/>
          <w:bCs/>
          <w:color w:val="0D0D0D" w:themeColor="text1" w:themeTint="F2"/>
          <w:sz w:val="24"/>
          <w:szCs w:val="24"/>
        </w:rPr>
      </w:pPr>
      <w:r w:rsidRPr="00A905F8">
        <w:rPr>
          <w:rFonts w:ascii="Times New Roman" w:hAnsi="Times New Roman" w:cs="Times New Roman"/>
          <w:color w:val="0D0D0D" w:themeColor="text1" w:themeTint="F2"/>
          <w:sz w:val="24"/>
          <w:szCs w:val="24"/>
        </w:rPr>
        <w:fldChar w:fldCharType="end"/>
      </w:r>
      <w:r w:rsidRPr="00236AAC">
        <w:rPr>
          <w:rFonts w:ascii="Times New Roman" w:hAnsi="Times New Roman" w:cs="Times New Roman"/>
          <w:b/>
          <w:bCs/>
          <w:color w:val="0D0D0D" w:themeColor="text1" w:themeTint="F2"/>
          <w:sz w:val="24"/>
          <w:szCs w:val="24"/>
        </w:rPr>
        <w:t>2018</w:t>
      </w:r>
    </w:p>
    <w:p w14:paraId="33CF613A" w14:textId="77777777" w:rsidR="00A905F8" w:rsidRPr="00A905F8" w:rsidRDefault="00A905F8" w:rsidP="00A905F8">
      <w:pPr>
        <w:pStyle w:val="Bibliography"/>
        <w:numPr>
          <w:ilvl w:val="0"/>
          <w:numId w:val="6"/>
        </w:numPr>
        <w:spacing w:line="360" w:lineRule="auto"/>
        <w:rPr>
          <w:rFonts w:cs="Times New Roman"/>
          <w:color w:val="0D0D0D" w:themeColor="text1" w:themeTint="F2"/>
          <w:szCs w:val="24"/>
        </w:rPr>
      </w:pPr>
      <w:r w:rsidRPr="00A905F8">
        <w:rPr>
          <w:rFonts w:cs="Times New Roman"/>
          <w:color w:val="0D0D0D" w:themeColor="text1" w:themeTint="F2"/>
          <w:szCs w:val="24"/>
        </w:rPr>
        <w:fldChar w:fldCharType="begin"/>
      </w:r>
      <w:r w:rsidRPr="00A905F8">
        <w:rPr>
          <w:rFonts w:cs="Times New Roman"/>
          <w:color w:val="0D0D0D" w:themeColor="text1" w:themeTint="F2"/>
          <w:szCs w:val="24"/>
        </w:rPr>
        <w:instrText xml:space="preserve"> ADDIN ZOTERO_BIBL {"uncited":[],"omitted":[],"custom":[]} CSL_BIBLIOGRAPHY </w:instrText>
      </w:r>
      <w:r w:rsidRPr="00A905F8">
        <w:rPr>
          <w:rFonts w:cs="Times New Roman"/>
          <w:color w:val="0D0D0D" w:themeColor="text1" w:themeTint="F2"/>
          <w:szCs w:val="24"/>
        </w:rPr>
        <w:fldChar w:fldCharType="separate"/>
      </w:r>
      <w:r w:rsidRPr="00A905F8">
        <w:rPr>
          <w:rFonts w:cs="Times New Roman"/>
          <w:color w:val="0D0D0D" w:themeColor="text1" w:themeTint="F2"/>
          <w:szCs w:val="24"/>
        </w:rPr>
        <w:t xml:space="preserve">Coxhead, A., &amp; Demecheleer, M. (2018). Investigating the technical vocabulary of Plumbing. </w:t>
      </w:r>
      <w:r w:rsidRPr="00A905F8">
        <w:rPr>
          <w:rFonts w:cs="Times New Roman"/>
          <w:i/>
          <w:iCs/>
          <w:color w:val="0D0D0D" w:themeColor="text1" w:themeTint="F2"/>
          <w:szCs w:val="24"/>
        </w:rPr>
        <w:t>English for Specific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51</w:t>
      </w:r>
      <w:r w:rsidRPr="00A905F8">
        <w:rPr>
          <w:rFonts w:cs="Times New Roman"/>
          <w:color w:val="0D0D0D" w:themeColor="text1" w:themeTint="F2"/>
          <w:szCs w:val="24"/>
        </w:rPr>
        <w:t>, 84–97.</w:t>
      </w:r>
    </w:p>
    <w:p w14:paraId="35D1C98F" w14:textId="77777777" w:rsidR="00A905F8" w:rsidRPr="00A905F8" w:rsidRDefault="00A905F8" w:rsidP="00A905F8">
      <w:pPr>
        <w:pStyle w:val="Bibliography"/>
        <w:numPr>
          <w:ilvl w:val="0"/>
          <w:numId w:val="6"/>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Dang, T. N. Y. (2018a). A Hard Science Spoken Word List. </w:t>
      </w:r>
      <w:r w:rsidRPr="00A905F8">
        <w:rPr>
          <w:rFonts w:cs="Times New Roman"/>
          <w:i/>
          <w:iCs/>
          <w:color w:val="0D0D0D" w:themeColor="text1" w:themeTint="F2"/>
          <w:szCs w:val="24"/>
        </w:rPr>
        <w:t>ITL-International Journal of Applied Linguistics</w:t>
      </w:r>
      <w:r w:rsidRPr="00A905F8">
        <w:rPr>
          <w:rFonts w:cs="Times New Roman"/>
          <w:color w:val="0D0D0D" w:themeColor="text1" w:themeTint="F2"/>
          <w:szCs w:val="24"/>
        </w:rPr>
        <w:t xml:space="preserve">, </w:t>
      </w:r>
      <w:r w:rsidRPr="00A905F8">
        <w:rPr>
          <w:rFonts w:cs="Times New Roman"/>
          <w:i/>
          <w:iCs/>
          <w:color w:val="0D0D0D" w:themeColor="text1" w:themeTint="F2"/>
          <w:szCs w:val="24"/>
        </w:rPr>
        <w:t>169</w:t>
      </w:r>
      <w:r w:rsidRPr="00A905F8">
        <w:rPr>
          <w:rFonts w:cs="Times New Roman"/>
          <w:color w:val="0D0D0D" w:themeColor="text1" w:themeTint="F2"/>
          <w:szCs w:val="24"/>
        </w:rPr>
        <w:t>(1), 44–71.</w:t>
      </w:r>
    </w:p>
    <w:p w14:paraId="4C2E4479" w14:textId="77777777" w:rsidR="00A905F8" w:rsidRPr="00A905F8" w:rsidRDefault="00A905F8" w:rsidP="00A905F8">
      <w:pPr>
        <w:pStyle w:val="Bibliography"/>
        <w:numPr>
          <w:ilvl w:val="0"/>
          <w:numId w:val="6"/>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Dang, T. N. Y. (2018b). The nature of vocabulary in academic speech of hard and soft sciences. </w:t>
      </w:r>
      <w:r w:rsidRPr="00A905F8">
        <w:rPr>
          <w:rFonts w:cs="Times New Roman"/>
          <w:i/>
          <w:iCs/>
          <w:color w:val="0D0D0D" w:themeColor="text1" w:themeTint="F2"/>
          <w:szCs w:val="24"/>
        </w:rPr>
        <w:t>English for Specific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51</w:t>
      </w:r>
      <w:r w:rsidRPr="00A905F8">
        <w:rPr>
          <w:rFonts w:cs="Times New Roman"/>
          <w:color w:val="0D0D0D" w:themeColor="text1" w:themeTint="F2"/>
          <w:szCs w:val="24"/>
        </w:rPr>
        <w:t>, 69–83.</w:t>
      </w:r>
    </w:p>
    <w:p w14:paraId="2605A169" w14:textId="77777777" w:rsidR="00A905F8" w:rsidRPr="00A905F8" w:rsidRDefault="00A905F8" w:rsidP="00A905F8">
      <w:pPr>
        <w:pStyle w:val="Bibliography"/>
        <w:numPr>
          <w:ilvl w:val="0"/>
          <w:numId w:val="6"/>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Green, C., &amp; Lambert, J. (2018). Advancing disciplinary literacy through English for academic purposes: Discipline-specific wordlists, collocations and word families for eight secondary subjects. </w:t>
      </w:r>
      <w:r w:rsidRPr="00A905F8">
        <w:rPr>
          <w:rFonts w:cs="Times New Roman"/>
          <w:i/>
          <w:iCs/>
          <w:color w:val="0D0D0D" w:themeColor="text1" w:themeTint="F2"/>
          <w:szCs w:val="24"/>
        </w:rPr>
        <w:t>Journal of English for Academic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35</w:t>
      </w:r>
      <w:r w:rsidRPr="00A905F8">
        <w:rPr>
          <w:rFonts w:cs="Times New Roman"/>
          <w:color w:val="0D0D0D" w:themeColor="text1" w:themeTint="F2"/>
          <w:szCs w:val="24"/>
        </w:rPr>
        <w:t>, 105–115.</w:t>
      </w:r>
    </w:p>
    <w:p w14:paraId="7D6C8B0C" w14:textId="77777777" w:rsidR="006B3DD2" w:rsidRPr="004E73E4" w:rsidRDefault="006B3DD2" w:rsidP="006B3DD2">
      <w:pPr>
        <w:pStyle w:val="Bibliography"/>
        <w:numPr>
          <w:ilvl w:val="0"/>
          <w:numId w:val="6"/>
        </w:numPr>
        <w:rPr>
          <w:rFonts w:cs="Times New Roman"/>
        </w:rPr>
      </w:pPr>
      <w:r>
        <w:fldChar w:fldCharType="begin"/>
      </w:r>
      <w:r>
        <w:instrText xml:space="preserve"> ADDIN ZOTERO_BIBL {"uncited":[],"omitted":[],"custom":[]} CSL_BIBLIOGRAPHY </w:instrText>
      </w:r>
      <w:r>
        <w:fldChar w:fldCharType="separate"/>
      </w:r>
      <w:r w:rsidRPr="004E73E4">
        <w:rPr>
          <w:rFonts w:cs="Times New Roman"/>
        </w:rPr>
        <w:t xml:space="preserve">Lei, L., &amp; Liu, D. (2018). The academic English collocation list. </w:t>
      </w:r>
      <w:r w:rsidRPr="004E73E4">
        <w:rPr>
          <w:rFonts w:cs="Times New Roman"/>
          <w:i/>
          <w:iCs/>
        </w:rPr>
        <w:t>International Journal of Corpus Linguistics</w:t>
      </w:r>
      <w:r w:rsidRPr="004E73E4">
        <w:rPr>
          <w:rFonts w:cs="Times New Roman"/>
        </w:rPr>
        <w:t xml:space="preserve">, </w:t>
      </w:r>
      <w:r w:rsidRPr="004E73E4">
        <w:rPr>
          <w:rFonts w:cs="Times New Roman"/>
          <w:i/>
          <w:iCs/>
        </w:rPr>
        <w:t>23</w:t>
      </w:r>
      <w:r w:rsidRPr="004E73E4">
        <w:rPr>
          <w:rFonts w:cs="Times New Roman"/>
        </w:rPr>
        <w:t>(2), 216–242.</w:t>
      </w:r>
    </w:p>
    <w:p w14:paraId="5379C50A" w14:textId="23D973BA" w:rsidR="00A905F8" w:rsidRPr="006B3DD2" w:rsidRDefault="006B3DD2" w:rsidP="00A905F8">
      <w:pPr>
        <w:pStyle w:val="ListParagraph"/>
        <w:numPr>
          <w:ilvl w:val="0"/>
          <w:numId w:val="6"/>
        </w:numPr>
        <w:spacing w:line="360" w:lineRule="auto"/>
        <w:rPr>
          <w:rFonts w:cs="Times New Roman"/>
          <w:color w:val="0D0D0D" w:themeColor="text1" w:themeTint="F2"/>
          <w:szCs w:val="24"/>
        </w:rPr>
      </w:pPr>
      <w:r>
        <w:fldChar w:fldCharType="end"/>
      </w:r>
      <w:r w:rsidR="00A905F8" w:rsidRPr="006B3DD2">
        <w:rPr>
          <w:rFonts w:cs="Times New Roman"/>
          <w:color w:val="0D0D0D" w:themeColor="text1" w:themeTint="F2"/>
          <w:szCs w:val="24"/>
        </w:rPr>
        <w:t xml:space="preserve">Lu, X., Yoon, J., &amp; Kisselev, O. (2018). A phrase-frame list for social science research article introductions. </w:t>
      </w:r>
      <w:r w:rsidR="00A905F8" w:rsidRPr="006B3DD2">
        <w:rPr>
          <w:rFonts w:cs="Times New Roman"/>
          <w:i/>
          <w:iCs/>
          <w:color w:val="0D0D0D" w:themeColor="text1" w:themeTint="F2"/>
          <w:szCs w:val="24"/>
        </w:rPr>
        <w:t>Journal of English for Academic Purposes</w:t>
      </w:r>
      <w:r w:rsidR="00A905F8" w:rsidRPr="006B3DD2">
        <w:rPr>
          <w:rFonts w:cs="Times New Roman"/>
          <w:color w:val="0D0D0D" w:themeColor="text1" w:themeTint="F2"/>
          <w:szCs w:val="24"/>
        </w:rPr>
        <w:t xml:space="preserve">, </w:t>
      </w:r>
      <w:r w:rsidR="00A905F8" w:rsidRPr="006B3DD2">
        <w:rPr>
          <w:rFonts w:cs="Times New Roman"/>
          <w:i/>
          <w:iCs/>
          <w:color w:val="0D0D0D" w:themeColor="text1" w:themeTint="F2"/>
          <w:szCs w:val="24"/>
        </w:rPr>
        <w:t>36</w:t>
      </w:r>
      <w:r w:rsidR="00A905F8" w:rsidRPr="006B3DD2">
        <w:rPr>
          <w:rFonts w:cs="Times New Roman"/>
          <w:color w:val="0D0D0D" w:themeColor="text1" w:themeTint="F2"/>
          <w:szCs w:val="24"/>
        </w:rPr>
        <w:t>, 76–85.</w:t>
      </w:r>
    </w:p>
    <w:p w14:paraId="0188E3A8" w14:textId="77777777" w:rsidR="00A905F8" w:rsidRPr="00A905F8" w:rsidRDefault="00A905F8" w:rsidP="00A905F8">
      <w:pPr>
        <w:pStyle w:val="Bibliography"/>
        <w:numPr>
          <w:ilvl w:val="0"/>
          <w:numId w:val="6"/>
        </w:numPr>
        <w:spacing w:line="360" w:lineRule="auto"/>
        <w:rPr>
          <w:rFonts w:cs="Times New Roman"/>
          <w:color w:val="0D0D0D" w:themeColor="text1" w:themeTint="F2"/>
          <w:szCs w:val="24"/>
        </w:rPr>
      </w:pPr>
      <w:r w:rsidRPr="00A905F8">
        <w:rPr>
          <w:rFonts w:cs="Times New Roman"/>
          <w:color w:val="0D0D0D" w:themeColor="text1" w:themeTint="F2"/>
          <w:szCs w:val="24"/>
        </w:rPr>
        <w:fldChar w:fldCharType="begin"/>
      </w:r>
      <w:r w:rsidRPr="00A905F8">
        <w:rPr>
          <w:rFonts w:cs="Times New Roman"/>
          <w:color w:val="0D0D0D" w:themeColor="text1" w:themeTint="F2"/>
          <w:szCs w:val="24"/>
        </w:rPr>
        <w:instrText xml:space="preserve"> ADDIN ZOTERO_BIBL {"uncited":[],"omitted":[],"custom":[]} CSL_BIBLIOGRAPHY </w:instrText>
      </w:r>
      <w:r w:rsidRPr="00A905F8">
        <w:rPr>
          <w:rFonts w:cs="Times New Roman"/>
          <w:color w:val="0D0D0D" w:themeColor="text1" w:themeTint="F2"/>
          <w:szCs w:val="24"/>
        </w:rPr>
        <w:fldChar w:fldCharType="separate"/>
      </w:r>
      <w:r w:rsidRPr="00A905F8">
        <w:rPr>
          <w:rFonts w:cs="Times New Roman"/>
          <w:color w:val="0D0D0D" w:themeColor="text1" w:themeTint="F2"/>
          <w:szCs w:val="24"/>
        </w:rPr>
        <w:t xml:space="preserve">Malmström, H., Pecorari, D., &amp; Shaw, P. (2018). Words for what? Contrasting university students’ receptive and productive academic vocabulary needs. </w:t>
      </w:r>
      <w:r w:rsidRPr="00A905F8">
        <w:rPr>
          <w:rFonts w:cs="Times New Roman"/>
          <w:i/>
          <w:iCs/>
          <w:color w:val="0D0D0D" w:themeColor="text1" w:themeTint="F2"/>
          <w:szCs w:val="24"/>
        </w:rPr>
        <w:t>English for Specific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50</w:t>
      </w:r>
      <w:r w:rsidRPr="00A905F8">
        <w:rPr>
          <w:rFonts w:cs="Times New Roman"/>
          <w:color w:val="0D0D0D" w:themeColor="text1" w:themeTint="F2"/>
          <w:szCs w:val="24"/>
        </w:rPr>
        <w:t>, 28–39.</w:t>
      </w:r>
    </w:p>
    <w:p w14:paraId="7B926165" w14:textId="77777777" w:rsidR="00A905F8" w:rsidRPr="00A905F8" w:rsidRDefault="00A905F8" w:rsidP="00A905F8">
      <w:pPr>
        <w:pStyle w:val="ListParagraph"/>
        <w:numPr>
          <w:ilvl w:val="0"/>
          <w:numId w:val="6"/>
        </w:numPr>
        <w:spacing w:line="360" w:lineRule="auto"/>
        <w:rPr>
          <w:rFonts w:cs="Times New Roman"/>
          <w:color w:val="0D0D0D" w:themeColor="text1" w:themeTint="F2"/>
          <w:szCs w:val="24"/>
        </w:rPr>
      </w:pPr>
      <w:r w:rsidRPr="00A905F8">
        <w:rPr>
          <w:rFonts w:cs="Times New Roman"/>
          <w:color w:val="0D0D0D" w:themeColor="text1" w:themeTint="F2"/>
          <w:szCs w:val="24"/>
        </w:rPr>
        <w:fldChar w:fldCharType="end"/>
      </w:r>
      <w:r w:rsidRPr="00A905F8">
        <w:rPr>
          <w:rFonts w:cs="Times New Roman"/>
          <w:color w:val="0D0D0D" w:themeColor="text1" w:themeTint="F2"/>
          <w:szCs w:val="24"/>
        </w:rPr>
        <w:t xml:space="preserve">Tongpoon-Patanasorn, A. (2018). Developing a frequent technical words list for finance: A hybrid approach. </w:t>
      </w:r>
      <w:r w:rsidRPr="00A905F8">
        <w:rPr>
          <w:rFonts w:cs="Times New Roman"/>
          <w:i/>
          <w:iCs/>
          <w:color w:val="0D0D0D" w:themeColor="text1" w:themeTint="F2"/>
          <w:szCs w:val="24"/>
        </w:rPr>
        <w:t>English for Specific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51</w:t>
      </w:r>
      <w:r w:rsidRPr="00A905F8">
        <w:rPr>
          <w:rFonts w:cs="Times New Roman"/>
          <w:color w:val="0D0D0D" w:themeColor="text1" w:themeTint="F2"/>
          <w:szCs w:val="24"/>
        </w:rPr>
        <w:t>, 45–54.</w:t>
      </w:r>
    </w:p>
    <w:p w14:paraId="39AF56D4" w14:textId="77777777" w:rsidR="00A905F8" w:rsidRPr="00236AAC" w:rsidRDefault="00A905F8" w:rsidP="00A905F8">
      <w:pPr>
        <w:pStyle w:val="Heading2"/>
        <w:spacing w:line="360" w:lineRule="auto"/>
        <w:rPr>
          <w:rFonts w:ascii="Times New Roman" w:hAnsi="Times New Roman" w:cs="Times New Roman"/>
          <w:b/>
          <w:bCs/>
          <w:color w:val="0D0D0D" w:themeColor="text1" w:themeTint="F2"/>
          <w:sz w:val="24"/>
          <w:szCs w:val="24"/>
        </w:rPr>
      </w:pPr>
      <w:r w:rsidRPr="00A905F8">
        <w:rPr>
          <w:rFonts w:ascii="Times New Roman" w:hAnsi="Times New Roman" w:cs="Times New Roman"/>
          <w:color w:val="0D0D0D" w:themeColor="text1" w:themeTint="F2"/>
          <w:sz w:val="24"/>
          <w:szCs w:val="24"/>
        </w:rPr>
        <w:lastRenderedPageBreak/>
        <w:fldChar w:fldCharType="end"/>
      </w:r>
      <w:r w:rsidRPr="00236AAC">
        <w:rPr>
          <w:rFonts w:ascii="Times New Roman" w:hAnsi="Times New Roman" w:cs="Times New Roman"/>
          <w:b/>
          <w:bCs/>
          <w:color w:val="0D0D0D" w:themeColor="text1" w:themeTint="F2"/>
          <w:sz w:val="24"/>
          <w:szCs w:val="24"/>
        </w:rPr>
        <w:t>2019</w:t>
      </w:r>
    </w:p>
    <w:p w14:paraId="16A2E10E" w14:textId="77777777" w:rsidR="00A905F8" w:rsidRPr="00A905F8" w:rsidRDefault="00A905F8" w:rsidP="00A905F8">
      <w:pPr>
        <w:pStyle w:val="Bibliography"/>
        <w:numPr>
          <w:ilvl w:val="0"/>
          <w:numId w:val="7"/>
        </w:numPr>
        <w:spacing w:line="360" w:lineRule="auto"/>
        <w:rPr>
          <w:rFonts w:cs="Times New Roman"/>
          <w:color w:val="0D0D0D" w:themeColor="text1" w:themeTint="F2"/>
          <w:szCs w:val="24"/>
        </w:rPr>
      </w:pPr>
      <w:r w:rsidRPr="00A905F8">
        <w:rPr>
          <w:rFonts w:cs="Times New Roman"/>
          <w:color w:val="0D0D0D" w:themeColor="text1" w:themeTint="F2"/>
          <w:szCs w:val="24"/>
        </w:rPr>
        <w:fldChar w:fldCharType="begin"/>
      </w:r>
      <w:r w:rsidRPr="00A905F8">
        <w:rPr>
          <w:rFonts w:cs="Times New Roman"/>
          <w:color w:val="0D0D0D" w:themeColor="text1" w:themeTint="F2"/>
          <w:szCs w:val="24"/>
        </w:rPr>
        <w:instrText xml:space="preserve"> ADDIN ZOTERO_BIBL {"uncited":[],"omitted":[],"custom":[]} CSL_BIBLIOGRAPHY </w:instrText>
      </w:r>
      <w:r w:rsidRPr="00A905F8">
        <w:rPr>
          <w:rFonts w:cs="Times New Roman"/>
          <w:color w:val="0D0D0D" w:themeColor="text1" w:themeTint="F2"/>
          <w:szCs w:val="24"/>
        </w:rPr>
        <w:fldChar w:fldCharType="separate"/>
      </w:r>
      <w:r w:rsidRPr="00A905F8">
        <w:rPr>
          <w:rFonts w:cs="Times New Roman"/>
          <w:color w:val="0D0D0D" w:themeColor="text1" w:themeTint="F2"/>
          <w:szCs w:val="24"/>
        </w:rPr>
        <w:t xml:space="preserve">Coxhead, A., McLaughlin, E., &amp; Reid, A. (2019). The development and application of a specialised word list: The case of Fabrication. </w:t>
      </w:r>
      <w:r w:rsidRPr="00A905F8">
        <w:rPr>
          <w:rFonts w:cs="Times New Roman"/>
          <w:i/>
          <w:iCs/>
          <w:color w:val="0D0D0D" w:themeColor="text1" w:themeTint="F2"/>
          <w:szCs w:val="24"/>
        </w:rPr>
        <w:t>Journal of Vocational Education and Training</w:t>
      </w:r>
      <w:r w:rsidRPr="00A905F8">
        <w:rPr>
          <w:rFonts w:cs="Times New Roman"/>
          <w:color w:val="0D0D0D" w:themeColor="text1" w:themeTint="F2"/>
          <w:szCs w:val="24"/>
        </w:rPr>
        <w:t xml:space="preserve">, </w:t>
      </w:r>
      <w:r w:rsidRPr="00A905F8">
        <w:rPr>
          <w:rFonts w:cs="Times New Roman"/>
          <w:i/>
          <w:iCs/>
          <w:color w:val="0D0D0D" w:themeColor="text1" w:themeTint="F2"/>
          <w:szCs w:val="24"/>
        </w:rPr>
        <w:t>71</w:t>
      </w:r>
      <w:r w:rsidRPr="00A905F8">
        <w:rPr>
          <w:rFonts w:cs="Times New Roman"/>
          <w:color w:val="0D0D0D" w:themeColor="text1" w:themeTint="F2"/>
          <w:szCs w:val="24"/>
        </w:rPr>
        <w:t>(2), 175–200.</w:t>
      </w:r>
    </w:p>
    <w:p w14:paraId="01A087FE" w14:textId="77777777" w:rsidR="00A905F8" w:rsidRPr="00A905F8" w:rsidRDefault="00A905F8" w:rsidP="00A905F8">
      <w:pPr>
        <w:pStyle w:val="Bibliography"/>
        <w:numPr>
          <w:ilvl w:val="0"/>
          <w:numId w:val="7"/>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Green, C., &amp; Lambert, J. (2019). Position vectors, homologous chromosomes and gamma rays: Promoting disciplinary literacy through Secondary Phrase Lists. </w:t>
      </w:r>
      <w:r w:rsidRPr="00A905F8">
        <w:rPr>
          <w:rFonts w:cs="Times New Roman"/>
          <w:i/>
          <w:iCs/>
          <w:color w:val="0D0D0D" w:themeColor="text1" w:themeTint="F2"/>
          <w:szCs w:val="24"/>
        </w:rPr>
        <w:t>English for Specific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53</w:t>
      </w:r>
      <w:r w:rsidRPr="00A905F8">
        <w:rPr>
          <w:rFonts w:cs="Times New Roman"/>
          <w:color w:val="0D0D0D" w:themeColor="text1" w:themeTint="F2"/>
          <w:szCs w:val="24"/>
        </w:rPr>
        <w:t>, 1–12.</w:t>
      </w:r>
    </w:p>
    <w:p w14:paraId="068DCDB4" w14:textId="77777777" w:rsidR="00A905F8" w:rsidRPr="00236AAC" w:rsidRDefault="00A905F8" w:rsidP="00A905F8">
      <w:pPr>
        <w:pStyle w:val="Heading2"/>
        <w:spacing w:line="360" w:lineRule="auto"/>
        <w:rPr>
          <w:rFonts w:ascii="Times New Roman" w:hAnsi="Times New Roman" w:cs="Times New Roman"/>
          <w:b/>
          <w:bCs/>
          <w:color w:val="0D0D0D" w:themeColor="text1" w:themeTint="F2"/>
          <w:sz w:val="24"/>
          <w:szCs w:val="24"/>
        </w:rPr>
      </w:pPr>
      <w:r w:rsidRPr="00A905F8">
        <w:rPr>
          <w:rFonts w:ascii="Times New Roman" w:hAnsi="Times New Roman" w:cs="Times New Roman"/>
          <w:color w:val="0D0D0D" w:themeColor="text1" w:themeTint="F2"/>
          <w:sz w:val="24"/>
          <w:szCs w:val="24"/>
        </w:rPr>
        <w:fldChar w:fldCharType="end"/>
      </w:r>
      <w:r w:rsidRPr="00236AAC">
        <w:rPr>
          <w:rFonts w:ascii="Times New Roman" w:hAnsi="Times New Roman" w:cs="Times New Roman"/>
          <w:b/>
          <w:bCs/>
          <w:color w:val="0D0D0D" w:themeColor="text1" w:themeTint="F2"/>
          <w:sz w:val="24"/>
          <w:szCs w:val="24"/>
        </w:rPr>
        <w:t>2020</w:t>
      </w:r>
    </w:p>
    <w:p w14:paraId="09192F3D" w14:textId="77777777" w:rsidR="00A905F8" w:rsidRPr="00A905F8" w:rsidRDefault="00A905F8" w:rsidP="00A905F8">
      <w:pPr>
        <w:pStyle w:val="Bibliography"/>
        <w:numPr>
          <w:ilvl w:val="0"/>
          <w:numId w:val="8"/>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Bancroft-Billings, S. (2020). Identifying spoken technical legal vocabulary in a law school classroom. </w:t>
      </w:r>
      <w:r w:rsidRPr="00A905F8">
        <w:rPr>
          <w:rFonts w:cs="Times New Roman"/>
          <w:i/>
          <w:iCs/>
          <w:color w:val="0D0D0D" w:themeColor="text1" w:themeTint="F2"/>
          <w:szCs w:val="24"/>
        </w:rPr>
        <w:t>English for Speciﬁc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60</w:t>
      </w:r>
      <w:r w:rsidRPr="00A905F8">
        <w:rPr>
          <w:rFonts w:cs="Times New Roman"/>
          <w:color w:val="0D0D0D" w:themeColor="text1" w:themeTint="F2"/>
          <w:szCs w:val="24"/>
        </w:rPr>
        <w:t>, 9–25.</w:t>
      </w:r>
    </w:p>
    <w:p w14:paraId="2635E2A7" w14:textId="77777777" w:rsidR="00A905F8" w:rsidRPr="00A905F8" w:rsidRDefault="00A905F8" w:rsidP="00A905F8">
      <w:pPr>
        <w:pStyle w:val="Bibliography"/>
        <w:numPr>
          <w:ilvl w:val="0"/>
          <w:numId w:val="8"/>
        </w:numPr>
        <w:spacing w:line="360" w:lineRule="auto"/>
        <w:rPr>
          <w:rFonts w:cs="Times New Roman"/>
          <w:color w:val="0D0D0D" w:themeColor="text1" w:themeTint="F2"/>
          <w:szCs w:val="24"/>
        </w:rPr>
      </w:pPr>
      <w:r w:rsidRPr="00A905F8">
        <w:rPr>
          <w:rFonts w:cs="Times New Roman"/>
          <w:color w:val="0D0D0D" w:themeColor="text1" w:themeTint="F2"/>
          <w:szCs w:val="24"/>
        </w:rPr>
        <w:fldChar w:fldCharType="begin"/>
      </w:r>
      <w:r w:rsidRPr="00A905F8">
        <w:rPr>
          <w:rFonts w:cs="Times New Roman"/>
          <w:color w:val="0D0D0D" w:themeColor="text1" w:themeTint="F2"/>
          <w:szCs w:val="24"/>
        </w:rPr>
        <w:instrText xml:space="preserve"> ADDIN ZOTERO_BIBL {"uncited":[],"omitted":[],"custom":[]} CSL_BIBLIOGRAPHY </w:instrText>
      </w:r>
      <w:r w:rsidRPr="00A905F8">
        <w:rPr>
          <w:rFonts w:cs="Times New Roman"/>
          <w:color w:val="0D0D0D" w:themeColor="text1" w:themeTint="F2"/>
          <w:szCs w:val="24"/>
        </w:rPr>
        <w:fldChar w:fldCharType="separate"/>
      </w:r>
      <w:r w:rsidRPr="00A905F8">
        <w:rPr>
          <w:rFonts w:cs="Times New Roman"/>
          <w:color w:val="0D0D0D" w:themeColor="text1" w:themeTint="F2"/>
          <w:szCs w:val="24"/>
        </w:rPr>
        <w:t xml:space="preserve">Brysbaert, M., Keuleers, E., &amp; Mandera, P. (2020). Which words do English non-native speakers know? New supernational levels based on yes/no decision. </w:t>
      </w:r>
      <w:r w:rsidRPr="00A905F8">
        <w:rPr>
          <w:rFonts w:cs="Times New Roman"/>
          <w:i/>
          <w:iCs/>
          <w:color w:val="0D0D0D" w:themeColor="text1" w:themeTint="F2"/>
          <w:szCs w:val="24"/>
        </w:rPr>
        <w:t>Second  Language Research</w:t>
      </w:r>
      <w:r w:rsidRPr="00A905F8">
        <w:rPr>
          <w:rFonts w:cs="Times New Roman"/>
          <w:color w:val="0D0D0D" w:themeColor="text1" w:themeTint="F2"/>
          <w:szCs w:val="24"/>
        </w:rPr>
        <w:t>. https://doi.org/10.1177/0267658320934526</w:t>
      </w:r>
    </w:p>
    <w:p w14:paraId="7C44F0AB" w14:textId="77777777" w:rsidR="00A905F8" w:rsidRPr="00A905F8" w:rsidRDefault="00A905F8" w:rsidP="00A905F8">
      <w:pPr>
        <w:pStyle w:val="ListParagraph"/>
        <w:numPr>
          <w:ilvl w:val="0"/>
          <w:numId w:val="8"/>
        </w:numPr>
        <w:spacing w:line="360" w:lineRule="auto"/>
        <w:rPr>
          <w:rFonts w:cs="Times New Roman"/>
          <w:color w:val="0D0D0D" w:themeColor="text1" w:themeTint="F2"/>
          <w:szCs w:val="24"/>
        </w:rPr>
      </w:pPr>
      <w:r w:rsidRPr="00A905F8">
        <w:rPr>
          <w:rFonts w:cs="Times New Roman"/>
          <w:color w:val="0D0D0D" w:themeColor="text1" w:themeTint="F2"/>
          <w:szCs w:val="24"/>
        </w:rPr>
        <w:fldChar w:fldCharType="end"/>
      </w:r>
      <w:r w:rsidRPr="00A905F8">
        <w:rPr>
          <w:rFonts w:cs="Times New Roman"/>
          <w:color w:val="0D0D0D" w:themeColor="text1" w:themeTint="F2"/>
          <w:szCs w:val="24"/>
        </w:rPr>
        <w:t xml:space="preserve">Bi, J. (2020). How large a vocabulary do Chinese computer science undergraduates need to read English-medium specialist textbooks? </w:t>
      </w:r>
      <w:r w:rsidRPr="00A905F8">
        <w:rPr>
          <w:rFonts w:cs="Times New Roman"/>
          <w:i/>
          <w:iCs/>
          <w:color w:val="0D0D0D" w:themeColor="text1" w:themeTint="F2"/>
          <w:szCs w:val="24"/>
        </w:rPr>
        <w:t>English for Specific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58</w:t>
      </w:r>
      <w:r w:rsidRPr="00A905F8">
        <w:rPr>
          <w:rFonts w:cs="Times New Roman"/>
          <w:color w:val="0D0D0D" w:themeColor="text1" w:themeTint="F2"/>
          <w:szCs w:val="24"/>
        </w:rPr>
        <w:t>, 77–89.</w:t>
      </w:r>
    </w:p>
    <w:p w14:paraId="7BD1D7E3" w14:textId="77777777" w:rsidR="00A905F8" w:rsidRPr="00A905F8" w:rsidRDefault="00A905F8" w:rsidP="00A905F8">
      <w:pPr>
        <w:pStyle w:val="Bibliography"/>
        <w:numPr>
          <w:ilvl w:val="0"/>
          <w:numId w:val="8"/>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Dang, T. N. Y. (2020). The potential for learning specialized vocabulary of university lectures and seminars through watching discipline-related TV programs: Insights from medical corpora. </w:t>
      </w:r>
      <w:r w:rsidRPr="00A905F8">
        <w:rPr>
          <w:rFonts w:cs="Times New Roman"/>
          <w:i/>
          <w:iCs/>
          <w:color w:val="0D0D0D" w:themeColor="text1" w:themeTint="F2"/>
          <w:szCs w:val="24"/>
        </w:rPr>
        <w:t>TESOL Quarterly</w:t>
      </w:r>
      <w:r w:rsidRPr="00A905F8">
        <w:rPr>
          <w:rFonts w:cs="Times New Roman"/>
          <w:color w:val="0D0D0D" w:themeColor="text1" w:themeTint="F2"/>
          <w:szCs w:val="24"/>
        </w:rPr>
        <w:t xml:space="preserve">, </w:t>
      </w:r>
      <w:r w:rsidRPr="00A905F8">
        <w:rPr>
          <w:rFonts w:cs="Times New Roman"/>
          <w:i/>
          <w:iCs/>
          <w:color w:val="0D0D0D" w:themeColor="text1" w:themeTint="F2"/>
          <w:szCs w:val="24"/>
        </w:rPr>
        <w:t>54</w:t>
      </w:r>
      <w:r w:rsidRPr="00A905F8">
        <w:rPr>
          <w:rFonts w:cs="Times New Roman"/>
          <w:color w:val="0D0D0D" w:themeColor="text1" w:themeTint="F2"/>
          <w:szCs w:val="24"/>
        </w:rPr>
        <w:t>(2), 436–459.</w:t>
      </w:r>
    </w:p>
    <w:p w14:paraId="3C5424C3" w14:textId="77777777" w:rsidR="00A905F8" w:rsidRPr="00A905F8" w:rsidRDefault="00A905F8" w:rsidP="00A905F8">
      <w:pPr>
        <w:pStyle w:val="Bibliography"/>
        <w:numPr>
          <w:ilvl w:val="0"/>
          <w:numId w:val="8"/>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Liu, D., &amp; Myers, D. (2020). The most-common phrasal verbs with their key meanings for spoken and academic written English: A corpus analysis. </w:t>
      </w:r>
      <w:r w:rsidRPr="00A905F8">
        <w:rPr>
          <w:rFonts w:cs="Times New Roman"/>
          <w:i/>
          <w:iCs/>
          <w:color w:val="0D0D0D" w:themeColor="text1" w:themeTint="F2"/>
          <w:szCs w:val="24"/>
        </w:rPr>
        <w:t>Language Teaching Research</w:t>
      </w:r>
      <w:r w:rsidRPr="00A905F8">
        <w:rPr>
          <w:rFonts w:cs="Times New Roman"/>
          <w:color w:val="0D0D0D" w:themeColor="text1" w:themeTint="F2"/>
          <w:szCs w:val="24"/>
        </w:rPr>
        <w:t xml:space="preserve">, </w:t>
      </w:r>
      <w:r w:rsidRPr="00A905F8">
        <w:rPr>
          <w:rFonts w:cs="Times New Roman"/>
          <w:i/>
          <w:iCs/>
          <w:color w:val="0D0D0D" w:themeColor="text1" w:themeTint="F2"/>
          <w:szCs w:val="24"/>
        </w:rPr>
        <w:t>24</w:t>
      </w:r>
      <w:r w:rsidRPr="00A905F8">
        <w:rPr>
          <w:rFonts w:cs="Times New Roman"/>
          <w:color w:val="0D0D0D" w:themeColor="text1" w:themeTint="F2"/>
          <w:szCs w:val="24"/>
        </w:rPr>
        <w:t>(3), 403–424.</w:t>
      </w:r>
    </w:p>
    <w:p w14:paraId="03132C14" w14:textId="77777777" w:rsidR="00A905F8" w:rsidRPr="00236AAC" w:rsidRDefault="00A905F8" w:rsidP="00A905F8">
      <w:pPr>
        <w:pStyle w:val="Heading2"/>
        <w:spacing w:line="360" w:lineRule="auto"/>
        <w:rPr>
          <w:rFonts w:ascii="Times New Roman" w:hAnsi="Times New Roman" w:cs="Times New Roman"/>
          <w:b/>
          <w:bCs/>
          <w:color w:val="0D0D0D" w:themeColor="text1" w:themeTint="F2"/>
          <w:sz w:val="24"/>
          <w:szCs w:val="24"/>
        </w:rPr>
      </w:pPr>
      <w:r w:rsidRPr="00236AAC">
        <w:rPr>
          <w:rFonts w:ascii="Times New Roman" w:hAnsi="Times New Roman" w:cs="Times New Roman"/>
          <w:b/>
          <w:bCs/>
          <w:color w:val="0D0D0D" w:themeColor="text1" w:themeTint="F2"/>
          <w:sz w:val="24"/>
          <w:szCs w:val="24"/>
        </w:rPr>
        <w:t>2021</w:t>
      </w:r>
    </w:p>
    <w:p w14:paraId="118EA993" w14:textId="77777777" w:rsidR="00A905F8" w:rsidRPr="00A905F8" w:rsidRDefault="00A905F8" w:rsidP="00A905F8">
      <w:pPr>
        <w:pStyle w:val="Bibliography"/>
        <w:numPr>
          <w:ilvl w:val="0"/>
          <w:numId w:val="9"/>
        </w:numPr>
        <w:spacing w:line="360" w:lineRule="auto"/>
        <w:rPr>
          <w:rFonts w:cs="Times New Roman"/>
          <w:color w:val="0D0D0D" w:themeColor="text1" w:themeTint="F2"/>
          <w:szCs w:val="24"/>
        </w:rPr>
      </w:pPr>
      <w:r w:rsidRPr="00A905F8">
        <w:rPr>
          <w:rFonts w:cs="Times New Roman"/>
          <w:color w:val="0D0D0D" w:themeColor="text1" w:themeTint="F2"/>
          <w:szCs w:val="24"/>
        </w:rPr>
        <w:fldChar w:fldCharType="begin"/>
      </w:r>
      <w:r w:rsidRPr="00A905F8">
        <w:rPr>
          <w:rFonts w:cs="Times New Roman"/>
          <w:color w:val="0D0D0D" w:themeColor="text1" w:themeTint="F2"/>
          <w:szCs w:val="24"/>
        </w:rPr>
        <w:instrText xml:space="preserve"> ADDIN ZOTERO_BIBL {"uncited":[],"omitted":[],"custom":[]} CSL_BIBLIOGRAPHY </w:instrText>
      </w:r>
      <w:r w:rsidRPr="00A905F8">
        <w:rPr>
          <w:rFonts w:cs="Times New Roman"/>
          <w:color w:val="0D0D0D" w:themeColor="text1" w:themeTint="F2"/>
          <w:szCs w:val="24"/>
        </w:rPr>
        <w:fldChar w:fldCharType="separate"/>
      </w:r>
      <w:r w:rsidRPr="00A905F8">
        <w:rPr>
          <w:rFonts w:cs="Times New Roman"/>
          <w:color w:val="0D0D0D" w:themeColor="text1" w:themeTint="F2"/>
          <w:szCs w:val="24"/>
        </w:rPr>
        <w:t xml:space="preserve">Cobb, T., &amp; Laufer, B. (2021). The Nuclear Word Family List: A list of the most frequent family members, including base and affixed words. </w:t>
      </w:r>
      <w:r w:rsidRPr="00A905F8">
        <w:rPr>
          <w:rFonts w:cs="Times New Roman"/>
          <w:i/>
          <w:iCs/>
          <w:color w:val="0D0D0D" w:themeColor="text1" w:themeTint="F2"/>
          <w:szCs w:val="24"/>
        </w:rPr>
        <w:t>Language Learning</w:t>
      </w:r>
      <w:r w:rsidRPr="00A905F8">
        <w:rPr>
          <w:rFonts w:cs="Times New Roman"/>
          <w:color w:val="0D0D0D" w:themeColor="text1" w:themeTint="F2"/>
          <w:szCs w:val="24"/>
        </w:rPr>
        <w:t xml:space="preserve">, </w:t>
      </w:r>
      <w:r w:rsidRPr="00A905F8">
        <w:rPr>
          <w:rFonts w:cs="Times New Roman"/>
          <w:i/>
          <w:iCs/>
          <w:color w:val="0D0D0D" w:themeColor="text1" w:themeTint="F2"/>
          <w:szCs w:val="24"/>
        </w:rPr>
        <w:t>71</w:t>
      </w:r>
      <w:r w:rsidRPr="00A905F8">
        <w:rPr>
          <w:rFonts w:cs="Times New Roman"/>
          <w:color w:val="0D0D0D" w:themeColor="text1" w:themeTint="F2"/>
          <w:szCs w:val="24"/>
        </w:rPr>
        <w:t>(3), 834–871.</w:t>
      </w:r>
    </w:p>
    <w:p w14:paraId="290C299F" w14:textId="77777777" w:rsidR="00A905F8" w:rsidRPr="00A905F8" w:rsidRDefault="00A905F8" w:rsidP="00A905F8">
      <w:pPr>
        <w:pStyle w:val="Bibliography"/>
        <w:numPr>
          <w:ilvl w:val="0"/>
          <w:numId w:val="9"/>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Otto, P. (2021). Choosing specialized vocabulary to teach with data-driven learning: An example from civil engineering. </w:t>
      </w:r>
      <w:r w:rsidRPr="00A905F8">
        <w:rPr>
          <w:rFonts w:cs="Times New Roman"/>
          <w:i/>
          <w:iCs/>
          <w:color w:val="0D0D0D" w:themeColor="text1" w:themeTint="F2"/>
          <w:szCs w:val="24"/>
        </w:rPr>
        <w:t>English for Specific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61</w:t>
      </w:r>
      <w:r w:rsidRPr="00A905F8">
        <w:rPr>
          <w:rFonts w:cs="Times New Roman"/>
          <w:color w:val="0D0D0D" w:themeColor="text1" w:themeTint="F2"/>
          <w:szCs w:val="24"/>
        </w:rPr>
        <w:t>, 32–46.</w:t>
      </w:r>
    </w:p>
    <w:p w14:paraId="52A5929A" w14:textId="77777777" w:rsidR="00A905F8" w:rsidRPr="00A905F8" w:rsidRDefault="00A905F8" w:rsidP="00A905F8">
      <w:pPr>
        <w:pStyle w:val="Bibliography"/>
        <w:numPr>
          <w:ilvl w:val="0"/>
          <w:numId w:val="9"/>
        </w:numPr>
        <w:spacing w:line="360" w:lineRule="auto"/>
        <w:rPr>
          <w:rFonts w:cs="Times New Roman"/>
          <w:color w:val="0D0D0D" w:themeColor="text1" w:themeTint="F2"/>
          <w:szCs w:val="24"/>
        </w:rPr>
      </w:pPr>
      <w:r w:rsidRPr="00A905F8">
        <w:rPr>
          <w:rFonts w:cs="Times New Roman"/>
          <w:color w:val="0D0D0D" w:themeColor="text1" w:themeTint="F2"/>
          <w:szCs w:val="24"/>
        </w:rPr>
        <w:lastRenderedPageBreak/>
        <w:t xml:space="preserve">Roesler, D. (2021). When a bug is not a bug: An introduction to the computer science academic vocabulary list. </w:t>
      </w:r>
      <w:r w:rsidRPr="00A905F8">
        <w:rPr>
          <w:rFonts w:cs="Times New Roman"/>
          <w:i/>
          <w:iCs/>
          <w:color w:val="0D0D0D" w:themeColor="text1" w:themeTint="F2"/>
          <w:szCs w:val="24"/>
        </w:rPr>
        <w:t>Journal of English for Academic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54</w:t>
      </w:r>
      <w:r w:rsidRPr="00A905F8">
        <w:rPr>
          <w:rFonts w:cs="Times New Roman"/>
          <w:color w:val="0D0D0D" w:themeColor="text1" w:themeTint="F2"/>
          <w:szCs w:val="24"/>
        </w:rPr>
        <w:t>, 101044.</w:t>
      </w:r>
    </w:p>
    <w:p w14:paraId="34F5EF9E" w14:textId="77777777" w:rsidR="00A905F8" w:rsidRPr="00A905F8" w:rsidRDefault="00A905F8" w:rsidP="00A905F8">
      <w:pPr>
        <w:pStyle w:val="Bibliography"/>
        <w:numPr>
          <w:ilvl w:val="0"/>
          <w:numId w:val="9"/>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Rogers, J., Müller, A., Daulton, F. E., Dickinson, P., Florescu, C., Reid, G., &amp; Stoeckel, T. (2021). The creation and application of a large-scale corpus-based academic multi-word unit list. </w:t>
      </w:r>
      <w:r w:rsidRPr="00A905F8">
        <w:rPr>
          <w:rFonts w:cs="Times New Roman"/>
          <w:i/>
          <w:iCs/>
          <w:color w:val="0D0D0D" w:themeColor="text1" w:themeTint="F2"/>
          <w:szCs w:val="24"/>
        </w:rPr>
        <w:t>Journal of English for Academic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62</w:t>
      </w:r>
      <w:r w:rsidRPr="00A905F8">
        <w:rPr>
          <w:rFonts w:cs="Times New Roman"/>
          <w:color w:val="0D0D0D" w:themeColor="text1" w:themeTint="F2"/>
          <w:szCs w:val="24"/>
        </w:rPr>
        <w:t>. https://doi.org/10.1016/j.esp.2021.01.001</w:t>
      </w:r>
    </w:p>
    <w:p w14:paraId="5ADF689B" w14:textId="1814AE70" w:rsidR="00A905F8" w:rsidRPr="00236AAC" w:rsidRDefault="00A905F8" w:rsidP="00A905F8">
      <w:pPr>
        <w:pStyle w:val="Bibliography"/>
        <w:numPr>
          <w:ilvl w:val="0"/>
          <w:numId w:val="9"/>
        </w:numPr>
        <w:spacing w:line="360" w:lineRule="auto"/>
        <w:rPr>
          <w:rFonts w:cs="Times New Roman"/>
          <w:color w:val="0D0D0D" w:themeColor="text1" w:themeTint="F2"/>
          <w:szCs w:val="24"/>
        </w:rPr>
      </w:pPr>
      <w:r w:rsidRPr="00236AAC">
        <w:rPr>
          <w:rFonts w:cs="Times New Roman"/>
          <w:color w:val="0D0D0D" w:themeColor="text1" w:themeTint="F2"/>
          <w:szCs w:val="24"/>
        </w:rPr>
        <w:fldChar w:fldCharType="begin"/>
      </w:r>
      <w:r w:rsidRPr="00236AAC">
        <w:rPr>
          <w:rFonts w:cs="Times New Roman"/>
          <w:color w:val="0D0D0D" w:themeColor="text1" w:themeTint="F2"/>
          <w:szCs w:val="24"/>
        </w:rPr>
        <w:instrText xml:space="preserve"> ADDIN ZOTERO_BIBL {"uncited":[],"omitted":[],"custom":[]} CSL_BIBLIOGRAPHY </w:instrText>
      </w:r>
      <w:r w:rsidRPr="00236AAC">
        <w:rPr>
          <w:rFonts w:cs="Times New Roman"/>
          <w:color w:val="0D0D0D" w:themeColor="text1" w:themeTint="F2"/>
          <w:szCs w:val="24"/>
        </w:rPr>
        <w:fldChar w:fldCharType="separate"/>
      </w:r>
      <w:r w:rsidRPr="00236AAC">
        <w:rPr>
          <w:rFonts w:cs="Times New Roman"/>
          <w:color w:val="0D0D0D" w:themeColor="text1" w:themeTint="F2"/>
          <w:szCs w:val="24"/>
        </w:rPr>
        <w:t xml:space="preserve">Schmitt, N., Dunn, K., O’Sullivan, B., Anthony, L., &amp; Kremmel, B. (2021). Introducing knowledge‐based vocabulary lists (KVL). </w:t>
      </w:r>
      <w:r w:rsidRPr="00236AAC">
        <w:rPr>
          <w:rFonts w:cs="Times New Roman"/>
          <w:i/>
          <w:iCs/>
          <w:color w:val="0D0D0D" w:themeColor="text1" w:themeTint="F2"/>
          <w:szCs w:val="24"/>
        </w:rPr>
        <w:t>TESOL Journal</w:t>
      </w:r>
      <w:r w:rsidRPr="00236AAC">
        <w:rPr>
          <w:rFonts w:cs="Times New Roman"/>
          <w:color w:val="0D0D0D" w:themeColor="text1" w:themeTint="F2"/>
          <w:szCs w:val="24"/>
        </w:rPr>
        <w:t>. https://doi.org/10.1002/tesj.622</w:t>
      </w:r>
      <w:r w:rsidRPr="00236AAC">
        <w:rPr>
          <w:rFonts w:cs="Times New Roman"/>
          <w:color w:val="0D0D0D" w:themeColor="text1" w:themeTint="F2"/>
          <w:szCs w:val="24"/>
        </w:rPr>
        <w:fldChar w:fldCharType="end"/>
      </w:r>
    </w:p>
    <w:p w14:paraId="47BCF46D" w14:textId="77777777" w:rsidR="00A905F8" w:rsidRPr="00236AAC" w:rsidRDefault="00A905F8" w:rsidP="00A905F8">
      <w:pPr>
        <w:pStyle w:val="Heading2"/>
        <w:spacing w:line="360" w:lineRule="auto"/>
        <w:rPr>
          <w:rFonts w:ascii="Times New Roman" w:hAnsi="Times New Roman" w:cs="Times New Roman"/>
          <w:b/>
          <w:bCs/>
          <w:color w:val="0D0D0D" w:themeColor="text1" w:themeTint="F2"/>
          <w:sz w:val="24"/>
          <w:szCs w:val="24"/>
        </w:rPr>
      </w:pPr>
      <w:r w:rsidRPr="00A905F8">
        <w:rPr>
          <w:rFonts w:ascii="Times New Roman" w:hAnsi="Times New Roman" w:cs="Times New Roman"/>
          <w:color w:val="0D0D0D" w:themeColor="text1" w:themeTint="F2"/>
          <w:sz w:val="24"/>
          <w:szCs w:val="24"/>
        </w:rPr>
        <w:fldChar w:fldCharType="end"/>
      </w:r>
      <w:r w:rsidRPr="00236AAC">
        <w:rPr>
          <w:rFonts w:ascii="Times New Roman" w:hAnsi="Times New Roman" w:cs="Times New Roman"/>
          <w:b/>
          <w:bCs/>
          <w:color w:val="0D0D0D" w:themeColor="text1" w:themeTint="F2"/>
          <w:sz w:val="24"/>
          <w:szCs w:val="24"/>
        </w:rPr>
        <w:t>2022</w:t>
      </w:r>
    </w:p>
    <w:p w14:paraId="36F9C593" w14:textId="77777777" w:rsidR="00A905F8" w:rsidRPr="00A905F8" w:rsidRDefault="00A905F8" w:rsidP="00A905F8">
      <w:pPr>
        <w:pStyle w:val="Bibliography"/>
        <w:numPr>
          <w:ilvl w:val="0"/>
          <w:numId w:val="10"/>
        </w:numPr>
        <w:spacing w:line="360" w:lineRule="auto"/>
        <w:rPr>
          <w:rFonts w:cs="Times New Roman"/>
          <w:color w:val="0D0D0D" w:themeColor="text1" w:themeTint="F2"/>
          <w:szCs w:val="24"/>
        </w:rPr>
      </w:pPr>
      <w:r w:rsidRPr="00A905F8">
        <w:rPr>
          <w:rFonts w:cs="Times New Roman"/>
          <w:color w:val="0D0D0D" w:themeColor="text1" w:themeTint="F2"/>
          <w:szCs w:val="24"/>
        </w:rPr>
        <w:fldChar w:fldCharType="begin"/>
      </w:r>
      <w:r w:rsidRPr="00A905F8">
        <w:rPr>
          <w:rFonts w:cs="Times New Roman"/>
          <w:color w:val="0D0D0D" w:themeColor="text1" w:themeTint="F2"/>
          <w:szCs w:val="24"/>
        </w:rPr>
        <w:instrText xml:space="preserve"> ADDIN ZOTERO_BIBL {"uncited":[],"omitted":[],"custom":[]} CSL_BIBLIOGRAPHY </w:instrText>
      </w:r>
      <w:r w:rsidRPr="00A905F8">
        <w:rPr>
          <w:rFonts w:cs="Times New Roman"/>
          <w:color w:val="0D0D0D" w:themeColor="text1" w:themeTint="F2"/>
          <w:szCs w:val="24"/>
        </w:rPr>
        <w:fldChar w:fldCharType="separate"/>
      </w:r>
      <w:r w:rsidRPr="00A905F8">
        <w:rPr>
          <w:rFonts w:cs="Times New Roman"/>
          <w:color w:val="0D0D0D" w:themeColor="text1" w:themeTint="F2"/>
          <w:szCs w:val="24"/>
        </w:rPr>
        <w:t xml:space="preserve">Alasmary, A. (2022). Academic lexical bundles in graduate-level math texts: A corpus-based expert-approved list. </w:t>
      </w:r>
      <w:r w:rsidRPr="00A905F8">
        <w:rPr>
          <w:rFonts w:cs="Times New Roman"/>
          <w:i/>
          <w:iCs/>
          <w:color w:val="0D0D0D" w:themeColor="text1" w:themeTint="F2"/>
          <w:szCs w:val="24"/>
        </w:rPr>
        <w:t>Language Teaching Research</w:t>
      </w:r>
      <w:r w:rsidRPr="00A905F8">
        <w:rPr>
          <w:rFonts w:cs="Times New Roman"/>
          <w:color w:val="0D0D0D" w:themeColor="text1" w:themeTint="F2"/>
          <w:szCs w:val="24"/>
        </w:rPr>
        <w:t xml:space="preserve">, </w:t>
      </w:r>
      <w:r w:rsidRPr="00A905F8">
        <w:rPr>
          <w:rFonts w:cs="Times New Roman"/>
          <w:i/>
          <w:iCs/>
          <w:color w:val="0D0D0D" w:themeColor="text1" w:themeTint="F2"/>
          <w:szCs w:val="24"/>
        </w:rPr>
        <w:t>26</w:t>
      </w:r>
      <w:r w:rsidRPr="00A905F8">
        <w:rPr>
          <w:rFonts w:cs="Times New Roman"/>
          <w:color w:val="0D0D0D" w:themeColor="text1" w:themeTint="F2"/>
          <w:szCs w:val="24"/>
        </w:rPr>
        <w:t>(1), 99–123.</w:t>
      </w:r>
    </w:p>
    <w:p w14:paraId="271D7949" w14:textId="77777777" w:rsidR="00A905F8" w:rsidRPr="00A905F8" w:rsidRDefault="00A905F8" w:rsidP="00A905F8">
      <w:pPr>
        <w:pStyle w:val="Bibliography"/>
        <w:numPr>
          <w:ilvl w:val="0"/>
          <w:numId w:val="10"/>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Arndt, R. (2022). A specialized vocabulary list from an original corpus of digital science resources for middle school learners. </w:t>
      </w:r>
      <w:r w:rsidRPr="00A905F8">
        <w:rPr>
          <w:rFonts w:cs="Times New Roman"/>
          <w:i/>
          <w:iCs/>
          <w:color w:val="0D0D0D" w:themeColor="text1" w:themeTint="F2"/>
          <w:szCs w:val="24"/>
        </w:rPr>
        <w:t>Journal of English for Academic Purposes</w:t>
      </w:r>
      <w:r w:rsidRPr="00A905F8">
        <w:rPr>
          <w:rFonts w:cs="Times New Roman"/>
          <w:color w:val="0D0D0D" w:themeColor="text1" w:themeTint="F2"/>
          <w:szCs w:val="24"/>
        </w:rPr>
        <w:t>. https://doi.org/10.1016/j.jeap.2022.101187.</w:t>
      </w:r>
    </w:p>
    <w:p w14:paraId="30C2BA0A" w14:textId="77777777" w:rsidR="00A905F8" w:rsidRPr="00A905F8" w:rsidRDefault="00A905F8" w:rsidP="00A905F8">
      <w:pPr>
        <w:pStyle w:val="Bibliography"/>
        <w:numPr>
          <w:ilvl w:val="0"/>
          <w:numId w:val="10"/>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Benson, S., &amp; Coxhead, A. (2022). Technical single and multiword unit vocabulary in spoken rugby discourse. </w:t>
      </w:r>
      <w:r w:rsidRPr="00A905F8">
        <w:rPr>
          <w:rFonts w:cs="Times New Roman"/>
          <w:i/>
          <w:iCs/>
          <w:color w:val="0D0D0D" w:themeColor="text1" w:themeTint="F2"/>
          <w:szCs w:val="24"/>
        </w:rPr>
        <w:t>English for Specific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66</w:t>
      </w:r>
      <w:r w:rsidRPr="00A905F8">
        <w:rPr>
          <w:rFonts w:cs="Times New Roman"/>
          <w:color w:val="0D0D0D" w:themeColor="text1" w:themeTint="F2"/>
          <w:szCs w:val="24"/>
        </w:rPr>
        <w:t>, 111–130.</w:t>
      </w:r>
    </w:p>
    <w:p w14:paraId="3967E747" w14:textId="77777777" w:rsidR="00A905F8" w:rsidRPr="00236AAC" w:rsidRDefault="00A905F8" w:rsidP="00A905F8">
      <w:pPr>
        <w:pStyle w:val="Heading2"/>
        <w:spacing w:line="360" w:lineRule="auto"/>
        <w:rPr>
          <w:rFonts w:ascii="Times New Roman" w:hAnsi="Times New Roman" w:cs="Times New Roman"/>
          <w:b/>
          <w:bCs/>
          <w:color w:val="0D0D0D" w:themeColor="text1" w:themeTint="F2"/>
          <w:sz w:val="24"/>
          <w:szCs w:val="24"/>
        </w:rPr>
      </w:pPr>
      <w:r w:rsidRPr="00A905F8">
        <w:rPr>
          <w:rFonts w:ascii="Times New Roman" w:hAnsi="Times New Roman" w:cs="Times New Roman"/>
          <w:color w:val="0D0D0D" w:themeColor="text1" w:themeTint="F2"/>
          <w:sz w:val="24"/>
          <w:szCs w:val="24"/>
        </w:rPr>
        <w:fldChar w:fldCharType="end"/>
      </w:r>
      <w:r w:rsidRPr="00236AAC">
        <w:rPr>
          <w:rFonts w:ascii="Times New Roman" w:hAnsi="Times New Roman" w:cs="Times New Roman"/>
          <w:b/>
          <w:bCs/>
          <w:color w:val="0D0D0D" w:themeColor="text1" w:themeTint="F2"/>
          <w:sz w:val="24"/>
          <w:szCs w:val="24"/>
        </w:rPr>
        <w:t>2023</w:t>
      </w:r>
    </w:p>
    <w:p w14:paraId="622059DF" w14:textId="77777777" w:rsidR="00A905F8" w:rsidRPr="00A905F8" w:rsidRDefault="00A905F8" w:rsidP="00A905F8">
      <w:pPr>
        <w:pStyle w:val="Bibliography"/>
        <w:numPr>
          <w:ilvl w:val="0"/>
          <w:numId w:val="11"/>
        </w:numPr>
        <w:spacing w:line="360" w:lineRule="auto"/>
        <w:rPr>
          <w:rFonts w:cs="Times New Roman"/>
          <w:color w:val="0D0D0D" w:themeColor="text1" w:themeTint="F2"/>
          <w:szCs w:val="24"/>
        </w:rPr>
      </w:pPr>
      <w:r w:rsidRPr="00A905F8">
        <w:rPr>
          <w:rFonts w:cs="Times New Roman"/>
          <w:color w:val="0D0D0D" w:themeColor="text1" w:themeTint="F2"/>
          <w:szCs w:val="24"/>
        </w:rPr>
        <w:fldChar w:fldCharType="begin"/>
      </w:r>
      <w:r w:rsidRPr="00A905F8">
        <w:rPr>
          <w:rFonts w:cs="Times New Roman"/>
          <w:color w:val="0D0D0D" w:themeColor="text1" w:themeTint="F2"/>
          <w:szCs w:val="24"/>
        </w:rPr>
        <w:instrText xml:space="preserve"> ADDIN ZOTERO_BIBL {"uncited":[],"omitted":[],"custom":[]} CSL_BIBLIOGRAPHY </w:instrText>
      </w:r>
      <w:r w:rsidRPr="00A905F8">
        <w:rPr>
          <w:rFonts w:cs="Times New Roman"/>
          <w:color w:val="0D0D0D" w:themeColor="text1" w:themeTint="F2"/>
          <w:szCs w:val="24"/>
        </w:rPr>
        <w:fldChar w:fldCharType="separate"/>
      </w:r>
      <w:r w:rsidRPr="00A905F8">
        <w:rPr>
          <w:rFonts w:cs="Times New Roman"/>
          <w:color w:val="0D0D0D" w:themeColor="text1" w:themeTint="F2"/>
          <w:szCs w:val="24"/>
        </w:rPr>
        <w:t xml:space="preserve">Drayton, J., &amp; Coxhead, A. (2023). The development, evaluation and application of an aviation radiotelephony specialised technical vocabulary list. </w:t>
      </w:r>
      <w:r w:rsidRPr="00A905F8">
        <w:rPr>
          <w:rFonts w:cs="Times New Roman"/>
          <w:i/>
          <w:iCs/>
          <w:color w:val="0D0D0D" w:themeColor="text1" w:themeTint="F2"/>
          <w:szCs w:val="24"/>
        </w:rPr>
        <w:t>English for Specific Purposes</w:t>
      </w:r>
      <w:r w:rsidRPr="00A905F8">
        <w:rPr>
          <w:rFonts w:cs="Times New Roman"/>
          <w:color w:val="0D0D0D" w:themeColor="text1" w:themeTint="F2"/>
          <w:szCs w:val="24"/>
        </w:rPr>
        <w:t xml:space="preserve">, </w:t>
      </w:r>
      <w:r w:rsidRPr="00A905F8">
        <w:rPr>
          <w:rFonts w:cs="Times New Roman"/>
          <w:i/>
          <w:iCs/>
          <w:color w:val="0D0D0D" w:themeColor="text1" w:themeTint="F2"/>
          <w:szCs w:val="24"/>
        </w:rPr>
        <w:t>69</w:t>
      </w:r>
      <w:r w:rsidRPr="00A905F8">
        <w:rPr>
          <w:rFonts w:cs="Times New Roman"/>
          <w:color w:val="0D0D0D" w:themeColor="text1" w:themeTint="F2"/>
          <w:szCs w:val="24"/>
        </w:rPr>
        <w:t>, 51–66.</w:t>
      </w:r>
    </w:p>
    <w:p w14:paraId="1F712E1F" w14:textId="00C9D70A" w:rsidR="00A905F8" w:rsidRDefault="00A905F8" w:rsidP="00A905F8">
      <w:pPr>
        <w:pStyle w:val="Bibliography"/>
        <w:numPr>
          <w:ilvl w:val="0"/>
          <w:numId w:val="11"/>
        </w:numPr>
        <w:spacing w:line="360" w:lineRule="auto"/>
        <w:rPr>
          <w:rFonts w:cs="Times New Roman"/>
          <w:color w:val="0D0D0D" w:themeColor="text1" w:themeTint="F2"/>
          <w:szCs w:val="24"/>
        </w:rPr>
      </w:pPr>
      <w:r w:rsidRPr="00A905F8">
        <w:rPr>
          <w:rFonts w:cs="Times New Roman"/>
          <w:color w:val="0D0D0D" w:themeColor="text1" w:themeTint="F2"/>
          <w:szCs w:val="24"/>
        </w:rPr>
        <w:t xml:space="preserve">Heidt, J., Pinchbeck, G. G., &amp; Rodgers, M. P. H. (2023). The Good Gaming (GG) List: Key vocabulary in videogames. In B. L. Reynolds (Ed.), </w:t>
      </w:r>
      <w:r w:rsidRPr="00A905F8">
        <w:rPr>
          <w:rFonts w:cs="Times New Roman"/>
          <w:i/>
          <w:iCs/>
          <w:color w:val="0D0D0D" w:themeColor="text1" w:themeTint="F2"/>
          <w:szCs w:val="24"/>
        </w:rPr>
        <w:t>Vocabulary Learning in the Wild</w:t>
      </w:r>
      <w:r w:rsidRPr="00A905F8">
        <w:rPr>
          <w:rFonts w:cs="Times New Roman"/>
          <w:color w:val="0D0D0D" w:themeColor="text1" w:themeTint="F2"/>
          <w:szCs w:val="24"/>
        </w:rPr>
        <w:t xml:space="preserve"> (pp. 143–161). Springer.</w:t>
      </w:r>
      <w:r w:rsidRPr="00A905F8">
        <w:rPr>
          <w:rFonts w:cs="Times New Roman"/>
          <w:color w:val="0D0D0D" w:themeColor="text1" w:themeTint="F2"/>
          <w:szCs w:val="24"/>
        </w:rPr>
        <w:fldChar w:fldCharType="end"/>
      </w:r>
      <w:r w:rsidRPr="00A905F8">
        <w:rPr>
          <w:rFonts w:cs="Times New Roman"/>
          <w:color w:val="0D0D0D" w:themeColor="text1" w:themeTint="F2"/>
          <w:szCs w:val="24"/>
        </w:rPr>
        <w:fldChar w:fldCharType="end"/>
      </w:r>
    </w:p>
    <w:p w14:paraId="4D3866E3" w14:textId="77777777" w:rsidR="00236AAC" w:rsidRPr="00236AAC" w:rsidRDefault="00236AAC" w:rsidP="00236AAC">
      <w:pPr>
        <w:pStyle w:val="NoSpacing"/>
      </w:pPr>
    </w:p>
    <w:p w14:paraId="7C34576A" w14:textId="77777777" w:rsidR="00236AAC" w:rsidRDefault="00236AAC" w:rsidP="00BE44B5"/>
    <w:p w14:paraId="0C6114C6" w14:textId="77777777" w:rsidR="00BE44B5" w:rsidRDefault="00BE44B5" w:rsidP="00BE44B5"/>
    <w:p w14:paraId="7ED07B4A" w14:textId="77777777" w:rsidR="00236AAC" w:rsidRPr="00236AAC" w:rsidRDefault="00236AAC" w:rsidP="00236AAC"/>
    <w:p w14:paraId="27C5F0ED" w14:textId="03F8D5F2" w:rsidR="0025412A" w:rsidRPr="00A905F8" w:rsidRDefault="00E62CA7" w:rsidP="00A905F8">
      <w:pPr>
        <w:pStyle w:val="Heading1"/>
        <w:spacing w:line="360" w:lineRule="auto"/>
        <w:rPr>
          <w:rFonts w:ascii="Times New Roman" w:hAnsi="Times New Roman" w:cs="Times New Roman"/>
          <w:b/>
          <w:bCs/>
          <w:color w:val="0D0D0D" w:themeColor="text1" w:themeTint="F2"/>
          <w:sz w:val="24"/>
          <w:szCs w:val="24"/>
        </w:rPr>
      </w:pPr>
      <w:r w:rsidRPr="00A905F8">
        <w:rPr>
          <w:rFonts w:ascii="Times New Roman" w:hAnsi="Times New Roman" w:cs="Times New Roman"/>
          <w:b/>
          <w:bCs/>
          <w:color w:val="0D0D0D" w:themeColor="text1" w:themeTint="F2"/>
          <w:sz w:val="24"/>
          <w:szCs w:val="24"/>
        </w:rPr>
        <w:lastRenderedPageBreak/>
        <w:t>Appendix 2. Nation’s (2016, p.131-132) framework of evaluating word lists</w:t>
      </w:r>
    </w:p>
    <w:tbl>
      <w:tblPr>
        <w:tblW w:w="9594" w:type="dxa"/>
        <w:tblLook w:val="04A0" w:firstRow="1" w:lastRow="0" w:firstColumn="1" w:lastColumn="0" w:noHBand="0" w:noVBand="1"/>
      </w:tblPr>
      <w:tblGrid>
        <w:gridCol w:w="1363"/>
        <w:gridCol w:w="8231"/>
      </w:tblGrid>
      <w:tr w:rsidR="00A905F8" w:rsidRPr="00A905F8" w14:paraId="70C4B72F" w14:textId="77777777" w:rsidTr="001B5097">
        <w:trPr>
          <w:trHeight w:val="292"/>
        </w:trPr>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5E574"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Focus</w:t>
            </w:r>
          </w:p>
        </w:tc>
        <w:tc>
          <w:tcPr>
            <w:tcW w:w="8231" w:type="dxa"/>
            <w:tcBorders>
              <w:top w:val="single" w:sz="4" w:space="0" w:color="auto"/>
              <w:left w:val="nil"/>
              <w:bottom w:val="single" w:sz="4" w:space="0" w:color="auto"/>
              <w:right w:val="single" w:sz="4" w:space="0" w:color="auto"/>
            </w:tcBorders>
            <w:shd w:val="clear" w:color="auto" w:fill="auto"/>
            <w:noWrap/>
            <w:vAlign w:val="bottom"/>
            <w:hideMark/>
          </w:tcPr>
          <w:p w14:paraId="0B204A07"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Questions</w:t>
            </w:r>
          </w:p>
        </w:tc>
      </w:tr>
      <w:tr w:rsidR="00A905F8" w:rsidRPr="00A905F8" w14:paraId="7F13E05B" w14:textId="77777777" w:rsidTr="001B5097">
        <w:trPr>
          <w:trHeight w:val="292"/>
        </w:trPr>
        <w:tc>
          <w:tcPr>
            <w:tcW w:w="1363" w:type="dxa"/>
            <w:vMerge w:val="restart"/>
            <w:tcBorders>
              <w:top w:val="nil"/>
              <w:left w:val="single" w:sz="4" w:space="0" w:color="auto"/>
              <w:right w:val="single" w:sz="4" w:space="0" w:color="auto"/>
            </w:tcBorders>
            <w:shd w:val="clear" w:color="auto" w:fill="auto"/>
            <w:noWrap/>
            <w:vAlign w:val="bottom"/>
            <w:hideMark/>
          </w:tcPr>
          <w:p w14:paraId="45B476F4"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Purpose</w:t>
            </w:r>
          </w:p>
          <w:p w14:paraId="37444E06"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 </w:t>
            </w:r>
          </w:p>
        </w:tc>
        <w:tc>
          <w:tcPr>
            <w:tcW w:w="8231" w:type="dxa"/>
            <w:tcBorders>
              <w:top w:val="nil"/>
              <w:left w:val="nil"/>
              <w:bottom w:val="single" w:sz="4" w:space="0" w:color="auto"/>
              <w:right w:val="single" w:sz="4" w:space="0" w:color="auto"/>
            </w:tcBorders>
            <w:shd w:val="clear" w:color="auto" w:fill="auto"/>
            <w:noWrap/>
            <w:vAlign w:val="bottom"/>
            <w:hideMark/>
          </w:tcPr>
          <w:p w14:paraId="52721EC9"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Was the target population for the word list clearly describes?</w:t>
            </w:r>
          </w:p>
        </w:tc>
      </w:tr>
      <w:tr w:rsidR="00A905F8" w:rsidRPr="00A905F8" w14:paraId="18FC79B2" w14:textId="77777777" w:rsidTr="001B5097">
        <w:trPr>
          <w:trHeight w:val="292"/>
        </w:trPr>
        <w:tc>
          <w:tcPr>
            <w:tcW w:w="1363" w:type="dxa"/>
            <w:vMerge/>
            <w:tcBorders>
              <w:left w:val="single" w:sz="4" w:space="0" w:color="auto"/>
              <w:bottom w:val="single" w:sz="4" w:space="0" w:color="auto"/>
              <w:right w:val="single" w:sz="4" w:space="0" w:color="auto"/>
            </w:tcBorders>
            <w:shd w:val="clear" w:color="auto" w:fill="auto"/>
            <w:noWrap/>
            <w:vAlign w:val="bottom"/>
            <w:hideMark/>
          </w:tcPr>
          <w:p w14:paraId="3892ED02" w14:textId="77777777" w:rsidR="00E62CA7" w:rsidRPr="00A905F8" w:rsidRDefault="00E62CA7" w:rsidP="00A905F8">
            <w:pPr>
              <w:spacing w:line="360" w:lineRule="auto"/>
              <w:rPr>
                <w:rFonts w:eastAsia="Times New Roman" w:cs="Times New Roman"/>
                <w:color w:val="0D0D0D" w:themeColor="text1" w:themeTint="F2"/>
                <w:szCs w:val="24"/>
                <w:lang w:eastAsia="en-GB"/>
              </w:rPr>
            </w:pPr>
          </w:p>
        </w:tc>
        <w:tc>
          <w:tcPr>
            <w:tcW w:w="8231" w:type="dxa"/>
            <w:tcBorders>
              <w:top w:val="nil"/>
              <w:left w:val="nil"/>
              <w:bottom w:val="single" w:sz="4" w:space="0" w:color="auto"/>
              <w:right w:val="single" w:sz="4" w:space="0" w:color="auto"/>
            </w:tcBorders>
            <w:shd w:val="clear" w:color="auto" w:fill="auto"/>
            <w:noWrap/>
            <w:vAlign w:val="bottom"/>
            <w:hideMark/>
          </w:tcPr>
          <w:p w14:paraId="779B3991"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Was the purpose of the list clearly described?</w:t>
            </w:r>
          </w:p>
        </w:tc>
      </w:tr>
      <w:tr w:rsidR="00A905F8" w:rsidRPr="00A905F8" w14:paraId="26BCAFCA" w14:textId="77777777" w:rsidTr="001B5097">
        <w:trPr>
          <w:trHeight w:val="292"/>
        </w:trPr>
        <w:tc>
          <w:tcPr>
            <w:tcW w:w="1363" w:type="dxa"/>
            <w:vMerge w:val="restart"/>
            <w:tcBorders>
              <w:top w:val="nil"/>
              <w:left w:val="single" w:sz="4" w:space="0" w:color="auto"/>
              <w:right w:val="single" w:sz="4" w:space="0" w:color="auto"/>
            </w:tcBorders>
            <w:shd w:val="clear" w:color="auto" w:fill="auto"/>
            <w:noWrap/>
            <w:vAlign w:val="bottom"/>
            <w:hideMark/>
          </w:tcPr>
          <w:p w14:paraId="28D56B9F"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Unit of couniting</w:t>
            </w:r>
          </w:p>
          <w:p w14:paraId="1E8E70F4"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 </w:t>
            </w:r>
          </w:p>
          <w:p w14:paraId="59901156"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 </w:t>
            </w:r>
          </w:p>
        </w:tc>
        <w:tc>
          <w:tcPr>
            <w:tcW w:w="8231" w:type="dxa"/>
            <w:tcBorders>
              <w:top w:val="nil"/>
              <w:left w:val="nil"/>
              <w:bottom w:val="single" w:sz="4" w:space="0" w:color="auto"/>
              <w:right w:val="single" w:sz="4" w:space="0" w:color="auto"/>
            </w:tcBorders>
            <w:shd w:val="clear" w:color="auto" w:fill="auto"/>
            <w:noWrap/>
            <w:vAlign w:val="bottom"/>
            <w:hideMark/>
          </w:tcPr>
          <w:p w14:paraId="06F60223"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Was the unit of counting suited to the purpose?</w:t>
            </w:r>
          </w:p>
        </w:tc>
      </w:tr>
      <w:tr w:rsidR="00A905F8" w:rsidRPr="00A905F8" w14:paraId="5514EA4A" w14:textId="77777777" w:rsidTr="001B5097">
        <w:trPr>
          <w:trHeight w:val="292"/>
        </w:trPr>
        <w:tc>
          <w:tcPr>
            <w:tcW w:w="1363" w:type="dxa"/>
            <w:vMerge/>
            <w:tcBorders>
              <w:left w:val="single" w:sz="4" w:space="0" w:color="auto"/>
              <w:right w:val="single" w:sz="4" w:space="0" w:color="auto"/>
            </w:tcBorders>
            <w:shd w:val="clear" w:color="auto" w:fill="auto"/>
            <w:noWrap/>
            <w:vAlign w:val="bottom"/>
            <w:hideMark/>
          </w:tcPr>
          <w:p w14:paraId="2FB09F44" w14:textId="77777777" w:rsidR="00E62CA7" w:rsidRPr="00A905F8" w:rsidRDefault="00E62CA7" w:rsidP="00A905F8">
            <w:pPr>
              <w:spacing w:line="360" w:lineRule="auto"/>
              <w:rPr>
                <w:rFonts w:eastAsia="Times New Roman" w:cs="Times New Roman"/>
                <w:color w:val="0D0D0D" w:themeColor="text1" w:themeTint="F2"/>
                <w:szCs w:val="24"/>
                <w:lang w:eastAsia="en-GB"/>
              </w:rPr>
            </w:pPr>
          </w:p>
        </w:tc>
        <w:tc>
          <w:tcPr>
            <w:tcW w:w="8231" w:type="dxa"/>
            <w:tcBorders>
              <w:top w:val="nil"/>
              <w:left w:val="nil"/>
              <w:bottom w:val="single" w:sz="4" w:space="0" w:color="auto"/>
              <w:right w:val="single" w:sz="4" w:space="0" w:color="auto"/>
            </w:tcBorders>
            <w:shd w:val="clear" w:color="auto" w:fill="auto"/>
            <w:noWrap/>
            <w:vAlign w:val="bottom"/>
            <w:hideMark/>
          </w:tcPr>
          <w:p w14:paraId="25DAC71A"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Was the unit of counting clearly defined, including issues such as UK vs US spelling, alternative spelling, part of speech, abbreviation, and number?</w:t>
            </w:r>
          </w:p>
        </w:tc>
      </w:tr>
      <w:tr w:rsidR="00A905F8" w:rsidRPr="00A905F8" w14:paraId="5580B072" w14:textId="77777777" w:rsidTr="001B5097">
        <w:trPr>
          <w:trHeight w:val="292"/>
        </w:trPr>
        <w:tc>
          <w:tcPr>
            <w:tcW w:w="1363" w:type="dxa"/>
            <w:vMerge/>
            <w:tcBorders>
              <w:left w:val="single" w:sz="4" w:space="0" w:color="auto"/>
              <w:bottom w:val="single" w:sz="4" w:space="0" w:color="auto"/>
              <w:right w:val="single" w:sz="4" w:space="0" w:color="auto"/>
            </w:tcBorders>
            <w:shd w:val="clear" w:color="auto" w:fill="auto"/>
            <w:noWrap/>
            <w:vAlign w:val="bottom"/>
            <w:hideMark/>
          </w:tcPr>
          <w:p w14:paraId="1E6CFB6A" w14:textId="77777777" w:rsidR="00E62CA7" w:rsidRPr="00A905F8" w:rsidRDefault="00E62CA7" w:rsidP="00A905F8">
            <w:pPr>
              <w:spacing w:line="360" w:lineRule="auto"/>
              <w:rPr>
                <w:rFonts w:eastAsia="Times New Roman" w:cs="Times New Roman"/>
                <w:color w:val="0D0D0D" w:themeColor="text1" w:themeTint="F2"/>
                <w:szCs w:val="24"/>
                <w:lang w:eastAsia="en-GB"/>
              </w:rPr>
            </w:pPr>
          </w:p>
        </w:tc>
        <w:tc>
          <w:tcPr>
            <w:tcW w:w="8231" w:type="dxa"/>
            <w:tcBorders>
              <w:top w:val="nil"/>
              <w:left w:val="nil"/>
              <w:bottom w:val="single" w:sz="4" w:space="0" w:color="auto"/>
              <w:right w:val="single" w:sz="4" w:space="0" w:color="auto"/>
            </w:tcBorders>
            <w:shd w:val="clear" w:color="auto" w:fill="auto"/>
            <w:noWrap/>
            <w:vAlign w:val="bottom"/>
            <w:hideMark/>
          </w:tcPr>
          <w:p w14:paraId="55F5E5E0"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Was the unit of counting explicitly well-justified?</w:t>
            </w:r>
          </w:p>
        </w:tc>
      </w:tr>
      <w:tr w:rsidR="00A905F8" w:rsidRPr="00A905F8" w14:paraId="6FC7C241" w14:textId="77777777" w:rsidTr="001B5097">
        <w:trPr>
          <w:trHeight w:val="292"/>
        </w:trPr>
        <w:tc>
          <w:tcPr>
            <w:tcW w:w="1363" w:type="dxa"/>
            <w:vMerge w:val="restart"/>
            <w:tcBorders>
              <w:top w:val="nil"/>
              <w:left w:val="single" w:sz="4" w:space="0" w:color="auto"/>
              <w:right w:val="single" w:sz="4" w:space="0" w:color="auto"/>
            </w:tcBorders>
            <w:shd w:val="clear" w:color="auto" w:fill="auto"/>
            <w:noWrap/>
            <w:vAlign w:val="bottom"/>
            <w:hideMark/>
          </w:tcPr>
          <w:p w14:paraId="44FDD8BC"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Main word lists</w:t>
            </w:r>
          </w:p>
          <w:p w14:paraId="59707D89"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 </w:t>
            </w:r>
          </w:p>
          <w:p w14:paraId="4B8CD76C"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 </w:t>
            </w:r>
          </w:p>
          <w:p w14:paraId="75311E3A"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 </w:t>
            </w:r>
          </w:p>
          <w:p w14:paraId="786188A9"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 </w:t>
            </w:r>
          </w:p>
          <w:p w14:paraId="50C4A352"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 </w:t>
            </w:r>
          </w:p>
          <w:p w14:paraId="22BA583C"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 </w:t>
            </w:r>
          </w:p>
          <w:p w14:paraId="61D7A84C"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 </w:t>
            </w:r>
          </w:p>
        </w:tc>
        <w:tc>
          <w:tcPr>
            <w:tcW w:w="8231" w:type="dxa"/>
            <w:tcBorders>
              <w:top w:val="nil"/>
              <w:left w:val="nil"/>
              <w:bottom w:val="single" w:sz="4" w:space="0" w:color="auto"/>
              <w:right w:val="single" w:sz="4" w:space="0" w:color="auto"/>
            </w:tcBorders>
            <w:shd w:val="clear" w:color="auto" w:fill="auto"/>
            <w:noWrap/>
            <w:vAlign w:val="bottom"/>
            <w:hideMark/>
          </w:tcPr>
          <w:p w14:paraId="296055C9"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Was there an explicit description of what would be counted as words and what should not be included?</w:t>
            </w:r>
          </w:p>
        </w:tc>
      </w:tr>
      <w:tr w:rsidR="00A905F8" w:rsidRPr="00A905F8" w14:paraId="78B88CE5" w14:textId="77777777" w:rsidTr="001B5097">
        <w:trPr>
          <w:trHeight w:val="292"/>
        </w:trPr>
        <w:tc>
          <w:tcPr>
            <w:tcW w:w="1363" w:type="dxa"/>
            <w:vMerge/>
            <w:tcBorders>
              <w:left w:val="single" w:sz="4" w:space="0" w:color="auto"/>
              <w:right w:val="single" w:sz="4" w:space="0" w:color="auto"/>
            </w:tcBorders>
            <w:shd w:val="clear" w:color="auto" w:fill="auto"/>
            <w:noWrap/>
            <w:vAlign w:val="bottom"/>
            <w:hideMark/>
          </w:tcPr>
          <w:p w14:paraId="5D742754" w14:textId="77777777" w:rsidR="00E62CA7" w:rsidRPr="00A905F8" w:rsidRDefault="00E62CA7" w:rsidP="00A905F8">
            <w:pPr>
              <w:spacing w:line="360" w:lineRule="auto"/>
              <w:rPr>
                <w:rFonts w:eastAsia="Times New Roman" w:cs="Times New Roman"/>
                <w:color w:val="0D0D0D" w:themeColor="text1" w:themeTint="F2"/>
                <w:szCs w:val="24"/>
                <w:lang w:eastAsia="en-GB"/>
              </w:rPr>
            </w:pPr>
          </w:p>
        </w:tc>
        <w:tc>
          <w:tcPr>
            <w:tcW w:w="8231" w:type="dxa"/>
            <w:tcBorders>
              <w:top w:val="nil"/>
              <w:left w:val="nil"/>
              <w:bottom w:val="single" w:sz="4" w:space="0" w:color="auto"/>
              <w:right w:val="single" w:sz="4" w:space="0" w:color="auto"/>
            </w:tcBorders>
            <w:shd w:val="clear" w:color="auto" w:fill="auto"/>
            <w:noWrap/>
            <w:vAlign w:val="bottom"/>
            <w:hideMark/>
          </w:tcPr>
          <w:p w14:paraId="4C15BB20"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Were homoforms dealt with?</w:t>
            </w:r>
          </w:p>
        </w:tc>
      </w:tr>
      <w:tr w:rsidR="00A905F8" w:rsidRPr="00A905F8" w14:paraId="0AC15552" w14:textId="77777777" w:rsidTr="001B5097">
        <w:trPr>
          <w:trHeight w:val="292"/>
        </w:trPr>
        <w:tc>
          <w:tcPr>
            <w:tcW w:w="1363" w:type="dxa"/>
            <w:vMerge/>
            <w:tcBorders>
              <w:left w:val="single" w:sz="4" w:space="0" w:color="auto"/>
              <w:right w:val="single" w:sz="4" w:space="0" w:color="auto"/>
            </w:tcBorders>
            <w:shd w:val="clear" w:color="auto" w:fill="auto"/>
            <w:noWrap/>
            <w:vAlign w:val="bottom"/>
            <w:hideMark/>
          </w:tcPr>
          <w:p w14:paraId="5B0217F7" w14:textId="77777777" w:rsidR="00E62CA7" w:rsidRPr="00A905F8" w:rsidRDefault="00E62CA7" w:rsidP="00A905F8">
            <w:pPr>
              <w:spacing w:line="360" w:lineRule="auto"/>
              <w:rPr>
                <w:rFonts w:eastAsia="Times New Roman" w:cs="Times New Roman"/>
                <w:color w:val="0D0D0D" w:themeColor="text1" w:themeTint="F2"/>
                <w:szCs w:val="24"/>
                <w:lang w:eastAsia="en-GB"/>
              </w:rPr>
            </w:pPr>
          </w:p>
        </w:tc>
        <w:tc>
          <w:tcPr>
            <w:tcW w:w="8231" w:type="dxa"/>
            <w:tcBorders>
              <w:top w:val="nil"/>
              <w:left w:val="nil"/>
              <w:bottom w:val="single" w:sz="4" w:space="0" w:color="auto"/>
              <w:right w:val="single" w:sz="4" w:space="0" w:color="auto"/>
            </w:tcBorders>
            <w:shd w:val="clear" w:color="auto" w:fill="auto"/>
            <w:noWrap/>
            <w:vAlign w:val="bottom"/>
            <w:hideMark/>
          </w:tcPr>
          <w:p w14:paraId="7A5E326C"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Were proper names dealt with, including proper name homoforms?</w:t>
            </w:r>
          </w:p>
        </w:tc>
      </w:tr>
      <w:tr w:rsidR="00A905F8" w:rsidRPr="00A905F8" w14:paraId="5BBE3FA2" w14:textId="77777777" w:rsidTr="001B5097">
        <w:trPr>
          <w:trHeight w:val="292"/>
        </w:trPr>
        <w:tc>
          <w:tcPr>
            <w:tcW w:w="1363" w:type="dxa"/>
            <w:vMerge/>
            <w:tcBorders>
              <w:left w:val="single" w:sz="4" w:space="0" w:color="auto"/>
              <w:right w:val="single" w:sz="4" w:space="0" w:color="auto"/>
            </w:tcBorders>
            <w:shd w:val="clear" w:color="auto" w:fill="auto"/>
            <w:noWrap/>
            <w:vAlign w:val="bottom"/>
            <w:hideMark/>
          </w:tcPr>
          <w:p w14:paraId="35F2D679" w14:textId="77777777" w:rsidR="00E62CA7" w:rsidRPr="00A905F8" w:rsidRDefault="00E62CA7" w:rsidP="00A905F8">
            <w:pPr>
              <w:spacing w:line="360" w:lineRule="auto"/>
              <w:rPr>
                <w:rFonts w:eastAsia="Times New Roman" w:cs="Times New Roman"/>
                <w:color w:val="0D0D0D" w:themeColor="text1" w:themeTint="F2"/>
                <w:szCs w:val="24"/>
                <w:lang w:eastAsia="en-GB"/>
              </w:rPr>
            </w:pPr>
          </w:p>
        </w:tc>
        <w:tc>
          <w:tcPr>
            <w:tcW w:w="8231" w:type="dxa"/>
            <w:tcBorders>
              <w:top w:val="nil"/>
              <w:left w:val="nil"/>
              <w:bottom w:val="single" w:sz="4" w:space="0" w:color="auto"/>
              <w:right w:val="single" w:sz="4" w:space="0" w:color="auto"/>
            </w:tcBorders>
            <w:shd w:val="clear" w:color="auto" w:fill="auto"/>
            <w:noWrap/>
            <w:vAlign w:val="bottom"/>
            <w:hideMark/>
          </w:tcPr>
          <w:p w14:paraId="401AB5D3"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Were content bearing proper names distinguished?</w:t>
            </w:r>
          </w:p>
        </w:tc>
      </w:tr>
      <w:tr w:rsidR="00A905F8" w:rsidRPr="00A905F8" w14:paraId="171A7BB1" w14:textId="77777777" w:rsidTr="001B5097">
        <w:trPr>
          <w:trHeight w:val="292"/>
        </w:trPr>
        <w:tc>
          <w:tcPr>
            <w:tcW w:w="1363" w:type="dxa"/>
            <w:vMerge/>
            <w:tcBorders>
              <w:left w:val="single" w:sz="4" w:space="0" w:color="auto"/>
              <w:right w:val="single" w:sz="4" w:space="0" w:color="auto"/>
            </w:tcBorders>
            <w:shd w:val="clear" w:color="auto" w:fill="auto"/>
            <w:noWrap/>
            <w:vAlign w:val="bottom"/>
            <w:hideMark/>
          </w:tcPr>
          <w:p w14:paraId="2C9C1DD8" w14:textId="77777777" w:rsidR="00E62CA7" w:rsidRPr="00A905F8" w:rsidRDefault="00E62CA7" w:rsidP="00A905F8">
            <w:pPr>
              <w:spacing w:line="360" w:lineRule="auto"/>
              <w:rPr>
                <w:rFonts w:eastAsia="Times New Roman" w:cs="Times New Roman"/>
                <w:color w:val="0D0D0D" w:themeColor="text1" w:themeTint="F2"/>
                <w:szCs w:val="24"/>
                <w:lang w:eastAsia="en-GB"/>
              </w:rPr>
            </w:pPr>
          </w:p>
        </w:tc>
        <w:tc>
          <w:tcPr>
            <w:tcW w:w="8231" w:type="dxa"/>
            <w:tcBorders>
              <w:top w:val="nil"/>
              <w:left w:val="nil"/>
              <w:bottom w:val="single" w:sz="4" w:space="0" w:color="auto"/>
              <w:right w:val="single" w:sz="4" w:space="0" w:color="auto"/>
            </w:tcBorders>
            <w:shd w:val="clear" w:color="auto" w:fill="auto"/>
            <w:noWrap/>
            <w:vAlign w:val="bottom"/>
            <w:hideMark/>
          </w:tcPr>
          <w:p w14:paraId="7C31A1D6"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Were hyphenated word dealt with?</w:t>
            </w:r>
          </w:p>
        </w:tc>
      </w:tr>
      <w:tr w:rsidR="00A905F8" w:rsidRPr="00A905F8" w14:paraId="3FC56626" w14:textId="77777777" w:rsidTr="001B5097">
        <w:trPr>
          <w:trHeight w:val="292"/>
        </w:trPr>
        <w:tc>
          <w:tcPr>
            <w:tcW w:w="1363" w:type="dxa"/>
            <w:vMerge/>
            <w:tcBorders>
              <w:left w:val="single" w:sz="4" w:space="0" w:color="auto"/>
              <w:right w:val="single" w:sz="4" w:space="0" w:color="auto"/>
            </w:tcBorders>
            <w:shd w:val="clear" w:color="auto" w:fill="auto"/>
            <w:noWrap/>
            <w:vAlign w:val="bottom"/>
            <w:hideMark/>
          </w:tcPr>
          <w:p w14:paraId="6E07ECF8" w14:textId="77777777" w:rsidR="00E62CA7" w:rsidRPr="00A905F8" w:rsidRDefault="00E62CA7" w:rsidP="00A905F8">
            <w:pPr>
              <w:spacing w:line="360" w:lineRule="auto"/>
              <w:rPr>
                <w:rFonts w:eastAsia="Times New Roman" w:cs="Times New Roman"/>
                <w:color w:val="0D0D0D" w:themeColor="text1" w:themeTint="F2"/>
                <w:szCs w:val="24"/>
                <w:lang w:eastAsia="en-GB"/>
              </w:rPr>
            </w:pPr>
          </w:p>
        </w:tc>
        <w:tc>
          <w:tcPr>
            <w:tcW w:w="8231" w:type="dxa"/>
            <w:tcBorders>
              <w:top w:val="nil"/>
              <w:left w:val="nil"/>
              <w:bottom w:val="single" w:sz="4" w:space="0" w:color="auto"/>
              <w:right w:val="single" w:sz="4" w:space="0" w:color="auto"/>
            </w:tcBorders>
            <w:shd w:val="clear" w:color="auto" w:fill="auto"/>
            <w:noWrap/>
            <w:vAlign w:val="bottom"/>
            <w:hideMark/>
          </w:tcPr>
          <w:p w14:paraId="411AE4B9"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Were transparent compounds deals with in a way consisten with hyphenated words?</w:t>
            </w:r>
          </w:p>
        </w:tc>
      </w:tr>
      <w:tr w:rsidR="00A905F8" w:rsidRPr="00A905F8" w14:paraId="24D9DC67" w14:textId="77777777" w:rsidTr="001B5097">
        <w:trPr>
          <w:trHeight w:val="292"/>
        </w:trPr>
        <w:tc>
          <w:tcPr>
            <w:tcW w:w="1363" w:type="dxa"/>
            <w:vMerge/>
            <w:tcBorders>
              <w:left w:val="single" w:sz="4" w:space="0" w:color="auto"/>
              <w:right w:val="single" w:sz="4" w:space="0" w:color="auto"/>
            </w:tcBorders>
            <w:shd w:val="clear" w:color="auto" w:fill="auto"/>
            <w:noWrap/>
            <w:vAlign w:val="bottom"/>
            <w:hideMark/>
          </w:tcPr>
          <w:p w14:paraId="12EC8A96" w14:textId="77777777" w:rsidR="00E62CA7" w:rsidRPr="00A905F8" w:rsidRDefault="00E62CA7" w:rsidP="00A905F8">
            <w:pPr>
              <w:spacing w:line="360" w:lineRule="auto"/>
              <w:rPr>
                <w:rFonts w:eastAsia="Times New Roman" w:cs="Times New Roman"/>
                <w:color w:val="0D0D0D" w:themeColor="text1" w:themeTint="F2"/>
                <w:szCs w:val="24"/>
                <w:lang w:eastAsia="en-GB"/>
              </w:rPr>
            </w:pPr>
          </w:p>
        </w:tc>
        <w:tc>
          <w:tcPr>
            <w:tcW w:w="8231" w:type="dxa"/>
            <w:tcBorders>
              <w:top w:val="nil"/>
              <w:left w:val="nil"/>
              <w:bottom w:val="single" w:sz="4" w:space="0" w:color="auto"/>
              <w:right w:val="single" w:sz="4" w:space="0" w:color="auto"/>
            </w:tcBorders>
            <w:shd w:val="clear" w:color="auto" w:fill="auto"/>
            <w:noWrap/>
            <w:vAlign w:val="bottom"/>
            <w:hideMark/>
          </w:tcPr>
          <w:p w14:paraId="178D5A9C"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Were acronyms dealt with, including acronym homoforms?</w:t>
            </w:r>
          </w:p>
        </w:tc>
      </w:tr>
      <w:tr w:rsidR="00A905F8" w:rsidRPr="00A905F8" w14:paraId="1E16D691" w14:textId="77777777" w:rsidTr="001B5097">
        <w:trPr>
          <w:trHeight w:val="292"/>
        </w:trPr>
        <w:tc>
          <w:tcPr>
            <w:tcW w:w="1363" w:type="dxa"/>
            <w:vMerge/>
            <w:tcBorders>
              <w:left w:val="single" w:sz="4" w:space="0" w:color="auto"/>
              <w:bottom w:val="single" w:sz="4" w:space="0" w:color="auto"/>
              <w:right w:val="single" w:sz="4" w:space="0" w:color="auto"/>
            </w:tcBorders>
            <w:shd w:val="clear" w:color="auto" w:fill="auto"/>
            <w:noWrap/>
            <w:vAlign w:val="bottom"/>
            <w:hideMark/>
          </w:tcPr>
          <w:p w14:paraId="54E92B11" w14:textId="77777777" w:rsidR="00E62CA7" w:rsidRPr="00A905F8" w:rsidRDefault="00E62CA7" w:rsidP="00A905F8">
            <w:pPr>
              <w:spacing w:line="360" w:lineRule="auto"/>
              <w:rPr>
                <w:rFonts w:eastAsia="Times New Roman" w:cs="Times New Roman"/>
                <w:color w:val="0D0D0D" w:themeColor="text1" w:themeTint="F2"/>
                <w:szCs w:val="24"/>
                <w:lang w:eastAsia="en-GB"/>
              </w:rPr>
            </w:pPr>
          </w:p>
        </w:tc>
        <w:tc>
          <w:tcPr>
            <w:tcW w:w="8231" w:type="dxa"/>
            <w:tcBorders>
              <w:top w:val="nil"/>
              <w:left w:val="nil"/>
              <w:bottom w:val="single" w:sz="4" w:space="0" w:color="auto"/>
              <w:right w:val="single" w:sz="4" w:space="0" w:color="auto"/>
            </w:tcBorders>
            <w:shd w:val="clear" w:color="auto" w:fill="auto"/>
            <w:noWrap/>
            <w:vAlign w:val="bottom"/>
            <w:hideMark/>
          </w:tcPr>
          <w:p w14:paraId="1026083D"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 xml:space="preserve">Were the proper name lits and other lists revised </w:t>
            </w:r>
            <w:proofErr w:type="gramStart"/>
            <w:r w:rsidRPr="00A905F8">
              <w:rPr>
                <w:rFonts w:eastAsia="Times New Roman" w:cs="Times New Roman"/>
                <w:color w:val="0D0D0D" w:themeColor="text1" w:themeTint="F2"/>
                <w:szCs w:val="24"/>
                <w:lang w:eastAsia="en-GB"/>
              </w:rPr>
              <w:t>on the basis of</w:t>
            </w:r>
            <w:proofErr w:type="gramEnd"/>
            <w:r w:rsidRPr="00A905F8">
              <w:rPr>
                <w:rFonts w:eastAsia="Times New Roman" w:cs="Times New Roman"/>
                <w:color w:val="0D0D0D" w:themeColor="text1" w:themeTint="F2"/>
                <w:szCs w:val="24"/>
                <w:lang w:eastAsia="en-GB"/>
              </w:rPr>
              <w:t xml:space="preserve"> initial output?</w:t>
            </w:r>
          </w:p>
        </w:tc>
      </w:tr>
      <w:tr w:rsidR="00A905F8" w:rsidRPr="00A905F8" w14:paraId="5225A68E" w14:textId="77777777" w:rsidTr="001B5097">
        <w:trPr>
          <w:trHeight w:val="292"/>
        </w:trPr>
        <w:tc>
          <w:tcPr>
            <w:tcW w:w="1363" w:type="dxa"/>
            <w:vMerge w:val="restart"/>
            <w:tcBorders>
              <w:top w:val="nil"/>
              <w:left w:val="single" w:sz="4" w:space="0" w:color="auto"/>
              <w:right w:val="single" w:sz="4" w:space="0" w:color="auto"/>
            </w:tcBorders>
            <w:shd w:val="clear" w:color="auto" w:fill="auto"/>
            <w:noWrap/>
            <w:vAlign w:val="bottom"/>
            <w:hideMark/>
          </w:tcPr>
          <w:p w14:paraId="6D323A4F"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Other lists</w:t>
            </w:r>
          </w:p>
          <w:p w14:paraId="3AF3ED66"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 </w:t>
            </w:r>
          </w:p>
        </w:tc>
        <w:tc>
          <w:tcPr>
            <w:tcW w:w="8231" w:type="dxa"/>
            <w:tcBorders>
              <w:top w:val="nil"/>
              <w:left w:val="nil"/>
              <w:bottom w:val="single" w:sz="4" w:space="0" w:color="auto"/>
              <w:right w:val="single" w:sz="4" w:space="0" w:color="auto"/>
            </w:tcBorders>
            <w:shd w:val="clear" w:color="auto" w:fill="auto"/>
            <w:noWrap/>
            <w:vAlign w:val="bottom"/>
            <w:hideMark/>
          </w:tcPr>
          <w:p w14:paraId="3AE72FE8"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were marginal words dealt with?</w:t>
            </w:r>
          </w:p>
        </w:tc>
      </w:tr>
      <w:tr w:rsidR="00A905F8" w:rsidRPr="00A905F8" w14:paraId="02CEBC9F" w14:textId="77777777" w:rsidTr="001B5097">
        <w:trPr>
          <w:trHeight w:val="292"/>
        </w:trPr>
        <w:tc>
          <w:tcPr>
            <w:tcW w:w="1363" w:type="dxa"/>
            <w:vMerge/>
            <w:tcBorders>
              <w:left w:val="single" w:sz="4" w:space="0" w:color="auto"/>
              <w:bottom w:val="single" w:sz="4" w:space="0" w:color="auto"/>
              <w:right w:val="single" w:sz="4" w:space="0" w:color="auto"/>
            </w:tcBorders>
            <w:shd w:val="clear" w:color="auto" w:fill="auto"/>
            <w:noWrap/>
            <w:vAlign w:val="bottom"/>
            <w:hideMark/>
          </w:tcPr>
          <w:p w14:paraId="0973762C" w14:textId="77777777" w:rsidR="00E62CA7" w:rsidRPr="00A905F8" w:rsidRDefault="00E62CA7" w:rsidP="00A905F8">
            <w:pPr>
              <w:spacing w:line="360" w:lineRule="auto"/>
              <w:rPr>
                <w:rFonts w:eastAsia="Times New Roman" w:cs="Times New Roman"/>
                <w:color w:val="0D0D0D" w:themeColor="text1" w:themeTint="F2"/>
                <w:szCs w:val="24"/>
                <w:lang w:eastAsia="en-GB"/>
              </w:rPr>
            </w:pPr>
          </w:p>
        </w:tc>
        <w:tc>
          <w:tcPr>
            <w:tcW w:w="8231" w:type="dxa"/>
            <w:tcBorders>
              <w:top w:val="nil"/>
              <w:left w:val="nil"/>
              <w:bottom w:val="single" w:sz="4" w:space="0" w:color="auto"/>
              <w:right w:val="single" w:sz="4" w:space="0" w:color="auto"/>
            </w:tcBorders>
            <w:shd w:val="clear" w:color="auto" w:fill="auto"/>
            <w:noWrap/>
            <w:vAlign w:val="bottom"/>
            <w:hideMark/>
          </w:tcPr>
          <w:p w14:paraId="2D892EA2"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where any other supplementary lists used?</w:t>
            </w:r>
          </w:p>
        </w:tc>
      </w:tr>
      <w:tr w:rsidR="00A905F8" w:rsidRPr="00A905F8" w14:paraId="078DADEA" w14:textId="77777777" w:rsidTr="001B5097">
        <w:trPr>
          <w:trHeight w:val="292"/>
        </w:trPr>
        <w:tc>
          <w:tcPr>
            <w:tcW w:w="1363" w:type="dxa"/>
            <w:vMerge w:val="restart"/>
            <w:tcBorders>
              <w:left w:val="single" w:sz="4" w:space="0" w:color="auto"/>
              <w:right w:val="single" w:sz="4" w:space="0" w:color="auto"/>
            </w:tcBorders>
            <w:shd w:val="clear" w:color="auto" w:fill="auto"/>
            <w:noWrap/>
            <w:vAlign w:val="bottom"/>
          </w:tcPr>
          <w:p w14:paraId="5026C2FA"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Corpus</w:t>
            </w:r>
          </w:p>
          <w:p w14:paraId="7A12D8E5"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 </w:t>
            </w:r>
          </w:p>
          <w:p w14:paraId="4017C57F"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 </w:t>
            </w:r>
          </w:p>
          <w:p w14:paraId="6B008029"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 </w:t>
            </w:r>
          </w:p>
          <w:p w14:paraId="0D419BBC"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lastRenderedPageBreak/>
              <w:t> </w:t>
            </w:r>
          </w:p>
        </w:tc>
        <w:tc>
          <w:tcPr>
            <w:tcW w:w="8231" w:type="dxa"/>
            <w:tcBorders>
              <w:top w:val="nil"/>
              <w:left w:val="nil"/>
              <w:bottom w:val="single" w:sz="4" w:space="0" w:color="auto"/>
              <w:right w:val="single" w:sz="4" w:space="0" w:color="auto"/>
            </w:tcBorders>
            <w:shd w:val="clear" w:color="auto" w:fill="auto"/>
            <w:noWrap/>
            <w:vAlign w:val="bottom"/>
          </w:tcPr>
          <w:p w14:paraId="29003212"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lastRenderedPageBreak/>
              <w:t>Was the content of the corpus suited to the purpose of the list</w:t>
            </w:r>
          </w:p>
        </w:tc>
      </w:tr>
      <w:tr w:rsidR="00A905F8" w:rsidRPr="00A905F8" w14:paraId="1BB12C96" w14:textId="77777777" w:rsidTr="001B5097">
        <w:trPr>
          <w:trHeight w:val="292"/>
        </w:trPr>
        <w:tc>
          <w:tcPr>
            <w:tcW w:w="1363" w:type="dxa"/>
            <w:vMerge/>
            <w:tcBorders>
              <w:left w:val="single" w:sz="4" w:space="0" w:color="auto"/>
              <w:right w:val="single" w:sz="4" w:space="0" w:color="auto"/>
            </w:tcBorders>
            <w:shd w:val="clear" w:color="auto" w:fill="auto"/>
            <w:noWrap/>
            <w:vAlign w:val="bottom"/>
          </w:tcPr>
          <w:p w14:paraId="6155A786" w14:textId="77777777" w:rsidR="00E62CA7" w:rsidRPr="00A905F8" w:rsidRDefault="00E62CA7" w:rsidP="00A905F8">
            <w:pPr>
              <w:spacing w:line="360" w:lineRule="auto"/>
              <w:rPr>
                <w:rFonts w:eastAsia="Times New Roman" w:cs="Times New Roman"/>
                <w:color w:val="0D0D0D" w:themeColor="text1" w:themeTint="F2"/>
                <w:szCs w:val="24"/>
                <w:lang w:eastAsia="en-GB"/>
              </w:rPr>
            </w:pPr>
          </w:p>
        </w:tc>
        <w:tc>
          <w:tcPr>
            <w:tcW w:w="8231" w:type="dxa"/>
            <w:tcBorders>
              <w:top w:val="nil"/>
              <w:left w:val="nil"/>
              <w:bottom w:val="single" w:sz="4" w:space="0" w:color="auto"/>
              <w:right w:val="single" w:sz="4" w:space="0" w:color="auto"/>
            </w:tcBorders>
            <w:shd w:val="clear" w:color="auto" w:fill="auto"/>
            <w:noWrap/>
            <w:vAlign w:val="bottom"/>
          </w:tcPr>
          <w:p w14:paraId="2E089E64"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Was the corpus large enough to get reliable results?</w:t>
            </w:r>
          </w:p>
        </w:tc>
      </w:tr>
      <w:tr w:rsidR="00A905F8" w:rsidRPr="00A905F8" w14:paraId="4514D657" w14:textId="77777777" w:rsidTr="001B5097">
        <w:trPr>
          <w:trHeight w:val="292"/>
        </w:trPr>
        <w:tc>
          <w:tcPr>
            <w:tcW w:w="1363" w:type="dxa"/>
            <w:vMerge/>
            <w:tcBorders>
              <w:left w:val="single" w:sz="4" w:space="0" w:color="auto"/>
              <w:right w:val="single" w:sz="4" w:space="0" w:color="auto"/>
            </w:tcBorders>
            <w:shd w:val="clear" w:color="auto" w:fill="auto"/>
            <w:noWrap/>
            <w:vAlign w:val="bottom"/>
          </w:tcPr>
          <w:p w14:paraId="77082A31" w14:textId="77777777" w:rsidR="00E62CA7" w:rsidRPr="00A905F8" w:rsidRDefault="00E62CA7" w:rsidP="00A905F8">
            <w:pPr>
              <w:spacing w:line="360" w:lineRule="auto"/>
              <w:rPr>
                <w:rFonts w:eastAsia="Times New Roman" w:cs="Times New Roman"/>
                <w:color w:val="0D0D0D" w:themeColor="text1" w:themeTint="F2"/>
                <w:szCs w:val="24"/>
                <w:lang w:eastAsia="en-GB"/>
              </w:rPr>
            </w:pPr>
          </w:p>
        </w:tc>
        <w:tc>
          <w:tcPr>
            <w:tcW w:w="8231" w:type="dxa"/>
            <w:tcBorders>
              <w:top w:val="nil"/>
              <w:left w:val="nil"/>
              <w:bottom w:val="single" w:sz="4" w:space="0" w:color="auto"/>
              <w:right w:val="single" w:sz="4" w:space="0" w:color="auto"/>
            </w:tcBorders>
            <w:shd w:val="clear" w:color="auto" w:fill="auto"/>
            <w:noWrap/>
            <w:vAlign w:val="bottom"/>
          </w:tcPr>
          <w:p w14:paraId="0F478062"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Was the corpus divided into sub-corpora so range and dispersion could be measured?</w:t>
            </w:r>
          </w:p>
        </w:tc>
      </w:tr>
      <w:tr w:rsidR="00A905F8" w:rsidRPr="00A905F8" w14:paraId="69CC0885" w14:textId="77777777" w:rsidTr="001B5097">
        <w:trPr>
          <w:trHeight w:val="292"/>
        </w:trPr>
        <w:tc>
          <w:tcPr>
            <w:tcW w:w="1363" w:type="dxa"/>
            <w:vMerge/>
            <w:tcBorders>
              <w:left w:val="single" w:sz="4" w:space="0" w:color="auto"/>
              <w:right w:val="single" w:sz="4" w:space="0" w:color="auto"/>
            </w:tcBorders>
            <w:shd w:val="clear" w:color="auto" w:fill="auto"/>
            <w:noWrap/>
            <w:vAlign w:val="bottom"/>
          </w:tcPr>
          <w:p w14:paraId="4B6F9DEC" w14:textId="77777777" w:rsidR="00E62CA7" w:rsidRPr="00A905F8" w:rsidRDefault="00E62CA7" w:rsidP="00A905F8">
            <w:pPr>
              <w:spacing w:line="360" w:lineRule="auto"/>
              <w:rPr>
                <w:rFonts w:eastAsia="Times New Roman" w:cs="Times New Roman"/>
                <w:color w:val="0D0D0D" w:themeColor="text1" w:themeTint="F2"/>
                <w:szCs w:val="24"/>
                <w:lang w:eastAsia="en-GB"/>
              </w:rPr>
            </w:pPr>
          </w:p>
        </w:tc>
        <w:tc>
          <w:tcPr>
            <w:tcW w:w="8231" w:type="dxa"/>
            <w:tcBorders>
              <w:top w:val="nil"/>
              <w:left w:val="nil"/>
              <w:bottom w:val="single" w:sz="4" w:space="0" w:color="auto"/>
              <w:right w:val="single" w:sz="4" w:space="0" w:color="auto"/>
            </w:tcBorders>
            <w:shd w:val="clear" w:color="auto" w:fill="auto"/>
            <w:noWrap/>
            <w:vAlign w:val="bottom"/>
          </w:tcPr>
          <w:p w14:paraId="140A4A2B"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Were the sub-corpora large enough, of equal size, and coherent?</w:t>
            </w:r>
          </w:p>
        </w:tc>
      </w:tr>
      <w:tr w:rsidR="00A905F8" w:rsidRPr="00A905F8" w14:paraId="10F9DAF2" w14:textId="77777777" w:rsidTr="001B5097">
        <w:trPr>
          <w:trHeight w:val="292"/>
        </w:trPr>
        <w:tc>
          <w:tcPr>
            <w:tcW w:w="1363" w:type="dxa"/>
            <w:vMerge/>
            <w:tcBorders>
              <w:left w:val="single" w:sz="4" w:space="0" w:color="auto"/>
              <w:bottom w:val="single" w:sz="4" w:space="0" w:color="auto"/>
              <w:right w:val="single" w:sz="4" w:space="0" w:color="auto"/>
            </w:tcBorders>
            <w:shd w:val="clear" w:color="auto" w:fill="auto"/>
            <w:noWrap/>
            <w:vAlign w:val="bottom"/>
          </w:tcPr>
          <w:p w14:paraId="536FB94C" w14:textId="77777777" w:rsidR="00E62CA7" w:rsidRPr="00A905F8" w:rsidRDefault="00E62CA7" w:rsidP="00A905F8">
            <w:pPr>
              <w:spacing w:line="360" w:lineRule="auto"/>
              <w:rPr>
                <w:rFonts w:eastAsia="Times New Roman" w:cs="Times New Roman"/>
                <w:color w:val="0D0D0D" w:themeColor="text1" w:themeTint="F2"/>
                <w:szCs w:val="24"/>
                <w:lang w:eastAsia="en-GB"/>
              </w:rPr>
            </w:pPr>
          </w:p>
        </w:tc>
        <w:tc>
          <w:tcPr>
            <w:tcW w:w="8231" w:type="dxa"/>
            <w:tcBorders>
              <w:top w:val="nil"/>
              <w:left w:val="nil"/>
              <w:bottom w:val="single" w:sz="4" w:space="0" w:color="auto"/>
              <w:right w:val="single" w:sz="4" w:space="0" w:color="auto"/>
            </w:tcBorders>
            <w:shd w:val="clear" w:color="auto" w:fill="auto"/>
            <w:noWrap/>
            <w:vAlign w:val="bottom"/>
          </w:tcPr>
          <w:p w14:paraId="0024706E"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Was the corpus checked for errors?</w:t>
            </w:r>
          </w:p>
        </w:tc>
      </w:tr>
      <w:tr w:rsidR="00A905F8" w:rsidRPr="00A905F8" w14:paraId="2DE435F9" w14:textId="77777777" w:rsidTr="001B5097">
        <w:trPr>
          <w:trHeight w:val="292"/>
        </w:trPr>
        <w:tc>
          <w:tcPr>
            <w:tcW w:w="1363" w:type="dxa"/>
            <w:vMerge w:val="restart"/>
            <w:tcBorders>
              <w:top w:val="nil"/>
              <w:left w:val="single" w:sz="4" w:space="0" w:color="auto"/>
              <w:right w:val="single" w:sz="4" w:space="0" w:color="auto"/>
            </w:tcBorders>
            <w:shd w:val="clear" w:color="auto" w:fill="auto"/>
            <w:noWrap/>
            <w:vAlign w:val="bottom"/>
            <w:hideMark/>
          </w:tcPr>
          <w:p w14:paraId="5C51251E"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Making the lists</w:t>
            </w:r>
          </w:p>
          <w:p w14:paraId="3009E8BE"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 </w:t>
            </w:r>
          </w:p>
          <w:p w14:paraId="07327BD9"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 </w:t>
            </w:r>
          </w:p>
          <w:p w14:paraId="36C5D780"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 </w:t>
            </w:r>
          </w:p>
        </w:tc>
        <w:tc>
          <w:tcPr>
            <w:tcW w:w="8231" w:type="dxa"/>
            <w:tcBorders>
              <w:top w:val="nil"/>
              <w:left w:val="nil"/>
              <w:bottom w:val="single" w:sz="4" w:space="0" w:color="auto"/>
              <w:right w:val="single" w:sz="4" w:space="0" w:color="auto"/>
            </w:tcBorders>
            <w:shd w:val="clear" w:color="auto" w:fill="auto"/>
            <w:noWrap/>
            <w:vAlign w:val="bottom"/>
            <w:hideMark/>
          </w:tcPr>
          <w:p w14:paraId="5EE90EA8"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Were the criteria for including and ordering in the list (frequency, range, dispersion or some composite measure) clearly described and justified?</w:t>
            </w:r>
          </w:p>
        </w:tc>
      </w:tr>
      <w:tr w:rsidR="00A905F8" w:rsidRPr="00A905F8" w14:paraId="02D9F7E3" w14:textId="77777777" w:rsidTr="001B5097">
        <w:trPr>
          <w:trHeight w:val="292"/>
        </w:trPr>
        <w:tc>
          <w:tcPr>
            <w:tcW w:w="1363" w:type="dxa"/>
            <w:vMerge/>
            <w:tcBorders>
              <w:left w:val="single" w:sz="4" w:space="0" w:color="auto"/>
              <w:right w:val="single" w:sz="4" w:space="0" w:color="auto"/>
            </w:tcBorders>
            <w:shd w:val="clear" w:color="auto" w:fill="auto"/>
            <w:noWrap/>
            <w:vAlign w:val="bottom"/>
            <w:hideMark/>
          </w:tcPr>
          <w:p w14:paraId="26F75D5C" w14:textId="77777777" w:rsidR="00E62CA7" w:rsidRPr="00A905F8" w:rsidRDefault="00E62CA7" w:rsidP="00A905F8">
            <w:pPr>
              <w:spacing w:line="360" w:lineRule="auto"/>
              <w:rPr>
                <w:rFonts w:eastAsia="Times New Roman" w:cs="Times New Roman"/>
                <w:color w:val="0D0D0D" w:themeColor="text1" w:themeTint="F2"/>
                <w:szCs w:val="24"/>
                <w:lang w:eastAsia="en-GB"/>
              </w:rPr>
            </w:pPr>
          </w:p>
        </w:tc>
        <w:tc>
          <w:tcPr>
            <w:tcW w:w="8231" w:type="dxa"/>
            <w:tcBorders>
              <w:top w:val="nil"/>
              <w:left w:val="nil"/>
              <w:bottom w:val="single" w:sz="4" w:space="0" w:color="auto"/>
              <w:right w:val="single" w:sz="4" w:space="0" w:color="auto"/>
            </w:tcBorders>
            <w:shd w:val="clear" w:color="auto" w:fill="auto"/>
            <w:noWrap/>
            <w:vAlign w:val="bottom"/>
            <w:hideMark/>
          </w:tcPr>
          <w:p w14:paraId="7AC56C55"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Were the criteria for making sub-lists clearly described and justified?</w:t>
            </w:r>
          </w:p>
        </w:tc>
      </w:tr>
      <w:tr w:rsidR="00A905F8" w:rsidRPr="00A905F8" w14:paraId="30D7FEBC" w14:textId="77777777" w:rsidTr="001B5097">
        <w:trPr>
          <w:trHeight w:val="292"/>
        </w:trPr>
        <w:tc>
          <w:tcPr>
            <w:tcW w:w="1363" w:type="dxa"/>
            <w:vMerge/>
            <w:tcBorders>
              <w:left w:val="single" w:sz="4" w:space="0" w:color="auto"/>
              <w:right w:val="single" w:sz="4" w:space="0" w:color="auto"/>
            </w:tcBorders>
            <w:shd w:val="clear" w:color="auto" w:fill="auto"/>
            <w:noWrap/>
            <w:vAlign w:val="bottom"/>
            <w:hideMark/>
          </w:tcPr>
          <w:p w14:paraId="7F076E71" w14:textId="77777777" w:rsidR="00E62CA7" w:rsidRPr="00A905F8" w:rsidRDefault="00E62CA7" w:rsidP="00A905F8">
            <w:pPr>
              <w:spacing w:line="360" w:lineRule="auto"/>
              <w:rPr>
                <w:rFonts w:eastAsia="Times New Roman" w:cs="Times New Roman"/>
                <w:color w:val="0D0D0D" w:themeColor="text1" w:themeTint="F2"/>
                <w:szCs w:val="24"/>
                <w:lang w:eastAsia="en-GB"/>
              </w:rPr>
            </w:pPr>
          </w:p>
        </w:tc>
        <w:tc>
          <w:tcPr>
            <w:tcW w:w="8231" w:type="dxa"/>
            <w:tcBorders>
              <w:top w:val="nil"/>
              <w:left w:val="nil"/>
              <w:bottom w:val="single" w:sz="4" w:space="0" w:color="auto"/>
              <w:right w:val="single" w:sz="4" w:space="0" w:color="auto"/>
            </w:tcBorders>
            <w:shd w:val="clear" w:color="auto" w:fill="auto"/>
            <w:noWrap/>
            <w:vAlign w:val="bottom"/>
            <w:hideMark/>
          </w:tcPr>
          <w:p w14:paraId="5B24E0FC"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Were any subjective criteria used? Were they described and justified?</w:t>
            </w:r>
          </w:p>
        </w:tc>
      </w:tr>
      <w:tr w:rsidR="00A905F8" w:rsidRPr="00A905F8" w14:paraId="40512A2F" w14:textId="77777777" w:rsidTr="001B5097">
        <w:trPr>
          <w:trHeight w:val="292"/>
        </w:trPr>
        <w:tc>
          <w:tcPr>
            <w:tcW w:w="1363" w:type="dxa"/>
            <w:vMerge/>
            <w:tcBorders>
              <w:left w:val="single" w:sz="4" w:space="0" w:color="auto"/>
              <w:bottom w:val="single" w:sz="4" w:space="0" w:color="auto"/>
              <w:right w:val="single" w:sz="4" w:space="0" w:color="auto"/>
            </w:tcBorders>
            <w:shd w:val="clear" w:color="auto" w:fill="auto"/>
            <w:noWrap/>
            <w:vAlign w:val="bottom"/>
            <w:hideMark/>
          </w:tcPr>
          <w:p w14:paraId="69544E4E" w14:textId="77777777" w:rsidR="00E62CA7" w:rsidRPr="00A905F8" w:rsidRDefault="00E62CA7" w:rsidP="00A905F8">
            <w:pPr>
              <w:spacing w:line="360" w:lineRule="auto"/>
              <w:rPr>
                <w:rFonts w:eastAsia="Times New Roman" w:cs="Times New Roman"/>
                <w:color w:val="0D0D0D" w:themeColor="text1" w:themeTint="F2"/>
                <w:szCs w:val="24"/>
                <w:lang w:eastAsia="en-GB"/>
              </w:rPr>
            </w:pPr>
          </w:p>
        </w:tc>
        <w:tc>
          <w:tcPr>
            <w:tcW w:w="8231" w:type="dxa"/>
            <w:tcBorders>
              <w:top w:val="nil"/>
              <w:left w:val="nil"/>
              <w:bottom w:val="single" w:sz="4" w:space="0" w:color="auto"/>
              <w:right w:val="single" w:sz="4" w:space="0" w:color="auto"/>
            </w:tcBorders>
            <w:shd w:val="clear" w:color="auto" w:fill="auto"/>
            <w:noWrap/>
            <w:vAlign w:val="bottom"/>
            <w:hideMark/>
          </w:tcPr>
          <w:p w14:paraId="624D08A2"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Were the list checked against competing list not just for coverage but also for overlapping and non-overlapping words?</w:t>
            </w:r>
          </w:p>
        </w:tc>
      </w:tr>
      <w:tr w:rsidR="00A905F8" w:rsidRPr="00A905F8" w14:paraId="5673AC24" w14:textId="77777777" w:rsidTr="001B5097">
        <w:trPr>
          <w:trHeight w:val="292"/>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04CC262B"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Self-criticism</w:t>
            </w:r>
          </w:p>
        </w:tc>
        <w:tc>
          <w:tcPr>
            <w:tcW w:w="8231" w:type="dxa"/>
            <w:tcBorders>
              <w:top w:val="nil"/>
              <w:left w:val="nil"/>
              <w:bottom w:val="single" w:sz="4" w:space="0" w:color="auto"/>
              <w:right w:val="single" w:sz="4" w:space="0" w:color="auto"/>
            </w:tcBorders>
            <w:shd w:val="clear" w:color="auto" w:fill="auto"/>
            <w:noWrap/>
            <w:vAlign w:val="bottom"/>
            <w:hideMark/>
          </w:tcPr>
          <w:p w14:paraId="26E0F1FA"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Are the weaknesses of the lists clearly acknowledged</w:t>
            </w:r>
          </w:p>
          <w:p w14:paraId="1EAFB9B2" w14:textId="77777777" w:rsidR="00E62CA7" w:rsidRPr="00A905F8" w:rsidRDefault="00E62CA7" w:rsidP="00A905F8">
            <w:pPr>
              <w:spacing w:line="360" w:lineRule="auto"/>
              <w:rPr>
                <w:rFonts w:eastAsia="Times New Roman" w:cs="Times New Roman"/>
                <w:color w:val="0D0D0D" w:themeColor="text1" w:themeTint="F2"/>
                <w:szCs w:val="24"/>
                <w:lang w:eastAsia="en-GB"/>
              </w:rPr>
            </w:pPr>
          </w:p>
        </w:tc>
      </w:tr>
      <w:tr w:rsidR="00A905F8" w:rsidRPr="00A905F8" w14:paraId="6423738D" w14:textId="77777777" w:rsidTr="001B5097">
        <w:trPr>
          <w:trHeight w:val="292"/>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2E9FD00C"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Availability</w:t>
            </w:r>
          </w:p>
        </w:tc>
        <w:tc>
          <w:tcPr>
            <w:tcW w:w="8231" w:type="dxa"/>
            <w:tcBorders>
              <w:top w:val="nil"/>
              <w:left w:val="nil"/>
              <w:bottom w:val="single" w:sz="4" w:space="0" w:color="auto"/>
              <w:right w:val="single" w:sz="4" w:space="0" w:color="auto"/>
            </w:tcBorders>
            <w:shd w:val="clear" w:color="auto" w:fill="auto"/>
            <w:noWrap/>
            <w:vAlign w:val="bottom"/>
            <w:hideMark/>
          </w:tcPr>
          <w:p w14:paraId="43FD3693" w14:textId="77777777" w:rsidR="00E62CA7" w:rsidRPr="00A905F8" w:rsidRDefault="00E62CA7" w:rsidP="00A905F8">
            <w:pPr>
              <w:spacing w:line="360" w:lineRule="auto"/>
              <w:rPr>
                <w:rFonts w:eastAsia="Times New Roman" w:cs="Times New Roman"/>
                <w:color w:val="0D0D0D" w:themeColor="text1" w:themeTint="F2"/>
                <w:szCs w:val="24"/>
                <w:lang w:eastAsia="en-GB"/>
              </w:rPr>
            </w:pPr>
            <w:r w:rsidRPr="00A905F8">
              <w:rPr>
                <w:rFonts w:eastAsia="Times New Roman" w:cs="Times New Roman"/>
                <w:color w:val="0D0D0D" w:themeColor="text1" w:themeTint="F2"/>
                <w:szCs w:val="24"/>
                <w:lang w:eastAsia="en-GB"/>
              </w:rPr>
              <w:t>Are the list readily available in electronic form for evaluation?</w:t>
            </w:r>
          </w:p>
        </w:tc>
      </w:tr>
    </w:tbl>
    <w:p w14:paraId="12C132EE" w14:textId="6315BAE9" w:rsidR="00C14F59" w:rsidRDefault="00C14F59" w:rsidP="00C14F59">
      <w:pPr>
        <w:pStyle w:val="Heading1"/>
        <w:spacing w:line="360" w:lineRule="auto"/>
        <w:rPr>
          <w:rFonts w:ascii="Times New Roman" w:hAnsi="Times New Roman" w:cs="Times New Roman"/>
          <w:b/>
          <w:bCs/>
          <w:color w:val="0D0D0D" w:themeColor="text1" w:themeTint="F2"/>
          <w:sz w:val="24"/>
          <w:szCs w:val="24"/>
        </w:rPr>
      </w:pPr>
      <w:r w:rsidRPr="00A905F8">
        <w:rPr>
          <w:rFonts w:ascii="Times New Roman" w:hAnsi="Times New Roman" w:cs="Times New Roman"/>
          <w:b/>
          <w:bCs/>
          <w:color w:val="0D0D0D" w:themeColor="text1" w:themeTint="F2"/>
          <w:sz w:val="24"/>
          <w:szCs w:val="24"/>
        </w:rPr>
        <w:t xml:space="preserve">Appendix </w:t>
      </w:r>
      <w:r>
        <w:rPr>
          <w:rFonts w:ascii="Times New Roman" w:hAnsi="Times New Roman" w:cs="Times New Roman"/>
          <w:b/>
          <w:bCs/>
          <w:color w:val="0D0D0D" w:themeColor="text1" w:themeTint="F2"/>
          <w:sz w:val="24"/>
          <w:szCs w:val="24"/>
        </w:rPr>
        <w:t>3</w:t>
      </w:r>
      <w:r w:rsidRPr="00A905F8">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Word lists used in lexical profiling studies</w:t>
      </w:r>
      <w:r w:rsidR="00AD574D">
        <w:rPr>
          <w:rFonts w:ascii="Times New Roman" w:hAnsi="Times New Roman" w:cs="Times New Roman"/>
          <w:b/>
          <w:bCs/>
          <w:color w:val="0D0D0D" w:themeColor="text1" w:themeTint="F2"/>
          <w:sz w:val="24"/>
          <w:szCs w:val="24"/>
        </w:rPr>
        <w:t xml:space="preserve"> published</w:t>
      </w:r>
      <w:r>
        <w:rPr>
          <w:rFonts w:ascii="Times New Roman" w:hAnsi="Times New Roman" w:cs="Times New Roman"/>
          <w:b/>
          <w:bCs/>
          <w:color w:val="0D0D0D" w:themeColor="text1" w:themeTint="F2"/>
          <w:sz w:val="24"/>
          <w:szCs w:val="24"/>
        </w:rPr>
        <w:t xml:space="preserve"> in 2013-2023</w:t>
      </w:r>
    </w:p>
    <w:tbl>
      <w:tblPr>
        <w:tblStyle w:val="TableGrid"/>
        <w:tblW w:w="9665" w:type="dxa"/>
        <w:tblLook w:val="04A0" w:firstRow="1" w:lastRow="0" w:firstColumn="1" w:lastColumn="0" w:noHBand="0" w:noVBand="1"/>
      </w:tblPr>
      <w:tblGrid>
        <w:gridCol w:w="3224"/>
        <w:gridCol w:w="3292"/>
        <w:gridCol w:w="3149"/>
      </w:tblGrid>
      <w:tr w:rsidR="00C14F59" w:rsidRPr="000B01FF" w14:paraId="1644F4E3" w14:textId="77777777" w:rsidTr="003556C2">
        <w:tc>
          <w:tcPr>
            <w:tcW w:w="3224" w:type="dxa"/>
          </w:tcPr>
          <w:p w14:paraId="40948E65"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Studies</w:t>
            </w:r>
          </w:p>
        </w:tc>
        <w:tc>
          <w:tcPr>
            <w:tcW w:w="3292" w:type="dxa"/>
          </w:tcPr>
          <w:p w14:paraId="1E278977"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Specific kind</w:t>
            </w:r>
          </w:p>
        </w:tc>
        <w:tc>
          <w:tcPr>
            <w:tcW w:w="3149" w:type="dxa"/>
          </w:tcPr>
          <w:p w14:paraId="6DD16CB9"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Word lists</w:t>
            </w:r>
          </w:p>
        </w:tc>
      </w:tr>
      <w:tr w:rsidR="00C14F59" w:rsidRPr="000B01FF" w14:paraId="189DC495" w14:textId="77777777" w:rsidTr="003556C2">
        <w:tc>
          <w:tcPr>
            <w:tcW w:w="3224" w:type="dxa"/>
          </w:tcPr>
          <w:p w14:paraId="6E736FB8"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Rolls &amp; Rodgers (2018)</w:t>
            </w:r>
          </w:p>
        </w:tc>
        <w:tc>
          <w:tcPr>
            <w:tcW w:w="3292" w:type="dxa"/>
          </w:tcPr>
          <w:p w14:paraId="5D91DC14" w14:textId="055EF522" w:rsidR="00C14F59" w:rsidRPr="000B01FF" w:rsidRDefault="00B05189" w:rsidP="003556C2">
            <w:pPr>
              <w:spacing w:line="360" w:lineRule="auto"/>
              <w:rPr>
                <w:rFonts w:cs="Times New Roman"/>
                <w:color w:val="0D0D0D" w:themeColor="text1" w:themeTint="F2"/>
              </w:rPr>
            </w:pPr>
            <w:r>
              <w:rPr>
                <w:rFonts w:eastAsiaTheme="majorEastAsia" w:cs="Times New Roman"/>
                <w:color w:val="0D0D0D" w:themeColor="text1" w:themeTint="F2"/>
                <w:lang w:val="en-GB"/>
              </w:rPr>
              <w:t>S</w:t>
            </w:r>
            <w:r w:rsidR="00C14F59" w:rsidRPr="000B01FF">
              <w:rPr>
                <w:rFonts w:eastAsiaTheme="majorEastAsia" w:cs="Times New Roman"/>
                <w:color w:val="0D0D0D" w:themeColor="text1" w:themeTint="F2"/>
                <w:lang w:val="en-GB"/>
              </w:rPr>
              <w:t>cience fiction fantasy texts</w:t>
            </w:r>
          </w:p>
        </w:tc>
        <w:tc>
          <w:tcPr>
            <w:tcW w:w="3149" w:type="dxa"/>
          </w:tcPr>
          <w:p w14:paraId="3FB4DD62"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the EAP Science List (Coxhead &amp; Hirsh, 2007)</w:t>
            </w:r>
          </w:p>
        </w:tc>
      </w:tr>
      <w:tr w:rsidR="00C14F59" w:rsidRPr="000B01FF" w14:paraId="0D3CF0B1" w14:textId="77777777" w:rsidTr="003556C2">
        <w:tc>
          <w:tcPr>
            <w:tcW w:w="3224" w:type="dxa"/>
          </w:tcPr>
          <w:p w14:paraId="778B42A5"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lang w:val="en-GB"/>
              </w:rPr>
              <w:t>Coxhead, Rahmat, &amp; Yang (2020)</w:t>
            </w:r>
          </w:p>
        </w:tc>
        <w:tc>
          <w:tcPr>
            <w:tcW w:w="3292" w:type="dxa"/>
          </w:tcPr>
          <w:p w14:paraId="3488AED3" w14:textId="6926473A"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lang w:val="en-GB"/>
              </w:rPr>
              <w:t>EFL textbooks in Indonesia and China</w:t>
            </w:r>
          </w:p>
        </w:tc>
        <w:tc>
          <w:tcPr>
            <w:tcW w:w="3149" w:type="dxa"/>
          </w:tcPr>
          <w:p w14:paraId="7AA7AA4B"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AWL (Coxhead, 2000), AVL (Gardner &amp; Davies, 2014), ACL (Ackerman &amp; Chen, 2013), AFL (Simpson-Vlach &amp; Ellis, 2010)</w:t>
            </w:r>
          </w:p>
        </w:tc>
      </w:tr>
      <w:tr w:rsidR="00C14F59" w:rsidRPr="000B01FF" w14:paraId="56A0C50A" w14:textId="77777777" w:rsidTr="003556C2">
        <w:tc>
          <w:tcPr>
            <w:tcW w:w="3224" w:type="dxa"/>
          </w:tcPr>
          <w:p w14:paraId="75EA6A13" w14:textId="77777777" w:rsidR="00C14F59" w:rsidRPr="000B01FF" w:rsidRDefault="00C14F59" w:rsidP="003556C2">
            <w:pPr>
              <w:spacing w:line="360" w:lineRule="auto"/>
              <w:rPr>
                <w:rFonts w:cs="Times New Roman"/>
                <w:color w:val="0D0D0D" w:themeColor="text1" w:themeTint="F2"/>
                <w:lang w:val="en-GB"/>
              </w:rPr>
            </w:pPr>
            <w:r w:rsidRPr="000B01FF">
              <w:rPr>
                <w:rFonts w:cs="Times New Roman"/>
                <w:color w:val="0D0D0D" w:themeColor="text1" w:themeTint="F2"/>
              </w:rPr>
              <w:t>Dang (2020)</w:t>
            </w:r>
          </w:p>
        </w:tc>
        <w:tc>
          <w:tcPr>
            <w:tcW w:w="3292" w:type="dxa"/>
          </w:tcPr>
          <w:p w14:paraId="3CF44873" w14:textId="34203C93" w:rsidR="00C14F59" w:rsidRPr="000B01FF" w:rsidRDefault="00B05189" w:rsidP="003556C2">
            <w:pPr>
              <w:spacing w:line="360" w:lineRule="auto"/>
              <w:rPr>
                <w:rFonts w:cs="Times New Roman"/>
                <w:color w:val="0D0D0D" w:themeColor="text1" w:themeTint="F2"/>
                <w:lang w:val="en-GB"/>
              </w:rPr>
            </w:pPr>
            <w:r>
              <w:rPr>
                <w:rFonts w:cs="Times New Roman"/>
                <w:color w:val="0D0D0D" w:themeColor="text1" w:themeTint="F2"/>
              </w:rPr>
              <w:t>M</w:t>
            </w:r>
            <w:r w:rsidR="00C14F59" w:rsidRPr="000B01FF">
              <w:rPr>
                <w:rFonts w:cs="Times New Roman"/>
                <w:color w:val="0D0D0D" w:themeColor="text1" w:themeTint="F2"/>
              </w:rPr>
              <w:t>edical television programs</w:t>
            </w:r>
          </w:p>
        </w:tc>
        <w:tc>
          <w:tcPr>
            <w:tcW w:w="3149" w:type="dxa"/>
          </w:tcPr>
          <w:p w14:paraId="028C2CD6"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Medical Spoken Word List (Dang, 2020)</w:t>
            </w:r>
          </w:p>
        </w:tc>
      </w:tr>
      <w:tr w:rsidR="00C14F59" w:rsidRPr="000B01FF" w14:paraId="1ACE598B" w14:textId="77777777" w:rsidTr="003556C2">
        <w:tc>
          <w:tcPr>
            <w:tcW w:w="3224" w:type="dxa"/>
          </w:tcPr>
          <w:p w14:paraId="70B3EC6B"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McQuillan (2020)</w:t>
            </w:r>
          </w:p>
        </w:tc>
        <w:tc>
          <w:tcPr>
            <w:tcW w:w="3292" w:type="dxa"/>
          </w:tcPr>
          <w:p w14:paraId="4181C945" w14:textId="67199868" w:rsidR="00C14F59" w:rsidRPr="000B01FF" w:rsidRDefault="00430067" w:rsidP="003556C2">
            <w:pPr>
              <w:spacing w:line="360" w:lineRule="auto"/>
              <w:rPr>
                <w:rFonts w:cs="Times New Roman"/>
                <w:color w:val="0D0D0D" w:themeColor="text1" w:themeTint="F2"/>
              </w:rPr>
            </w:pPr>
            <w:r>
              <w:rPr>
                <w:rFonts w:eastAsiaTheme="majorEastAsia" w:cs="Times New Roman"/>
                <w:color w:val="0D0D0D" w:themeColor="text1" w:themeTint="F2"/>
                <w:lang w:val="en-GB"/>
              </w:rPr>
              <w:t>N</w:t>
            </w:r>
            <w:r w:rsidR="00C14F59" w:rsidRPr="000B01FF">
              <w:rPr>
                <w:rFonts w:eastAsiaTheme="majorEastAsia" w:cs="Times New Roman"/>
                <w:color w:val="0D0D0D" w:themeColor="text1" w:themeTint="F2"/>
                <w:lang w:val="en-GB"/>
              </w:rPr>
              <w:t xml:space="preserve">ovels </w:t>
            </w:r>
          </w:p>
        </w:tc>
        <w:tc>
          <w:tcPr>
            <w:tcW w:w="3149" w:type="dxa"/>
          </w:tcPr>
          <w:p w14:paraId="2B133469"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AWL (Coxhead, 2000)</w:t>
            </w:r>
          </w:p>
        </w:tc>
      </w:tr>
      <w:tr w:rsidR="00C14F59" w:rsidRPr="000B01FF" w14:paraId="3D6E02A8" w14:textId="77777777" w:rsidTr="003556C2">
        <w:tc>
          <w:tcPr>
            <w:tcW w:w="3224" w:type="dxa"/>
          </w:tcPr>
          <w:p w14:paraId="794DE237"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Dang &amp; Long (2023)</w:t>
            </w:r>
          </w:p>
        </w:tc>
        <w:tc>
          <w:tcPr>
            <w:tcW w:w="3292" w:type="dxa"/>
          </w:tcPr>
          <w:p w14:paraId="3BEC4514" w14:textId="723137A8" w:rsidR="00C14F59" w:rsidRPr="000B01FF" w:rsidRDefault="00430067" w:rsidP="003556C2">
            <w:pPr>
              <w:spacing w:line="360" w:lineRule="auto"/>
              <w:rPr>
                <w:rFonts w:cs="Times New Roman"/>
                <w:color w:val="0D0D0D" w:themeColor="text1" w:themeTint="F2"/>
              </w:rPr>
            </w:pPr>
            <w:r>
              <w:rPr>
                <w:rFonts w:cs="Times New Roman"/>
                <w:color w:val="0D0D0D" w:themeColor="text1" w:themeTint="F2"/>
              </w:rPr>
              <w:t>O</w:t>
            </w:r>
            <w:r w:rsidR="00C14F59" w:rsidRPr="000B01FF">
              <w:rPr>
                <w:rFonts w:cs="Times New Roman"/>
                <w:color w:val="0D0D0D" w:themeColor="text1" w:themeTint="F2"/>
              </w:rPr>
              <w:t>nline news</w:t>
            </w:r>
          </w:p>
        </w:tc>
        <w:tc>
          <w:tcPr>
            <w:tcW w:w="3149" w:type="dxa"/>
          </w:tcPr>
          <w:p w14:paraId="7222D5B9"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AWL (Coxhead, 2000), AVL (Gardner &amp; Davies, 2014), ASWL (Dang et al., 2017), AFL (Simpson-Vlach &amp; Ellis, 2010), PHRASE list (Martínez &amp; Schmitt, 2012)</w:t>
            </w:r>
          </w:p>
        </w:tc>
      </w:tr>
      <w:tr w:rsidR="00C14F59" w:rsidRPr="000B01FF" w14:paraId="3EE60DDB" w14:textId="77777777" w:rsidTr="003556C2">
        <w:tc>
          <w:tcPr>
            <w:tcW w:w="3224" w:type="dxa"/>
          </w:tcPr>
          <w:p w14:paraId="4068C8F6"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lang w:val="en-GB"/>
              </w:rPr>
              <w:lastRenderedPageBreak/>
              <w:t>Webb &amp; Macalister (2013)</w:t>
            </w:r>
          </w:p>
        </w:tc>
        <w:tc>
          <w:tcPr>
            <w:tcW w:w="3292" w:type="dxa"/>
          </w:tcPr>
          <w:p w14:paraId="0EF26EB8" w14:textId="28E742B9" w:rsidR="00C14F59" w:rsidRPr="000B01FF" w:rsidRDefault="00430067" w:rsidP="003556C2">
            <w:pPr>
              <w:spacing w:line="360" w:lineRule="auto"/>
              <w:rPr>
                <w:rFonts w:cs="Times New Roman"/>
                <w:color w:val="0D0D0D" w:themeColor="text1" w:themeTint="F2"/>
              </w:rPr>
            </w:pPr>
            <w:r>
              <w:rPr>
                <w:rFonts w:cs="Times New Roman"/>
                <w:color w:val="0D0D0D" w:themeColor="text1" w:themeTint="F2"/>
                <w:lang w:val="en-GB"/>
              </w:rPr>
              <w:t>G</w:t>
            </w:r>
            <w:r w:rsidR="00C14F59" w:rsidRPr="000B01FF">
              <w:rPr>
                <w:rFonts w:cs="Times New Roman"/>
                <w:color w:val="0D0D0D" w:themeColor="text1" w:themeTint="F2"/>
                <w:lang w:val="en-GB"/>
              </w:rPr>
              <w:t>raded readers, text written for L1 children, text written for L1 older readers</w:t>
            </w:r>
          </w:p>
        </w:tc>
        <w:tc>
          <w:tcPr>
            <w:tcW w:w="3149" w:type="dxa"/>
          </w:tcPr>
          <w:p w14:paraId="058E4B29"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 14,000</w:t>
            </w:r>
          </w:p>
        </w:tc>
      </w:tr>
      <w:tr w:rsidR="00C14F59" w:rsidRPr="000B01FF" w14:paraId="4729C465" w14:textId="77777777" w:rsidTr="003556C2">
        <w:tc>
          <w:tcPr>
            <w:tcW w:w="3224" w:type="dxa"/>
          </w:tcPr>
          <w:p w14:paraId="1AAE599C"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Dang &amp; Webb (2014)</w:t>
            </w:r>
          </w:p>
        </w:tc>
        <w:tc>
          <w:tcPr>
            <w:tcW w:w="3292" w:type="dxa"/>
          </w:tcPr>
          <w:p w14:paraId="2DB0815A" w14:textId="1216A322" w:rsidR="00C14F59" w:rsidRPr="000B01FF" w:rsidRDefault="00430067" w:rsidP="003556C2">
            <w:pPr>
              <w:spacing w:line="360" w:lineRule="auto"/>
              <w:rPr>
                <w:rFonts w:cs="Times New Roman"/>
                <w:color w:val="0D0D0D" w:themeColor="text1" w:themeTint="F2"/>
              </w:rPr>
            </w:pPr>
            <w:r>
              <w:rPr>
                <w:rFonts w:cs="Times New Roman"/>
                <w:color w:val="0D0D0D" w:themeColor="text1" w:themeTint="F2"/>
              </w:rPr>
              <w:t>A</w:t>
            </w:r>
            <w:r w:rsidR="00C14F59" w:rsidRPr="000B01FF">
              <w:rPr>
                <w:rFonts w:cs="Times New Roman"/>
                <w:color w:val="0D0D0D" w:themeColor="text1" w:themeTint="F2"/>
              </w:rPr>
              <w:t>cademic lectures &amp; seminars</w:t>
            </w:r>
          </w:p>
        </w:tc>
        <w:tc>
          <w:tcPr>
            <w:tcW w:w="3149" w:type="dxa"/>
          </w:tcPr>
          <w:p w14:paraId="675F1EB4"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 14,000</w:t>
            </w:r>
          </w:p>
        </w:tc>
      </w:tr>
      <w:tr w:rsidR="00C14F59" w:rsidRPr="000B01FF" w14:paraId="2B689ED9" w14:textId="77777777" w:rsidTr="003556C2">
        <w:tc>
          <w:tcPr>
            <w:tcW w:w="3224" w:type="dxa"/>
          </w:tcPr>
          <w:p w14:paraId="28602AD6"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Kaneko (2014)</w:t>
            </w:r>
          </w:p>
        </w:tc>
        <w:tc>
          <w:tcPr>
            <w:tcW w:w="3292" w:type="dxa"/>
          </w:tcPr>
          <w:p w14:paraId="0C582CE9"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TOELF iBT reading texts</w:t>
            </w:r>
          </w:p>
        </w:tc>
        <w:tc>
          <w:tcPr>
            <w:tcW w:w="3149" w:type="dxa"/>
          </w:tcPr>
          <w:p w14:paraId="2DBF9FF7"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 14,000</w:t>
            </w:r>
          </w:p>
        </w:tc>
      </w:tr>
      <w:tr w:rsidR="00C14F59" w:rsidRPr="000B01FF" w14:paraId="1C26CA69" w14:textId="77777777" w:rsidTr="003556C2">
        <w:tc>
          <w:tcPr>
            <w:tcW w:w="3224" w:type="dxa"/>
          </w:tcPr>
          <w:p w14:paraId="67A2B5AF"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Kaneko (2015)</w:t>
            </w:r>
          </w:p>
        </w:tc>
        <w:tc>
          <w:tcPr>
            <w:tcW w:w="3292" w:type="dxa"/>
          </w:tcPr>
          <w:p w14:paraId="6820E605"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TOELF iBT listening texts</w:t>
            </w:r>
          </w:p>
        </w:tc>
        <w:tc>
          <w:tcPr>
            <w:tcW w:w="3149" w:type="dxa"/>
          </w:tcPr>
          <w:p w14:paraId="512539CA"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 14,000</w:t>
            </w:r>
          </w:p>
        </w:tc>
      </w:tr>
      <w:tr w:rsidR="00C14F59" w:rsidRPr="000B01FF" w14:paraId="52BC4AE5" w14:textId="77777777" w:rsidTr="003556C2">
        <w:tc>
          <w:tcPr>
            <w:tcW w:w="3224" w:type="dxa"/>
          </w:tcPr>
          <w:p w14:paraId="172FD153" w14:textId="77777777" w:rsidR="00C14F59" w:rsidRPr="000B01FF" w:rsidRDefault="00C14F59" w:rsidP="003556C2">
            <w:pPr>
              <w:spacing w:line="360" w:lineRule="auto"/>
              <w:rPr>
                <w:rFonts w:cs="Times New Roman"/>
                <w:b/>
                <w:bCs/>
                <w:color w:val="0D0D0D" w:themeColor="text1" w:themeTint="F2"/>
              </w:rPr>
            </w:pPr>
            <w:r w:rsidRPr="000B01FF">
              <w:rPr>
                <w:rFonts w:cs="Times New Roman"/>
                <w:color w:val="0D0D0D" w:themeColor="text1" w:themeTint="F2"/>
              </w:rPr>
              <w:t>Webb &amp; Paribakht (2015)</w:t>
            </w:r>
          </w:p>
        </w:tc>
        <w:tc>
          <w:tcPr>
            <w:tcW w:w="3292" w:type="dxa"/>
          </w:tcPr>
          <w:p w14:paraId="207E12F4" w14:textId="1F7187B2" w:rsidR="00C14F59" w:rsidRPr="000B01FF" w:rsidRDefault="00430067" w:rsidP="003556C2">
            <w:pPr>
              <w:spacing w:line="360" w:lineRule="auto"/>
              <w:rPr>
                <w:rFonts w:cs="Times New Roman"/>
                <w:b/>
                <w:bCs/>
                <w:color w:val="0D0D0D" w:themeColor="text1" w:themeTint="F2"/>
              </w:rPr>
            </w:pPr>
            <w:r>
              <w:rPr>
                <w:rFonts w:cs="Times New Roman"/>
                <w:color w:val="0D0D0D" w:themeColor="text1" w:themeTint="F2"/>
              </w:rPr>
              <w:t>R</w:t>
            </w:r>
            <w:r w:rsidR="00C14F59" w:rsidRPr="000B01FF">
              <w:rPr>
                <w:rFonts w:cs="Times New Roman"/>
                <w:color w:val="0D0D0D" w:themeColor="text1" w:themeTint="F2"/>
              </w:rPr>
              <w:t>eading &amp; listening texts in standardized language tests</w:t>
            </w:r>
          </w:p>
        </w:tc>
        <w:tc>
          <w:tcPr>
            <w:tcW w:w="3149" w:type="dxa"/>
          </w:tcPr>
          <w:p w14:paraId="1FA9DE27" w14:textId="77777777" w:rsidR="00C14F59" w:rsidRPr="000B01FF" w:rsidRDefault="00C14F59" w:rsidP="003556C2">
            <w:pPr>
              <w:spacing w:line="360" w:lineRule="auto"/>
              <w:rPr>
                <w:rFonts w:cs="Times New Roman"/>
                <w:b/>
                <w:bCs/>
                <w:color w:val="0D0D0D" w:themeColor="text1" w:themeTint="F2"/>
              </w:rPr>
            </w:pPr>
            <w:r w:rsidRPr="000B01FF">
              <w:rPr>
                <w:rFonts w:cs="Times New Roman"/>
                <w:color w:val="0D0D0D" w:themeColor="text1" w:themeTint="F2"/>
              </w:rPr>
              <w:t>BNC 14,000</w:t>
            </w:r>
          </w:p>
        </w:tc>
      </w:tr>
      <w:tr w:rsidR="00C14F59" w:rsidRPr="000B01FF" w14:paraId="1CCDBCC2" w14:textId="77777777" w:rsidTr="003556C2">
        <w:tc>
          <w:tcPr>
            <w:tcW w:w="3224" w:type="dxa"/>
          </w:tcPr>
          <w:p w14:paraId="1C920D08"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shd w:val="clear" w:color="auto" w:fill="FFFFFF"/>
              </w:rPr>
              <w:t>Nurmukhamedov (2017)</w:t>
            </w:r>
          </w:p>
        </w:tc>
        <w:tc>
          <w:tcPr>
            <w:tcW w:w="3292" w:type="dxa"/>
          </w:tcPr>
          <w:p w14:paraId="2A0ABD94"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lang w:val="en-GB"/>
              </w:rPr>
              <w:t>TED Talk</w:t>
            </w:r>
          </w:p>
        </w:tc>
        <w:tc>
          <w:tcPr>
            <w:tcW w:w="3149" w:type="dxa"/>
          </w:tcPr>
          <w:p w14:paraId="7917B027"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 14,000</w:t>
            </w:r>
          </w:p>
        </w:tc>
      </w:tr>
      <w:tr w:rsidR="00C14F59" w:rsidRPr="000B01FF" w14:paraId="0FF0B724" w14:textId="77777777" w:rsidTr="003556C2">
        <w:tc>
          <w:tcPr>
            <w:tcW w:w="3224" w:type="dxa"/>
          </w:tcPr>
          <w:p w14:paraId="1BCF2A3B" w14:textId="77777777" w:rsidR="00C14F59" w:rsidRPr="000B01FF" w:rsidRDefault="00C14F59" w:rsidP="003556C2">
            <w:pPr>
              <w:spacing w:line="360" w:lineRule="auto"/>
              <w:rPr>
                <w:rFonts w:cs="Times New Roman"/>
                <w:color w:val="0D0D0D" w:themeColor="text1" w:themeTint="F2"/>
                <w:shd w:val="clear" w:color="auto" w:fill="FFFFFF"/>
              </w:rPr>
            </w:pPr>
            <w:r w:rsidRPr="000B01FF">
              <w:rPr>
                <w:rFonts w:cs="Times New Roman"/>
                <w:color w:val="0D0D0D" w:themeColor="text1" w:themeTint="F2"/>
                <w:shd w:val="clear" w:color="auto" w:fill="FFFFFF"/>
              </w:rPr>
              <w:t>Nation (2014)</w:t>
            </w:r>
          </w:p>
        </w:tc>
        <w:tc>
          <w:tcPr>
            <w:tcW w:w="3292" w:type="dxa"/>
          </w:tcPr>
          <w:p w14:paraId="7593E568" w14:textId="0A0F3A05" w:rsidR="00C14F59" w:rsidRPr="000B01FF" w:rsidRDefault="00430067" w:rsidP="003556C2">
            <w:pPr>
              <w:spacing w:line="360" w:lineRule="auto"/>
              <w:rPr>
                <w:rFonts w:cs="Times New Roman"/>
                <w:color w:val="0D0D0D" w:themeColor="text1" w:themeTint="F2"/>
                <w:lang w:val="en-GB"/>
              </w:rPr>
            </w:pPr>
            <w:r>
              <w:rPr>
                <w:rFonts w:cs="Times New Roman"/>
                <w:color w:val="0D0D0D" w:themeColor="text1" w:themeTint="F2"/>
                <w:lang w:val="en-GB"/>
              </w:rPr>
              <w:t>N</w:t>
            </w:r>
            <w:r w:rsidR="00C14F59" w:rsidRPr="000B01FF">
              <w:rPr>
                <w:rFonts w:cs="Times New Roman"/>
                <w:color w:val="0D0D0D" w:themeColor="text1" w:themeTint="F2"/>
                <w:lang w:val="en-GB"/>
              </w:rPr>
              <w:t>ovels</w:t>
            </w:r>
          </w:p>
        </w:tc>
        <w:tc>
          <w:tcPr>
            <w:tcW w:w="3149" w:type="dxa"/>
          </w:tcPr>
          <w:p w14:paraId="45D4CE07"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BNC/COCA 25,000</w:t>
            </w:r>
          </w:p>
        </w:tc>
      </w:tr>
      <w:tr w:rsidR="00C14F59" w:rsidRPr="000B01FF" w14:paraId="1CEEA4E1" w14:textId="77777777" w:rsidTr="003556C2">
        <w:tc>
          <w:tcPr>
            <w:tcW w:w="3224" w:type="dxa"/>
          </w:tcPr>
          <w:p w14:paraId="20AE9654"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Hsu (2014)</w:t>
            </w:r>
          </w:p>
        </w:tc>
        <w:tc>
          <w:tcPr>
            <w:tcW w:w="3292" w:type="dxa"/>
          </w:tcPr>
          <w:p w14:paraId="64C9DB79" w14:textId="5AE41C9C" w:rsidR="00C14F59" w:rsidRPr="000B01FF" w:rsidRDefault="00430067" w:rsidP="003556C2">
            <w:pPr>
              <w:spacing w:line="360" w:lineRule="auto"/>
              <w:rPr>
                <w:rFonts w:cs="Times New Roman"/>
                <w:color w:val="0D0D0D" w:themeColor="text1" w:themeTint="F2"/>
              </w:rPr>
            </w:pPr>
            <w:r>
              <w:rPr>
                <w:rFonts w:cs="Times New Roman"/>
                <w:color w:val="0D0D0D" w:themeColor="text1" w:themeTint="F2"/>
              </w:rPr>
              <w:t>E</w:t>
            </w:r>
            <w:r w:rsidR="00C14F59" w:rsidRPr="000B01FF">
              <w:rPr>
                <w:rFonts w:cs="Times New Roman"/>
                <w:color w:val="0D0D0D" w:themeColor="text1" w:themeTint="F2"/>
              </w:rPr>
              <w:t>ngineering textbooks</w:t>
            </w:r>
          </w:p>
        </w:tc>
        <w:tc>
          <w:tcPr>
            <w:tcW w:w="3149" w:type="dxa"/>
          </w:tcPr>
          <w:p w14:paraId="2EF58B52"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BNC/COCA 25,000</w:t>
            </w:r>
          </w:p>
        </w:tc>
      </w:tr>
      <w:tr w:rsidR="00C14F59" w:rsidRPr="000B01FF" w14:paraId="460F1836" w14:textId="77777777" w:rsidTr="003556C2">
        <w:tc>
          <w:tcPr>
            <w:tcW w:w="3224" w:type="dxa"/>
          </w:tcPr>
          <w:p w14:paraId="0A380849"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McQuillan (2016)</w:t>
            </w:r>
          </w:p>
        </w:tc>
        <w:tc>
          <w:tcPr>
            <w:tcW w:w="3292" w:type="dxa"/>
          </w:tcPr>
          <w:p w14:paraId="22A28302"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Novels</w:t>
            </w:r>
          </w:p>
        </w:tc>
        <w:tc>
          <w:tcPr>
            <w:tcW w:w="3149" w:type="dxa"/>
          </w:tcPr>
          <w:p w14:paraId="4F8896D4" w14:textId="77777777" w:rsidR="00C14F59" w:rsidRPr="000B01FF" w:rsidRDefault="00C14F59" w:rsidP="003556C2">
            <w:pPr>
              <w:spacing w:line="360" w:lineRule="auto"/>
              <w:rPr>
                <w:rFonts w:cs="Times New Roman"/>
                <w:color w:val="0D0D0D" w:themeColor="text1" w:themeTint="F2"/>
              </w:rPr>
            </w:pPr>
            <w:r w:rsidRPr="000B01FF">
              <w:rPr>
                <w:rFonts w:eastAsiaTheme="majorEastAsia" w:cs="Times New Roman"/>
                <w:color w:val="0D0D0D" w:themeColor="text1" w:themeTint="F2"/>
                <w:lang w:val="en-GB"/>
              </w:rPr>
              <w:t>BNC/COCA 25,000</w:t>
            </w:r>
          </w:p>
        </w:tc>
      </w:tr>
      <w:tr w:rsidR="00C14F59" w:rsidRPr="000B01FF" w14:paraId="5D32D19D" w14:textId="77777777" w:rsidTr="003556C2">
        <w:tc>
          <w:tcPr>
            <w:tcW w:w="3224" w:type="dxa"/>
          </w:tcPr>
          <w:p w14:paraId="4C209740" w14:textId="10FA4AF2"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Tegg</w:t>
            </w:r>
            <w:r w:rsidR="004518B2">
              <w:rPr>
                <w:rFonts w:cs="Times New Roman"/>
                <w:color w:val="0D0D0D" w:themeColor="text1" w:themeTint="F2"/>
              </w:rPr>
              <w:t>e</w:t>
            </w:r>
            <w:r w:rsidRPr="000B01FF">
              <w:rPr>
                <w:rFonts w:cs="Times New Roman"/>
                <w:color w:val="0D0D0D" w:themeColor="text1" w:themeTint="F2"/>
              </w:rPr>
              <w:t xml:space="preserve"> (2017)</w:t>
            </w:r>
          </w:p>
        </w:tc>
        <w:tc>
          <w:tcPr>
            <w:tcW w:w="3292" w:type="dxa"/>
          </w:tcPr>
          <w:p w14:paraId="19573E9B"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lang w:val="en-GB"/>
              </w:rPr>
              <w:t>Teacher-selected songs &amp; chart songs</w:t>
            </w:r>
          </w:p>
        </w:tc>
        <w:tc>
          <w:tcPr>
            <w:tcW w:w="3149" w:type="dxa"/>
          </w:tcPr>
          <w:p w14:paraId="4309774E"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BNC/COCA 25,000</w:t>
            </w:r>
          </w:p>
        </w:tc>
      </w:tr>
      <w:tr w:rsidR="00C14F59" w:rsidRPr="000B01FF" w14:paraId="6488163A" w14:textId="77777777" w:rsidTr="003556C2">
        <w:tc>
          <w:tcPr>
            <w:tcW w:w="3224" w:type="dxa"/>
          </w:tcPr>
          <w:p w14:paraId="01A04B8E"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Coxhead (2017)</w:t>
            </w:r>
          </w:p>
        </w:tc>
        <w:tc>
          <w:tcPr>
            <w:tcW w:w="3292" w:type="dxa"/>
          </w:tcPr>
          <w:p w14:paraId="7D7F400D"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 xml:space="preserve">Teacher </w:t>
            </w:r>
            <w:proofErr w:type="gramStart"/>
            <w:r w:rsidRPr="000B01FF">
              <w:rPr>
                <w:rFonts w:cs="Times New Roman"/>
                <w:color w:val="0D0D0D" w:themeColor="text1" w:themeTint="F2"/>
              </w:rPr>
              <w:t>talk</w:t>
            </w:r>
            <w:proofErr w:type="gramEnd"/>
            <w:r w:rsidRPr="000B01FF">
              <w:rPr>
                <w:rFonts w:cs="Times New Roman"/>
                <w:color w:val="0D0D0D" w:themeColor="text1" w:themeTint="F2"/>
              </w:rPr>
              <w:t xml:space="preserve"> in EAL, Math, and Science courses at international secondary schools</w:t>
            </w:r>
          </w:p>
        </w:tc>
        <w:tc>
          <w:tcPr>
            <w:tcW w:w="3149" w:type="dxa"/>
          </w:tcPr>
          <w:p w14:paraId="15C93F24"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BNC/COCA 25,000</w:t>
            </w:r>
          </w:p>
        </w:tc>
      </w:tr>
      <w:tr w:rsidR="00C14F59" w:rsidRPr="000B01FF" w14:paraId="29FA4EFE" w14:textId="77777777" w:rsidTr="003556C2">
        <w:tc>
          <w:tcPr>
            <w:tcW w:w="3224" w:type="dxa"/>
          </w:tcPr>
          <w:p w14:paraId="53C99A38" w14:textId="77777777" w:rsidR="00C14F59" w:rsidRPr="000B01FF" w:rsidRDefault="00C14F59" w:rsidP="003556C2">
            <w:pPr>
              <w:spacing w:line="360" w:lineRule="auto"/>
              <w:rPr>
                <w:rFonts w:cs="Times New Roman"/>
                <w:color w:val="0D0D0D" w:themeColor="text1" w:themeTint="F2"/>
              </w:rPr>
            </w:pPr>
            <w:r>
              <w:rPr>
                <w:rFonts w:cs="Times New Roman"/>
                <w:color w:val="0D0D0D" w:themeColor="text1" w:themeTint="F2"/>
              </w:rPr>
              <w:t xml:space="preserve">Coxhead </w:t>
            </w:r>
            <w:r w:rsidRPr="000B01FF">
              <w:rPr>
                <w:rFonts w:cs="Times New Roman"/>
                <w:color w:val="0D0D0D" w:themeColor="text1" w:themeTint="F2"/>
              </w:rPr>
              <w:t>et al. (2017)</w:t>
            </w:r>
          </w:p>
        </w:tc>
        <w:tc>
          <w:tcPr>
            <w:tcW w:w="3292" w:type="dxa"/>
          </w:tcPr>
          <w:p w14:paraId="782E2670" w14:textId="0579F56D" w:rsidR="00C14F59" w:rsidRPr="000B01FF" w:rsidRDefault="00430067" w:rsidP="003556C2">
            <w:pPr>
              <w:spacing w:line="360" w:lineRule="auto"/>
              <w:rPr>
                <w:rFonts w:cs="Times New Roman"/>
                <w:color w:val="0D0D0D" w:themeColor="text1" w:themeTint="F2"/>
              </w:rPr>
            </w:pPr>
            <w:r>
              <w:rPr>
                <w:rFonts w:cs="Times New Roman"/>
                <w:color w:val="0D0D0D" w:themeColor="text1" w:themeTint="F2"/>
              </w:rPr>
              <w:t>U</w:t>
            </w:r>
            <w:r w:rsidR="00C14F59" w:rsidRPr="000B01FF">
              <w:rPr>
                <w:rFonts w:cs="Times New Roman"/>
                <w:color w:val="0D0D0D" w:themeColor="text1" w:themeTint="F2"/>
              </w:rPr>
              <w:t>niversity labs and tutorials</w:t>
            </w:r>
          </w:p>
        </w:tc>
        <w:tc>
          <w:tcPr>
            <w:tcW w:w="3149" w:type="dxa"/>
          </w:tcPr>
          <w:p w14:paraId="1D859D90"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BNC/COCA 25,000</w:t>
            </w:r>
          </w:p>
        </w:tc>
      </w:tr>
      <w:tr w:rsidR="00C14F59" w:rsidRPr="000B01FF" w14:paraId="6B5D6FD5" w14:textId="77777777" w:rsidTr="003556C2">
        <w:tc>
          <w:tcPr>
            <w:tcW w:w="3224" w:type="dxa"/>
          </w:tcPr>
          <w:p w14:paraId="02B52A2A"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Coxhead &amp; Boutorwick</w:t>
            </w:r>
            <w:r>
              <w:rPr>
                <w:rFonts w:cs="Times New Roman"/>
                <w:color w:val="0D0D0D" w:themeColor="text1" w:themeTint="F2"/>
              </w:rPr>
              <w:t xml:space="preserve"> </w:t>
            </w:r>
            <w:r w:rsidRPr="000B01FF">
              <w:rPr>
                <w:rFonts w:cs="Times New Roman"/>
                <w:color w:val="0D0D0D" w:themeColor="text1" w:themeTint="F2"/>
              </w:rPr>
              <w:t>(2018)</w:t>
            </w:r>
          </w:p>
        </w:tc>
        <w:tc>
          <w:tcPr>
            <w:tcW w:w="3292" w:type="dxa"/>
          </w:tcPr>
          <w:p w14:paraId="7B1F3019"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EAL, Math, and Science materials in an international school</w:t>
            </w:r>
          </w:p>
        </w:tc>
        <w:tc>
          <w:tcPr>
            <w:tcW w:w="3149" w:type="dxa"/>
          </w:tcPr>
          <w:p w14:paraId="76851AAE"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BNC/COCA 25,000</w:t>
            </w:r>
          </w:p>
        </w:tc>
      </w:tr>
      <w:tr w:rsidR="00C14F59" w:rsidRPr="000B01FF" w14:paraId="373F2FEE" w14:textId="77777777" w:rsidTr="003556C2">
        <w:tc>
          <w:tcPr>
            <w:tcW w:w="3224" w:type="dxa"/>
          </w:tcPr>
          <w:p w14:paraId="7A982A7F"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Coxhead &amp; Demecheleer (2018)</w:t>
            </w:r>
          </w:p>
        </w:tc>
        <w:tc>
          <w:tcPr>
            <w:tcW w:w="3292" w:type="dxa"/>
          </w:tcPr>
          <w:p w14:paraId="3AA34E89" w14:textId="6321A8C4" w:rsidR="00C14F59" w:rsidRPr="000B01FF" w:rsidRDefault="00430067" w:rsidP="003556C2">
            <w:pPr>
              <w:spacing w:line="360" w:lineRule="auto"/>
              <w:rPr>
                <w:rFonts w:cs="Times New Roman"/>
                <w:color w:val="0D0D0D" w:themeColor="text1" w:themeTint="F2"/>
              </w:rPr>
            </w:pPr>
            <w:r>
              <w:rPr>
                <w:rFonts w:cs="Times New Roman"/>
                <w:color w:val="0D0D0D" w:themeColor="text1" w:themeTint="F2"/>
              </w:rPr>
              <w:t>L</w:t>
            </w:r>
            <w:r w:rsidR="00C14F59" w:rsidRPr="000B01FF">
              <w:rPr>
                <w:rFonts w:cs="Times New Roman"/>
                <w:color w:val="0D0D0D" w:themeColor="text1" w:themeTint="F2"/>
              </w:rPr>
              <w:t>earning materials (spoken &amp; written) in vocational college</w:t>
            </w:r>
          </w:p>
        </w:tc>
        <w:tc>
          <w:tcPr>
            <w:tcW w:w="3149" w:type="dxa"/>
          </w:tcPr>
          <w:p w14:paraId="2608B61D"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BNC/COCA 25,000</w:t>
            </w:r>
          </w:p>
        </w:tc>
      </w:tr>
      <w:tr w:rsidR="00C14F59" w:rsidRPr="000B01FF" w14:paraId="3A4F464C" w14:textId="77777777" w:rsidTr="003556C2">
        <w:tc>
          <w:tcPr>
            <w:tcW w:w="3224" w:type="dxa"/>
          </w:tcPr>
          <w:p w14:paraId="0E1E9C8C"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Hsu (2019)</w:t>
            </w:r>
          </w:p>
        </w:tc>
        <w:tc>
          <w:tcPr>
            <w:tcW w:w="3292" w:type="dxa"/>
          </w:tcPr>
          <w:p w14:paraId="47686D97"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Online news</w:t>
            </w:r>
          </w:p>
        </w:tc>
        <w:tc>
          <w:tcPr>
            <w:tcW w:w="3149" w:type="dxa"/>
          </w:tcPr>
          <w:p w14:paraId="0C4125AE" w14:textId="77777777" w:rsidR="00C14F59" w:rsidRPr="000B01FF" w:rsidRDefault="00C14F59" w:rsidP="003556C2">
            <w:pPr>
              <w:spacing w:line="360" w:lineRule="auto"/>
              <w:rPr>
                <w:rFonts w:cs="Times New Roman"/>
                <w:color w:val="0D0D0D" w:themeColor="text1" w:themeTint="F2"/>
              </w:rPr>
            </w:pPr>
            <w:r w:rsidRPr="000B01FF">
              <w:rPr>
                <w:rFonts w:eastAsiaTheme="majorEastAsia" w:cs="Times New Roman"/>
                <w:color w:val="0D0D0D" w:themeColor="text1" w:themeTint="F2"/>
                <w:lang w:val="en-GB"/>
              </w:rPr>
              <w:t>BNC/COCA 25,000</w:t>
            </w:r>
          </w:p>
        </w:tc>
      </w:tr>
      <w:tr w:rsidR="00C14F59" w:rsidRPr="000B01FF" w14:paraId="74ECA256" w14:textId="77777777" w:rsidTr="003556C2">
        <w:tc>
          <w:tcPr>
            <w:tcW w:w="3224" w:type="dxa"/>
          </w:tcPr>
          <w:p w14:paraId="0E48B365"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lang w:val="en-GB"/>
              </w:rPr>
              <w:t>Nguyen (2020)</w:t>
            </w:r>
          </w:p>
        </w:tc>
        <w:tc>
          <w:tcPr>
            <w:tcW w:w="3292" w:type="dxa"/>
          </w:tcPr>
          <w:p w14:paraId="1616DEBE"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Reading texts in high school EFL textbooks in Vietnam</w:t>
            </w:r>
          </w:p>
        </w:tc>
        <w:tc>
          <w:tcPr>
            <w:tcW w:w="3149" w:type="dxa"/>
          </w:tcPr>
          <w:p w14:paraId="066BE995"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BNC/COCA 25,000</w:t>
            </w:r>
          </w:p>
        </w:tc>
      </w:tr>
      <w:tr w:rsidR="00C14F59" w:rsidRPr="000B01FF" w14:paraId="1A12BE95" w14:textId="77777777" w:rsidTr="003556C2">
        <w:tc>
          <w:tcPr>
            <w:tcW w:w="3224" w:type="dxa"/>
          </w:tcPr>
          <w:p w14:paraId="351CB9B3" w14:textId="77777777" w:rsidR="00C14F59" w:rsidRPr="000B01FF" w:rsidRDefault="00C14F59" w:rsidP="003556C2">
            <w:pPr>
              <w:spacing w:line="360" w:lineRule="auto"/>
              <w:rPr>
                <w:rFonts w:cs="Times New Roman"/>
                <w:color w:val="0D0D0D" w:themeColor="text1" w:themeTint="F2"/>
                <w:lang w:val="en-GB"/>
              </w:rPr>
            </w:pPr>
            <w:r w:rsidRPr="000B01FF">
              <w:rPr>
                <w:rFonts w:cs="Times New Roman"/>
                <w:color w:val="0D0D0D" w:themeColor="text1" w:themeTint="F2"/>
                <w:lang w:val="en-GB"/>
              </w:rPr>
              <w:t>Sun &amp; Dang (2020)</w:t>
            </w:r>
          </w:p>
        </w:tc>
        <w:tc>
          <w:tcPr>
            <w:tcW w:w="3292" w:type="dxa"/>
          </w:tcPr>
          <w:p w14:paraId="2A0CD6A1" w14:textId="332FBAA0" w:rsidR="00C14F59" w:rsidRPr="000B01FF" w:rsidRDefault="00430067" w:rsidP="003556C2">
            <w:pPr>
              <w:spacing w:line="360" w:lineRule="auto"/>
              <w:rPr>
                <w:rFonts w:cs="Times New Roman"/>
                <w:color w:val="0D0D0D" w:themeColor="text1" w:themeTint="F2"/>
              </w:rPr>
            </w:pPr>
            <w:r>
              <w:rPr>
                <w:rFonts w:cs="Times New Roman"/>
                <w:color w:val="0D0D0D" w:themeColor="text1" w:themeTint="F2"/>
                <w:lang w:val="en-GB"/>
              </w:rPr>
              <w:t>H</w:t>
            </w:r>
            <w:r w:rsidR="00C14F59" w:rsidRPr="000B01FF">
              <w:rPr>
                <w:rFonts w:cs="Times New Roman"/>
                <w:color w:val="0D0D0D" w:themeColor="text1" w:themeTint="F2"/>
                <w:lang w:val="en-GB"/>
              </w:rPr>
              <w:t>igh school EFL textbooks in China</w:t>
            </w:r>
          </w:p>
        </w:tc>
        <w:tc>
          <w:tcPr>
            <w:tcW w:w="3149" w:type="dxa"/>
          </w:tcPr>
          <w:p w14:paraId="4992A6B8"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BNC/COCA 25,000</w:t>
            </w:r>
          </w:p>
        </w:tc>
      </w:tr>
      <w:tr w:rsidR="00C14F59" w:rsidRPr="000B01FF" w14:paraId="60C6DFC1" w14:textId="77777777" w:rsidTr="003556C2">
        <w:tc>
          <w:tcPr>
            <w:tcW w:w="3224" w:type="dxa"/>
          </w:tcPr>
          <w:p w14:paraId="5C261685" w14:textId="77777777" w:rsidR="00C14F59" w:rsidRPr="000B01FF" w:rsidRDefault="00C14F59" w:rsidP="003556C2">
            <w:pPr>
              <w:spacing w:line="360" w:lineRule="auto"/>
              <w:rPr>
                <w:rFonts w:cs="Times New Roman"/>
                <w:color w:val="0D0D0D" w:themeColor="text1" w:themeTint="F2"/>
                <w:lang w:val="en-GB"/>
              </w:rPr>
            </w:pPr>
            <w:r w:rsidRPr="000B01FF">
              <w:rPr>
                <w:rFonts w:cs="Times New Roman"/>
                <w:color w:val="0D0D0D" w:themeColor="text1" w:themeTint="F2"/>
                <w:lang w:val="en-GB"/>
              </w:rPr>
              <w:t>Yang &amp; Coxhead (2020)</w:t>
            </w:r>
          </w:p>
        </w:tc>
        <w:tc>
          <w:tcPr>
            <w:tcW w:w="3292" w:type="dxa"/>
          </w:tcPr>
          <w:p w14:paraId="3C3AD597" w14:textId="64888A0C" w:rsidR="00C14F59" w:rsidRPr="000B01FF" w:rsidRDefault="00430067" w:rsidP="003556C2">
            <w:pPr>
              <w:spacing w:line="360" w:lineRule="auto"/>
              <w:rPr>
                <w:rFonts w:cs="Times New Roman"/>
                <w:color w:val="0D0D0D" w:themeColor="text1" w:themeTint="F2"/>
              </w:rPr>
            </w:pPr>
            <w:r>
              <w:rPr>
                <w:rFonts w:cs="Times New Roman"/>
                <w:color w:val="0D0D0D" w:themeColor="text1" w:themeTint="F2"/>
                <w:lang w:val="en-GB"/>
              </w:rPr>
              <w:t>H</w:t>
            </w:r>
            <w:r w:rsidR="00C14F59" w:rsidRPr="000B01FF">
              <w:rPr>
                <w:rFonts w:cs="Times New Roman"/>
                <w:color w:val="0D0D0D" w:themeColor="text1" w:themeTint="F2"/>
                <w:lang w:val="en-GB"/>
              </w:rPr>
              <w:t>igh school EFL textbooks in China</w:t>
            </w:r>
          </w:p>
        </w:tc>
        <w:tc>
          <w:tcPr>
            <w:tcW w:w="3149" w:type="dxa"/>
          </w:tcPr>
          <w:p w14:paraId="3820E390"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BNC/COCA 25,000</w:t>
            </w:r>
          </w:p>
        </w:tc>
      </w:tr>
      <w:tr w:rsidR="00C14F59" w:rsidRPr="000B01FF" w14:paraId="2C0B81F9" w14:textId="77777777" w:rsidTr="003556C2">
        <w:tc>
          <w:tcPr>
            <w:tcW w:w="3224" w:type="dxa"/>
          </w:tcPr>
          <w:p w14:paraId="4882E427" w14:textId="77777777" w:rsidR="00C14F59" w:rsidRPr="000B01FF" w:rsidRDefault="00C14F59" w:rsidP="003556C2">
            <w:pPr>
              <w:spacing w:line="360" w:lineRule="auto"/>
              <w:rPr>
                <w:rFonts w:cs="Times New Roman"/>
                <w:color w:val="0D0D0D" w:themeColor="text1" w:themeTint="F2"/>
                <w:lang w:val="en-GB"/>
              </w:rPr>
            </w:pPr>
            <w:r w:rsidRPr="000B01FF">
              <w:rPr>
                <w:rFonts w:cs="Times New Roman"/>
                <w:color w:val="0D0D0D" w:themeColor="text1" w:themeTint="F2"/>
                <w:lang w:val="en-GB"/>
              </w:rPr>
              <w:t>Rodgers &amp; Heidt (2020)</w:t>
            </w:r>
          </w:p>
        </w:tc>
        <w:tc>
          <w:tcPr>
            <w:tcW w:w="3292" w:type="dxa"/>
          </w:tcPr>
          <w:p w14:paraId="60777B5E" w14:textId="77777777" w:rsidR="00C14F59" w:rsidRPr="000B01FF" w:rsidRDefault="00C14F59" w:rsidP="003556C2">
            <w:pPr>
              <w:spacing w:line="360" w:lineRule="auto"/>
              <w:rPr>
                <w:rFonts w:cs="Times New Roman"/>
                <w:color w:val="0D0D0D" w:themeColor="text1" w:themeTint="F2"/>
                <w:lang w:val="en-GB"/>
              </w:rPr>
            </w:pPr>
            <w:r w:rsidRPr="000B01FF">
              <w:rPr>
                <w:rFonts w:cs="Times New Roman"/>
                <w:color w:val="0D0D0D" w:themeColor="text1" w:themeTint="F2"/>
                <w:lang w:val="en-GB"/>
              </w:rPr>
              <w:t>Video games</w:t>
            </w:r>
          </w:p>
        </w:tc>
        <w:tc>
          <w:tcPr>
            <w:tcW w:w="3149" w:type="dxa"/>
          </w:tcPr>
          <w:p w14:paraId="62C49EC3"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BNC/COCA 25,000</w:t>
            </w:r>
          </w:p>
        </w:tc>
      </w:tr>
      <w:tr w:rsidR="00C14F59" w:rsidRPr="000B01FF" w14:paraId="25E82883" w14:textId="77777777" w:rsidTr="003556C2">
        <w:tc>
          <w:tcPr>
            <w:tcW w:w="3224" w:type="dxa"/>
          </w:tcPr>
          <w:p w14:paraId="5085ECD8"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Dang (2022a)</w:t>
            </w:r>
          </w:p>
        </w:tc>
        <w:tc>
          <w:tcPr>
            <w:tcW w:w="3292" w:type="dxa"/>
          </w:tcPr>
          <w:p w14:paraId="3CDC0DEF" w14:textId="53D2A824" w:rsidR="00C14F59" w:rsidRPr="000B01FF" w:rsidRDefault="00430067" w:rsidP="003556C2">
            <w:pPr>
              <w:spacing w:line="360" w:lineRule="auto"/>
              <w:rPr>
                <w:rFonts w:cs="Times New Roman"/>
                <w:color w:val="0D0D0D" w:themeColor="text1" w:themeTint="F2"/>
              </w:rPr>
            </w:pPr>
            <w:r>
              <w:rPr>
                <w:rFonts w:cs="Times New Roman"/>
                <w:color w:val="0D0D0D" w:themeColor="text1" w:themeTint="F2"/>
              </w:rPr>
              <w:t>A</w:t>
            </w:r>
            <w:r w:rsidR="00C14F59" w:rsidRPr="000B01FF">
              <w:rPr>
                <w:rFonts w:cs="Times New Roman"/>
                <w:color w:val="0D0D0D" w:themeColor="text1" w:themeTint="F2"/>
              </w:rPr>
              <w:t xml:space="preserve">cademic lectures </w:t>
            </w:r>
          </w:p>
        </w:tc>
        <w:tc>
          <w:tcPr>
            <w:tcW w:w="3149" w:type="dxa"/>
          </w:tcPr>
          <w:p w14:paraId="610F6024"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BNC/COCA 25,000</w:t>
            </w:r>
          </w:p>
        </w:tc>
      </w:tr>
      <w:tr w:rsidR="00C14F59" w:rsidRPr="000B01FF" w14:paraId="2291C8C9" w14:textId="77777777" w:rsidTr="003556C2">
        <w:tc>
          <w:tcPr>
            <w:tcW w:w="3224" w:type="dxa"/>
          </w:tcPr>
          <w:p w14:paraId="5666DE7D"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Dang (2022b)</w:t>
            </w:r>
          </w:p>
        </w:tc>
        <w:tc>
          <w:tcPr>
            <w:tcW w:w="3292" w:type="dxa"/>
          </w:tcPr>
          <w:p w14:paraId="43724464" w14:textId="54F0F15A" w:rsidR="00C14F59" w:rsidRPr="000B01FF" w:rsidRDefault="00430067" w:rsidP="003556C2">
            <w:pPr>
              <w:spacing w:line="360" w:lineRule="auto"/>
              <w:rPr>
                <w:rFonts w:cs="Times New Roman"/>
                <w:color w:val="0D0D0D" w:themeColor="text1" w:themeTint="F2"/>
              </w:rPr>
            </w:pPr>
            <w:r>
              <w:rPr>
                <w:rFonts w:cs="Times New Roman"/>
                <w:color w:val="0D0D0D" w:themeColor="text1" w:themeTint="F2"/>
              </w:rPr>
              <w:t>C</w:t>
            </w:r>
            <w:r w:rsidR="00C14F59" w:rsidRPr="000B01FF">
              <w:rPr>
                <w:rFonts w:cs="Times New Roman"/>
                <w:color w:val="0D0D0D" w:themeColor="text1" w:themeTint="F2"/>
              </w:rPr>
              <w:t>onference presentations</w:t>
            </w:r>
          </w:p>
        </w:tc>
        <w:tc>
          <w:tcPr>
            <w:tcW w:w="3149" w:type="dxa"/>
          </w:tcPr>
          <w:p w14:paraId="11B68826"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BNC/COCA 25,000</w:t>
            </w:r>
          </w:p>
        </w:tc>
      </w:tr>
      <w:tr w:rsidR="00C14F59" w:rsidRPr="000B01FF" w14:paraId="02426458" w14:textId="77777777" w:rsidTr="003556C2">
        <w:tc>
          <w:tcPr>
            <w:tcW w:w="3224" w:type="dxa"/>
          </w:tcPr>
          <w:p w14:paraId="4DD09C96" w14:textId="4F27980A" w:rsidR="00C14F59" w:rsidRPr="000B01FF" w:rsidRDefault="004C44AA" w:rsidP="003556C2">
            <w:pPr>
              <w:spacing w:line="360" w:lineRule="auto"/>
              <w:rPr>
                <w:rFonts w:cs="Times New Roman"/>
                <w:color w:val="0D0D0D" w:themeColor="text1" w:themeTint="F2"/>
              </w:rPr>
            </w:pPr>
            <w:r>
              <w:lastRenderedPageBreak/>
              <w:t>Arndt</w:t>
            </w:r>
            <w:r w:rsidR="00C14F59" w:rsidRPr="000B01FF">
              <w:rPr>
                <w:rFonts w:cs="Times New Roman"/>
                <w:color w:val="0D0D0D" w:themeColor="text1" w:themeTint="F2"/>
              </w:rPr>
              <w:t xml:space="preserve"> (2022b)</w:t>
            </w:r>
          </w:p>
        </w:tc>
        <w:tc>
          <w:tcPr>
            <w:tcW w:w="3292" w:type="dxa"/>
          </w:tcPr>
          <w:p w14:paraId="571410F7"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Digital science resources for middle school students</w:t>
            </w:r>
          </w:p>
        </w:tc>
        <w:tc>
          <w:tcPr>
            <w:tcW w:w="3149" w:type="dxa"/>
          </w:tcPr>
          <w:p w14:paraId="37DBB1D7"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BNC/COCA 25,000</w:t>
            </w:r>
          </w:p>
        </w:tc>
      </w:tr>
      <w:tr w:rsidR="00C14F59" w:rsidRPr="000B01FF" w14:paraId="14A63B23" w14:textId="77777777" w:rsidTr="003556C2">
        <w:tc>
          <w:tcPr>
            <w:tcW w:w="3224" w:type="dxa"/>
          </w:tcPr>
          <w:p w14:paraId="48103246"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Benson &amp; Coxhead (2022)</w:t>
            </w:r>
          </w:p>
        </w:tc>
        <w:tc>
          <w:tcPr>
            <w:tcW w:w="3292" w:type="dxa"/>
          </w:tcPr>
          <w:p w14:paraId="30658B03" w14:textId="65C2B751" w:rsidR="00C14F59" w:rsidRPr="000B01FF" w:rsidRDefault="00C14F59" w:rsidP="003556C2">
            <w:pPr>
              <w:spacing w:line="360" w:lineRule="auto"/>
              <w:rPr>
                <w:rFonts w:cs="Times New Roman"/>
                <w:color w:val="0D0D0D" w:themeColor="text1" w:themeTint="F2"/>
              </w:rPr>
            </w:pPr>
            <w:proofErr w:type="gramStart"/>
            <w:r w:rsidRPr="000B01FF">
              <w:rPr>
                <w:rFonts w:cs="Times New Roman"/>
                <w:color w:val="0D0D0D" w:themeColor="text1" w:themeTint="F2"/>
                <w:lang w:val="en-GB"/>
              </w:rPr>
              <w:t xml:space="preserve">authentic </w:t>
            </w:r>
            <w:r w:rsidR="007B0B06">
              <w:rPr>
                <w:rFonts w:cs="Times New Roman"/>
                <w:color w:val="0D0D0D" w:themeColor="text1" w:themeTint="F2"/>
                <w:lang w:val="en-GB"/>
              </w:rPr>
              <w:t xml:space="preserve"> spoken</w:t>
            </w:r>
            <w:proofErr w:type="gramEnd"/>
            <w:r w:rsidR="007B0B06">
              <w:rPr>
                <w:rFonts w:cs="Times New Roman"/>
                <w:color w:val="0D0D0D" w:themeColor="text1" w:themeTint="F2"/>
                <w:lang w:val="en-GB"/>
              </w:rPr>
              <w:t xml:space="preserve"> </w:t>
            </w:r>
            <w:r w:rsidRPr="000B01FF">
              <w:rPr>
                <w:rFonts w:cs="Times New Roman"/>
                <w:color w:val="0D0D0D" w:themeColor="text1" w:themeTint="F2"/>
                <w:lang w:val="en-GB"/>
              </w:rPr>
              <w:t>interactions in a rugby setting &amp; ruby TV commentary</w:t>
            </w:r>
          </w:p>
        </w:tc>
        <w:tc>
          <w:tcPr>
            <w:tcW w:w="3149" w:type="dxa"/>
          </w:tcPr>
          <w:p w14:paraId="4292CBEE"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BNC/COCA 25,000</w:t>
            </w:r>
          </w:p>
        </w:tc>
      </w:tr>
      <w:tr w:rsidR="00C14F59" w:rsidRPr="000B01FF" w14:paraId="56C98857" w14:textId="77777777" w:rsidTr="003556C2">
        <w:tc>
          <w:tcPr>
            <w:tcW w:w="3224" w:type="dxa"/>
          </w:tcPr>
          <w:p w14:paraId="483760BE"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lang w:val="en-GB"/>
              </w:rPr>
              <w:t>Lu &amp; Dang (2022)</w:t>
            </w:r>
          </w:p>
        </w:tc>
        <w:tc>
          <w:tcPr>
            <w:tcW w:w="3292" w:type="dxa"/>
          </w:tcPr>
          <w:p w14:paraId="0F872740" w14:textId="2185FAE6"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EAP learning materials in China</w:t>
            </w:r>
          </w:p>
        </w:tc>
        <w:tc>
          <w:tcPr>
            <w:tcW w:w="3149" w:type="dxa"/>
          </w:tcPr>
          <w:p w14:paraId="4EF98E00"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BNC/COCA 25,000</w:t>
            </w:r>
          </w:p>
        </w:tc>
      </w:tr>
      <w:tr w:rsidR="00C14F59" w:rsidRPr="000B01FF" w14:paraId="0C9B37E4" w14:textId="77777777" w:rsidTr="003556C2">
        <w:tc>
          <w:tcPr>
            <w:tcW w:w="3224" w:type="dxa"/>
          </w:tcPr>
          <w:p w14:paraId="0C80527E" w14:textId="77777777" w:rsidR="00C14F59" w:rsidRPr="000B01FF" w:rsidRDefault="00C14F59" w:rsidP="003556C2">
            <w:pPr>
              <w:spacing w:line="360" w:lineRule="auto"/>
              <w:rPr>
                <w:rFonts w:cs="Times New Roman"/>
                <w:color w:val="0D0D0D" w:themeColor="text1" w:themeTint="F2"/>
                <w:lang w:val="en-GB"/>
              </w:rPr>
            </w:pPr>
            <w:r w:rsidRPr="000B01FF">
              <w:rPr>
                <w:rFonts w:cs="Times New Roman"/>
                <w:color w:val="0D0D0D" w:themeColor="text1" w:themeTint="F2"/>
                <w:lang w:val="en-GB"/>
              </w:rPr>
              <w:t>Bergström et al. (2022)</w:t>
            </w:r>
          </w:p>
        </w:tc>
        <w:tc>
          <w:tcPr>
            <w:tcW w:w="3292" w:type="dxa"/>
          </w:tcPr>
          <w:p w14:paraId="31E959EE" w14:textId="73CB20C0" w:rsidR="00C14F59" w:rsidRPr="000B01FF" w:rsidRDefault="007B0B06" w:rsidP="003556C2">
            <w:pPr>
              <w:spacing w:line="360" w:lineRule="auto"/>
              <w:rPr>
                <w:rFonts w:cs="Times New Roman"/>
                <w:color w:val="0D0D0D" w:themeColor="text1" w:themeTint="F2"/>
              </w:rPr>
            </w:pPr>
            <w:r>
              <w:rPr>
                <w:rFonts w:cs="Times New Roman"/>
                <w:color w:val="0D0D0D" w:themeColor="text1" w:themeTint="F2"/>
              </w:rPr>
              <w:t>S</w:t>
            </w:r>
            <w:r w:rsidR="00C14F59" w:rsidRPr="000B01FF">
              <w:rPr>
                <w:rFonts w:cs="Times New Roman"/>
                <w:color w:val="0D0D0D" w:themeColor="text1" w:themeTint="F2"/>
              </w:rPr>
              <w:t>econdary school EFL textbooks in Sweden</w:t>
            </w:r>
          </w:p>
        </w:tc>
        <w:tc>
          <w:tcPr>
            <w:tcW w:w="3149" w:type="dxa"/>
          </w:tcPr>
          <w:p w14:paraId="602BD51A"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BNC/COCA 25,000</w:t>
            </w:r>
          </w:p>
        </w:tc>
      </w:tr>
      <w:tr w:rsidR="00C14F59" w:rsidRPr="000B01FF" w14:paraId="02800A9C" w14:textId="77777777" w:rsidTr="003556C2">
        <w:tc>
          <w:tcPr>
            <w:tcW w:w="3224" w:type="dxa"/>
          </w:tcPr>
          <w:p w14:paraId="39BBD974" w14:textId="77777777" w:rsidR="00C14F59" w:rsidRPr="000B01FF" w:rsidRDefault="00C14F59" w:rsidP="003556C2">
            <w:pPr>
              <w:spacing w:line="360" w:lineRule="auto"/>
              <w:rPr>
                <w:rFonts w:cs="Times New Roman"/>
                <w:color w:val="0D0D0D" w:themeColor="text1" w:themeTint="F2"/>
                <w:lang w:val="en-GB"/>
              </w:rPr>
            </w:pPr>
            <w:r w:rsidRPr="000B01FF">
              <w:rPr>
                <w:rFonts w:cs="Times New Roman"/>
                <w:color w:val="0D0D0D" w:themeColor="text1" w:themeTint="F2"/>
                <w:shd w:val="clear" w:color="auto" w:fill="FFFFFF"/>
              </w:rPr>
              <w:t>Nguyen (2023)</w:t>
            </w:r>
          </w:p>
        </w:tc>
        <w:tc>
          <w:tcPr>
            <w:tcW w:w="3292" w:type="dxa"/>
          </w:tcPr>
          <w:p w14:paraId="769216BF"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lang w:val="en-GB"/>
              </w:rPr>
              <w:t>TED ED video</w:t>
            </w:r>
          </w:p>
        </w:tc>
        <w:tc>
          <w:tcPr>
            <w:tcW w:w="3149" w:type="dxa"/>
          </w:tcPr>
          <w:p w14:paraId="5D7F94E5"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BNC/COCA 25,000</w:t>
            </w:r>
          </w:p>
        </w:tc>
      </w:tr>
      <w:tr w:rsidR="00C14F59" w:rsidRPr="000B01FF" w14:paraId="539A604E" w14:textId="77777777" w:rsidTr="003556C2">
        <w:tc>
          <w:tcPr>
            <w:tcW w:w="3224" w:type="dxa"/>
          </w:tcPr>
          <w:p w14:paraId="0523A7FD" w14:textId="77777777" w:rsidR="00C14F59" w:rsidRPr="000B01FF" w:rsidRDefault="00C14F59" w:rsidP="003556C2">
            <w:pPr>
              <w:spacing w:line="360" w:lineRule="auto"/>
              <w:rPr>
                <w:rFonts w:cs="Times New Roman"/>
                <w:color w:val="0D0D0D" w:themeColor="text1" w:themeTint="F2"/>
                <w:shd w:val="clear" w:color="auto" w:fill="FFFFFF"/>
              </w:rPr>
            </w:pPr>
            <w:r w:rsidRPr="000B01FF">
              <w:rPr>
                <w:rFonts w:cs="Times New Roman"/>
                <w:color w:val="0D0D0D" w:themeColor="text1" w:themeTint="F2"/>
                <w:lang w:val="en-GB"/>
              </w:rPr>
              <w:t>Candarli (2023)</w:t>
            </w:r>
          </w:p>
        </w:tc>
        <w:tc>
          <w:tcPr>
            <w:tcW w:w="3292" w:type="dxa"/>
          </w:tcPr>
          <w:p w14:paraId="43F059EC" w14:textId="77777777" w:rsidR="00C14F59" w:rsidRPr="000B01FF" w:rsidRDefault="00C14F59" w:rsidP="003556C2">
            <w:pPr>
              <w:spacing w:line="360" w:lineRule="auto"/>
              <w:rPr>
                <w:rFonts w:cs="Times New Roman"/>
                <w:color w:val="0D0D0D" w:themeColor="text1" w:themeTint="F2"/>
                <w:lang w:val="en-GB"/>
              </w:rPr>
            </w:pPr>
            <w:r w:rsidRPr="000B01FF">
              <w:rPr>
                <w:rFonts w:cs="Times New Roman"/>
                <w:color w:val="0D0D0D" w:themeColor="text1" w:themeTint="F2"/>
                <w:lang w:val="en-GB"/>
              </w:rPr>
              <w:t>Youtube video</w:t>
            </w:r>
          </w:p>
        </w:tc>
        <w:tc>
          <w:tcPr>
            <w:tcW w:w="3149" w:type="dxa"/>
          </w:tcPr>
          <w:p w14:paraId="76B6885D" w14:textId="77777777" w:rsidR="00C14F59" w:rsidRPr="000B01FF" w:rsidRDefault="00C14F59" w:rsidP="003556C2">
            <w:pPr>
              <w:spacing w:line="360" w:lineRule="auto"/>
              <w:rPr>
                <w:rFonts w:cs="Times New Roman"/>
                <w:color w:val="0D0D0D" w:themeColor="text1" w:themeTint="F2"/>
              </w:rPr>
            </w:pPr>
            <w:r w:rsidRPr="000B01FF">
              <w:rPr>
                <w:rFonts w:cs="Times New Roman"/>
                <w:color w:val="0D0D0D" w:themeColor="text1" w:themeTint="F2"/>
              </w:rPr>
              <w:t>BNC/COCA 25,000</w:t>
            </w:r>
          </w:p>
        </w:tc>
      </w:tr>
    </w:tbl>
    <w:p w14:paraId="69513FAA" w14:textId="77777777" w:rsidR="00B75EA3" w:rsidRDefault="00B75EA3" w:rsidP="00B75EA3">
      <w:pPr>
        <w:rPr>
          <w:b/>
          <w:bCs/>
        </w:rPr>
      </w:pPr>
      <w:r w:rsidRPr="00376EEB">
        <w:rPr>
          <w:b/>
          <w:bCs/>
        </w:rPr>
        <w:t xml:space="preserve">References </w:t>
      </w:r>
    </w:p>
    <w:p w14:paraId="6D0458E9" w14:textId="77777777" w:rsidR="00B75EA3" w:rsidRDefault="00B75EA3" w:rsidP="00B75EA3">
      <w:pPr>
        <w:pStyle w:val="Bibliography"/>
      </w:pPr>
      <w:r>
        <w:t xml:space="preserve">Arndt, R. (2022). Vocabulary in digital science resources for middle school learners. </w:t>
      </w:r>
      <w:r>
        <w:rPr>
          <w:i/>
          <w:iCs/>
        </w:rPr>
        <w:t>Applied Corpus Linguistics</w:t>
      </w:r>
      <w:r>
        <w:t xml:space="preserve">, </w:t>
      </w:r>
      <w:r>
        <w:rPr>
          <w:i/>
          <w:iCs/>
        </w:rPr>
        <w:t>2</w:t>
      </w:r>
      <w:r>
        <w:t>, 100023.</w:t>
      </w:r>
    </w:p>
    <w:p w14:paraId="5AD3E205" w14:textId="77777777" w:rsidR="00B75EA3" w:rsidRDefault="00B75EA3" w:rsidP="00B75EA3">
      <w:pPr>
        <w:pStyle w:val="Bibliography"/>
      </w:pPr>
      <w:r>
        <w:t xml:space="preserve">Benson, S., &amp; Coxhead, A. (2022). Technical single and multiword unit vocabulary in spoken rugby discourse. </w:t>
      </w:r>
      <w:r>
        <w:rPr>
          <w:i/>
          <w:iCs/>
        </w:rPr>
        <w:t>English for Specific Purposes</w:t>
      </w:r>
      <w:r>
        <w:t xml:space="preserve">, </w:t>
      </w:r>
      <w:r>
        <w:rPr>
          <w:i/>
          <w:iCs/>
        </w:rPr>
        <w:t>66</w:t>
      </w:r>
      <w:r>
        <w:t>, 111–130.</w:t>
      </w:r>
    </w:p>
    <w:p w14:paraId="0D92D1EE" w14:textId="77777777" w:rsidR="00B75EA3" w:rsidRDefault="00B75EA3" w:rsidP="00B75EA3">
      <w:pPr>
        <w:pStyle w:val="Bibliography"/>
      </w:pPr>
      <w:r>
        <w:t xml:space="preserve">Bergström, D., Norberg, C., &amp; Nordlund, M. (2022). Do textbooks support incidental vocabulary learning? – A corpus-based study of Swedish intermediate EFL materials. </w:t>
      </w:r>
      <w:r>
        <w:rPr>
          <w:i/>
          <w:iCs/>
        </w:rPr>
        <w:t>Education Inquiry</w:t>
      </w:r>
      <w:r>
        <w:t xml:space="preserve">. </w:t>
      </w:r>
      <w:hyperlink r:id="rId7" w:history="1">
        <w:r w:rsidRPr="00133C3E">
          <w:rPr>
            <w:rStyle w:val="Hyperlink"/>
          </w:rPr>
          <w:t>https://doi.org/10.1080/20004508.2022.2163050</w:t>
        </w:r>
      </w:hyperlink>
    </w:p>
    <w:p w14:paraId="548C5174" w14:textId="77777777" w:rsidR="00B75EA3" w:rsidRDefault="00B75EA3" w:rsidP="00B75EA3">
      <w:pPr>
        <w:pStyle w:val="Bibliography"/>
      </w:pPr>
      <w:r>
        <w:t xml:space="preserve">Candarli, D. (2023). YouTube for Incidental Vocabulary Learning. In B. L. Reynolds (Ed.), </w:t>
      </w:r>
      <w:r>
        <w:rPr>
          <w:i/>
          <w:iCs/>
        </w:rPr>
        <w:t xml:space="preserve">Vocabulary </w:t>
      </w:r>
      <w:proofErr w:type="gramStart"/>
      <w:r>
        <w:rPr>
          <w:i/>
          <w:iCs/>
        </w:rPr>
        <w:t>learning</w:t>
      </w:r>
      <w:proofErr w:type="gramEnd"/>
      <w:r>
        <w:rPr>
          <w:i/>
          <w:iCs/>
        </w:rPr>
        <w:t xml:space="preserve"> in the wild</w:t>
      </w:r>
      <w:r>
        <w:t xml:space="preserve"> (pp. 221–240). Springer.</w:t>
      </w:r>
    </w:p>
    <w:p w14:paraId="261DBF9C" w14:textId="77777777" w:rsidR="00B75EA3" w:rsidRDefault="00B75EA3" w:rsidP="000E1BA3">
      <w:pPr>
        <w:pStyle w:val="Bibliography"/>
      </w:pPr>
      <w:r>
        <w:t xml:space="preserve">Coxhead, A. (2017). Academic vocabulary in teacher talk: Challenges and opportunities for pedagogy. </w:t>
      </w:r>
      <w:r>
        <w:rPr>
          <w:i/>
          <w:iCs/>
        </w:rPr>
        <w:t>Oslo Studies in Language</w:t>
      </w:r>
      <w:r>
        <w:t xml:space="preserve">, </w:t>
      </w:r>
      <w:r>
        <w:rPr>
          <w:i/>
          <w:iCs/>
        </w:rPr>
        <w:t>9</w:t>
      </w:r>
      <w:r>
        <w:t xml:space="preserve">(3), 29–44. </w:t>
      </w:r>
      <w:hyperlink r:id="rId8" w:history="1">
        <w:r w:rsidRPr="00133C3E">
          <w:rPr>
            <w:rStyle w:val="Hyperlink"/>
          </w:rPr>
          <w:t>https://doi.org/10.5617/osla.5845</w:t>
        </w:r>
      </w:hyperlink>
    </w:p>
    <w:p w14:paraId="5E4C8FCC" w14:textId="77777777" w:rsidR="00B75EA3" w:rsidRDefault="00B75EA3" w:rsidP="00AD574D">
      <w:pPr>
        <w:pStyle w:val="Bibliography"/>
      </w:pPr>
      <w:r>
        <w:t xml:space="preserve">Coxhead, A., &amp; Boutorwick, T. J. (2018). Longitudinal vocabulary development in an EMI international school context: Learners and texts in EAL, Maths, and Science. </w:t>
      </w:r>
      <w:r>
        <w:rPr>
          <w:i/>
          <w:iCs/>
        </w:rPr>
        <w:t>TESOL Quarterly</w:t>
      </w:r>
      <w:r>
        <w:t xml:space="preserve">, </w:t>
      </w:r>
      <w:r>
        <w:rPr>
          <w:i/>
          <w:iCs/>
        </w:rPr>
        <w:t>52</w:t>
      </w:r>
      <w:r>
        <w:t>(3), 588–610.</w:t>
      </w:r>
    </w:p>
    <w:p w14:paraId="3A3573EE" w14:textId="77777777" w:rsidR="00B75EA3" w:rsidRDefault="00B75EA3" w:rsidP="00AD574D">
      <w:pPr>
        <w:pStyle w:val="Bibliography"/>
      </w:pPr>
      <w:r>
        <w:t xml:space="preserve">Coxhead, A., Dang, T. N. Y., &amp; Mukai, S. (2017). Single and multi-word unit vocabulary in university tutorials and laboratories: Evidence from corpora and textbooks. </w:t>
      </w:r>
      <w:r>
        <w:rPr>
          <w:i/>
          <w:iCs/>
        </w:rPr>
        <w:t>Journal of English for Academic Purposes</w:t>
      </w:r>
      <w:r>
        <w:t xml:space="preserve">, </w:t>
      </w:r>
      <w:r>
        <w:rPr>
          <w:i/>
          <w:iCs/>
        </w:rPr>
        <w:t>30</w:t>
      </w:r>
      <w:r>
        <w:t>, 66–78.</w:t>
      </w:r>
    </w:p>
    <w:p w14:paraId="2FAD3DBD" w14:textId="77777777" w:rsidR="00B75EA3" w:rsidRDefault="00B75EA3" w:rsidP="00AD574D">
      <w:pPr>
        <w:pStyle w:val="Bibliography"/>
      </w:pPr>
      <w:r>
        <w:t xml:space="preserve">Coxhead, A., Rahmat, Y., &amp; Yang, L. (2020). Academic single and multiword vocabulary in EFL textbooks: Case studies from Indonesia and China. </w:t>
      </w:r>
      <w:r>
        <w:rPr>
          <w:i/>
          <w:iCs/>
        </w:rPr>
        <w:t>TESOLANZ Journal</w:t>
      </w:r>
      <w:r>
        <w:t xml:space="preserve">, </w:t>
      </w:r>
      <w:r>
        <w:rPr>
          <w:i/>
          <w:iCs/>
        </w:rPr>
        <w:t>28</w:t>
      </w:r>
      <w:r>
        <w:t>, 75–88.</w:t>
      </w:r>
    </w:p>
    <w:p w14:paraId="2426520E" w14:textId="77777777" w:rsidR="00B75EA3" w:rsidRDefault="00B75EA3" w:rsidP="00AD574D">
      <w:pPr>
        <w:pStyle w:val="Bibliography"/>
      </w:pPr>
      <w:r>
        <w:t xml:space="preserve">Dang, T. N. Y. (2020). The potential for learning specialized vocabulary of university lectures and seminars through watching discipline-related TV programs: Insights from medical corpora. </w:t>
      </w:r>
      <w:r>
        <w:rPr>
          <w:i/>
          <w:iCs/>
        </w:rPr>
        <w:t>TESOL Quarterly</w:t>
      </w:r>
      <w:r>
        <w:t xml:space="preserve">, </w:t>
      </w:r>
      <w:r>
        <w:rPr>
          <w:i/>
          <w:iCs/>
        </w:rPr>
        <w:t>54</w:t>
      </w:r>
      <w:r>
        <w:t>(2), 436–459.</w:t>
      </w:r>
    </w:p>
    <w:p w14:paraId="6D26A71E" w14:textId="77777777" w:rsidR="00B75EA3" w:rsidRDefault="00B75EA3" w:rsidP="00AD574D">
      <w:pPr>
        <w:pStyle w:val="Bibliography"/>
      </w:pPr>
      <w:r>
        <w:t xml:space="preserve">Dang, T. N. Y. (2022a). A corpus-based study of vocabulary in conference presentations. </w:t>
      </w:r>
      <w:r>
        <w:rPr>
          <w:i/>
          <w:iCs/>
        </w:rPr>
        <w:t>Journal of English for Academic Purposes</w:t>
      </w:r>
      <w:r>
        <w:t xml:space="preserve">, </w:t>
      </w:r>
      <w:r>
        <w:rPr>
          <w:i/>
          <w:iCs/>
        </w:rPr>
        <w:t>59</w:t>
      </w:r>
      <w:r>
        <w:t>. https://doi.org/10.1016/j.jeap.2022.101144</w:t>
      </w:r>
    </w:p>
    <w:p w14:paraId="7EE62766" w14:textId="77777777" w:rsidR="00B75EA3" w:rsidRDefault="00B75EA3" w:rsidP="0066571B">
      <w:pPr>
        <w:pStyle w:val="Bibliography"/>
      </w:pPr>
      <w:r>
        <w:lastRenderedPageBreak/>
        <w:t xml:space="preserve">Dang, T. N. Y. (2022b). Vocabulary in academic lectures. </w:t>
      </w:r>
      <w:r>
        <w:rPr>
          <w:i/>
          <w:iCs/>
        </w:rPr>
        <w:t>Journal of English for Academic Purposes</w:t>
      </w:r>
      <w:r>
        <w:t xml:space="preserve">, </w:t>
      </w:r>
      <w:r>
        <w:rPr>
          <w:i/>
          <w:iCs/>
        </w:rPr>
        <w:t>58</w:t>
      </w:r>
      <w:r>
        <w:t>. https://doi.org/10.1016/j.jeap.2022.101123</w:t>
      </w:r>
    </w:p>
    <w:p w14:paraId="5E827DD9" w14:textId="77777777" w:rsidR="00B75EA3" w:rsidRDefault="00B75EA3" w:rsidP="0066571B">
      <w:pPr>
        <w:pStyle w:val="Bibliography"/>
      </w:pPr>
      <w:r>
        <w:t xml:space="preserve">Dang, T. N. Y., &amp; Long, X. (2024). Online news as a resource for incidental learning of core academic words, academic formulas, and general formulas. </w:t>
      </w:r>
      <w:r>
        <w:rPr>
          <w:i/>
          <w:iCs/>
        </w:rPr>
        <w:t>TESOL Quarterly</w:t>
      </w:r>
      <w:r>
        <w:t xml:space="preserve">, </w:t>
      </w:r>
      <w:r>
        <w:rPr>
          <w:i/>
          <w:iCs/>
        </w:rPr>
        <w:t>58</w:t>
      </w:r>
      <w:r>
        <w:t xml:space="preserve">(1), 32–62. </w:t>
      </w:r>
      <w:hyperlink r:id="rId9" w:history="1">
        <w:r w:rsidRPr="00133C3E">
          <w:rPr>
            <w:rStyle w:val="Hyperlink"/>
          </w:rPr>
          <w:t>https://doi.org/10.1002/tesq.3208</w:t>
        </w:r>
      </w:hyperlink>
    </w:p>
    <w:p w14:paraId="4F22C92B" w14:textId="77777777" w:rsidR="00B75EA3" w:rsidRDefault="00B75EA3" w:rsidP="0066571B">
      <w:pPr>
        <w:pStyle w:val="Bibliography"/>
      </w:pPr>
      <w:r>
        <w:t xml:space="preserve">Dang, T. N. Y., &amp; Webb, S. (2014). The lexical profile of academic spoken English. </w:t>
      </w:r>
      <w:r>
        <w:rPr>
          <w:i/>
          <w:iCs/>
        </w:rPr>
        <w:t>English for Specific Purposes</w:t>
      </w:r>
      <w:r>
        <w:t xml:space="preserve">, </w:t>
      </w:r>
      <w:r>
        <w:rPr>
          <w:i/>
          <w:iCs/>
        </w:rPr>
        <w:t>33</w:t>
      </w:r>
      <w:r>
        <w:t>, 66–76.</w:t>
      </w:r>
    </w:p>
    <w:p w14:paraId="048C6093" w14:textId="77777777" w:rsidR="00B75EA3" w:rsidRDefault="00B75EA3" w:rsidP="0066571B">
      <w:pPr>
        <w:pStyle w:val="Bibliography"/>
      </w:pPr>
      <w:r>
        <w:t xml:space="preserve">Hsu, W. (2014). Measuring the vocabulary load of engineering textbooks for EFL undergraduates. </w:t>
      </w:r>
      <w:r>
        <w:rPr>
          <w:i/>
          <w:iCs/>
        </w:rPr>
        <w:t>English for Specific Purposes</w:t>
      </w:r>
      <w:r>
        <w:t xml:space="preserve">, </w:t>
      </w:r>
      <w:r>
        <w:rPr>
          <w:i/>
          <w:iCs/>
        </w:rPr>
        <w:t>33</w:t>
      </w:r>
      <w:r>
        <w:t>, 54–65.</w:t>
      </w:r>
    </w:p>
    <w:p w14:paraId="186194BD" w14:textId="77777777" w:rsidR="00B75EA3" w:rsidRDefault="00B75EA3" w:rsidP="0066571B">
      <w:pPr>
        <w:pStyle w:val="Bibliography"/>
      </w:pPr>
      <w:r>
        <w:t xml:space="preserve">Hsu, W. (2019). Voice of America News as voluminous reading material for mid-frequency vocabulary learning. </w:t>
      </w:r>
      <w:r>
        <w:rPr>
          <w:i/>
          <w:iCs/>
        </w:rPr>
        <w:t>RELC Journal</w:t>
      </w:r>
      <w:r>
        <w:t xml:space="preserve">, </w:t>
      </w:r>
      <w:r>
        <w:rPr>
          <w:i/>
          <w:iCs/>
        </w:rPr>
        <w:t>50</w:t>
      </w:r>
      <w:r>
        <w:t>(3), 408–421.</w:t>
      </w:r>
    </w:p>
    <w:p w14:paraId="7293C603" w14:textId="77777777" w:rsidR="00B75EA3" w:rsidRDefault="00B75EA3" w:rsidP="0066571B">
      <w:pPr>
        <w:pStyle w:val="Bibliography"/>
      </w:pPr>
      <w:r>
        <w:t xml:space="preserve">Kaneko, M. (2014). Is the vocabulary level of the reading section of the TOEFL Internet-based test beyond the lexical level of Japanese senior high school students? </w:t>
      </w:r>
      <w:r>
        <w:rPr>
          <w:i/>
          <w:iCs/>
        </w:rPr>
        <w:t>Vocabulary Learning and Instruction.</w:t>
      </w:r>
      <w:r>
        <w:t xml:space="preserve">, </w:t>
      </w:r>
      <w:r>
        <w:rPr>
          <w:i/>
          <w:iCs/>
        </w:rPr>
        <w:t>3</w:t>
      </w:r>
      <w:r>
        <w:t>(1), 44–50.</w:t>
      </w:r>
    </w:p>
    <w:p w14:paraId="2A205980" w14:textId="77777777" w:rsidR="00B75EA3" w:rsidRDefault="00B75EA3" w:rsidP="0066571B">
      <w:pPr>
        <w:pStyle w:val="Bibliography"/>
      </w:pPr>
      <w:r>
        <w:t xml:space="preserve">Kaneko, M. (2015). Vocabulary size required for the TOEFL iBT Listening Section. </w:t>
      </w:r>
      <w:r>
        <w:rPr>
          <w:i/>
          <w:iCs/>
        </w:rPr>
        <w:t>The Language Teacher</w:t>
      </w:r>
      <w:r>
        <w:t xml:space="preserve">, </w:t>
      </w:r>
      <w:r>
        <w:rPr>
          <w:i/>
          <w:iCs/>
        </w:rPr>
        <w:t>39</w:t>
      </w:r>
      <w:r>
        <w:t>(1), 9–14.</w:t>
      </w:r>
    </w:p>
    <w:p w14:paraId="36165972" w14:textId="77777777" w:rsidR="00B75EA3" w:rsidRDefault="00B75EA3" w:rsidP="00CA107E">
      <w:pPr>
        <w:pStyle w:val="Bibliography"/>
      </w:pPr>
      <w:r>
        <w:t xml:space="preserve">Lu, C., &amp; Dang, T. N. Y. (2022). Vocabulary in EAP learning materials: What can we learn from teachers, learners, and corpora? </w:t>
      </w:r>
      <w:r>
        <w:rPr>
          <w:i/>
          <w:iCs/>
        </w:rPr>
        <w:t>System</w:t>
      </w:r>
      <w:r>
        <w:t xml:space="preserve">, </w:t>
      </w:r>
      <w:r>
        <w:rPr>
          <w:i/>
          <w:iCs/>
        </w:rPr>
        <w:t>106</w:t>
      </w:r>
      <w:r>
        <w:t>. https://doi.org/10.1016/j.system.2022.102791</w:t>
      </w:r>
    </w:p>
    <w:p w14:paraId="12722B01" w14:textId="77777777" w:rsidR="00B75EA3" w:rsidRDefault="00B75EA3" w:rsidP="00CA107E">
      <w:pPr>
        <w:pStyle w:val="Bibliography"/>
      </w:pPr>
      <w:r>
        <w:t xml:space="preserve">McQuillan, J. (2020). Harry Potter and the prisoners of vocabulary instruction: Acquiring academic language at Hogwarts. </w:t>
      </w:r>
      <w:r>
        <w:rPr>
          <w:i/>
          <w:iCs/>
        </w:rPr>
        <w:t>Reading in a Foreign Language</w:t>
      </w:r>
      <w:r>
        <w:t xml:space="preserve">, </w:t>
      </w:r>
      <w:r>
        <w:rPr>
          <w:i/>
          <w:iCs/>
        </w:rPr>
        <w:t>32</w:t>
      </w:r>
      <w:r>
        <w:t>(2), 122–142.</w:t>
      </w:r>
    </w:p>
    <w:p w14:paraId="40E88EDE" w14:textId="77777777" w:rsidR="00B75EA3" w:rsidRDefault="00B75EA3" w:rsidP="00CA107E">
      <w:pPr>
        <w:pStyle w:val="Bibliography"/>
      </w:pPr>
      <w:r>
        <w:t xml:space="preserve">McQuillan, J. (2016). What can readers read after graded readers? </w:t>
      </w:r>
      <w:r>
        <w:rPr>
          <w:i/>
          <w:iCs/>
        </w:rPr>
        <w:t>Reading in a Foreign Language</w:t>
      </w:r>
      <w:r>
        <w:t xml:space="preserve">, </w:t>
      </w:r>
      <w:r>
        <w:rPr>
          <w:i/>
          <w:iCs/>
        </w:rPr>
        <w:t>28</w:t>
      </w:r>
      <w:r>
        <w:t>(1), 63–78.</w:t>
      </w:r>
    </w:p>
    <w:p w14:paraId="34BDBBC2" w14:textId="77777777" w:rsidR="00B75EA3" w:rsidRDefault="00B75EA3" w:rsidP="00CA107E">
      <w:pPr>
        <w:pStyle w:val="Bibliography"/>
      </w:pPr>
      <w:r>
        <w:t xml:space="preserve">Nation, P. (2014). How much input do you need to learn the most frequent 9,000 words? </w:t>
      </w:r>
      <w:r>
        <w:rPr>
          <w:i/>
          <w:iCs/>
        </w:rPr>
        <w:t>Reading in a Foreign Language</w:t>
      </w:r>
      <w:r>
        <w:t xml:space="preserve">, </w:t>
      </w:r>
      <w:r>
        <w:rPr>
          <w:i/>
          <w:iCs/>
        </w:rPr>
        <w:t>26</w:t>
      </w:r>
      <w:r>
        <w:t>(2), 1–16.</w:t>
      </w:r>
    </w:p>
    <w:p w14:paraId="6DD8C489" w14:textId="77777777" w:rsidR="00B75EA3" w:rsidRDefault="00B75EA3" w:rsidP="00CA107E">
      <w:pPr>
        <w:pStyle w:val="Bibliography"/>
      </w:pPr>
      <w:r>
        <w:t xml:space="preserve">Nguyen, C. D. (2021). Lexical features of reading passages in English-language textbooks for Vietnamese high-school students: Do they foster both content and vocabulary gain? </w:t>
      </w:r>
      <w:r>
        <w:rPr>
          <w:i/>
          <w:iCs/>
        </w:rPr>
        <w:t>RELC Journal</w:t>
      </w:r>
      <w:r>
        <w:t xml:space="preserve">, </w:t>
      </w:r>
      <w:r>
        <w:rPr>
          <w:i/>
          <w:iCs/>
        </w:rPr>
        <w:t>52</w:t>
      </w:r>
      <w:r>
        <w:t>(3), 509–522.</w:t>
      </w:r>
    </w:p>
    <w:p w14:paraId="2FF8AB6A" w14:textId="77777777" w:rsidR="00B75EA3" w:rsidRDefault="00B75EA3" w:rsidP="00CA107E">
      <w:pPr>
        <w:pStyle w:val="Bibliography"/>
      </w:pPr>
      <w:r>
        <w:t xml:space="preserve">Nguyen, C. D. (2023). TED Ed for Incidental L2 Academic Vocabulary Learning: A Corpus-Driven Study. In B. L. Reynolds (Ed.), </w:t>
      </w:r>
      <w:r>
        <w:rPr>
          <w:i/>
          <w:iCs/>
        </w:rPr>
        <w:t>Vocabulary learning in the wild</w:t>
      </w:r>
      <w:r>
        <w:t xml:space="preserve"> (pp. 241–262). Springer.</w:t>
      </w:r>
    </w:p>
    <w:p w14:paraId="71D4CDDB" w14:textId="77777777" w:rsidR="00B75EA3" w:rsidRDefault="00B75EA3" w:rsidP="00CA107E">
      <w:pPr>
        <w:pStyle w:val="Bibliography"/>
      </w:pPr>
      <w:r>
        <w:t xml:space="preserve">Nurmukhamedov, U. (2017). Lexical coverage of TED Talks: Implications for vocabulary instruction. </w:t>
      </w:r>
      <w:r>
        <w:rPr>
          <w:i/>
          <w:iCs/>
        </w:rPr>
        <w:t>TESOL Journal</w:t>
      </w:r>
      <w:r>
        <w:t xml:space="preserve">, </w:t>
      </w:r>
      <w:r>
        <w:rPr>
          <w:i/>
          <w:iCs/>
        </w:rPr>
        <w:t>8</w:t>
      </w:r>
      <w:r>
        <w:t>(4), 768–790.</w:t>
      </w:r>
    </w:p>
    <w:p w14:paraId="0BEA4E49" w14:textId="77777777" w:rsidR="00B75EA3" w:rsidRDefault="00B75EA3" w:rsidP="00CA107E">
      <w:pPr>
        <w:pStyle w:val="Bibliography"/>
      </w:pPr>
      <w:r>
        <w:t xml:space="preserve">Rodgers, M. P. H., &amp; Heidt, J. (2021). </w:t>
      </w:r>
      <w:proofErr w:type="gramStart"/>
      <w:r>
        <w:t>Levelling</w:t>
      </w:r>
      <w:proofErr w:type="gramEnd"/>
      <w:r>
        <w:t xml:space="preserve"> up comprehensible input and vocabulary learning: The lexical profile of video games. In V. Werner &amp; F. Tegge (Eds.), </w:t>
      </w:r>
      <w:r>
        <w:rPr>
          <w:i/>
          <w:iCs/>
        </w:rPr>
        <w:t>Pop culture in language education</w:t>
      </w:r>
      <w:r>
        <w:t xml:space="preserve"> (pp. 215–227). Routledge.</w:t>
      </w:r>
    </w:p>
    <w:p w14:paraId="36CA0696" w14:textId="77777777" w:rsidR="00B75EA3" w:rsidRDefault="00B75EA3" w:rsidP="009960B5">
      <w:pPr>
        <w:pStyle w:val="Bibliography"/>
      </w:pPr>
      <w:r>
        <w:lastRenderedPageBreak/>
        <w:t xml:space="preserve">Rolls, H., &amp; Rodgers, M. P. H. (2018). Science-specific technical vocabulary in science fiction-fantasy texts: A case for ‘language through literature’. </w:t>
      </w:r>
      <w:r>
        <w:rPr>
          <w:i/>
          <w:iCs/>
        </w:rPr>
        <w:t>English for Specific Purposes</w:t>
      </w:r>
      <w:r>
        <w:t xml:space="preserve">, </w:t>
      </w:r>
      <w:r>
        <w:rPr>
          <w:i/>
          <w:iCs/>
        </w:rPr>
        <w:t>48</w:t>
      </w:r>
      <w:r>
        <w:t>, 44–56.</w:t>
      </w:r>
    </w:p>
    <w:p w14:paraId="7F6B6794" w14:textId="77777777" w:rsidR="00B75EA3" w:rsidRDefault="00B75EA3" w:rsidP="009960B5">
      <w:pPr>
        <w:pStyle w:val="Bibliography"/>
      </w:pPr>
      <w:r>
        <w:t xml:space="preserve">Sun, Y., &amp; Dang, T. N. Y. (2020). Vocabulary in high-school EFL textbooks: Texts and learner knowledge. </w:t>
      </w:r>
      <w:r>
        <w:rPr>
          <w:i/>
          <w:iCs/>
        </w:rPr>
        <w:t>System</w:t>
      </w:r>
      <w:r>
        <w:t xml:space="preserve">, </w:t>
      </w:r>
      <w:r>
        <w:rPr>
          <w:i/>
          <w:iCs/>
        </w:rPr>
        <w:t>93</w:t>
      </w:r>
      <w:r>
        <w:t>. https://doi.org/10.1016/j.system.2020.102279</w:t>
      </w:r>
    </w:p>
    <w:p w14:paraId="567196B8" w14:textId="77777777" w:rsidR="00B75EA3" w:rsidRDefault="00B75EA3" w:rsidP="009960B5">
      <w:pPr>
        <w:pStyle w:val="Bibliography"/>
      </w:pPr>
      <w:r>
        <w:t xml:space="preserve">Tegge, F. (2017). The lexical coverage of popular songs in English language teaching. </w:t>
      </w:r>
      <w:r>
        <w:rPr>
          <w:i/>
          <w:iCs/>
        </w:rPr>
        <w:t>System</w:t>
      </w:r>
      <w:r>
        <w:t xml:space="preserve">, </w:t>
      </w:r>
      <w:r>
        <w:rPr>
          <w:i/>
          <w:iCs/>
        </w:rPr>
        <w:t>67</w:t>
      </w:r>
      <w:r>
        <w:t>, 87–98.</w:t>
      </w:r>
    </w:p>
    <w:p w14:paraId="5EAFF7B8" w14:textId="77777777" w:rsidR="00B75EA3" w:rsidRDefault="00B75EA3" w:rsidP="009960B5">
      <w:pPr>
        <w:pStyle w:val="Bibliography"/>
      </w:pPr>
      <w:r>
        <w:t xml:space="preserve">Webb, S., &amp; Macalister, J. (2013). Is text written for children useful for L2 extensive reading? </w:t>
      </w:r>
      <w:r>
        <w:rPr>
          <w:i/>
          <w:iCs/>
        </w:rPr>
        <w:t>TESOL Quarterly</w:t>
      </w:r>
      <w:r>
        <w:t xml:space="preserve">, </w:t>
      </w:r>
      <w:r>
        <w:rPr>
          <w:i/>
          <w:iCs/>
        </w:rPr>
        <w:t>47</w:t>
      </w:r>
      <w:r>
        <w:t>(2), 300–322.</w:t>
      </w:r>
    </w:p>
    <w:p w14:paraId="1FBF36BF" w14:textId="77777777" w:rsidR="00B75EA3" w:rsidRDefault="00B75EA3" w:rsidP="009960B5">
      <w:pPr>
        <w:pStyle w:val="Bibliography"/>
      </w:pPr>
      <w:r>
        <w:t xml:space="preserve">Webb, S., &amp; Paribakht, T. S. (2015). What is the relationship between the lexical profile of test items and performance on a standardized English proficiency test? </w:t>
      </w:r>
      <w:r>
        <w:rPr>
          <w:i/>
          <w:iCs/>
        </w:rPr>
        <w:t>English for Specific Purposes</w:t>
      </w:r>
      <w:r>
        <w:t xml:space="preserve">, </w:t>
      </w:r>
      <w:r>
        <w:rPr>
          <w:i/>
          <w:iCs/>
        </w:rPr>
        <w:t>38</w:t>
      </w:r>
      <w:r>
        <w:t>, 34–43.</w:t>
      </w:r>
    </w:p>
    <w:p w14:paraId="05A3FC41" w14:textId="77777777" w:rsidR="00B75EA3" w:rsidRDefault="00B75EA3" w:rsidP="009960B5">
      <w:pPr>
        <w:pStyle w:val="Bibliography"/>
      </w:pPr>
      <w:r>
        <w:t xml:space="preserve">Yang, L., &amp; Coxhead, A. (2020). A corpus-based study of vocabulary in the New Concept English textbook series. </w:t>
      </w:r>
      <w:r>
        <w:rPr>
          <w:i/>
          <w:iCs/>
        </w:rPr>
        <w:t>RELC Journal</w:t>
      </w:r>
      <w:r>
        <w:t>. https://doi.org/10.1177/0033688220964162</w:t>
      </w:r>
    </w:p>
    <w:p w14:paraId="72C60BF7" w14:textId="13D2FB61" w:rsidR="003D3B5B" w:rsidRDefault="003D3B5B" w:rsidP="003D3B5B">
      <w:pPr>
        <w:pStyle w:val="Heading1"/>
        <w:spacing w:line="360" w:lineRule="auto"/>
        <w:rPr>
          <w:rFonts w:ascii="Times New Roman" w:hAnsi="Times New Roman" w:cs="Times New Roman"/>
          <w:b/>
          <w:bCs/>
          <w:color w:val="0D0D0D" w:themeColor="text1" w:themeTint="F2"/>
          <w:sz w:val="24"/>
          <w:szCs w:val="24"/>
        </w:rPr>
      </w:pPr>
      <w:r w:rsidRPr="00A905F8">
        <w:rPr>
          <w:rFonts w:ascii="Times New Roman" w:hAnsi="Times New Roman" w:cs="Times New Roman"/>
          <w:b/>
          <w:bCs/>
          <w:color w:val="0D0D0D" w:themeColor="text1" w:themeTint="F2"/>
          <w:sz w:val="24"/>
          <w:szCs w:val="24"/>
        </w:rPr>
        <w:t xml:space="preserve">Appendix </w:t>
      </w:r>
      <w:r>
        <w:rPr>
          <w:rFonts w:ascii="Times New Roman" w:hAnsi="Times New Roman" w:cs="Times New Roman"/>
          <w:b/>
          <w:bCs/>
          <w:color w:val="0D0D0D" w:themeColor="text1" w:themeTint="F2"/>
          <w:sz w:val="24"/>
          <w:szCs w:val="24"/>
        </w:rPr>
        <w:t>4</w:t>
      </w:r>
      <w:r w:rsidRPr="00A905F8">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Published word lists in recent studies on lexical profile of student writing and speaking</w:t>
      </w:r>
      <w:r w:rsidR="00E173DF">
        <w:rPr>
          <w:rFonts w:ascii="Times New Roman" w:hAnsi="Times New Roman" w:cs="Times New Roman"/>
          <w:b/>
          <w:bCs/>
          <w:color w:val="0D0D0D" w:themeColor="text1" w:themeTint="F2"/>
          <w:sz w:val="24"/>
          <w:szCs w:val="24"/>
        </w:rPr>
        <w:t xml:space="preserve"> (2013-2023)</w:t>
      </w:r>
    </w:p>
    <w:tbl>
      <w:tblPr>
        <w:tblStyle w:val="TableGrid"/>
        <w:tblW w:w="9209" w:type="dxa"/>
        <w:tblLook w:val="04A0" w:firstRow="1" w:lastRow="0" w:firstColumn="1" w:lastColumn="0" w:noHBand="0" w:noVBand="1"/>
      </w:tblPr>
      <w:tblGrid>
        <w:gridCol w:w="3539"/>
        <w:gridCol w:w="5670"/>
      </w:tblGrid>
      <w:tr w:rsidR="003D3B5B" w:rsidRPr="000B01FF" w14:paraId="3CBCA3A0" w14:textId="77777777" w:rsidTr="001F588D">
        <w:trPr>
          <w:trHeight w:val="338"/>
        </w:trPr>
        <w:tc>
          <w:tcPr>
            <w:tcW w:w="3539" w:type="dxa"/>
          </w:tcPr>
          <w:p w14:paraId="5A47B144" w14:textId="77777777" w:rsidR="003D3B5B" w:rsidRPr="000B01FF" w:rsidRDefault="003D3B5B" w:rsidP="003556C2">
            <w:pPr>
              <w:spacing w:line="360" w:lineRule="auto"/>
              <w:rPr>
                <w:rFonts w:cs="Times New Roman"/>
                <w:color w:val="0D0D0D" w:themeColor="text1" w:themeTint="F2"/>
              </w:rPr>
            </w:pPr>
            <w:r w:rsidRPr="000B01FF">
              <w:rPr>
                <w:rFonts w:cs="Times New Roman"/>
                <w:color w:val="0D0D0D" w:themeColor="text1" w:themeTint="F2"/>
              </w:rPr>
              <w:t>Word lists</w:t>
            </w:r>
          </w:p>
        </w:tc>
        <w:tc>
          <w:tcPr>
            <w:tcW w:w="5670" w:type="dxa"/>
          </w:tcPr>
          <w:p w14:paraId="0B68561F" w14:textId="77777777" w:rsidR="003D3B5B" w:rsidRPr="000B01FF" w:rsidRDefault="003D3B5B" w:rsidP="003556C2">
            <w:pPr>
              <w:spacing w:line="360" w:lineRule="auto"/>
              <w:rPr>
                <w:rFonts w:cs="Times New Roman"/>
                <w:color w:val="0D0D0D" w:themeColor="text1" w:themeTint="F2"/>
              </w:rPr>
            </w:pPr>
            <w:r w:rsidRPr="000B01FF">
              <w:rPr>
                <w:rFonts w:cs="Times New Roman"/>
                <w:color w:val="0D0D0D" w:themeColor="text1" w:themeTint="F2"/>
              </w:rPr>
              <w:t>Purposes/Studies</w:t>
            </w:r>
          </w:p>
        </w:tc>
      </w:tr>
      <w:tr w:rsidR="003D3B5B" w:rsidRPr="000B01FF" w14:paraId="2CACB82B" w14:textId="77777777" w:rsidTr="003556C2">
        <w:trPr>
          <w:trHeight w:val="796"/>
        </w:trPr>
        <w:tc>
          <w:tcPr>
            <w:tcW w:w="3539" w:type="dxa"/>
          </w:tcPr>
          <w:p w14:paraId="2BDE0C17" w14:textId="77777777" w:rsidR="003D3B5B" w:rsidRPr="000B01FF" w:rsidRDefault="003D3B5B" w:rsidP="003556C2">
            <w:pPr>
              <w:spacing w:line="360" w:lineRule="auto"/>
              <w:rPr>
                <w:rFonts w:cs="Times New Roman"/>
                <w:color w:val="0D0D0D" w:themeColor="text1" w:themeTint="F2"/>
              </w:rPr>
            </w:pPr>
            <w:r w:rsidRPr="000B01FF">
              <w:rPr>
                <w:rFonts w:cs="Times New Roman"/>
                <w:color w:val="0D0D0D" w:themeColor="text1" w:themeTint="F2"/>
              </w:rPr>
              <w:t>AWL (Coxhead, 2000)</w:t>
            </w:r>
          </w:p>
        </w:tc>
        <w:tc>
          <w:tcPr>
            <w:tcW w:w="5670" w:type="dxa"/>
          </w:tcPr>
          <w:p w14:paraId="00829577" w14:textId="0123E838" w:rsidR="003D3B5B" w:rsidRPr="000B01FF" w:rsidRDefault="006F06CB" w:rsidP="003556C2">
            <w:pPr>
              <w:spacing w:line="360" w:lineRule="auto"/>
              <w:rPr>
                <w:rFonts w:cs="Times New Roman"/>
                <w:color w:val="0D0D0D" w:themeColor="text1" w:themeTint="F2"/>
              </w:rPr>
            </w:pPr>
            <w:r>
              <w:rPr>
                <w:rFonts w:cs="Times New Roman"/>
                <w:color w:val="0D0D0D" w:themeColor="text1" w:themeTint="F2"/>
              </w:rPr>
              <w:t xml:space="preserve">The use of </w:t>
            </w:r>
            <w:r w:rsidR="003D3B5B" w:rsidRPr="000B01FF">
              <w:rPr>
                <w:rFonts w:cs="Times New Roman"/>
                <w:color w:val="0D0D0D" w:themeColor="text1" w:themeTint="F2"/>
              </w:rPr>
              <w:t xml:space="preserve">academic vocabulary </w:t>
            </w:r>
            <w:r>
              <w:rPr>
                <w:rFonts w:cs="Times New Roman"/>
                <w:color w:val="0D0D0D" w:themeColor="text1" w:themeTint="F2"/>
              </w:rPr>
              <w:t>(</w:t>
            </w:r>
            <w:r w:rsidR="003D3B5B" w:rsidRPr="000B01FF">
              <w:rPr>
                <w:rFonts w:cs="Times New Roman"/>
                <w:color w:val="0D0D0D" w:themeColor="text1" w:themeTint="F2"/>
              </w:rPr>
              <w:t>as an index of lexical sophistication</w:t>
            </w:r>
            <w:r>
              <w:rPr>
                <w:rFonts w:cs="Times New Roman"/>
                <w:color w:val="0D0D0D" w:themeColor="text1" w:themeTint="F2"/>
              </w:rPr>
              <w:t>)</w:t>
            </w:r>
            <w:r w:rsidR="003D3B5B" w:rsidRPr="000B01FF">
              <w:rPr>
                <w:rFonts w:cs="Times New Roman"/>
                <w:color w:val="0D0D0D" w:themeColor="text1" w:themeTint="F2"/>
              </w:rPr>
              <w:t xml:space="preserve"> (Mazgutova &amp; Kormos, 2015)</w:t>
            </w:r>
          </w:p>
        </w:tc>
      </w:tr>
      <w:tr w:rsidR="003D3B5B" w:rsidRPr="000B01FF" w14:paraId="7492A774" w14:textId="77777777" w:rsidTr="003556C2">
        <w:trPr>
          <w:trHeight w:val="796"/>
        </w:trPr>
        <w:tc>
          <w:tcPr>
            <w:tcW w:w="3539" w:type="dxa"/>
          </w:tcPr>
          <w:p w14:paraId="79221D77" w14:textId="77777777" w:rsidR="003D3B5B" w:rsidRPr="000B01FF" w:rsidRDefault="003D3B5B" w:rsidP="003556C2">
            <w:pPr>
              <w:spacing w:line="360" w:lineRule="auto"/>
              <w:rPr>
                <w:rFonts w:cs="Times New Roman"/>
                <w:color w:val="0D0D0D" w:themeColor="text1" w:themeTint="F2"/>
              </w:rPr>
            </w:pPr>
            <w:r w:rsidRPr="000B01FF">
              <w:rPr>
                <w:rFonts w:cs="Times New Roman"/>
                <w:color w:val="0D0D0D" w:themeColor="text1" w:themeTint="F2"/>
              </w:rPr>
              <w:t>AWL (Coxhead, 2000) &amp; GSL (West, 1953)</w:t>
            </w:r>
          </w:p>
        </w:tc>
        <w:tc>
          <w:tcPr>
            <w:tcW w:w="5670" w:type="dxa"/>
          </w:tcPr>
          <w:p w14:paraId="2CD14D63" w14:textId="3888F6B5" w:rsidR="003D3B5B" w:rsidRPr="000B01FF" w:rsidRDefault="006F06CB" w:rsidP="003556C2">
            <w:pPr>
              <w:spacing w:line="360" w:lineRule="auto"/>
              <w:rPr>
                <w:rFonts w:cs="Times New Roman"/>
                <w:color w:val="0D0D0D" w:themeColor="text1" w:themeTint="F2"/>
              </w:rPr>
            </w:pPr>
            <w:r>
              <w:rPr>
                <w:rFonts w:cs="Times New Roman"/>
                <w:color w:val="0D0D0D" w:themeColor="text1" w:themeTint="F2"/>
              </w:rPr>
              <w:t xml:space="preserve">The use of </w:t>
            </w:r>
            <w:r w:rsidR="003D3B5B" w:rsidRPr="000B01FF">
              <w:rPr>
                <w:rFonts w:cs="Times New Roman"/>
                <w:color w:val="0D0D0D" w:themeColor="text1" w:themeTint="F2"/>
              </w:rPr>
              <w:t>academic vocabulary and word</w:t>
            </w:r>
            <w:r w:rsidR="00E82837">
              <w:rPr>
                <w:rFonts w:cs="Times New Roman"/>
                <w:color w:val="0D0D0D" w:themeColor="text1" w:themeTint="F2"/>
              </w:rPr>
              <w:t>s</w:t>
            </w:r>
            <w:r w:rsidR="003D3B5B" w:rsidRPr="000B01FF">
              <w:rPr>
                <w:rFonts w:cs="Times New Roman"/>
                <w:color w:val="0D0D0D" w:themeColor="text1" w:themeTint="F2"/>
              </w:rPr>
              <w:t xml:space="preserve"> that are not general service words </w:t>
            </w:r>
            <w:r>
              <w:rPr>
                <w:rFonts w:cs="Times New Roman"/>
                <w:color w:val="0D0D0D" w:themeColor="text1" w:themeTint="F2"/>
              </w:rPr>
              <w:t>(</w:t>
            </w:r>
            <w:r w:rsidR="003D3B5B" w:rsidRPr="000B01FF">
              <w:rPr>
                <w:rFonts w:cs="Times New Roman"/>
                <w:color w:val="0D0D0D" w:themeColor="text1" w:themeTint="F2"/>
              </w:rPr>
              <w:t>as indices of lexical sophistication</w:t>
            </w:r>
            <w:r>
              <w:rPr>
                <w:rFonts w:cs="Times New Roman"/>
                <w:color w:val="0D0D0D" w:themeColor="text1" w:themeTint="F2"/>
              </w:rPr>
              <w:t>)</w:t>
            </w:r>
            <w:r w:rsidR="003D3B5B" w:rsidRPr="000B01FF">
              <w:rPr>
                <w:rFonts w:cs="Times New Roman"/>
                <w:color w:val="0D0D0D" w:themeColor="text1" w:themeTint="F2"/>
              </w:rPr>
              <w:t xml:space="preserve"> (Zheng, 2016)</w:t>
            </w:r>
          </w:p>
        </w:tc>
      </w:tr>
      <w:tr w:rsidR="003D3B5B" w:rsidRPr="000B01FF" w14:paraId="3F57D3F9" w14:textId="77777777" w:rsidTr="003556C2">
        <w:trPr>
          <w:trHeight w:val="796"/>
        </w:trPr>
        <w:tc>
          <w:tcPr>
            <w:tcW w:w="3539" w:type="dxa"/>
          </w:tcPr>
          <w:p w14:paraId="392EFAD6" w14:textId="77777777" w:rsidR="003D3B5B" w:rsidRPr="000B01FF" w:rsidRDefault="003D3B5B" w:rsidP="003556C2">
            <w:pPr>
              <w:spacing w:line="360" w:lineRule="auto"/>
              <w:rPr>
                <w:rFonts w:cs="Times New Roman"/>
                <w:color w:val="0D0D0D" w:themeColor="text1" w:themeTint="F2"/>
              </w:rPr>
            </w:pPr>
            <w:r w:rsidRPr="000B01FF">
              <w:rPr>
                <w:rFonts w:cs="Times New Roman"/>
                <w:color w:val="0D0D0D" w:themeColor="text1" w:themeTint="F2"/>
              </w:rPr>
              <w:t>AVL (Gardner &amp; Davies, 2014)</w:t>
            </w:r>
          </w:p>
        </w:tc>
        <w:tc>
          <w:tcPr>
            <w:tcW w:w="5670" w:type="dxa"/>
          </w:tcPr>
          <w:p w14:paraId="5A59BA95" w14:textId="426DC9F7" w:rsidR="003D3B5B" w:rsidRPr="000B01FF" w:rsidRDefault="006F06CB" w:rsidP="003556C2">
            <w:pPr>
              <w:spacing w:line="360" w:lineRule="auto"/>
              <w:rPr>
                <w:rFonts w:cs="Times New Roman"/>
                <w:color w:val="0D0D0D" w:themeColor="text1" w:themeTint="F2"/>
              </w:rPr>
            </w:pPr>
            <w:r>
              <w:rPr>
                <w:rFonts w:cs="Times New Roman"/>
                <w:color w:val="0D0D0D" w:themeColor="text1" w:themeTint="F2"/>
              </w:rPr>
              <w:t xml:space="preserve">The use of academic </w:t>
            </w:r>
            <w:r w:rsidR="003D3B5B" w:rsidRPr="000B01FF">
              <w:rPr>
                <w:rFonts w:cs="Times New Roman"/>
                <w:color w:val="0D0D0D" w:themeColor="text1" w:themeTint="F2"/>
              </w:rPr>
              <w:t>vocabulary (</w:t>
            </w:r>
            <w:r w:rsidR="001F588D" w:rsidRPr="000B01FF">
              <w:rPr>
                <w:rFonts w:cs="Times New Roman"/>
                <w:color w:val="0D0D0D" w:themeColor="text1" w:themeTint="F2"/>
              </w:rPr>
              <w:t>Csomay et al., 2018</w:t>
            </w:r>
            <w:r w:rsidR="001F588D">
              <w:rPr>
                <w:rFonts w:cs="Times New Roman"/>
                <w:color w:val="0D0D0D" w:themeColor="text1" w:themeTint="F2"/>
              </w:rPr>
              <w:t xml:space="preserve">; </w:t>
            </w:r>
            <w:r w:rsidR="003D3B5B" w:rsidRPr="000B01FF">
              <w:rPr>
                <w:rFonts w:cs="Times New Roman"/>
                <w:color w:val="0D0D0D" w:themeColor="text1" w:themeTint="F2"/>
              </w:rPr>
              <w:t>Durrant, 2016</w:t>
            </w:r>
            <w:r w:rsidR="001F588D">
              <w:rPr>
                <w:rFonts w:cs="Times New Roman"/>
                <w:color w:val="0D0D0D" w:themeColor="text1" w:themeTint="F2"/>
              </w:rPr>
              <w:t>;</w:t>
            </w:r>
            <w:r w:rsidR="001F588D" w:rsidRPr="000B01FF">
              <w:rPr>
                <w:rFonts w:cs="Times New Roman"/>
                <w:color w:val="0D0D0D" w:themeColor="text1" w:themeTint="F2"/>
              </w:rPr>
              <w:t xml:space="preserve"> Olsson, 2021</w:t>
            </w:r>
            <w:r w:rsidR="001F588D">
              <w:rPr>
                <w:rFonts w:cs="Times New Roman"/>
                <w:color w:val="0D0D0D" w:themeColor="text1" w:themeTint="F2"/>
              </w:rPr>
              <w:t>)</w:t>
            </w:r>
          </w:p>
        </w:tc>
      </w:tr>
      <w:tr w:rsidR="001F588D" w:rsidRPr="000B01FF" w14:paraId="5023FA77" w14:textId="77777777" w:rsidTr="003556C2">
        <w:trPr>
          <w:trHeight w:val="796"/>
        </w:trPr>
        <w:tc>
          <w:tcPr>
            <w:tcW w:w="3539" w:type="dxa"/>
          </w:tcPr>
          <w:p w14:paraId="49F56FC3" w14:textId="77777777" w:rsidR="001F588D" w:rsidRPr="000B01FF" w:rsidRDefault="001F588D" w:rsidP="001F588D">
            <w:pPr>
              <w:spacing w:line="360" w:lineRule="auto"/>
              <w:rPr>
                <w:rFonts w:cs="Times New Roman"/>
                <w:color w:val="0D0D0D" w:themeColor="text1" w:themeTint="F2"/>
              </w:rPr>
            </w:pPr>
            <w:r w:rsidRPr="000B01FF">
              <w:rPr>
                <w:rFonts w:cs="Times New Roman"/>
                <w:color w:val="0D0D0D" w:themeColor="text1" w:themeTint="F2"/>
              </w:rPr>
              <w:t>AWL</w:t>
            </w:r>
            <w:bookmarkStart w:id="0" w:name="_Hlk157029124"/>
            <w:r w:rsidRPr="000B01FF">
              <w:rPr>
                <w:rFonts w:cs="Times New Roman"/>
                <w:color w:val="0D0D0D" w:themeColor="text1" w:themeTint="F2"/>
              </w:rPr>
              <w:t xml:space="preserve"> (Coxhead, 2000), NAWL (Brown et al., n.d)</w:t>
            </w:r>
            <w:bookmarkEnd w:id="0"/>
            <w:r w:rsidRPr="000B01FF">
              <w:rPr>
                <w:rFonts w:cs="Times New Roman"/>
                <w:color w:val="0D0D0D" w:themeColor="text1" w:themeTint="F2"/>
              </w:rPr>
              <w:t>, GSL (West, 1953), &amp; NGSL (Brown et al., 2013),</w:t>
            </w:r>
          </w:p>
        </w:tc>
        <w:tc>
          <w:tcPr>
            <w:tcW w:w="5670" w:type="dxa"/>
          </w:tcPr>
          <w:p w14:paraId="67CD7590" w14:textId="10515A12" w:rsidR="001F588D" w:rsidRPr="000B01FF" w:rsidRDefault="006F06CB" w:rsidP="001F588D">
            <w:pPr>
              <w:spacing w:line="360" w:lineRule="auto"/>
              <w:rPr>
                <w:rFonts w:cs="Times New Roman"/>
                <w:color w:val="0D0D0D" w:themeColor="text1" w:themeTint="F2"/>
              </w:rPr>
            </w:pPr>
            <w:r>
              <w:rPr>
                <w:rFonts w:cs="Times New Roman"/>
                <w:color w:val="0D0D0D" w:themeColor="text1" w:themeTint="F2"/>
              </w:rPr>
              <w:t xml:space="preserve">The use of </w:t>
            </w:r>
            <w:r w:rsidR="001F588D" w:rsidRPr="000B01FF">
              <w:rPr>
                <w:rFonts w:cs="Times New Roman"/>
                <w:color w:val="0D0D0D" w:themeColor="text1" w:themeTint="F2"/>
              </w:rPr>
              <w:t xml:space="preserve">academic vocabulary and words that are not general service words </w:t>
            </w:r>
            <w:r>
              <w:rPr>
                <w:rFonts w:cs="Times New Roman"/>
                <w:color w:val="0D0D0D" w:themeColor="text1" w:themeTint="F2"/>
              </w:rPr>
              <w:t>(</w:t>
            </w:r>
            <w:r w:rsidR="001F588D" w:rsidRPr="000B01FF">
              <w:rPr>
                <w:rFonts w:cs="Times New Roman"/>
                <w:color w:val="0D0D0D" w:themeColor="text1" w:themeTint="F2"/>
              </w:rPr>
              <w:t>as indices of lexical sophistication</w:t>
            </w:r>
            <w:r>
              <w:rPr>
                <w:rFonts w:cs="Times New Roman"/>
                <w:color w:val="0D0D0D" w:themeColor="text1" w:themeTint="F2"/>
              </w:rPr>
              <w:t>)</w:t>
            </w:r>
            <w:r w:rsidR="001F588D" w:rsidRPr="000B01FF">
              <w:rPr>
                <w:rFonts w:cs="Times New Roman"/>
                <w:color w:val="0D0D0D" w:themeColor="text1" w:themeTint="F2"/>
              </w:rPr>
              <w:t xml:space="preserve"> (Higginbotham &amp; Reid, 2019)</w:t>
            </w:r>
          </w:p>
        </w:tc>
      </w:tr>
      <w:tr w:rsidR="001F588D" w:rsidRPr="000B01FF" w14:paraId="5CDFADFA" w14:textId="77777777" w:rsidTr="003556C2">
        <w:trPr>
          <w:trHeight w:val="796"/>
        </w:trPr>
        <w:tc>
          <w:tcPr>
            <w:tcW w:w="3539" w:type="dxa"/>
          </w:tcPr>
          <w:p w14:paraId="0F4C8951" w14:textId="77777777" w:rsidR="001F588D" w:rsidRPr="000B01FF" w:rsidRDefault="001F588D" w:rsidP="001F588D">
            <w:pPr>
              <w:autoSpaceDE w:val="0"/>
              <w:autoSpaceDN w:val="0"/>
              <w:adjustRightInd w:val="0"/>
              <w:spacing w:line="360" w:lineRule="auto"/>
              <w:rPr>
                <w:rFonts w:cs="Times New Roman"/>
                <w:color w:val="0D0D0D" w:themeColor="text1" w:themeTint="F2"/>
              </w:rPr>
            </w:pPr>
            <w:bookmarkStart w:id="1" w:name="_Hlk157029177"/>
            <w:r w:rsidRPr="000B01FF">
              <w:rPr>
                <w:rFonts w:eastAsia="Minion3-Regular" w:cs="Times New Roman"/>
                <w:color w:val="0D0D0D" w:themeColor="text1" w:themeTint="F2"/>
                <w:lang w:val="en-GB"/>
              </w:rPr>
              <w:t xml:space="preserve">the AFL (Simpson-Vlach &amp; Ellis, 2010), the ASWL (Dang et al., 2017), AWL and AVL, </w:t>
            </w:r>
            <w:bookmarkEnd w:id="1"/>
            <w:r w:rsidRPr="000B01FF">
              <w:rPr>
                <w:rFonts w:cs="Times New Roman"/>
                <w:color w:val="0D0D0D" w:themeColor="text1" w:themeTint="F2"/>
              </w:rPr>
              <w:t>GSL and BNC/COCA 5000 lists</w:t>
            </w:r>
          </w:p>
        </w:tc>
        <w:tc>
          <w:tcPr>
            <w:tcW w:w="5670" w:type="dxa"/>
          </w:tcPr>
          <w:p w14:paraId="063C92FD" w14:textId="50752211" w:rsidR="001F588D" w:rsidRPr="000B01FF" w:rsidRDefault="00335275" w:rsidP="001F588D">
            <w:pPr>
              <w:autoSpaceDE w:val="0"/>
              <w:autoSpaceDN w:val="0"/>
              <w:adjustRightInd w:val="0"/>
              <w:spacing w:line="360" w:lineRule="auto"/>
              <w:rPr>
                <w:rFonts w:eastAsia="Minion3-Regular" w:cs="Times New Roman"/>
                <w:color w:val="0D0D0D" w:themeColor="text1" w:themeTint="F2"/>
                <w:lang w:val="en-GB"/>
              </w:rPr>
            </w:pPr>
            <w:r>
              <w:rPr>
                <w:rFonts w:cs="Times New Roman"/>
                <w:color w:val="0D0D0D" w:themeColor="text1" w:themeTint="F2"/>
              </w:rPr>
              <w:t xml:space="preserve">The </w:t>
            </w:r>
            <w:r w:rsidR="00DC632B">
              <w:rPr>
                <w:rFonts w:cs="Times New Roman"/>
                <w:color w:val="0D0D0D" w:themeColor="text1" w:themeTint="F2"/>
              </w:rPr>
              <w:t>u</w:t>
            </w:r>
            <w:r w:rsidR="001F588D" w:rsidRPr="000B01FF">
              <w:rPr>
                <w:rFonts w:cs="Times New Roman"/>
                <w:color w:val="0D0D0D" w:themeColor="text1" w:themeTint="F2"/>
              </w:rPr>
              <w:t>se of academic vocabulary and words that are not general service words (Smith et al., 2020)</w:t>
            </w:r>
          </w:p>
        </w:tc>
      </w:tr>
      <w:tr w:rsidR="001F588D" w:rsidRPr="000B01FF" w14:paraId="1E256A61" w14:textId="77777777" w:rsidTr="003556C2">
        <w:trPr>
          <w:trHeight w:val="796"/>
        </w:trPr>
        <w:tc>
          <w:tcPr>
            <w:tcW w:w="3539" w:type="dxa"/>
          </w:tcPr>
          <w:p w14:paraId="0C224742" w14:textId="77777777" w:rsidR="001F588D" w:rsidRPr="000B01FF" w:rsidRDefault="001F588D" w:rsidP="001F588D">
            <w:pPr>
              <w:autoSpaceDE w:val="0"/>
              <w:autoSpaceDN w:val="0"/>
              <w:adjustRightInd w:val="0"/>
              <w:spacing w:line="360" w:lineRule="auto"/>
              <w:rPr>
                <w:rFonts w:eastAsia="Minion3-Regular" w:cs="Times New Roman"/>
                <w:color w:val="0D0D0D" w:themeColor="text1" w:themeTint="F2"/>
                <w:lang w:val="en-GB"/>
              </w:rPr>
            </w:pPr>
            <w:r w:rsidRPr="000B01FF">
              <w:rPr>
                <w:rFonts w:cs="Times New Roman"/>
                <w:color w:val="0D0D0D" w:themeColor="text1" w:themeTint="F2"/>
              </w:rPr>
              <w:lastRenderedPageBreak/>
              <w:t>AWL (Coxhead, 2000) &amp; GSL (West, 1953)</w:t>
            </w:r>
          </w:p>
        </w:tc>
        <w:tc>
          <w:tcPr>
            <w:tcW w:w="5670" w:type="dxa"/>
          </w:tcPr>
          <w:p w14:paraId="1A1476FC" w14:textId="347D7E7A" w:rsidR="001F588D" w:rsidRPr="000B01FF" w:rsidRDefault="001F588D" w:rsidP="001F588D">
            <w:pPr>
              <w:autoSpaceDE w:val="0"/>
              <w:autoSpaceDN w:val="0"/>
              <w:adjustRightInd w:val="0"/>
              <w:spacing w:line="360" w:lineRule="auto"/>
              <w:rPr>
                <w:rFonts w:cs="Times New Roman"/>
                <w:color w:val="0D0D0D" w:themeColor="text1" w:themeTint="F2"/>
              </w:rPr>
            </w:pPr>
            <w:r w:rsidRPr="000B01FF">
              <w:rPr>
                <w:rFonts w:cs="Times New Roman"/>
                <w:color w:val="0D0D0D" w:themeColor="text1" w:themeTint="F2"/>
              </w:rPr>
              <w:t xml:space="preserve">The use of academic vocabulary and words that are not general service words </w:t>
            </w:r>
            <w:r w:rsidR="00335275">
              <w:rPr>
                <w:rFonts w:cs="Times New Roman"/>
                <w:color w:val="0D0D0D" w:themeColor="text1" w:themeTint="F2"/>
              </w:rPr>
              <w:t>(</w:t>
            </w:r>
            <w:r w:rsidRPr="000B01FF">
              <w:rPr>
                <w:rFonts w:cs="Times New Roman"/>
                <w:color w:val="0D0D0D" w:themeColor="text1" w:themeTint="F2"/>
              </w:rPr>
              <w:t xml:space="preserve">as </w:t>
            </w:r>
            <w:r w:rsidR="00335275">
              <w:rPr>
                <w:rFonts w:cs="Times New Roman"/>
                <w:color w:val="0D0D0D" w:themeColor="text1" w:themeTint="F2"/>
              </w:rPr>
              <w:t>indices</w:t>
            </w:r>
            <w:r w:rsidRPr="000B01FF">
              <w:rPr>
                <w:rFonts w:cs="Times New Roman"/>
                <w:color w:val="0D0D0D" w:themeColor="text1" w:themeTint="F2"/>
              </w:rPr>
              <w:t xml:space="preserve"> of lexical sophistication</w:t>
            </w:r>
            <w:r w:rsidR="00335275">
              <w:rPr>
                <w:rFonts w:cs="Times New Roman"/>
                <w:color w:val="0D0D0D" w:themeColor="text1" w:themeTint="F2"/>
              </w:rPr>
              <w:t>)</w:t>
            </w:r>
            <w:r w:rsidRPr="000B01FF">
              <w:rPr>
                <w:rFonts w:cs="Times New Roman"/>
                <w:color w:val="0D0D0D" w:themeColor="text1" w:themeTint="F2"/>
              </w:rPr>
              <w:t xml:space="preserve"> (Zaytseva et al., 2021</w:t>
            </w:r>
          </w:p>
        </w:tc>
      </w:tr>
    </w:tbl>
    <w:p w14:paraId="22706744" w14:textId="77777777" w:rsidR="00133910" w:rsidRPr="006F0F1E" w:rsidRDefault="00133910" w:rsidP="00133910">
      <w:pPr>
        <w:rPr>
          <w:b/>
          <w:bCs/>
        </w:rPr>
      </w:pPr>
      <w:r w:rsidRPr="006F0F1E">
        <w:rPr>
          <w:b/>
          <w:bCs/>
        </w:rPr>
        <w:t>References</w:t>
      </w:r>
    </w:p>
    <w:p w14:paraId="4D3660C9" w14:textId="77777777" w:rsidR="00133910" w:rsidRPr="00417050" w:rsidRDefault="00133910" w:rsidP="00133910">
      <w:pPr>
        <w:pStyle w:val="Bibliography"/>
        <w:rPr>
          <w:rFonts w:cs="Times New Roman"/>
        </w:rPr>
      </w:pPr>
      <w:r>
        <w:fldChar w:fldCharType="begin"/>
      </w:r>
      <w:r>
        <w:instrText xml:space="preserve"> ADDIN ZOTERO_BIBL {"uncited":[],"omitted":[],"custom":[]} CSL_BIBLIOGRAPHY </w:instrText>
      </w:r>
      <w:r>
        <w:fldChar w:fldCharType="separate"/>
      </w:r>
      <w:r w:rsidRPr="00417050">
        <w:rPr>
          <w:rFonts w:cs="Times New Roman"/>
        </w:rPr>
        <w:t xml:space="preserve">Csomay, E., &amp; Prades, A. (2018). Academic vocabulary in ESL student papers: A corpus-based study. </w:t>
      </w:r>
      <w:r w:rsidRPr="00417050">
        <w:rPr>
          <w:rFonts w:cs="Times New Roman"/>
          <w:i/>
          <w:iCs/>
        </w:rPr>
        <w:t>Journal of English for Academic Purposes</w:t>
      </w:r>
      <w:r w:rsidRPr="00417050">
        <w:rPr>
          <w:rFonts w:cs="Times New Roman"/>
        </w:rPr>
        <w:t xml:space="preserve">, </w:t>
      </w:r>
      <w:r w:rsidRPr="00417050">
        <w:rPr>
          <w:rFonts w:cs="Times New Roman"/>
          <w:i/>
          <w:iCs/>
        </w:rPr>
        <w:t>33</w:t>
      </w:r>
      <w:r w:rsidRPr="00417050">
        <w:rPr>
          <w:rFonts w:cs="Times New Roman"/>
        </w:rPr>
        <w:t>, 100–118.</w:t>
      </w:r>
    </w:p>
    <w:p w14:paraId="3A2BEAFE" w14:textId="77777777" w:rsidR="00133910" w:rsidRPr="00417050" w:rsidRDefault="00133910" w:rsidP="00133910">
      <w:pPr>
        <w:pStyle w:val="Bibliography"/>
        <w:rPr>
          <w:rFonts w:cs="Times New Roman"/>
        </w:rPr>
      </w:pPr>
      <w:r w:rsidRPr="00417050">
        <w:rPr>
          <w:rFonts w:cs="Times New Roman"/>
        </w:rPr>
        <w:t xml:space="preserve">Durrant, P. (2016). To what extent is the Academic Vocabulary List relevant to university student writing? </w:t>
      </w:r>
      <w:r w:rsidRPr="00417050">
        <w:rPr>
          <w:rFonts w:cs="Times New Roman"/>
          <w:i/>
          <w:iCs/>
        </w:rPr>
        <w:t>English for Specific Purposes</w:t>
      </w:r>
      <w:r w:rsidRPr="00417050">
        <w:rPr>
          <w:rFonts w:cs="Times New Roman"/>
        </w:rPr>
        <w:t xml:space="preserve">, </w:t>
      </w:r>
      <w:r w:rsidRPr="00417050">
        <w:rPr>
          <w:rFonts w:cs="Times New Roman"/>
          <w:i/>
          <w:iCs/>
        </w:rPr>
        <w:t>43</w:t>
      </w:r>
      <w:r w:rsidRPr="00417050">
        <w:rPr>
          <w:rFonts w:cs="Times New Roman"/>
        </w:rPr>
        <w:t>, 49–61.</w:t>
      </w:r>
    </w:p>
    <w:p w14:paraId="41E2E24C" w14:textId="77777777" w:rsidR="00133910" w:rsidRPr="00417050" w:rsidRDefault="00133910" w:rsidP="00133910">
      <w:pPr>
        <w:pStyle w:val="Bibliography"/>
        <w:rPr>
          <w:rFonts w:cs="Times New Roman"/>
        </w:rPr>
      </w:pPr>
      <w:r w:rsidRPr="00417050">
        <w:rPr>
          <w:rFonts w:cs="Times New Roman"/>
        </w:rPr>
        <w:t xml:space="preserve">Mazgutova, D., &amp; Kormos, J. (2015). Syntactic and lexical development in an intensive English for Academic Purposes programme. </w:t>
      </w:r>
      <w:r w:rsidRPr="00417050">
        <w:rPr>
          <w:rFonts w:cs="Times New Roman"/>
          <w:i/>
          <w:iCs/>
        </w:rPr>
        <w:t>Journal of Second Language Writing</w:t>
      </w:r>
      <w:r w:rsidRPr="00417050">
        <w:rPr>
          <w:rFonts w:cs="Times New Roman"/>
        </w:rPr>
        <w:t xml:space="preserve">, </w:t>
      </w:r>
      <w:r w:rsidRPr="00417050">
        <w:rPr>
          <w:rFonts w:cs="Times New Roman"/>
          <w:i/>
          <w:iCs/>
        </w:rPr>
        <w:t>29</w:t>
      </w:r>
      <w:r w:rsidRPr="00417050">
        <w:rPr>
          <w:rFonts w:cs="Times New Roman"/>
        </w:rPr>
        <w:t>, 3–15.</w:t>
      </w:r>
    </w:p>
    <w:p w14:paraId="38105726" w14:textId="77777777" w:rsidR="00133910" w:rsidRPr="00417050" w:rsidRDefault="00133910" w:rsidP="00133910">
      <w:pPr>
        <w:pStyle w:val="Bibliography"/>
        <w:rPr>
          <w:rFonts w:cs="Times New Roman"/>
        </w:rPr>
      </w:pPr>
      <w:r w:rsidRPr="00417050">
        <w:rPr>
          <w:rFonts w:cs="Times New Roman"/>
        </w:rPr>
        <w:t xml:space="preserve">Olsson, E. (2021). A comparative study of CLIL implementation in upper secondary school in Sweden and students’ development of L2 English academic vocabulary. </w:t>
      </w:r>
      <w:r w:rsidRPr="00417050">
        <w:rPr>
          <w:rFonts w:cs="Times New Roman"/>
          <w:i/>
          <w:iCs/>
        </w:rPr>
        <w:t>Language Teaching Research</w:t>
      </w:r>
      <w:r w:rsidRPr="00417050">
        <w:rPr>
          <w:rFonts w:cs="Times New Roman"/>
        </w:rPr>
        <w:t>, 1–26.</w:t>
      </w:r>
    </w:p>
    <w:p w14:paraId="65EC28F7" w14:textId="77777777" w:rsidR="00133910" w:rsidRPr="00417050" w:rsidRDefault="00133910" w:rsidP="00133910">
      <w:pPr>
        <w:pStyle w:val="Bibliography"/>
        <w:rPr>
          <w:rFonts w:cs="Times New Roman"/>
        </w:rPr>
      </w:pPr>
      <w:r w:rsidRPr="00417050">
        <w:rPr>
          <w:rFonts w:cs="Times New Roman"/>
        </w:rPr>
        <w:t xml:space="preserve">Smith, G. F., Kyle, K., &amp; Crossley, A. S. (2020). Word lists and the role of academic vocabulary use in high stakes speaking assessments. </w:t>
      </w:r>
      <w:r w:rsidRPr="00417050">
        <w:rPr>
          <w:rFonts w:cs="Times New Roman"/>
          <w:i/>
          <w:iCs/>
        </w:rPr>
        <w:t>International Journal of Learner Corpus Research</w:t>
      </w:r>
      <w:r w:rsidRPr="00417050">
        <w:rPr>
          <w:rFonts w:cs="Times New Roman"/>
        </w:rPr>
        <w:t xml:space="preserve">, </w:t>
      </w:r>
      <w:r w:rsidRPr="00417050">
        <w:rPr>
          <w:rFonts w:cs="Times New Roman"/>
          <w:i/>
          <w:iCs/>
        </w:rPr>
        <w:t>6</w:t>
      </w:r>
      <w:r w:rsidRPr="00417050">
        <w:rPr>
          <w:rFonts w:cs="Times New Roman"/>
        </w:rPr>
        <w:t>(2), 194–220.</w:t>
      </w:r>
    </w:p>
    <w:p w14:paraId="2FEC759B" w14:textId="77777777" w:rsidR="00133910" w:rsidRPr="00417050" w:rsidRDefault="00133910" w:rsidP="00133910">
      <w:pPr>
        <w:pStyle w:val="Bibliography"/>
        <w:rPr>
          <w:rFonts w:cs="Times New Roman"/>
        </w:rPr>
      </w:pPr>
      <w:r w:rsidRPr="00417050">
        <w:rPr>
          <w:rFonts w:cs="Times New Roman"/>
        </w:rPr>
        <w:t xml:space="preserve">Zaytseva, V., Miralpeix, I., &amp; Pérez-Vidal, C. (2021). Because words matter: Investigating vocabulary development across contexts and modalities. </w:t>
      </w:r>
      <w:r w:rsidRPr="00417050">
        <w:rPr>
          <w:rFonts w:cs="Times New Roman"/>
          <w:i/>
          <w:iCs/>
        </w:rPr>
        <w:t>Language Teaching Research</w:t>
      </w:r>
      <w:r w:rsidRPr="00417050">
        <w:rPr>
          <w:rFonts w:cs="Times New Roman"/>
        </w:rPr>
        <w:t xml:space="preserve">, </w:t>
      </w:r>
      <w:r w:rsidRPr="00417050">
        <w:rPr>
          <w:rFonts w:cs="Times New Roman"/>
          <w:i/>
          <w:iCs/>
        </w:rPr>
        <w:t>25</w:t>
      </w:r>
      <w:r w:rsidRPr="00417050">
        <w:rPr>
          <w:rFonts w:cs="Times New Roman"/>
        </w:rPr>
        <w:t>(2), 162–184.</w:t>
      </w:r>
    </w:p>
    <w:p w14:paraId="1D68880A" w14:textId="77777777" w:rsidR="00133910" w:rsidRPr="00417050" w:rsidRDefault="00133910" w:rsidP="00133910">
      <w:pPr>
        <w:pStyle w:val="Bibliography"/>
        <w:rPr>
          <w:rFonts w:cs="Times New Roman"/>
        </w:rPr>
      </w:pPr>
      <w:r w:rsidRPr="00417050">
        <w:rPr>
          <w:rFonts w:cs="Times New Roman"/>
        </w:rPr>
        <w:t xml:space="preserve">Zheng, Y. (2016). The complex, dynamic development of L2 lexical use: A longitudinal study on Chinese learners of English. </w:t>
      </w:r>
      <w:r w:rsidRPr="00417050">
        <w:rPr>
          <w:rFonts w:cs="Times New Roman"/>
          <w:i/>
          <w:iCs/>
        </w:rPr>
        <w:t>System</w:t>
      </w:r>
      <w:r w:rsidRPr="00417050">
        <w:rPr>
          <w:rFonts w:cs="Times New Roman"/>
        </w:rPr>
        <w:t xml:space="preserve">, </w:t>
      </w:r>
      <w:r w:rsidRPr="00417050">
        <w:rPr>
          <w:rFonts w:cs="Times New Roman"/>
          <w:i/>
          <w:iCs/>
        </w:rPr>
        <w:t>56</w:t>
      </w:r>
      <w:r w:rsidRPr="00417050">
        <w:rPr>
          <w:rFonts w:cs="Times New Roman"/>
        </w:rPr>
        <w:t>, 40–53.</w:t>
      </w:r>
    </w:p>
    <w:p w14:paraId="3BA1371A" w14:textId="67D1D9FA" w:rsidR="00C2503B" w:rsidRPr="0021192B" w:rsidRDefault="00133910" w:rsidP="0021192B">
      <w:pPr>
        <w:pStyle w:val="Heading1"/>
        <w:spacing w:line="360" w:lineRule="auto"/>
        <w:rPr>
          <w:rFonts w:ascii="Times New Roman" w:hAnsi="Times New Roman" w:cs="Times New Roman"/>
          <w:b/>
          <w:bCs/>
          <w:color w:val="0D0D0D" w:themeColor="text1" w:themeTint="F2"/>
          <w:sz w:val="24"/>
          <w:szCs w:val="24"/>
        </w:rPr>
      </w:pPr>
      <w:r>
        <w:fldChar w:fldCharType="end"/>
      </w:r>
      <w:r w:rsidR="00C2503B" w:rsidRPr="0021192B">
        <w:rPr>
          <w:rFonts w:ascii="Times New Roman" w:hAnsi="Times New Roman" w:cs="Times New Roman"/>
          <w:b/>
          <w:bCs/>
          <w:color w:val="0D0D0D" w:themeColor="text1" w:themeTint="F2"/>
          <w:sz w:val="24"/>
          <w:szCs w:val="24"/>
        </w:rPr>
        <w:t>Appendix 5</w:t>
      </w:r>
      <w:r w:rsidR="00FF0A01" w:rsidRPr="0021192B">
        <w:rPr>
          <w:rFonts w:ascii="Times New Roman" w:hAnsi="Times New Roman" w:cs="Times New Roman"/>
          <w:b/>
          <w:bCs/>
          <w:color w:val="0D0D0D" w:themeColor="text1" w:themeTint="F2"/>
          <w:sz w:val="24"/>
          <w:szCs w:val="24"/>
        </w:rPr>
        <w:t>. Word lists used in vocabulary test developed in the last decade</w:t>
      </w:r>
    </w:p>
    <w:tbl>
      <w:tblPr>
        <w:tblStyle w:val="TableGrid"/>
        <w:tblW w:w="10060" w:type="dxa"/>
        <w:tblLook w:val="04A0" w:firstRow="1" w:lastRow="0" w:firstColumn="1" w:lastColumn="0" w:noHBand="0" w:noVBand="1"/>
      </w:tblPr>
      <w:tblGrid>
        <w:gridCol w:w="4815"/>
        <w:gridCol w:w="5245"/>
      </w:tblGrid>
      <w:tr w:rsidR="00FF0A01" w:rsidRPr="000B01FF" w14:paraId="1A0A067D" w14:textId="77777777" w:rsidTr="003556C2">
        <w:trPr>
          <w:trHeight w:val="517"/>
        </w:trPr>
        <w:tc>
          <w:tcPr>
            <w:tcW w:w="4815" w:type="dxa"/>
          </w:tcPr>
          <w:p w14:paraId="30C7381B" w14:textId="77777777" w:rsidR="00FF0A01" w:rsidRPr="000B01FF" w:rsidRDefault="00FF0A01" w:rsidP="003556C2">
            <w:pPr>
              <w:spacing w:line="360" w:lineRule="auto"/>
              <w:rPr>
                <w:rFonts w:cs="Times New Roman"/>
                <w:color w:val="0D0D0D" w:themeColor="text1" w:themeTint="F2"/>
              </w:rPr>
            </w:pPr>
            <w:r w:rsidRPr="000B01FF">
              <w:rPr>
                <w:rFonts w:cs="Times New Roman"/>
                <w:color w:val="0D0D0D" w:themeColor="text1" w:themeTint="F2"/>
              </w:rPr>
              <w:t>Word lists</w:t>
            </w:r>
          </w:p>
        </w:tc>
        <w:tc>
          <w:tcPr>
            <w:tcW w:w="5245" w:type="dxa"/>
          </w:tcPr>
          <w:p w14:paraId="65C036FA" w14:textId="77777777" w:rsidR="00FF0A01" w:rsidRPr="000B01FF" w:rsidRDefault="00FF0A01" w:rsidP="003556C2">
            <w:pPr>
              <w:spacing w:line="360" w:lineRule="auto"/>
              <w:rPr>
                <w:rFonts w:cs="Times New Roman"/>
                <w:color w:val="0D0D0D" w:themeColor="text1" w:themeTint="F2"/>
              </w:rPr>
            </w:pPr>
            <w:r w:rsidRPr="000B01FF">
              <w:rPr>
                <w:rFonts w:cs="Times New Roman"/>
                <w:color w:val="0D0D0D" w:themeColor="text1" w:themeTint="F2"/>
              </w:rPr>
              <w:t>Test</w:t>
            </w:r>
          </w:p>
        </w:tc>
      </w:tr>
      <w:tr w:rsidR="00FF0A01" w:rsidRPr="000B01FF" w14:paraId="54E98D61" w14:textId="77777777" w:rsidTr="003556C2">
        <w:trPr>
          <w:trHeight w:val="263"/>
        </w:trPr>
        <w:tc>
          <w:tcPr>
            <w:tcW w:w="4815" w:type="dxa"/>
          </w:tcPr>
          <w:p w14:paraId="0DA7B1F2" w14:textId="77777777" w:rsidR="00FF0A01" w:rsidRPr="000B01FF" w:rsidRDefault="00FF0A01" w:rsidP="003556C2">
            <w:pPr>
              <w:spacing w:line="360" w:lineRule="auto"/>
              <w:rPr>
                <w:rFonts w:cs="Times New Roman"/>
                <w:color w:val="0D0D0D" w:themeColor="text1" w:themeTint="F2"/>
                <w:lang w:val="en-GB"/>
              </w:rPr>
            </w:pPr>
            <w:r w:rsidRPr="000B01FF">
              <w:rPr>
                <w:rFonts w:cs="Times New Roman"/>
                <w:color w:val="0D0D0D" w:themeColor="text1" w:themeTint="F2"/>
                <w:lang w:val="en-GB"/>
              </w:rPr>
              <w:t>BNC/COCA 5000 (Nation, 2012, 2016)</w:t>
            </w:r>
          </w:p>
        </w:tc>
        <w:tc>
          <w:tcPr>
            <w:tcW w:w="5245" w:type="dxa"/>
          </w:tcPr>
          <w:p w14:paraId="75623DCB" w14:textId="77777777" w:rsidR="00FF0A01" w:rsidRPr="000B01FF" w:rsidRDefault="00FF0A01" w:rsidP="003556C2">
            <w:pPr>
              <w:spacing w:line="360" w:lineRule="auto"/>
              <w:rPr>
                <w:rFonts w:cs="Times New Roman"/>
                <w:color w:val="0D0D0D" w:themeColor="text1" w:themeTint="F2"/>
                <w:lang w:val="en-GB"/>
              </w:rPr>
            </w:pPr>
            <w:r w:rsidRPr="000B01FF">
              <w:rPr>
                <w:rFonts w:cs="Times New Roman"/>
                <w:color w:val="0D0D0D" w:themeColor="text1" w:themeTint="F2"/>
              </w:rPr>
              <w:t>Updated Vocabulary Levels Test (Webb et al., 2017)</w:t>
            </w:r>
          </w:p>
        </w:tc>
      </w:tr>
      <w:tr w:rsidR="00FF0A01" w:rsidRPr="000B01FF" w14:paraId="32D52BA6" w14:textId="77777777" w:rsidTr="003556C2">
        <w:trPr>
          <w:trHeight w:val="517"/>
        </w:trPr>
        <w:tc>
          <w:tcPr>
            <w:tcW w:w="4815" w:type="dxa"/>
          </w:tcPr>
          <w:p w14:paraId="1EE1AD2A" w14:textId="77777777" w:rsidR="00FF0A01" w:rsidRPr="000B01FF" w:rsidRDefault="00FF0A01" w:rsidP="003556C2">
            <w:pPr>
              <w:spacing w:line="360" w:lineRule="auto"/>
              <w:rPr>
                <w:rFonts w:cs="Times New Roman"/>
                <w:color w:val="0D0D0D" w:themeColor="text1" w:themeTint="F2"/>
                <w:lang w:val="en-GB"/>
              </w:rPr>
            </w:pPr>
            <w:r w:rsidRPr="000B01FF">
              <w:rPr>
                <w:rFonts w:cs="Times New Roman"/>
                <w:color w:val="0D0D0D" w:themeColor="text1" w:themeTint="F2"/>
                <w:lang w:val="en-GB"/>
              </w:rPr>
              <w:t>BNC/COCA 5000 (Nation, 2012, 2016)</w:t>
            </w:r>
          </w:p>
        </w:tc>
        <w:tc>
          <w:tcPr>
            <w:tcW w:w="5245" w:type="dxa"/>
          </w:tcPr>
          <w:p w14:paraId="52BCDF73" w14:textId="77777777" w:rsidR="00FF0A01" w:rsidRPr="000B01FF" w:rsidRDefault="00FF0A01" w:rsidP="003556C2">
            <w:pPr>
              <w:spacing w:line="360" w:lineRule="auto"/>
              <w:rPr>
                <w:rFonts w:cs="Times New Roman"/>
                <w:color w:val="0D0D0D" w:themeColor="text1" w:themeTint="F2"/>
                <w:lang w:val="en-GB"/>
              </w:rPr>
            </w:pPr>
            <w:r w:rsidRPr="000B01FF">
              <w:rPr>
                <w:rFonts w:cs="Times New Roman"/>
                <w:color w:val="0D0D0D" w:themeColor="text1" w:themeTint="F2"/>
                <w:lang w:val="en-GB"/>
              </w:rPr>
              <w:t>Listening Vocabulary Levels Test (McLean et al., 2015)</w:t>
            </w:r>
          </w:p>
        </w:tc>
      </w:tr>
      <w:tr w:rsidR="00FF0A01" w:rsidRPr="000B01FF" w14:paraId="4783BA30" w14:textId="77777777" w:rsidTr="003556C2">
        <w:trPr>
          <w:trHeight w:val="517"/>
        </w:trPr>
        <w:tc>
          <w:tcPr>
            <w:tcW w:w="4815" w:type="dxa"/>
          </w:tcPr>
          <w:p w14:paraId="36F85639" w14:textId="77777777" w:rsidR="00FF0A01" w:rsidRPr="000B01FF" w:rsidRDefault="00FF0A01" w:rsidP="003556C2">
            <w:pPr>
              <w:spacing w:line="360" w:lineRule="auto"/>
              <w:rPr>
                <w:rFonts w:cs="Times New Roman"/>
                <w:color w:val="0D0D0D" w:themeColor="text1" w:themeTint="F2"/>
                <w:lang w:val="en-GB"/>
              </w:rPr>
            </w:pPr>
            <w:r w:rsidRPr="000B01FF">
              <w:rPr>
                <w:rFonts w:cs="Times New Roman"/>
                <w:color w:val="0D0D0D" w:themeColor="text1" w:themeTint="F2"/>
                <w:lang w:val="en-GB"/>
              </w:rPr>
              <w:t>BNC/COCA 5000 (Nation, 2012, 2016)</w:t>
            </w:r>
          </w:p>
        </w:tc>
        <w:tc>
          <w:tcPr>
            <w:tcW w:w="5245" w:type="dxa"/>
          </w:tcPr>
          <w:p w14:paraId="70109728" w14:textId="77777777" w:rsidR="00FF0A01" w:rsidRPr="000B01FF" w:rsidRDefault="00FF0A01" w:rsidP="003556C2">
            <w:pPr>
              <w:spacing w:line="360" w:lineRule="auto"/>
              <w:rPr>
                <w:rFonts w:cs="Times New Roman"/>
                <w:color w:val="0D0D0D" w:themeColor="text1" w:themeTint="F2"/>
                <w:lang w:val="en-GB"/>
              </w:rPr>
            </w:pPr>
            <w:r w:rsidRPr="000B01FF">
              <w:rPr>
                <w:rFonts w:cs="Times New Roman"/>
                <w:color w:val="0D0D0D" w:themeColor="text1" w:themeTint="F2"/>
                <w:lang w:val="en-GB"/>
              </w:rPr>
              <w:t>receptive/orthographic (RecOrth) vocabulary knowledge test, the productive/orthographic (ProOrth) vocabulary knowledge test and the productive/phonological (ProPhon) vocabulary knowledge test (Cheng and Matthew, 2016)</w:t>
            </w:r>
          </w:p>
        </w:tc>
      </w:tr>
      <w:tr w:rsidR="00FF0A01" w:rsidRPr="000B01FF" w14:paraId="73DC4AB0" w14:textId="77777777" w:rsidTr="003556C2">
        <w:trPr>
          <w:trHeight w:val="517"/>
        </w:trPr>
        <w:tc>
          <w:tcPr>
            <w:tcW w:w="4815" w:type="dxa"/>
          </w:tcPr>
          <w:p w14:paraId="238AA991" w14:textId="77777777" w:rsidR="00FF0A01" w:rsidRPr="000B01FF" w:rsidRDefault="00FF0A01" w:rsidP="003556C2">
            <w:pPr>
              <w:spacing w:line="360" w:lineRule="auto"/>
              <w:rPr>
                <w:rFonts w:cs="Times New Roman"/>
                <w:color w:val="0D0D0D" w:themeColor="text1" w:themeTint="F2"/>
                <w:lang w:val="en-GB"/>
              </w:rPr>
            </w:pPr>
            <w:r w:rsidRPr="000B01FF">
              <w:rPr>
                <w:rFonts w:cs="Times New Roman"/>
                <w:color w:val="0D0D0D" w:themeColor="text1" w:themeTint="F2"/>
                <w:lang w:val="en-GB"/>
              </w:rPr>
              <w:t>BNC/COCA 25,000 (Nation, 2012, 2016)</w:t>
            </w:r>
          </w:p>
        </w:tc>
        <w:tc>
          <w:tcPr>
            <w:tcW w:w="5245" w:type="dxa"/>
          </w:tcPr>
          <w:p w14:paraId="1997E942" w14:textId="77777777" w:rsidR="00FF0A01" w:rsidRPr="000B01FF" w:rsidRDefault="00FF0A01" w:rsidP="003556C2">
            <w:pPr>
              <w:spacing w:line="360" w:lineRule="auto"/>
              <w:rPr>
                <w:rFonts w:cs="Times New Roman"/>
                <w:color w:val="0D0D0D" w:themeColor="text1" w:themeTint="F2"/>
                <w:lang w:val="en-GB"/>
              </w:rPr>
            </w:pPr>
            <w:r w:rsidRPr="000B01FF">
              <w:rPr>
                <w:rFonts w:cs="Times New Roman"/>
                <w:color w:val="0D0D0D" w:themeColor="text1" w:themeTint="F2"/>
              </w:rPr>
              <w:t>Vocabulary Size Test (Coxhead et al., 2015; Nation &amp; Coxhead, 2021)</w:t>
            </w:r>
          </w:p>
        </w:tc>
      </w:tr>
      <w:tr w:rsidR="00FF0A01" w:rsidRPr="000B01FF" w14:paraId="5EF49064" w14:textId="77777777" w:rsidTr="003556C2">
        <w:trPr>
          <w:trHeight w:val="780"/>
        </w:trPr>
        <w:tc>
          <w:tcPr>
            <w:tcW w:w="4815" w:type="dxa"/>
          </w:tcPr>
          <w:p w14:paraId="652A273D" w14:textId="77777777" w:rsidR="00FF0A01" w:rsidRPr="000B01FF" w:rsidRDefault="00FF0A01" w:rsidP="003556C2">
            <w:pPr>
              <w:spacing w:line="360" w:lineRule="auto"/>
              <w:rPr>
                <w:rFonts w:cs="Times New Roman"/>
                <w:color w:val="0D0D0D" w:themeColor="text1" w:themeTint="F2"/>
                <w:lang w:val="en-GB"/>
              </w:rPr>
            </w:pPr>
            <w:r w:rsidRPr="000B01FF">
              <w:rPr>
                <w:rFonts w:cs="Times New Roman"/>
                <w:color w:val="0D0D0D" w:themeColor="text1" w:themeTint="F2"/>
                <w:lang w:val="en-GB"/>
              </w:rPr>
              <w:lastRenderedPageBreak/>
              <w:t xml:space="preserve">BNC/COCA2000, 3000, 5000, and </w:t>
            </w:r>
            <w:proofErr w:type="gramStart"/>
            <w:r w:rsidRPr="000B01FF">
              <w:rPr>
                <w:rFonts w:cs="Times New Roman"/>
                <w:color w:val="0D0D0D" w:themeColor="text1" w:themeTint="F2"/>
                <w:lang w:val="en-GB"/>
              </w:rPr>
              <w:t>10,000  (</w:t>
            </w:r>
            <w:proofErr w:type="gramEnd"/>
            <w:r w:rsidRPr="000B01FF">
              <w:rPr>
                <w:rFonts w:cs="Times New Roman"/>
                <w:color w:val="0D0D0D" w:themeColor="text1" w:themeTint="F2"/>
                <w:lang w:val="en-GB"/>
              </w:rPr>
              <w:t>Nation, 2012, 2016)</w:t>
            </w:r>
          </w:p>
        </w:tc>
        <w:tc>
          <w:tcPr>
            <w:tcW w:w="5245" w:type="dxa"/>
          </w:tcPr>
          <w:p w14:paraId="1D303F2E" w14:textId="77777777" w:rsidR="00FF0A01" w:rsidRPr="000B01FF" w:rsidRDefault="00FF0A01" w:rsidP="003556C2">
            <w:pPr>
              <w:spacing w:line="360" w:lineRule="auto"/>
              <w:rPr>
                <w:rFonts w:cs="Times New Roman"/>
                <w:color w:val="0D0D0D" w:themeColor="text1" w:themeTint="F2"/>
                <w:lang w:val="en-GB"/>
              </w:rPr>
            </w:pPr>
            <w:r w:rsidRPr="000B01FF">
              <w:rPr>
                <w:rFonts w:cs="Times New Roman"/>
                <w:color w:val="0D0D0D" w:themeColor="text1" w:themeTint="F2"/>
                <w:lang w:val="en-GB"/>
              </w:rPr>
              <w:t>CATSS (</w:t>
            </w:r>
            <w:r w:rsidRPr="000B01FF">
              <w:rPr>
                <w:rFonts w:cs="Times New Roman"/>
                <w:color w:val="0D0D0D" w:themeColor="text1" w:themeTint="F2"/>
              </w:rPr>
              <w:t>Aviad-Levitzky &amp; Laufer, 2019)</w:t>
            </w:r>
          </w:p>
        </w:tc>
      </w:tr>
      <w:tr w:rsidR="00FF0A01" w:rsidRPr="000B01FF" w14:paraId="1F1DCCEC" w14:textId="77777777" w:rsidTr="003556C2">
        <w:trPr>
          <w:trHeight w:val="780"/>
        </w:trPr>
        <w:tc>
          <w:tcPr>
            <w:tcW w:w="4815" w:type="dxa"/>
          </w:tcPr>
          <w:p w14:paraId="67542D82" w14:textId="77777777" w:rsidR="00FF0A01" w:rsidRPr="000B01FF" w:rsidRDefault="00FF0A01" w:rsidP="003556C2">
            <w:pPr>
              <w:spacing w:line="360" w:lineRule="auto"/>
              <w:rPr>
                <w:rFonts w:cs="Times New Roman"/>
                <w:color w:val="0D0D0D" w:themeColor="text1" w:themeTint="F2"/>
                <w:lang w:val="en-GB"/>
              </w:rPr>
            </w:pPr>
            <w:r w:rsidRPr="000B01FF">
              <w:rPr>
                <w:rFonts w:cs="Times New Roman"/>
                <w:color w:val="0D0D0D" w:themeColor="text1" w:themeTint="F2"/>
                <w:lang w:val="en-GB"/>
              </w:rPr>
              <w:t>BNC/COCA 3000 (Nation, 2012, 2016)</w:t>
            </w:r>
          </w:p>
        </w:tc>
        <w:tc>
          <w:tcPr>
            <w:tcW w:w="5245" w:type="dxa"/>
          </w:tcPr>
          <w:p w14:paraId="2362C49F" w14:textId="77777777" w:rsidR="00FF0A01" w:rsidRPr="000B01FF" w:rsidRDefault="00FF0A01" w:rsidP="003556C2">
            <w:pPr>
              <w:spacing w:line="360" w:lineRule="auto"/>
              <w:rPr>
                <w:rFonts w:cs="Times New Roman"/>
                <w:color w:val="0D0D0D" w:themeColor="text1" w:themeTint="F2"/>
                <w:lang w:val="en-GB"/>
              </w:rPr>
            </w:pPr>
            <w:r w:rsidRPr="000B01FF">
              <w:rPr>
                <w:rFonts w:cs="Times New Roman"/>
                <w:color w:val="0D0D0D" w:themeColor="text1" w:themeTint="F2"/>
                <w:lang w:val="en-GB"/>
              </w:rPr>
              <w:t>Receptive Collocation Test (Nguyen &amp; Webb, 2017)</w:t>
            </w:r>
          </w:p>
        </w:tc>
      </w:tr>
      <w:tr w:rsidR="00FF0A01" w:rsidRPr="000B01FF" w14:paraId="65AA7BA4" w14:textId="77777777" w:rsidTr="003556C2">
        <w:trPr>
          <w:trHeight w:val="780"/>
        </w:trPr>
        <w:tc>
          <w:tcPr>
            <w:tcW w:w="4815" w:type="dxa"/>
          </w:tcPr>
          <w:p w14:paraId="554B464F" w14:textId="77777777" w:rsidR="00FF0A01" w:rsidRPr="000B01FF" w:rsidRDefault="00FF0A01" w:rsidP="003556C2">
            <w:pPr>
              <w:spacing w:line="360" w:lineRule="auto"/>
              <w:rPr>
                <w:rFonts w:cs="Times New Roman"/>
                <w:color w:val="0D0D0D" w:themeColor="text1" w:themeTint="F2"/>
                <w:lang w:val="en-GB"/>
              </w:rPr>
            </w:pPr>
            <w:r w:rsidRPr="000B01FF">
              <w:rPr>
                <w:rFonts w:cs="Times New Roman"/>
                <w:color w:val="0D0D0D" w:themeColor="text1" w:themeTint="F2"/>
                <w:lang w:val="en-GB"/>
              </w:rPr>
              <w:t>AVL (Gardner &amp; Davies, 2014)</w:t>
            </w:r>
          </w:p>
        </w:tc>
        <w:tc>
          <w:tcPr>
            <w:tcW w:w="5245" w:type="dxa"/>
          </w:tcPr>
          <w:p w14:paraId="43D536F7" w14:textId="77777777" w:rsidR="00FF0A01" w:rsidRPr="000B01FF" w:rsidRDefault="00FF0A01" w:rsidP="003556C2">
            <w:pPr>
              <w:spacing w:line="360" w:lineRule="auto"/>
              <w:rPr>
                <w:rFonts w:cs="Times New Roman"/>
                <w:color w:val="0D0D0D" w:themeColor="text1" w:themeTint="F2"/>
                <w:lang w:val="en-GB"/>
              </w:rPr>
            </w:pPr>
            <w:r w:rsidRPr="000B01FF">
              <w:rPr>
                <w:rFonts w:cs="Times New Roman"/>
                <w:color w:val="0D0D0D" w:themeColor="text1" w:themeTint="F2"/>
              </w:rPr>
              <w:t>New Academic Vocabulary Levels Test (Pecorari et al., 2019)</w:t>
            </w:r>
          </w:p>
        </w:tc>
      </w:tr>
      <w:tr w:rsidR="00FF0A01" w:rsidRPr="000B01FF" w14:paraId="37AE05A8" w14:textId="77777777" w:rsidTr="003556C2">
        <w:trPr>
          <w:trHeight w:val="780"/>
        </w:trPr>
        <w:tc>
          <w:tcPr>
            <w:tcW w:w="4815" w:type="dxa"/>
          </w:tcPr>
          <w:p w14:paraId="58564195" w14:textId="77777777" w:rsidR="00FF0A01" w:rsidRPr="000B01FF" w:rsidRDefault="00FF0A01" w:rsidP="003556C2">
            <w:pPr>
              <w:spacing w:line="360" w:lineRule="auto"/>
              <w:rPr>
                <w:rFonts w:cs="Times New Roman"/>
                <w:color w:val="0D0D0D" w:themeColor="text1" w:themeTint="F2"/>
                <w:lang w:val="en-GB"/>
              </w:rPr>
            </w:pPr>
            <w:r w:rsidRPr="000B01FF">
              <w:rPr>
                <w:rFonts w:cs="Times New Roman"/>
                <w:color w:val="0D0D0D" w:themeColor="text1" w:themeTint="F2"/>
                <w:lang w:val="en-GB"/>
              </w:rPr>
              <w:t>AVL (Gardner &amp; Davies, 2014)</w:t>
            </w:r>
          </w:p>
        </w:tc>
        <w:tc>
          <w:tcPr>
            <w:tcW w:w="5245" w:type="dxa"/>
          </w:tcPr>
          <w:p w14:paraId="001EC667" w14:textId="77777777" w:rsidR="00FF0A01" w:rsidRPr="000B01FF" w:rsidRDefault="00FF0A01" w:rsidP="003556C2">
            <w:pPr>
              <w:spacing w:line="360" w:lineRule="auto"/>
              <w:rPr>
                <w:rFonts w:cs="Times New Roman"/>
                <w:color w:val="0D0D0D" w:themeColor="text1" w:themeTint="F2"/>
                <w:lang w:val="en-GB"/>
              </w:rPr>
            </w:pPr>
            <w:r w:rsidRPr="000B01FF">
              <w:rPr>
                <w:rFonts w:cs="Times New Roman"/>
                <w:color w:val="0D0D0D" w:themeColor="text1" w:themeTint="F2"/>
                <w:lang w:val="en-GB"/>
              </w:rPr>
              <w:t>Depth test of academic vocabulary (Read &amp; Dang, 2022)</w:t>
            </w:r>
          </w:p>
        </w:tc>
      </w:tr>
      <w:tr w:rsidR="00FF0A01" w:rsidRPr="000B01FF" w14:paraId="25F660D4" w14:textId="77777777" w:rsidTr="003556C2">
        <w:trPr>
          <w:trHeight w:val="526"/>
        </w:trPr>
        <w:tc>
          <w:tcPr>
            <w:tcW w:w="4815" w:type="dxa"/>
          </w:tcPr>
          <w:p w14:paraId="2A1BC644" w14:textId="77777777" w:rsidR="00FF0A01" w:rsidRPr="000B01FF" w:rsidRDefault="00FF0A01" w:rsidP="003556C2">
            <w:pPr>
              <w:spacing w:line="360" w:lineRule="auto"/>
              <w:rPr>
                <w:rFonts w:cs="Times New Roman"/>
                <w:color w:val="0D0D0D" w:themeColor="text1" w:themeTint="F2"/>
                <w:lang w:val="en-GB"/>
              </w:rPr>
            </w:pPr>
            <w:r w:rsidRPr="000B01FF">
              <w:rPr>
                <w:rFonts w:cs="Times New Roman"/>
                <w:color w:val="0D0D0D" w:themeColor="text1" w:themeTint="F2"/>
                <w:lang w:val="en-GB"/>
              </w:rPr>
              <w:t>New GSL (Brown et al., 2014)</w:t>
            </w:r>
          </w:p>
        </w:tc>
        <w:tc>
          <w:tcPr>
            <w:tcW w:w="5245" w:type="dxa"/>
          </w:tcPr>
          <w:p w14:paraId="0691E477" w14:textId="77777777" w:rsidR="00FF0A01" w:rsidRPr="000B01FF" w:rsidRDefault="00FF0A01" w:rsidP="003556C2">
            <w:pPr>
              <w:spacing w:line="360" w:lineRule="auto"/>
              <w:rPr>
                <w:rFonts w:cs="Times New Roman"/>
                <w:color w:val="0D0D0D" w:themeColor="text1" w:themeTint="F2"/>
                <w:lang w:val="en-GB"/>
              </w:rPr>
            </w:pPr>
            <w:r w:rsidRPr="000B01FF">
              <w:rPr>
                <w:rFonts w:cs="Times New Roman"/>
                <w:color w:val="0D0D0D" w:themeColor="text1" w:themeTint="F2"/>
                <w:lang w:val="en-GB"/>
              </w:rPr>
              <w:t>New General Service List Test (Stoeckel &amp; Bennett, 2015)</w:t>
            </w:r>
          </w:p>
        </w:tc>
      </w:tr>
      <w:tr w:rsidR="00FF0A01" w:rsidRPr="000B01FF" w14:paraId="26FEAE4A" w14:textId="77777777" w:rsidTr="003556C2">
        <w:trPr>
          <w:trHeight w:val="526"/>
        </w:trPr>
        <w:tc>
          <w:tcPr>
            <w:tcW w:w="4815" w:type="dxa"/>
          </w:tcPr>
          <w:p w14:paraId="77ED764F" w14:textId="77777777" w:rsidR="00FF0A01" w:rsidRPr="000B01FF" w:rsidRDefault="00FF0A01" w:rsidP="003556C2">
            <w:pPr>
              <w:spacing w:line="360" w:lineRule="auto"/>
              <w:rPr>
                <w:rFonts w:cs="Times New Roman"/>
                <w:color w:val="0D0D0D" w:themeColor="text1" w:themeTint="F2"/>
                <w:lang w:val="en-GB"/>
              </w:rPr>
            </w:pPr>
            <w:r w:rsidRPr="000B01FF">
              <w:rPr>
                <w:rFonts w:cs="Times New Roman"/>
                <w:color w:val="0D0D0D" w:themeColor="text1" w:themeTint="F2"/>
                <w:lang w:val="en-GB"/>
              </w:rPr>
              <w:t>ACL (Ackerman &amp; Chen, 2013)</w:t>
            </w:r>
          </w:p>
        </w:tc>
        <w:tc>
          <w:tcPr>
            <w:tcW w:w="5245" w:type="dxa"/>
          </w:tcPr>
          <w:p w14:paraId="6BE0B7F9" w14:textId="77777777" w:rsidR="00FF0A01" w:rsidRPr="000B01FF" w:rsidRDefault="00FF0A01" w:rsidP="003556C2">
            <w:pPr>
              <w:spacing w:line="360" w:lineRule="auto"/>
              <w:rPr>
                <w:rFonts w:cs="Times New Roman"/>
                <w:color w:val="0D0D0D" w:themeColor="text1" w:themeTint="F2"/>
                <w:lang w:val="en-GB"/>
              </w:rPr>
            </w:pPr>
            <w:r w:rsidRPr="000B01FF">
              <w:rPr>
                <w:rFonts w:cs="Times New Roman"/>
                <w:color w:val="0D0D0D" w:themeColor="text1" w:themeTint="F2"/>
                <w:lang w:val="en-GB"/>
              </w:rPr>
              <w:t>Academic Collocation Tests (Nguyen et al., 2023)</w:t>
            </w:r>
          </w:p>
        </w:tc>
      </w:tr>
      <w:tr w:rsidR="00FF0A01" w:rsidRPr="000B01FF" w14:paraId="51F9D84E" w14:textId="77777777" w:rsidTr="003556C2">
        <w:trPr>
          <w:trHeight w:val="526"/>
        </w:trPr>
        <w:tc>
          <w:tcPr>
            <w:tcW w:w="4815" w:type="dxa"/>
          </w:tcPr>
          <w:p w14:paraId="137116D7" w14:textId="77777777" w:rsidR="00FF0A01" w:rsidRPr="000B01FF" w:rsidRDefault="00FF0A01" w:rsidP="003556C2">
            <w:pPr>
              <w:spacing w:line="360" w:lineRule="auto"/>
              <w:rPr>
                <w:rFonts w:cs="Times New Roman"/>
                <w:color w:val="0D0D0D" w:themeColor="text1" w:themeTint="F2"/>
                <w:lang w:val="en-GB"/>
              </w:rPr>
            </w:pPr>
            <w:r w:rsidRPr="000B01FF">
              <w:rPr>
                <w:rFonts w:cs="Times New Roman"/>
                <w:color w:val="0D0D0D" w:themeColor="text1" w:themeTint="F2"/>
              </w:rPr>
              <w:t>Phrasal verb list (Liu, 2011)</w:t>
            </w:r>
          </w:p>
        </w:tc>
        <w:tc>
          <w:tcPr>
            <w:tcW w:w="5245" w:type="dxa"/>
          </w:tcPr>
          <w:p w14:paraId="7485F44B" w14:textId="4CF2D7FB" w:rsidR="00FF0A01" w:rsidRPr="000B01FF" w:rsidRDefault="00FF0A01" w:rsidP="003556C2">
            <w:pPr>
              <w:spacing w:line="360" w:lineRule="auto"/>
              <w:rPr>
                <w:rFonts w:cs="Times New Roman"/>
                <w:color w:val="0D0D0D" w:themeColor="text1" w:themeTint="F2"/>
              </w:rPr>
            </w:pPr>
            <w:r w:rsidRPr="000B01FF">
              <w:rPr>
                <w:rFonts w:cs="Times New Roman"/>
                <w:color w:val="0D0D0D" w:themeColor="text1" w:themeTint="F2"/>
                <w:lang w:val="en-GB"/>
              </w:rPr>
              <w:t>Aural phrasal verb meaning recall test (Chen</w:t>
            </w:r>
            <w:r w:rsidR="00170207">
              <w:rPr>
                <w:rFonts w:cs="Times New Roman"/>
                <w:color w:val="0D0D0D" w:themeColor="text1" w:themeTint="F2"/>
                <w:lang w:val="en-GB"/>
              </w:rPr>
              <w:t>g</w:t>
            </w:r>
            <w:r w:rsidRPr="000B01FF">
              <w:rPr>
                <w:rFonts w:cs="Times New Roman"/>
                <w:color w:val="0D0D0D" w:themeColor="text1" w:themeTint="F2"/>
                <w:lang w:val="en-GB"/>
              </w:rPr>
              <w:t xml:space="preserve"> et al., 2023)</w:t>
            </w:r>
          </w:p>
        </w:tc>
      </w:tr>
    </w:tbl>
    <w:p w14:paraId="78EC1A4C" w14:textId="77777777" w:rsidR="00FF0A01" w:rsidRDefault="00FF0A01" w:rsidP="00FF0A01">
      <w:pPr>
        <w:spacing w:line="360" w:lineRule="auto"/>
        <w:rPr>
          <w:rFonts w:cs="Times New Roman"/>
          <w:b/>
          <w:bCs/>
          <w:i/>
          <w:iCs/>
          <w:color w:val="0D0D0D" w:themeColor="text1" w:themeTint="F2"/>
        </w:rPr>
      </w:pPr>
    </w:p>
    <w:p w14:paraId="3580F22E" w14:textId="77777777" w:rsidR="00170207" w:rsidRPr="006F0F1E" w:rsidRDefault="00170207" w:rsidP="00170207">
      <w:pPr>
        <w:rPr>
          <w:b/>
          <w:bCs/>
        </w:rPr>
      </w:pPr>
      <w:r w:rsidRPr="006F0F1E">
        <w:rPr>
          <w:b/>
          <w:bCs/>
        </w:rPr>
        <w:t>References</w:t>
      </w:r>
    </w:p>
    <w:p w14:paraId="2ED79213" w14:textId="77777777" w:rsidR="00170207" w:rsidRPr="00417050" w:rsidRDefault="00170207" w:rsidP="00170207">
      <w:pPr>
        <w:pStyle w:val="Bibliography"/>
        <w:rPr>
          <w:rFonts w:cs="Times New Roman"/>
        </w:rPr>
      </w:pPr>
      <w:r>
        <w:fldChar w:fldCharType="begin"/>
      </w:r>
      <w:r>
        <w:instrText xml:space="preserve"> ADDIN ZOTERO_BIBL {"uncited":[],"omitted":[],"custom":[]} CSL_BIBLIOGRAPHY </w:instrText>
      </w:r>
      <w:r>
        <w:fldChar w:fldCharType="separate"/>
      </w:r>
      <w:r w:rsidRPr="00417050">
        <w:rPr>
          <w:rFonts w:cs="Times New Roman"/>
        </w:rPr>
        <w:t xml:space="preserve">Aviad-Levitzky, T., &amp; Laufer, B. (2019). The New Computer Adaptive Test of Size and Strength (CATSS): Development and validation. </w:t>
      </w:r>
      <w:r w:rsidRPr="00417050">
        <w:rPr>
          <w:rFonts w:cs="Times New Roman"/>
          <w:i/>
          <w:iCs/>
        </w:rPr>
        <w:t>Language Assessment Quarterly</w:t>
      </w:r>
      <w:r w:rsidRPr="00417050">
        <w:rPr>
          <w:rFonts w:cs="Times New Roman"/>
        </w:rPr>
        <w:t xml:space="preserve">, </w:t>
      </w:r>
      <w:r w:rsidRPr="00417050">
        <w:rPr>
          <w:rFonts w:cs="Times New Roman"/>
          <w:i/>
          <w:iCs/>
        </w:rPr>
        <w:t>16</w:t>
      </w:r>
      <w:r w:rsidRPr="00417050">
        <w:rPr>
          <w:rFonts w:cs="Times New Roman"/>
        </w:rPr>
        <w:t>(3), 345–368.</w:t>
      </w:r>
    </w:p>
    <w:p w14:paraId="1F0BA1B2" w14:textId="77777777" w:rsidR="00170207" w:rsidRPr="00417050" w:rsidRDefault="00170207" w:rsidP="00170207">
      <w:pPr>
        <w:pStyle w:val="Bibliography"/>
        <w:rPr>
          <w:rFonts w:cs="Times New Roman"/>
        </w:rPr>
      </w:pPr>
      <w:r w:rsidRPr="00417050">
        <w:rPr>
          <w:rFonts w:cs="Times New Roman"/>
        </w:rPr>
        <w:t xml:space="preserve">Cheng, J., &amp; Matthew, J. (2016). The relationship between three measures of L2 vocabulary knowledge and L2 listening and reading. </w:t>
      </w:r>
      <w:r w:rsidRPr="00417050">
        <w:rPr>
          <w:rFonts w:cs="Times New Roman"/>
          <w:i/>
          <w:iCs/>
        </w:rPr>
        <w:t>Language Testing</w:t>
      </w:r>
      <w:r w:rsidRPr="00417050">
        <w:rPr>
          <w:rFonts w:cs="Times New Roman"/>
        </w:rPr>
        <w:t xml:space="preserve">, </w:t>
      </w:r>
      <w:r w:rsidRPr="00417050">
        <w:rPr>
          <w:rFonts w:cs="Times New Roman"/>
          <w:i/>
          <w:iCs/>
        </w:rPr>
        <w:t>35</w:t>
      </w:r>
      <w:r w:rsidRPr="00417050">
        <w:rPr>
          <w:rFonts w:cs="Times New Roman"/>
        </w:rPr>
        <w:t>(1), 3–25.</w:t>
      </w:r>
    </w:p>
    <w:p w14:paraId="1C46E562" w14:textId="77777777" w:rsidR="00170207" w:rsidRPr="00417050" w:rsidRDefault="00170207" w:rsidP="00170207">
      <w:pPr>
        <w:pStyle w:val="Bibliography"/>
        <w:rPr>
          <w:rFonts w:cs="Times New Roman"/>
        </w:rPr>
      </w:pPr>
      <w:r w:rsidRPr="00417050">
        <w:rPr>
          <w:rFonts w:cs="Times New Roman"/>
        </w:rPr>
        <w:t xml:space="preserve">Cheng, J., Matthews, J., Lange, K., &amp; McLean, S. (2023). Aural Single-Word and Aural Phrasal Verb Knowledge and Their Relationships to L2 Listening Comprehension. </w:t>
      </w:r>
      <w:r w:rsidRPr="00417050">
        <w:rPr>
          <w:rFonts w:cs="Times New Roman"/>
          <w:i/>
          <w:iCs/>
        </w:rPr>
        <w:t>TESOL Quarterly</w:t>
      </w:r>
      <w:r w:rsidRPr="00417050">
        <w:rPr>
          <w:rFonts w:cs="Times New Roman"/>
        </w:rPr>
        <w:t xml:space="preserve">, </w:t>
      </w:r>
      <w:r w:rsidRPr="00417050">
        <w:rPr>
          <w:rFonts w:cs="Times New Roman"/>
          <w:i/>
          <w:iCs/>
        </w:rPr>
        <w:t>57</w:t>
      </w:r>
      <w:r w:rsidRPr="00417050">
        <w:rPr>
          <w:rFonts w:cs="Times New Roman"/>
        </w:rPr>
        <w:t>(1), 213–241.</w:t>
      </w:r>
    </w:p>
    <w:p w14:paraId="66DAB186" w14:textId="77777777" w:rsidR="00170207" w:rsidRPr="00417050" w:rsidRDefault="00170207" w:rsidP="00170207">
      <w:pPr>
        <w:pStyle w:val="Bibliography"/>
        <w:rPr>
          <w:rFonts w:cs="Times New Roman"/>
        </w:rPr>
      </w:pPr>
      <w:bookmarkStart w:id="2" w:name="_Hlk186667026"/>
      <w:r w:rsidRPr="00417050">
        <w:rPr>
          <w:rFonts w:cs="Times New Roman"/>
        </w:rPr>
        <w:t xml:space="preserve">Coxhead, A., Nation, P., &amp; Sim, D. (2015). Measuring the vocabulary size of native speakers of English in New Zealand secondary schools. </w:t>
      </w:r>
      <w:r w:rsidRPr="00417050">
        <w:rPr>
          <w:rFonts w:cs="Times New Roman"/>
          <w:i/>
          <w:iCs/>
        </w:rPr>
        <w:t>New Zealand Journal of Educational Studies</w:t>
      </w:r>
      <w:r w:rsidRPr="00417050">
        <w:rPr>
          <w:rFonts w:cs="Times New Roman"/>
        </w:rPr>
        <w:t xml:space="preserve">, </w:t>
      </w:r>
      <w:r w:rsidRPr="00417050">
        <w:rPr>
          <w:rFonts w:cs="Times New Roman"/>
          <w:i/>
          <w:iCs/>
        </w:rPr>
        <w:t>50</w:t>
      </w:r>
      <w:r w:rsidRPr="00417050">
        <w:rPr>
          <w:rFonts w:cs="Times New Roman"/>
        </w:rPr>
        <w:t>(1), 121–135.</w:t>
      </w:r>
    </w:p>
    <w:bookmarkEnd w:id="2"/>
    <w:p w14:paraId="6ED9421C" w14:textId="77777777" w:rsidR="00170207" w:rsidRPr="00417050" w:rsidRDefault="00170207" w:rsidP="00170207">
      <w:pPr>
        <w:pStyle w:val="Bibliography"/>
        <w:rPr>
          <w:rFonts w:cs="Times New Roman"/>
        </w:rPr>
      </w:pPr>
      <w:r w:rsidRPr="00417050">
        <w:rPr>
          <w:rFonts w:cs="Times New Roman"/>
        </w:rPr>
        <w:t xml:space="preserve">McLean, S., Kramer, B., &amp; Beglar, D. (2015). The creation and validation of a listening vocabulary levels test. </w:t>
      </w:r>
      <w:r w:rsidRPr="00417050">
        <w:rPr>
          <w:rFonts w:cs="Times New Roman"/>
          <w:i/>
          <w:iCs/>
        </w:rPr>
        <w:t>Language Teaching Research</w:t>
      </w:r>
      <w:r w:rsidRPr="00417050">
        <w:rPr>
          <w:rFonts w:cs="Times New Roman"/>
        </w:rPr>
        <w:t xml:space="preserve">, </w:t>
      </w:r>
      <w:r w:rsidRPr="00417050">
        <w:rPr>
          <w:rFonts w:cs="Times New Roman"/>
          <w:i/>
          <w:iCs/>
        </w:rPr>
        <w:t>19</w:t>
      </w:r>
      <w:r w:rsidRPr="00417050">
        <w:rPr>
          <w:rFonts w:cs="Times New Roman"/>
        </w:rPr>
        <w:t>(6), 741–760.</w:t>
      </w:r>
    </w:p>
    <w:p w14:paraId="1FCA239C" w14:textId="77777777" w:rsidR="00170207" w:rsidRPr="00417050" w:rsidRDefault="00170207" w:rsidP="00170207">
      <w:pPr>
        <w:pStyle w:val="Bibliography"/>
        <w:rPr>
          <w:rFonts w:cs="Times New Roman"/>
        </w:rPr>
      </w:pPr>
      <w:r w:rsidRPr="00417050">
        <w:rPr>
          <w:rFonts w:cs="Times New Roman"/>
        </w:rPr>
        <w:t xml:space="preserve">Nation, I. S. P., &amp; Coxhead, A. (2021). </w:t>
      </w:r>
      <w:r w:rsidRPr="00417050">
        <w:rPr>
          <w:rFonts w:cs="Times New Roman"/>
          <w:i/>
          <w:iCs/>
        </w:rPr>
        <w:t>Measuring native-speaker vocabulary size</w:t>
      </w:r>
      <w:r w:rsidRPr="00417050">
        <w:rPr>
          <w:rFonts w:cs="Times New Roman"/>
        </w:rPr>
        <w:t>. John  Benjamins.</w:t>
      </w:r>
    </w:p>
    <w:p w14:paraId="28C4DFD4" w14:textId="77777777" w:rsidR="00170207" w:rsidRPr="00417050" w:rsidRDefault="00170207" w:rsidP="00170207">
      <w:pPr>
        <w:pStyle w:val="Bibliography"/>
        <w:rPr>
          <w:rFonts w:cs="Times New Roman"/>
        </w:rPr>
      </w:pPr>
      <w:r w:rsidRPr="00417050">
        <w:rPr>
          <w:rFonts w:cs="Times New Roman"/>
        </w:rPr>
        <w:t xml:space="preserve">Nguyen, T. M. H., Coxhead, A., &amp; Gu, P. (2023). Argument-based validation of Academic Collocation Tests. </w:t>
      </w:r>
      <w:r w:rsidRPr="00417050">
        <w:rPr>
          <w:rFonts w:cs="Times New Roman"/>
          <w:i/>
          <w:iCs/>
        </w:rPr>
        <w:t>Language Testing</w:t>
      </w:r>
      <w:r w:rsidRPr="00417050">
        <w:rPr>
          <w:rFonts w:cs="Times New Roman"/>
        </w:rPr>
        <w:t>. https://doi.org/10.1177/026553222311984</w:t>
      </w:r>
    </w:p>
    <w:p w14:paraId="23CB9EC9" w14:textId="77777777" w:rsidR="00170207" w:rsidRPr="00417050" w:rsidRDefault="00170207" w:rsidP="00170207">
      <w:pPr>
        <w:pStyle w:val="Bibliography"/>
        <w:rPr>
          <w:rFonts w:cs="Times New Roman"/>
        </w:rPr>
      </w:pPr>
      <w:r w:rsidRPr="00417050">
        <w:rPr>
          <w:rFonts w:cs="Times New Roman"/>
        </w:rPr>
        <w:t xml:space="preserve">Nguyen, T. M. H., &amp; Webb, S. (2017). Examining second language receptive knowledge of collocation and factors that affect learning. </w:t>
      </w:r>
      <w:r w:rsidRPr="00417050">
        <w:rPr>
          <w:rFonts w:cs="Times New Roman"/>
          <w:i/>
          <w:iCs/>
        </w:rPr>
        <w:t>Language Teaching Research</w:t>
      </w:r>
      <w:r w:rsidRPr="00417050">
        <w:rPr>
          <w:rFonts w:cs="Times New Roman"/>
        </w:rPr>
        <w:t xml:space="preserve">, </w:t>
      </w:r>
      <w:r w:rsidRPr="00417050">
        <w:rPr>
          <w:rFonts w:cs="Times New Roman"/>
          <w:i/>
          <w:iCs/>
        </w:rPr>
        <w:t>31</w:t>
      </w:r>
      <w:r w:rsidRPr="00417050">
        <w:rPr>
          <w:rFonts w:cs="Times New Roman"/>
        </w:rPr>
        <w:t>(3), 98–320.</w:t>
      </w:r>
    </w:p>
    <w:p w14:paraId="55974588" w14:textId="77777777" w:rsidR="00170207" w:rsidRPr="00417050" w:rsidRDefault="00170207" w:rsidP="00170207">
      <w:pPr>
        <w:pStyle w:val="Bibliography"/>
        <w:rPr>
          <w:rFonts w:cs="Times New Roman"/>
        </w:rPr>
      </w:pPr>
      <w:r w:rsidRPr="00417050">
        <w:rPr>
          <w:rFonts w:cs="Times New Roman"/>
        </w:rPr>
        <w:lastRenderedPageBreak/>
        <w:t xml:space="preserve">Pecorari, D., Shaw, P., &amp; Malmstrom, H. (2019). Developing a new academic vocabulary test. </w:t>
      </w:r>
      <w:r w:rsidRPr="00417050">
        <w:rPr>
          <w:rFonts w:cs="Times New Roman"/>
          <w:i/>
          <w:iCs/>
        </w:rPr>
        <w:t>Journal of English for Academic Purposes</w:t>
      </w:r>
      <w:r w:rsidRPr="00417050">
        <w:rPr>
          <w:rFonts w:cs="Times New Roman"/>
        </w:rPr>
        <w:t xml:space="preserve">, </w:t>
      </w:r>
      <w:r w:rsidRPr="00417050">
        <w:rPr>
          <w:rFonts w:cs="Times New Roman"/>
          <w:i/>
          <w:iCs/>
        </w:rPr>
        <w:t>39</w:t>
      </w:r>
      <w:r w:rsidRPr="00417050">
        <w:rPr>
          <w:rFonts w:cs="Times New Roman"/>
        </w:rPr>
        <w:t>, 59–71.</w:t>
      </w:r>
    </w:p>
    <w:p w14:paraId="27535B4F" w14:textId="77777777" w:rsidR="00170207" w:rsidRPr="00417050" w:rsidRDefault="00170207" w:rsidP="00170207">
      <w:pPr>
        <w:pStyle w:val="Bibliography"/>
        <w:rPr>
          <w:rFonts w:cs="Times New Roman"/>
        </w:rPr>
      </w:pPr>
      <w:r w:rsidRPr="00417050">
        <w:rPr>
          <w:rFonts w:cs="Times New Roman"/>
        </w:rPr>
        <w:t xml:space="preserve">Read, J., &amp; Dang, T. N. Y. (2022). Measuring depth of academic vocabulary knowledge. </w:t>
      </w:r>
      <w:r w:rsidRPr="00417050">
        <w:rPr>
          <w:rFonts w:cs="Times New Roman"/>
          <w:i/>
          <w:iCs/>
        </w:rPr>
        <w:t>Language Teaching Research</w:t>
      </w:r>
      <w:r w:rsidRPr="00417050">
        <w:rPr>
          <w:rFonts w:cs="Times New Roman"/>
        </w:rPr>
        <w:t>. https://doi.org/10.1177/13621688221105913</w:t>
      </w:r>
    </w:p>
    <w:p w14:paraId="43E2A490" w14:textId="77777777" w:rsidR="00170207" w:rsidRPr="00417050" w:rsidRDefault="00170207" w:rsidP="00170207">
      <w:pPr>
        <w:pStyle w:val="Bibliography"/>
        <w:rPr>
          <w:rFonts w:cs="Times New Roman"/>
        </w:rPr>
      </w:pPr>
      <w:r w:rsidRPr="00417050">
        <w:rPr>
          <w:rFonts w:cs="Times New Roman"/>
        </w:rPr>
        <w:t xml:space="preserve">Stoeckel, T., &amp; Bennett, P. (2015). A test of the New General Service List. </w:t>
      </w:r>
      <w:r w:rsidRPr="00417050">
        <w:rPr>
          <w:rFonts w:cs="Times New Roman"/>
          <w:i/>
          <w:iCs/>
        </w:rPr>
        <w:t>Vocabulary Learning and Instruction</w:t>
      </w:r>
      <w:r w:rsidRPr="00417050">
        <w:rPr>
          <w:rFonts w:cs="Times New Roman"/>
        </w:rPr>
        <w:t xml:space="preserve">, </w:t>
      </w:r>
      <w:r w:rsidRPr="00417050">
        <w:rPr>
          <w:rFonts w:cs="Times New Roman"/>
          <w:i/>
          <w:iCs/>
        </w:rPr>
        <w:t>4</w:t>
      </w:r>
      <w:r w:rsidRPr="00417050">
        <w:rPr>
          <w:rFonts w:cs="Times New Roman"/>
        </w:rPr>
        <w:t>(1), 1–8.</w:t>
      </w:r>
    </w:p>
    <w:p w14:paraId="68D0115C" w14:textId="77777777" w:rsidR="00170207" w:rsidRPr="00417050" w:rsidRDefault="00170207" w:rsidP="00170207">
      <w:pPr>
        <w:pStyle w:val="Bibliography"/>
        <w:rPr>
          <w:rFonts w:cs="Times New Roman"/>
        </w:rPr>
      </w:pPr>
      <w:r w:rsidRPr="00417050">
        <w:rPr>
          <w:rFonts w:cs="Times New Roman"/>
        </w:rPr>
        <w:t xml:space="preserve">Webb, S., Sasao, Y., &amp; Balance, O. (2017). The Updated Vocabulary Levels Test: Developing and validating two new forms of the VLT. </w:t>
      </w:r>
      <w:r w:rsidRPr="00417050">
        <w:rPr>
          <w:rFonts w:cs="Times New Roman"/>
          <w:i/>
          <w:iCs/>
        </w:rPr>
        <w:t>ITL-International Journal of Applied Linguistics</w:t>
      </w:r>
      <w:r w:rsidRPr="00417050">
        <w:rPr>
          <w:rFonts w:cs="Times New Roman"/>
        </w:rPr>
        <w:t xml:space="preserve">, </w:t>
      </w:r>
      <w:r w:rsidRPr="00417050">
        <w:rPr>
          <w:rFonts w:cs="Times New Roman"/>
          <w:i/>
          <w:iCs/>
        </w:rPr>
        <w:t>168</w:t>
      </w:r>
      <w:r w:rsidRPr="00417050">
        <w:rPr>
          <w:rFonts w:cs="Times New Roman"/>
        </w:rPr>
        <w:t>(1), 34–70.</w:t>
      </w:r>
    </w:p>
    <w:p w14:paraId="068D9550" w14:textId="360EADA9" w:rsidR="00C14F59" w:rsidRPr="00C14F59" w:rsidRDefault="00170207" w:rsidP="00C14F59">
      <w:pPr>
        <w:sectPr w:rsidR="00C14F59" w:rsidRPr="00C14F59">
          <w:footerReference w:type="default" r:id="rId10"/>
          <w:pgSz w:w="11906" w:h="16838"/>
          <w:pgMar w:top="1440" w:right="1440" w:bottom="1440" w:left="1440" w:header="708" w:footer="708" w:gutter="0"/>
          <w:cols w:space="708"/>
          <w:docGrid w:linePitch="360"/>
        </w:sectPr>
      </w:pPr>
      <w:r>
        <w:fldChar w:fldCharType="end"/>
      </w:r>
    </w:p>
    <w:p w14:paraId="4AAB39B9" w14:textId="3BA0F441" w:rsidR="001C7610" w:rsidRPr="001C7610" w:rsidRDefault="001C7610" w:rsidP="001C7610">
      <w:pPr>
        <w:pStyle w:val="Heading1"/>
        <w:spacing w:line="360" w:lineRule="auto"/>
        <w:rPr>
          <w:rFonts w:ascii="Times New Roman" w:hAnsi="Times New Roman" w:cs="Times New Roman"/>
          <w:b/>
          <w:bCs/>
          <w:color w:val="0D0D0D" w:themeColor="text1" w:themeTint="F2"/>
          <w:sz w:val="24"/>
          <w:szCs w:val="24"/>
        </w:rPr>
      </w:pPr>
      <w:bookmarkStart w:id="3" w:name="_Hlk172796189"/>
      <w:bookmarkStart w:id="4" w:name="_Hlk164286562"/>
      <w:r w:rsidRPr="001C7610">
        <w:rPr>
          <w:rFonts w:ascii="Times New Roman" w:hAnsi="Times New Roman" w:cs="Times New Roman"/>
          <w:b/>
          <w:bCs/>
          <w:color w:val="0D0D0D" w:themeColor="text1" w:themeTint="F2"/>
          <w:sz w:val="24"/>
          <w:szCs w:val="24"/>
        </w:rPr>
        <w:lastRenderedPageBreak/>
        <w:t xml:space="preserve">Appendix </w:t>
      </w:r>
      <w:r w:rsidR="00C81BE0">
        <w:rPr>
          <w:rFonts w:ascii="Times New Roman" w:hAnsi="Times New Roman" w:cs="Times New Roman"/>
          <w:b/>
          <w:bCs/>
          <w:color w:val="0D0D0D" w:themeColor="text1" w:themeTint="F2"/>
          <w:sz w:val="24"/>
          <w:szCs w:val="24"/>
        </w:rPr>
        <w:t>6</w:t>
      </w:r>
      <w:r w:rsidRPr="001C7610">
        <w:rPr>
          <w:rFonts w:ascii="Times New Roman" w:hAnsi="Times New Roman" w:cs="Times New Roman"/>
          <w:b/>
          <w:bCs/>
          <w:color w:val="0D0D0D" w:themeColor="text1" w:themeTint="F2"/>
          <w:sz w:val="24"/>
          <w:szCs w:val="24"/>
        </w:rPr>
        <w:t>. Overview of Burkett (2015), Banister (2016), and Thompson and Alzeer (2019)</w:t>
      </w:r>
    </w:p>
    <w:tbl>
      <w:tblPr>
        <w:tblStyle w:val="TableGrid"/>
        <w:tblW w:w="15735" w:type="dxa"/>
        <w:tblInd w:w="-856" w:type="dxa"/>
        <w:tblLook w:val="04A0" w:firstRow="1" w:lastRow="0" w:firstColumn="1" w:lastColumn="0" w:noHBand="0" w:noVBand="1"/>
      </w:tblPr>
      <w:tblGrid>
        <w:gridCol w:w="2350"/>
        <w:gridCol w:w="5075"/>
        <w:gridCol w:w="4086"/>
        <w:gridCol w:w="4224"/>
      </w:tblGrid>
      <w:tr w:rsidR="001C7610" w:rsidRPr="000B01FF" w14:paraId="1D53E0FB" w14:textId="77777777" w:rsidTr="001B5097">
        <w:tc>
          <w:tcPr>
            <w:tcW w:w="2350" w:type="dxa"/>
          </w:tcPr>
          <w:p w14:paraId="25D24427" w14:textId="77777777"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Categories</w:t>
            </w:r>
          </w:p>
        </w:tc>
        <w:tc>
          <w:tcPr>
            <w:tcW w:w="5075" w:type="dxa"/>
          </w:tcPr>
          <w:p w14:paraId="0E8D4CC2" w14:textId="657F9AFA" w:rsidR="001C7610" w:rsidRPr="000B01FF" w:rsidRDefault="00E82F53" w:rsidP="001B5097">
            <w:pPr>
              <w:spacing w:after="100" w:afterAutospacing="1" w:line="360" w:lineRule="auto"/>
              <w:rPr>
                <w:rFonts w:cs="Times New Roman"/>
                <w:color w:val="0D0D0D" w:themeColor="text1" w:themeTint="F2"/>
              </w:rPr>
            </w:pPr>
            <w:r w:rsidRPr="00D7592F">
              <w:rPr>
                <w:rFonts w:cs="Times New Roman"/>
                <w:color w:val="0D0D0D" w:themeColor="text1" w:themeTint="F2"/>
              </w:rPr>
              <w:t>Burkett</w:t>
            </w:r>
            <w:r w:rsidR="001C7610" w:rsidRPr="000B01FF">
              <w:rPr>
                <w:rFonts w:cs="Times New Roman"/>
                <w:color w:val="0D0D0D" w:themeColor="text1" w:themeTint="F2"/>
              </w:rPr>
              <w:t xml:space="preserve"> (2015)</w:t>
            </w:r>
          </w:p>
        </w:tc>
        <w:tc>
          <w:tcPr>
            <w:tcW w:w="4086" w:type="dxa"/>
          </w:tcPr>
          <w:p w14:paraId="5DC677FB" w14:textId="77777777"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Banister (2016)</w:t>
            </w:r>
          </w:p>
        </w:tc>
        <w:tc>
          <w:tcPr>
            <w:tcW w:w="4224" w:type="dxa"/>
          </w:tcPr>
          <w:p w14:paraId="6AD2354E" w14:textId="1ED06EF7" w:rsidR="001C7610" w:rsidRPr="000B01FF" w:rsidRDefault="001C7610" w:rsidP="00E0664B">
            <w:pPr>
              <w:spacing w:after="100" w:afterAutospacing="1" w:line="360" w:lineRule="auto"/>
              <w:rPr>
                <w:rFonts w:cs="Times New Roman"/>
                <w:color w:val="0D0D0D" w:themeColor="text1" w:themeTint="F2"/>
              </w:rPr>
            </w:pPr>
            <w:r w:rsidRPr="000B01FF">
              <w:rPr>
                <w:rFonts w:cs="Times New Roman"/>
                <w:color w:val="0D0D0D" w:themeColor="text1" w:themeTint="F2"/>
              </w:rPr>
              <w:t>Thompson and Alzeer (2019)</w:t>
            </w:r>
          </w:p>
        </w:tc>
      </w:tr>
      <w:tr w:rsidR="001C7610" w:rsidRPr="000B01FF" w14:paraId="6C39D62D" w14:textId="77777777" w:rsidTr="001B5097">
        <w:tc>
          <w:tcPr>
            <w:tcW w:w="2350" w:type="dxa"/>
          </w:tcPr>
          <w:p w14:paraId="35EAC989" w14:textId="77777777"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Methods</w:t>
            </w:r>
          </w:p>
        </w:tc>
        <w:tc>
          <w:tcPr>
            <w:tcW w:w="5075" w:type="dxa"/>
          </w:tcPr>
          <w:p w14:paraId="0B426A22" w14:textId="77777777"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Questionnaires + follow-up interviews</w:t>
            </w:r>
          </w:p>
        </w:tc>
        <w:tc>
          <w:tcPr>
            <w:tcW w:w="4086" w:type="dxa"/>
          </w:tcPr>
          <w:p w14:paraId="0DEE5A45" w14:textId="77777777"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Questionnaires + follow-up interviews</w:t>
            </w:r>
          </w:p>
        </w:tc>
        <w:tc>
          <w:tcPr>
            <w:tcW w:w="4224" w:type="dxa"/>
          </w:tcPr>
          <w:p w14:paraId="0C09BA39" w14:textId="77777777"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Questionnaires + follow-up interviews</w:t>
            </w:r>
          </w:p>
        </w:tc>
      </w:tr>
      <w:tr w:rsidR="001C7610" w:rsidRPr="000B01FF" w14:paraId="1CB635BD" w14:textId="77777777" w:rsidTr="001B5097">
        <w:tc>
          <w:tcPr>
            <w:tcW w:w="2350" w:type="dxa"/>
          </w:tcPr>
          <w:p w14:paraId="01DA6267" w14:textId="77777777"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Investigated lists</w:t>
            </w:r>
          </w:p>
        </w:tc>
        <w:tc>
          <w:tcPr>
            <w:tcW w:w="5075" w:type="dxa"/>
          </w:tcPr>
          <w:p w14:paraId="31FDCC2E" w14:textId="77777777"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AWL and a range of other lists</w:t>
            </w:r>
          </w:p>
        </w:tc>
        <w:tc>
          <w:tcPr>
            <w:tcW w:w="4086" w:type="dxa"/>
          </w:tcPr>
          <w:p w14:paraId="708ED47B" w14:textId="77777777"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AWL</w:t>
            </w:r>
          </w:p>
        </w:tc>
        <w:tc>
          <w:tcPr>
            <w:tcW w:w="4224" w:type="dxa"/>
          </w:tcPr>
          <w:p w14:paraId="327A6660" w14:textId="77777777"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AWL and a range of other lists</w:t>
            </w:r>
          </w:p>
        </w:tc>
      </w:tr>
      <w:tr w:rsidR="001C7610" w:rsidRPr="000B01FF" w14:paraId="074DA4F4" w14:textId="77777777" w:rsidTr="001B5097">
        <w:tc>
          <w:tcPr>
            <w:tcW w:w="2350" w:type="dxa"/>
          </w:tcPr>
          <w:p w14:paraId="1538445E" w14:textId="77777777"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 xml:space="preserve">Participants </w:t>
            </w:r>
          </w:p>
        </w:tc>
        <w:tc>
          <w:tcPr>
            <w:tcW w:w="5075" w:type="dxa"/>
          </w:tcPr>
          <w:p w14:paraId="2AA3802C" w14:textId="77777777"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 xml:space="preserve">95 teachers, administrators, curriculum/assessment developers, coordinators, and researchers in 657 university intensive English programs. Most of these participants were working in institutions in the US (60%), Canada (10.53%), UK (10.53%), and Australia (3.16%). The percentage of respondents from other countries is very small and limited to only 6 countries:  </w:t>
            </w:r>
            <w:r w:rsidRPr="000B01FF">
              <w:rPr>
                <w:rFonts w:eastAsia="Times New Roman" w:cs="Times New Roman"/>
                <w:color w:val="0D0D0D" w:themeColor="text1" w:themeTint="F2"/>
                <w:lang w:eastAsia="en-GB"/>
              </w:rPr>
              <w:t xml:space="preserve">United Arab Emirates (5.26%), Turkey (4.21%), Kuwait (3.16%), Bahrain (1.05%), China (1.05%), and the Czech Repulic (1.05%). </w:t>
            </w:r>
          </w:p>
        </w:tc>
        <w:tc>
          <w:tcPr>
            <w:tcW w:w="4086" w:type="dxa"/>
          </w:tcPr>
          <w:p w14:paraId="5D78F066" w14:textId="22C7150E"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193 EAP teachers. Of the 135 teachers who indicated their place of employment, 118 indicated working in higher education</w:t>
            </w:r>
            <w:r w:rsidR="00E82F53">
              <w:rPr>
                <w:rFonts w:cs="Times New Roman"/>
                <w:color w:val="0D0D0D" w:themeColor="text1" w:themeTint="F2"/>
              </w:rPr>
              <w:t xml:space="preserve"> institutions</w:t>
            </w:r>
            <w:r w:rsidRPr="000B01FF">
              <w:rPr>
                <w:rFonts w:cs="Times New Roman"/>
                <w:color w:val="0D0D0D" w:themeColor="text1" w:themeTint="F2"/>
              </w:rPr>
              <w:t xml:space="preserve"> and 97 were UK based. Banister did not provide further</w:t>
            </w:r>
            <w:r w:rsidR="00E82F53">
              <w:rPr>
                <w:rFonts w:cs="Times New Roman"/>
                <w:color w:val="0D0D0D" w:themeColor="text1" w:themeTint="F2"/>
              </w:rPr>
              <w:t xml:space="preserve"> information about the </w:t>
            </w:r>
            <w:r w:rsidRPr="000B01FF">
              <w:rPr>
                <w:rFonts w:cs="Times New Roman"/>
                <w:color w:val="0D0D0D" w:themeColor="text1" w:themeTint="F2"/>
              </w:rPr>
              <w:t>background</w:t>
            </w:r>
            <w:r w:rsidR="00E82F53">
              <w:rPr>
                <w:rFonts w:cs="Times New Roman"/>
                <w:color w:val="0D0D0D" w:themeColor="text1" w:themeTint="F2"/>
              </w:rPr>
              <w:t>s of</w:t>
            </w:r>
            <w:r w:rsidRPr="000B01FF">
              <w:rPr>
                <w:rFonts w:cs="Times New Roman"/>
                <w:color w:val="0D0D0D" w:themeColor="text1" w:themeTint="F2"/>
              </w:rPr>
              <w:t xml:space="preserve"> those who did not work in higher education </w:t>
            </w:r>
            <w:r w:rsidR="00E82F53">
              <w:rPr>
                <w:rFonts w:cs="Times New Roman"/>
                <w:color w:val="0D0D0D" w:themeColor="text1" w:themeTint="F2"/>
              </w:rPr>
              <w:t xml:space="preserve">institutions </w:t>
            </w:r>
            <w:r w:rsidRPr="000B01FF">
              <w:rPr>
                <w:rFonts w:cs="Times New Roman"/>
                <w:color w:val="0D0D0D" w:themeColor="text1" w:themeTint="F2"/>
              </w:rPr>
              <w:t xml:space="preserve">nor outside the UK. </w:t>
            </w:r>
          </w:p>
          <w:p w14:paraId="03AB5FC9" w14:textId="77777777" w:rsidR="001C7610" w:rsidRPr="000B01FF" w:rsidRDefault="001C7610" w:rsidP="001B5097">
            <w:pPr>
              <w:spacing w:after="100" w:afterAutospacing="1" w:line="360" w:lineRule="auto"/>
              <w:rPr>
                <w:rFonts w:cs="Times New Roman"/>
                <w:color w:val="0D0D0D" w:themeColor="text1" w:themeTint="F2"/>
              </w:rPr>
            </w:pPr>
          </w:p>
        </w:tc>
        <w:tc>
          <w:tcPr>
            <w:tcW w:w="4224" w:type="dxa"/>
          </w:tcPr>
          <w:p w14:paraId="6086569E" w14:textId="77777777"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74 language teachers, learners, researchers, and test and material developers who had experienced working and/or studying in ESL/EFL contexts. However, Thompson and Alzeer did not report the countries from which these participants taught and learned English. More than 60% of the participants worked in EAP/ESP programs, about 40% worked in General English, and nearly 3% worked in professional settings.</w:t>
            </w:r>
          </w:p>
          <w:p w14:paraId="1CB5D8DF" w14:textId="77777777" w:rsidR="001C7610" w:rsidRPr="000B01FF" w:rsidRDefault="001C7610" w:rsidP="001B5097">
            <w:pPr>
              <w:spacing w:after="100" w:afterAutospacing="1" w:line="360" w:lineRule="auto"/>
              <w:rPr>
                <w:rFonts w:cs="Times New Roman"/>
                <w:color w:val="0D0D0D" w:themeColor="text1" w:themeTint="F2"/>
              </w:rPr>
            </w:pPr>
          </w:p>
        </w:tc>
      </w:tr>
      <w:tr w:rsidR="001C7610" w:rsidRPr="000B01FF" w14:paraId="08E1A365" w14:textId="77777777" w:rsidTr="001B5097">
        <w:tc>
          <w:tcPr>
            <w:tcW w:w="2350" w:type="dxa"/>
          </w:tcPr>
          <w:p w14:paraId="48BDD21F" w14:textId="77777777"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lastRenderedPageBreak/>
              <w:t>Suitability/usefulness/</w:t>
            </w:r>
          </w:p>
          <w:p w14:paraId="3532D2EB" w14:textId="0B0E7F65" w:rsidR="001C7610" w:rsidRPr="000B01FF" w:rsidRDefault="00E82F53" w:rsidP="001B5097">
            <w:pPr>
              <w:spacing w:after="100" w:afterAutospacing="1" w:line="360" w:lineRule="auto"/>
              <w:rPr>
                <w:rFonts w:cs="Times New Roman"/>
                <w:color w:val="0D0D0D" w:themeColor="text1" w:themeTint="F2"/>
              </w:rPr>
            </w:pPr>
            <w:r w:rsidRPr="000B01FF">
              <w:rPr>
                <w:rFonts w:cs="Times New Roman"/>
                <w:color w:val="0D0D0D" w:themeColor="text1" w:themeTint="F2"/>
              </w:rPr>
              <w:t>importance of</w:t>
            </w:r>
            <w:r w:rsidR="001C7610" w:rsidRPr="000B01FF">
              <w:rPr>
                <w:rFonts w:cs="Times New Roman"/>
                <w:color w:val="0D0D0D" w:themeColor="text1" w:themeTint="F2"/>
              </w:rPr>
              <w:t xml:space="preserve"> these lists </w:t>
            </w:r>
          </w:p>
        </w:tc>
        <w:tc>
          <w:tcPr>
            <w:tcW w:w="5075" w:type="dxa"/>
          </w:tcPr>
          <w:p w14:paraId="79D24B2C" w14:textId="7099FC42" w:rsidR="001C7610" w:rsidRPr="000B01FF" w:rsidRDefault="00E82F53" w:rsidP="001B5097">
            <w:pPr>
              <w:spacing w:after="100" w:afterAutospacing="1" w:line="360" w:lineRule="auto"/>
              <w:rPr>
                <w:rFonts w:cs="Times New Roman"/>
                <w:color w:val="0D0D0D" w:themeColor="text1" w:themeTint="F2"/>
              </w:rPr>
            </w:pPr>
            <w:r>
              <w:rPr>
                <w:rFonts w:cs="Times New Roman"/>
                <w:color w:val="0D0D0D" w:themeColor="text1" w:themeTint="F2"/>
              </w:rPr>
              <w:t xml:space="preserve">* </w:t>
            </w:r>
            <w:r w:rsidR="001C7610" w:rsidRPr="000B01FF">
              <w:rPr>
                <w:rFonts w:cs="Times New Roman"/>
                <w:color w:val="0D0D0D" w:themeColor="text1" w:themeTint="F2"/>
              </w:rPr>
              <w:t xml:space="preserve">84.21% </w:t>
            </w:r>
            <w:r>
              <w:rPr>
                <w:rFonts w:cs="Times New Roman"/>
                <w:color w:val="0D0D0D" w:themeColor="text1" w:themeTint="F2"/>
              </w:rPr>
              <w:t xml:space="preserve">of the </w:t>
            </w:r>
            <w:r w:rsidR="001C7610" w:rsidRPr="000B01FF">
              <w:rPr>
                <w:rFonts w:cs="Times New Roman"/>
                <w:color w:val="0D0D0D" w:themeColor="text1" w:themeTint="F2"/>
              </w:rPr>
              <w:t xml:space="preserve">participants indicated that these lists were either very suitable or somewhat suitable. </w:t>
            </w:r>
          </w:p>
          <w:p w14:paraId="139AD3F8" w14:textId="75155C1C" w:rsidR="001C7610" w:rsidRPr="000B01FF" w:rsidRDefault="00E82F53" w:rsidP="001B5097">
            <w:pPr>
              <w:spacing w:after="100" w:afterAutospacing="1" w:line="360" w:lineRule="auto"/>
              <w:rPr>
                <w:rFonts w:cs="Times New Roman"/>
                <w:color w:val="0D0D0D" w:themeColor="text1" w:themeTint="F2"/>
              </w:rPr>
            </w:pPr>
            <w:r>
              <w:rPr>
                <w:rFonts w:cs="Times New Roman"/>
                <w:color w:val="0D0D0D" w:themeColor="text1" w:themeTint="F2"/>
              </w:rPr>
              <w:t xml:space="preserve">* </w:t>
            </w:r>
            <w:r w:rsidR="001C7610" w:rsidRPr="000B01FF">
              <w:rPr>
                <w:rFonts w:cs="Times New Roman"/>
                <w:color w:val="0D0D0D" w:themeColor="text1" w:themeTint="F2"/>
              </w:rPr>
              <w:t>85.26% indicated that these lists were either very important or somewhat important.</w:t>
            </w:r>
          </w:p>
        </w:tc>
        <w:tc>
          <w:tcPr>
            <w:tcW w:w="4086" w:type="dxa"/>
          </w:tcPr>
          <w:p w14:paraId="35C283AC" w14:textId="78910582" w:rsidR="001C7610" w:rsidRPr="000B01FF" w:rsidRDefault="001C7610" w:rsidP="00E82F53">
            <w:pPr>
              <w:spacing w:after="100" w:afterAutospacing="1" w:line="360" w:lineRule="auto"/>
              <w:rPr>
                <w:rFonts w:cs="Times New Roman"/>
                <w:color w:val="0D0D0D" w:themeColor="text1" w:themeTint="F2"/>
              </w:rPr>
            </w:pPr>
            <w:r w:rsidRPr="000B01FF">
              <w:rPr>
                <w:rFonts w:cs="Times New Roman"/>
                <w:color w:val="0D0D0D" w:themeColor="text1" w:themeTint="F2"/>
              </w:rPr>
              <w:t xml:space="preserve">Of the 83 teachers reporting, 81 </w:t>
            </w:r>
            <w:r w:rsidR="00E82F53">
              <w:rPr>
                <w:rFonts w:cs="Times New Roman"/>
                <w:color w:val="0D0D0D" w:themeColor="text1" w:themeTint="F2"/>
              </w:rPr>
              <w:t xml:space="preserve">out of 83 teachers who reported </w:t>
            </w:r>
            <w:r w:rsidR="00E82F53" w:rsidRPr="000B01FF">
              <w:rPr>
                <w:rFonts w:cs="Times New Roman"/>
                <w:color w:val="0D0D0D" w:themeColor="text1" w:themeTint="F2"/>
              </w:rPr>
              <w:t>using the AWL with their students</w:t>
            </w:r>
            <w:r w:rsidR="00E82F53">
              <w:rPr>
                <w:rFonts w:cs="Times New Roman"/>
                <w:color w:val="0D0D0D" w:themeColor="text1" w:themeTint="F2"/>
              </w:rPr>
              <w:t xml:space="preserve"> provided further evaluation of the list. </w:t>
            </w:r>
            <w:r w:rsidRPr="000B01FF">
              <w:rPr>
                <w:rFonts w:cs="Times New Roman"/>
                <w:color w:val="0D0D0D" w:themeColor="text1" w:themeTint="F2"/>
              </w:rPr>
              <w:t xml:space="preserve">88% </w:t>
            </w:r>
            <w:r w:rsidR="00E82F53">
              <w:rPr>
                <w:rFonts w:cs="Times New Roman"/>
                <w:color w:val="0D0D0D" w:themeColor="text1" w:themeTint="F2"/>
              </w:rPr>
              <w:t xml:space="preserve">of them </w:t>
            </w:r>
            <w:r w:rsidRPr="000B01FF">
              <w:rPr>
                <w:rFonts w:cs="Times New Roman"/>
                <w:color w:val="0D0D0D" w:themeColor="text1" w:themeTint="F2"/>
              </w:rPr>
              <w:t xml:space="preserve">found the </w:t>
            </w:r>
            <w:r w:rsidR="00FB5EB7">
              <w:rPr>
                <w:rFonts w:cs="Times New Roman"/>
                <w:color w:val="0D0D0D" w:themeColor="text1" w:themeTint="F2"/>
              </w:rPr>
              <w:t>AWL</w:t>
            </w:r>
            <w:r w:rsidRPr="000B01FF">
              <w:rPr>
                <w:rFonts w:cs="Times New Roman"/>
                <w:color w:val="0D0D0D" w:themeColor="text1" w:themeTint="F2"/>
              </w:rPr>
              <w:t xml:space="preserve"> either extremely useful or quite useful, 11% did not find the list that useful</w:t>
            </w:r>
            <w:r w:rsidR="00E82F53">
              <w:rPr>
                <w:rFonts w:cs="Times New Roman"/>
                <w:color w:val="0D0D0D" w:themeColor="text1" w:themeTint="F2"/>
              </w:rPr>
              <w:t xml:space="preserve">, </w:t>
            </w:r>
            <w:r w:rsidRPr="000B01FF">
              <w:rPr>
                <w:rFonts w:cs="Times New Roman"/>
                <w:color w:val="0D0D0D" w:themeColor="text1" w:themeTint="F2"/>
              </w:rPr>
              <w:t xml:space="preserve">and 1% did not find the list useful at all. </w:t>
            </w:r>
          </w:p>
          <w:p w14:paraId="02422844" w14:textId="77777777" w:rsidR="001C7610" w:rsidRPr="000B01FF" w:rsidRDefault="001C7610" w:rsidP="001B5097">
            <w:pPr>
              <w:spacing w:after="100" w:afterAutospacing="1" w:line="360" w:lineRule="auto"/>
              <w:rPr>
                <w:rFonts w:cs="Times New Roman"/>
                <w:b/>
                <w:bCs/>
                <w:i/>
                <w:iCs/>
                <w:color w:val="0D0D0D" w:themeColor="text1" w:themeTint="F2"/>
              </w:rPr>
            </w:pPr>
            <w:r w:rsidRPr="000B01FF">
              <w:rPr>
                <w:rFonts w:cs="Times New Roman"/>
                <w:b/>
                <w:bCs/>
                <w:i/>
                <w:iCs/>
                <w:color w:val="0D0D0D" w:themeColor="text1" w:themeTint="F2"/>
              </w:rPr>
              <w:t>Reasons for positive attitude</w:t>
            </w:r>
          </w:p>
          <w:p w14:paraId="3F0F76D2" w14:textId="316E7E4B"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 xml:space="preserve">When teachers who have used the AWL and had positive opinions were asked about the reasons for their positive attitude toward the AWL,70 responded. The five most common reasons were ‘the AWL contains relevant vocabulary’ (rated as either strongly agreed or agreed by 94.29%), ‘this type of general academic vocabulary will be useful for students’ (rated as  either strongly agreed or agreed by 91.43%), and ‘the </w:t>
            </w:r>
            <w:r w:rsidRPr="000B01FF">
              <w:rPr>
                <w:rFonts w:cs="Times New Roman"/>
                <w:color w:val="0D0D0D" w:themeColor="text1" w:themeTint="F2"/>
              </w:rPr>
              <w:lastRenderedPageBreak/>
              <w:t>AWL is based on corpus research not teacher judgement (rated as either strongly agreed or agreed by 85.71%), the AWL set a clear vocabulary learning goals (rated as either strongly agreed or agreed by 65.71%), ‘the AWL is easy to incorporate into my lesson</w:t>
            </w:r>
            <w:r w:rsidR="00522938">
              <w:rPr>
                <w:rFonts w:cs="Times New Roman"/>
                <w:color w:val="0D0D0D" w:themeColor="text1" w:themeTint="F2"/>
              </w:rPr>
              <w:t>’</w:t>
            </w:r>
            <w:r w:rsidRPr="000B01FF">
              <w:rPr>
                <w:rFonts w:cs="Times New Roman"/>
                <w:color w:val="0D0D0D" w:themeColor="text1" w:themeTint="F2"/>
              </w:rPr>
              <w:t xml:space="preserve"> (rated as either strongly agreed or agreed by  62.86%). </w:t>
            </w:r>
          </w:p>
          <w:p w14:paraId="4F4E2005" w14:textId="77777777" w:rsidR="001C7610" w:rsidRPr="000B01FF" w:rsidRDefault="001C7610" w:rsidP="001B5097">
            <w:pPr>
              <w:spacing w:after="100" w:afterAutospacing="1" w:line="360" w:lineRule="auto"/>
              <w:rPr>
                <w:rFonts w:cs="Times New Roman"/>
                <w:b/>
                <w:bCs/>
                <w:i/>
                <w:iCs/>
                <w:color w:val="0D0D0D" w:themeColor="text1" w:themeTint="F2"/>
              </w:rPr>
            </w:pPr>
            <w:r w:rsidRPr="000B01FF">
              <w:rPr>
                <w:rFonts w:cs="Times New Roman"/>
                <w:b/>
                <w:bCs/>
                <w:i/>
                <w:iCs/>
                <w:color w:val="0D0D0D" w:themeColor="text1" w:themeTint="F2"/>
              </w:rPr>
              <w:t>Reasons for the negative attitude</w:t>
            </w:r>
          </w:p>
          <w:p w14:paraId="032F4679" w14:textId="5E8BB9E1" w:rsidR="001C7610" w:rsidRPr="000B01FF" w:rsidRDefault="002656A1" w:rsidP="002656A1">
            <w:pPr>
              <w:spacing w:after="100" w:afterAutospacing="1" w:line="360" w:lineRule="auto"/>
              <w:rPr>
                <w:rFonts w:cs="Times New Roman"/>
                <w:color w:val="0D0D0D" w:themeColor="text1" w:themeTint="F2"/>
              </w:rPr>
            </w:pPr>
            <w:r w:rsidRPr="000B01FF">
              <w:rPr>
                <w:rFonts w:cs="Times New Roman"/>
                <w:color w:val="0D0D0D" w:themeColor="text1" w:themeTint="F2"/>
              </w:rPr>
              <w:t xml:space="preserve">When teachers who have used the AWL and had </w:t>
            </w:r>
            <w:r>
              <w:rPr>
                <w:rFonts w:cs="Times New Roman"/>
                <w:color w:val="0D0D0D" w:themeColor="text1" w:themeTint="F2"/>
              </w:rPr>
              <w:t xml:space="preserve">negative </w:t>
            </w:r>
            <w:r w:rsidRPr="000B01FF">
              <w:rPr>
                <w:rFonts w:cs="Times New Roman"/>
                <w:color w:val="0D0D0D" w:themeColor="text1" w:themeTint="F2"/>
              </w:rPr>
              <w:t xml:space="preserve">opinions were asked about the reasons for their </w:t>
            </w:r>
            <w:r>
              <w:rPr>
                <w:rFonts w:cs="Times New Roman"/>
                <w:color w:val="0D0D0D" w:themeColor="text1" w:themeTint="F2"/>
              </w:rPr>
              <w:t xml:space="preserve">negative </w:t>
            </w:r>
            <w:r w:rsidRPr="000B01FF">
              <w:rPr>
                <w:rFonts w:cs="Times New Roman"/>
                <w:color w:val="0D0D0D" w:themeColor="text1" w:themeTint="F2"/>
              </w:rPr>
              <w:t>attitude toward the AWL</w:t>
            </w:r>
            <w:r>
              <w:rPr>
                <w:rFonts w:cs="Times New Roman"/>
                <w:color w:val="0D0D0D" w:themeColor="text1" w:themeTint="F2"/>
              </w:rPr>
              <w:t>, t</w:t>
            </w:r>
            <w:r w:rsidR="0028516D">
              <w:rPr>
                <w:rFonts w:cs="Times New Roman"/>
                <w:color w:val="0D0D0D" w:themeColor="text1" w:themeTint="F2"/>
              </w:rPr>
              <w:t>he top reasons for their negative opinion were</w:t>
            </w:r>
            <w:r w:rsidR="001C7610" w:rsidRPr="000B01FF">
              <w:rPr>
                <w:rFonts w:cs="Times New Roman"/>
                <w:color w:val="0D0D0D" w:themeColor="text1" w:themeTint="F2"/>
              </w:rPr>
              <w:t xml:space="preserve"> </w:t>
            </w:r>
            <w:r w:rsidR="0028516D">
              <w:rPr>
                <w:rFonts w:cs="Times New Roman"/>
                <w:color w:val="0D0D0D" w:themeColor="text1" w:themeTint="F2"/>
              </w:rPr>
              <w:t>‘</w:t>
            </w:r>
            <w:r w:rsidR="001C7610" w:rsidRPr="000B01FF">
              <w:rPr>
                <w:rFonts w:cs="Times New Roman"/>
                <w:color w:val="0D0D0D" w:themeColor="text1" w:themeTint="F2"/>
              </w:rPr>
              <w:t>using a word list is not communicative</w:t>
            </w:r>
            <w:r w:rsidR="0028516D">
              <w:rPr>
                <w:rFonts w:cs="Times New Roman"/>
                <w:color w:val="0D0D0D" w:themeColor="text1" w:themeTint="F2"/>
              </w:rPr>
              <w:t>’</w:t>
            </w:r>
            <w:r w:rsidR="001C7610" w:rsidRPr="000B01FF">
              <w:rPr>
                <w:rFonts w:cs="Times New Roman"/>
                <w:color w:val="0D0D0D" w:themeColor="text1" w:themeTint="F2"/>
              </w:rPr>
              <w:t xml:space="preserve"> (either agreed or strongly agreed by more than 70%), </w:t>
            </w:r>
            <w:r w:rsidR="0028516D">
              <w:rPr>
                <w:rFonts w:cs="Times New Roman"/>
                <w:color w:val="0D0D0D" w:themeColor="text1" w:themeTint="F2"/>
              </w:rPr>
              <w:t>‘</w:t>
            </w:r>
            <w:r w:rsidR="001C7610" w:rsidRPr="000B01FF">
              <w:rPr>
                <w:rFonts w:cs="Times New Roman"/>
                <w:color w:val="0D0D0D" w:themeColor="text1" w:themeTint="F2"/>
              </w:rPr>
              <w:t>dullness of the list</w:t>
            </w:r>
            <w:r w:rsidR="0028516D">
              <w:rPr>
                <w:rFonts w:cs="Times New Roman"/>
                <w:color w:val="0D0D0D" w:themeColor="text1" w:themeTint="F2"/>
              </w:rPr>
              <w:t>’</w:t>
            </w:r>
            <w:r w:rsidR="001C7610" w:rsidRPr="000B01FF">
              <w:rPr>
                <w:rFonts w:cs="Times New Roman"/>
                <w:color w:val="0D0D0D" w:themeColor="text1" w:themeTint="F2"/>
              </w:rPr>
              <w:t xml:space="preserve"> (</w:t>
            </w:r>
            <w:r w:rsidR="0028516D" w:rsidRPr="000B01FF">
              <w:rPr>
                <w:rFonts w:cs="Times New Roman"/>
                <w:color w:val="0D0D0D" w:themeColor="text1" w:themeTint="F2"/>
              </w:rPr>
              <w:t xml:space="preserve">either agreed or strongly agreed by </w:t>
            </w:r>
            <w:r w:rsidR="001C7610" w:rsidRPr="000B01FF">
              <w:rPr>
                <w:rFonts w:cs="Times New Roman"/>
                <w:color w:val="0D0D0D" w:themeColor="text1" w:themeTint="F2"/>
              </w:rPr>
              <w:lastRenderedPageBreak/>
              <w:t xml:space="preserve">52%), </w:t>
            </w:r>
            <w:r w:rsidR="0028516D">
              <w:rPr>
                <w:rFonts w:cs="Times New Roman"/>
                <w:color w:val="0D0D0D" w:themeColor="text1" w:themeTint="F2"/>
              </w:rPr>
              <w:t>‘</w:t>
            </w:r>
            <w:r w:rsidR="001C7610" w:rsidRPr="000B01FF">
              <w:rPr>
                <w:rFonts w:cs="Times New Roman"/>
                <w:color w:val="0D0D0D" w:themeColor="text1" w:themeTint="F2"/>
              </w:rPr>
              <w:t>content of the list</w:t>
            </w:r>
            <w:r w:rsidR="0028516D">
              <w:rPr>
                <w:rFonts w:cs="Times New Roman"/>
                <w:color w:val="0D0D0D" w:themeColor="text1" w:themeTint="F2"/>
              </w:rPr>
              <w:t>’</w:t>
            </w:r>
            <w:r w:rsidR="001C7610" w:rsidRPr="000B01FF">
              <w:rPr>
                <w:rFonts w:cs="Times New Roman"/>
                <w:color w:val="0D0D0D" w:themeColor="text1" w:themeTint="F2"/>
              </w:rPr>
              <w:t xml:space="preserve"> (</w:t>
            </w:r>
            <w:r w:rsidR="0028516D" w:rsidRPr="000B01FF">
              <w:rPr>
                <w:rFonts w:cs="Times New Roman"/>
                <w:color w:val="0D0D0D" w:themeColor="text1" w:themeTint="F2"/>
              </w:rPr>
              <w:t xml:space="preserve">either agreed or strongly agreed by </w:t>
            </w:r>
            <w:r w:rsidR="001C7610" w:rsidRPr="000B01FF">
              <w:rPr>
                <w:rFonts w:cs="Times New Roman"/>
                <w:color w:val="0D0D0D" w:themeColor="text1" w:themeTint="F2"/>
              </w:rPr>
              <w:t xml:space="preserve">55%). </w:t>
            </w:r>
          </w:p>
        </w:tc>
        <w:tc>
          <w:tcPr>
            <w:tcW w:w="4224" w:type="dxa"/>
          </w:tcPr>
          <w:p w14:paraId="47AF3D97" w14:textId="232ED79F"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lastRenderedPageBreak/>
              <w:t>60.81%</w:t>
            </w:r>
            <w:r w:rsidR="00B11E03">
              <w:rPr>
                <w:rFonts w:cs="Times New Roman"/>
                <w:color w:val="0D0D0D" w:themeColor="text1" w:themeTint="F2"/>
              </w:rPr>
              <w:t xml:space="preserve"> of the participants</w:t>
            </w:r>
            <w:r w:rsidRPr="000B01FF">
              <w:rPr>
                <w:rFonts w:cs="Times New Roman"/>
                <w:color w:val="0D0D0D" w:themeColor="text1" w:themeTint="F2"/>
              </w:rPr>
              <w:t xml:space="preserve"> indicated that word lists in general are useful, </w:t>
            </w:r>
            <w:r w:rsidR="00B11E03">
              <w:rPr>
                <w:rFonts w:cs="Times New Roman"/>
                <w:color w:val="0D0D0D" w:themeColor="text1" w:themeTint="F2"/>
              </w:rPr>
              <w:t>18.92% h</w:t>
            </w:r>
            <w:r w:rsidRPr="000B01FF">
              <w:rPr>
                <w:rFonts w:cs="Times New Roman"/>
                <w:color w:val="0D0D0D" w:themeColor="text1" w:themeTint="F2"/>
              </w:rPr>
              <w:t>ad negative ideas about word lists</w:t>
            </w:r>
            <w:r w:rsidR="00B11E03">
              <w:rPr>
                <w:rFonts w:cs="Times New Roman"/>
                <w:color w:val="0D0D0D" w:themeColor="text1" w:themeTint="F2"/>
              </w:rPr>
              <w:t xml:space="preserve">, </w:t>
            </w:r>
            <w:r w:rsidRPr="000B01FF">
              <w:rPr>
                <w:rFonts w:cs="Times New Roman"/>
                <w:color w:val="0D0D0D" w:themeColor="text1" w:themeTint="F2"/>
              </w:rPr>
              <w:t>and</w:t>
            </w:r>
            <w:r w:rsidR="00B11E03">
              <w:rPr>
                <w:rFonts w:cs="Times New Roman"/>
                <w:color w:val="0D0D0D" w:themeColor="text1" w:themeTint="F2"/>
              </w:rPr>
              <w:t xml:space="preserve"> 20.27% </w:t>
            </w:r>
            <w:r w:rsidRPr="000B01FF">
              <w:rPr>
                <w:rFonts w:cs="Times New Roman"/>
                <w:color w:val="0D0D0D" w:themeColor="text1" w:themeTint="F2"/>
              </w:rPr>
              <w:t>did not responses</w:t>
            </w:r>
            <w:r w:rsidR="00B11E03">
              <w:rPr>
                <w:rFonts w:cs="Times New Roman"/>
                <w:color w:val="0D0D0D" w:themeColor="text1" w:themeTint="F2"/>
              </w:rPr>
              <w:t>.</w:t>
            </w:r>
            <w:r w:rsidRPr="000B01FF">
              <w:rPr>
                <w:rFonts w:cs="Times New Roman"/>
                <w:color w:val="0D0D0D" w:themeColor="text1" w:themeTint="F2"/>
              </w:rPr>
              <w:t xml:space="preserve"> </w:t>
            </w:r>
          </w:p>
          <w:p w14:paraId="28DA9516" w14:textId="77777777" w:rsidR="001C7610" w:rsidRPr="000B01FF" w:rsidRDefault="001C7610" w:rsidP="001B5097">
            <w:pPr>
              <w:spacing w:after="100" w:afterAutospacing="1" w:line="360" w:lineRule="auto"/>
              <w:rPr>
                <w:rFonts w:cs="Times New Roman"/>
                <w:b/>
                <w:bCs/>
                <w:i/>
                <w:iCs/>
                <w:color w:val="0D0D0D" w:themeColor="text1" w:themeTint="F2"/>
              </w:rPr>
            </w:pPr>
            <w:r w:rsidRPr="000B01FF">
              <w:rPr>
                <w:rFonts w:cs="Times New Roman"/>
                <w:b/>
                <w:bCs/>
                <w:i/>
                <w:iCs/>
                <w:color w:val="0D0D0D" w:themeColor="text1" w:themeTint="F2"/>
              </w:rPr>
              <w:t>Problems of word lists</w:t>
            </w:r>
          </w:p>
          <w:p w14:paraId="6496458E" w14:textId="6EFC928E"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 xml:space="preserve">When </w:t>
            </w:r>
            <w:proofErr w:type="gramStart"/>
            <w:r w:rsidRPr="000B01FF">
              <w:rPr>
                <w:rFonts w:cs="Times New Roman"/>
                <w:color w:val="0D0D0D" w:themeColor="text1" w:themeTint="F2"/>
              </w:rPr>
              <w:t>being asked</w:t>
            </w:r>
            <w:proofErr w:type="gramEnd"/>
            <w:r w:rsidRPr="000B01FF">
              <w:rPr>
                <w:rFonts w:cs="Times New Roman"/>
                <w:color w:val="0D0D0D" w:themeColor="text1" w:themeTint="F2"/>
              </w:rPr>
              <w:t xml:space="preserve"> about the problem of word lists, size was considered the most problematic (mentioned by </w:t>
            </w:r>
            <w:r w:rsidR="008E5760">
              <w:rPr>
                <w:rFonts w:cs="Times New Roman"/>
                <w:color w:val="0D0D0D" w:themeColor="text1" w:themeTint="F2"/>
              </w:rPr>
              <w:t xml:space="preserve">43.24% of the </w:t>
            </w:r>
            <w:r w:rsidRPr="000B01FF">
              <w:rPr>
                <w:rFonts w:cs="Times New Roman"/>
                <w:color w:val="0D0D0D" w:themeColor="text1" w:themeTint="F2"/>
              </w:rPr>
              <w:t xml:space="preserve">participants). Next is a lack of explanation (mentioned by </w:t>
            </w:r>
            <w:r w:rsidR="008E5760">
              <w:rPr>
                <w:rFonts w:cs="Times New Roman"/>
                <w:color w:val="0D0D0D" w:themeColor="text1" w:themeTint="F2"/>
              </w:rPr>
              <w:t>29.73%</w:t>
            </w:r>
            <w:r w:rsidRPr="000B01FF">
              <w:rPr>
                <w:rFonts w:cs="Times New Roman"/>
                <w:color w:val="0D0D0D" w:themeColor="text1" w:themeTint="F2"/>
              </w:rPr>
              <w:t xml:space="preserve">), format (mentioned by </w:t>
            </w:r>
            <w:r w:rsidR="003F67D5">
              <w:rPr>
                <w:rFonts w:cs="Times New Roman"/>
                <w:color w:val="0D0D0D" w:themeColor="text1" w:themeTint="F2"/>
              </w:rPr>
              <w:t>8.11%</w:t>
            </w:r>
            <w:r w:rsidRPr="000B01FF">
              <w:rPr>
                <w:rFonts w:cs="Times New Roman"/>
                <w:color w:val="0D0D0D" w:themeColor="text1" w:themeTint="F2"/>
              </w:rPr>
              <w:t xml:space="preserve">) and access (mentioned by </w:t>
            </w:r>
            <w:r w:rsidR="003F67D5">
              <w:rPr>
                <w:rFonts w:cs="Times New Roman"/>
                <w:color w:val="0D0D0D" w:themeColor="text1" w:themeTint="F2"/>
              </w:rPr>
              <w:t>6.76%</w:t>
            </w:r>
            <w:r w:rsidRPr="000B01FF">
              <w:rPr>
                <w:rFonts w:cs="Times New Roman"/>
                <w:color w:val="0D0D0D" w:themeColor="text1" w:themeTint="F2"/>
              </w:rPr>
              <w:t>).</w:t>
            </w:r>
          </w:p>
          <w:p w14:paraId="629BAA50" w14:textId="568DFA4F" w:rsidR="001C7610" w:rsidRPr="000B01FF" w:rsidRDefault="001C7610" w:rsidP="00411591">
            <w:pPr>
              <w:spacing w:after="100" w:afterAutospacing="1" w:line="360" w:lineRule="auto"/>
              <w:rPr>
                <w:rFonts w:cs="Times New Roman"/>
                <w:color w:val="0D0D0D" w:themeColor="text1" w:themeTint="F2"/>
              </w:rPr>
            </w:pPr>
            <w:r w:rsidRPr="000B01FF">
              <w:rPr>
                <w:rFonts w:cs="Times New Roman"/>
                <w:color w:val="0D0D0D" w:themeColor="text1" w:themeTint="F2"/>
              </w:rPr>
              <w:t>The open-ended questions also raised some other problems with word list</w:t>
            </w:r>
            <w:r w:rsidR="003F67D5">
              <w:rPr>
                <w:rFonts w:cs="Times New Roman"/>
                <w:color w:val="0D0D0D" w:themeColor="text1" w:themeTint="F2"/>
              </w:rPr>
              <w:t xml:space="preserve">, including: (a) </w:t>
            </w:r>
            <w:r w:rsidRPr="000B01FF">
              <w:rPr>
                <w:rFonts w:cs="Times New Roman"/>
                <w:color w:val="0D0D0D" w:themeColor="text1" w:themeTint="F2"/>
              </w:rPr>
              <w:t>Items presented without context</w:t>
            </w:r>
            <w:r w:rsidR="003F67D5">
              <w:rPr>
                <w:rFonts w:cs="Times New Roman"/>
                <w:color w:val="0D0D0D" w:themeColor="text1" w:themeTint="F2"/>
              </w:rPr>
              <w:t>, (b) i</w:t>
            </w:r>
            <w:r w:rsidRPr="000B01FF">
              <w:rPr>
                <w:rFonts w:cs="Times New Roman"/>
                <w:color w:val="0D0D0D" w:themeColor="text1" w:themeTint="F2"/>
              </w:rPr>
              <w:t>ssues with consistency and validity in the development of word lists</w:t>
            </w:r>
            <w:r w:rsidR="003F67D5">
              <w:rPr>
                <w:rFonts w:cs="Times New Roman"/>
                <w:color w:val="0D0D0D" w:themeColor="text1" w:themeTint="F2"/>
              </w:rPr>
              <w:t>, (c) l</w:t>
            </w:r>
            <w:r w:rsidRPr="000B01FF">
              <w:rPr>
                <w:rFonts w:cs="Times New Roman"/>
                <w:color w:val="0D0D0D" w:themeColor="text1" w:themeTint="F2"/>
              </w:rPr>
              <w:t xml:space="preserve">ack of supplementary materials used </w:t>
            </w:r>
            <w:r w:rsidRPr="000B01FF">
              <w:rPr>
                <w:rFonts w:cs="Times New Roman"/>
                <w:color w:val="0D0D0D" w:themeColor="text1" w:themeTint="F2"/>
              </w:rPr>
              <w:lastRenderedPageBreak/>
              <w:t>with the lists</w:t>
            </w:r>
            <w:r w:rsidR="003F67D5">
              <w:rPr>
                <w:rFonts w:cs="Times New Roman"/>
                <w:color w:val="0D0D0D" w:themeColor="text1" w:themeTint="F2"/>
              </w:rPr>
              <w:t>, and (d) r</w:t>
            </w:r>
            <w:r w:rsidRPr="000B01FF">
              <w:rPr>
                <w:rFonts w:cs="Times New Roman"/>
                <w:color w:val="0D0D0D" w:themeColor="text1" w:themeTint="F2"/>
              </w:rPr>
              <w:t xml:space="preserve">ote learning items from word lists </w:t>
            </w:r>
            <w:r w:rsidR="00411591">
              <w:rPr>
                <w:rFonts w:cs="Times New Roman"/>
                <w:color w:val="0D0D0D" w:themeColor="text1" w:themeTint="F2"/>
              </w:rPr>
              <w:t>demotivating learning</w:t>
            </w:r>
            <w:r w:rsidR="004B7A73">
              <w:rPr>
                <w:rFonts w:cs="Times New Roman"/>
                <w:color w:val="0D0D0D" w:themeColor="text1" w:themeTint="F2"/>
              </w:rPr>
              <w:t>.</w:t>
            </w:r>
          </w:p>
        </w:tc>
      </w:tr>
      <w:tr w:rsidR="001C7610" w:rsidRPr="000B01FF" w14:paraId="6E6EBDC2" w14:textId="77777777" w:rsidTr="001B5097">
        <w:tc>
          <w:tcPr>
            <w:tcW w:w="2350" w:type="dxa"/>
          </w:tcPr>
          <w:p w14:paraId="5346157C" w14:textId="77777777"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lastRenderedPageBreak/>
              <w:t>Familiarity with published lists</w:t>
            </w:r>
          </w:p>
        </w:tc>
        <w:tc>
          <w:tcPr>
            <w:tcW w:w="5075" w:type="dxa"/>
          </w:tcPr>
          <w:p w14:paraId="42B30DF0" w14:textId="3968ED8F"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 xml:space="preserve">76.84% </w:t>
            </w:r>
            <w:r w:rsidR="004B7A73">
              <w:rPr>
                <w:rFonts w:cs="Times New Roman"/>
                <w:color w:val="0D0D0D" w:themeColor="text1" w:themeTint="F2"/>
              </w:rPr>
              <w:t xml:space="preserve">of the </w:t>
            </w:r>
            <w:r w:rsidRPr="000B01FF">
              <w:rPr>
                <w:rFonts w:cs="Times New Roman"/>
                <w:color w:val="0D0D0D" w:themeColor="text1" w:themeTint="F2"/>
              </w:rPr>
              <w:t xml:space="preserve">participants indicated either very familiar or somewhat familiar with available frequency-based word lists. </w:t>
            </w:r>
          </w:p>
        </w:tc>
        <w:tc>
          <w:tcPr>
            <w:tcW w:w="4086" w:type="dxa"/>
          </w:tcPr>
          <w:p w14:paraId="6A2A8C7F" w14:textId="22E49D5E"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72.54%</w:t>
            </w:r>
            <w:r w:rsidR="00237925">
              <w:rPr>
                <w:rFonts w:cs="Times New Roman"/>
                <w:color w:val="0D0D0D" w:themeColor="text1" w:themeTint="F2"/>
              </w:rPr>
              <w:t xml:space="preserve"> of the </w:t>
            </w:r>
            <w:r w:rsidRPr="000B01FF">
              <w:rPr>
                <w:rFonts w:cs="Times New Roman"/>
                <w:color w:val="0D0D0D" w:themeColor="text1" w:themeTint="F2"/>
              </w:rPr>
              <w:t xml:space="preserve">participants confirmed recognizing the AWL. </w:t>
            </w:r>
          </w:p>
        </w:tc>
        <w:tc>
          <w:tcPr>
            <w:tcW w:w="4224" w:type="dxa"/>
          </w:tcPr>
          <w:p w14:paraId="7D5CDBF2" w14:textId="565DCDA8" w:rsidR="001C7610" w:rsidRPr="000B01FF" w:rsidRDefault="00237925" w:rsidP="001B5097">
            <w:pPr>
              <w:spacing w:after="100" w:afterAutospacing="1" w:line="360" w:lineRule="auto"/>
              <w:rPr>
                <w:rFonts w:cs="Times New Roman"/>
                <w:color w:val="0D0D0D" w:themeColor="text1" w:themeTint="F2"/>
              </w:rPr>
            </w:pPr>
            <w:r>
              <w:rPr>
                <w:rFonts w:cs="Times New Roman"/>
                <w:color w:val="0D0D0D" w:themeColor="text1" w:themeTint="F2"/>
              </w:rPr>
              <w:t>N/A</w:t>
            </w:r>
          </w:p>
        </w:tc>
      </w:tr>
      <w:tr w:rsidR="001C7610" w:rsidRPr="000B01FF" w14:paraId="28177757" w14:textId="77777777" w:rsidTr="001B5097">
        <w:tc>
          <w:tcPr>
            <w:tcW w:w="2350" w:type="dxa"/>
          </w:tcPr>
          <w:p w14:paraId="2972BC94" w14:textId="2DAC9BF6"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Formally used vocabulary list</w:t>
            </w:r>
            <w:r w:rsidR="00FA3EC4">
              <w:rPr>
                <w:rFonts w:cs="Times New Roman"/>
                <w:color w:val="0D0D0D" w:themeColor="text1" w:themeTint="F2"/>
              </w:rPr>
              <w:t>s</w:t>
            </w:r>
            <w:r w:rsidRPr="000B01FF">
              <w:rPr>
                <w:rFonts w:cs="Times New Roman"/>
                <w:color w:val="0D0D0D" w:themeColor="text1" w:themeTint="F2"/>
              </w:rPr>
              <w:t xml:space="preserve"> in their courses</w:t>
            </w:r>
          </w:p>
        </w:tc>
        <w:tc>
          <w:tcPr>
            <w:tcW w:w="5075" w:type="dxa"/>
          </w:tcPr>
          <w:p w14:paraId="31B95268" w14:textId="0F26E6CB"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 xml:space="preserve">50.53% </w:t>
            </w:r>
            <w:r w:rsidR="00FA3EC4">
              <w:rPr>
                <w:rFonts w:cs="Times New Roman"/>
                <w:color w:val="0D0D0D" w:themeColor="text1" w:themeTint="F2"/>
              </w:rPr>
              <w:t xml:space="preserve">of the </w:t>
            </w:r>
            <w:r w:rsidRPr="000B01FF">
              <w:rPr>
                <w:rFonts w:cs="Times New Roman"/>
                <w:color w:val="0D0D0D" w:themeColor="text1" w:themeTint="F2"/>
              </w:rPr>
              <w:t>participants reported using a vocabulary list, 33.68%</w:t>
            </w:r>
            <w:r w:rsidR="00701F8E">
              <w:rPr>
                <w:rFonts w:cs="Times New Roman"/>
                <w:color w:val="0D0D0D" w:themeColor="text1" w:themeTint="F2"/>
              </w:rPr>
              <w:t xml:space="preserve"> </w:t>
            </w:r>
            <w:r w:rsidRPr="000B01FF">
              <w:rPr>
                <w:rFonts w:cs="Times New Roman"/>
                <w:color w:val="0D0D0D" w:themeColor="text1" w:themeTint="F2"/>
              </w:rPr>
              <w:t xml:space="preserve">reported not </w:t>
            </w:r>
            <w:proofErr w:type="gramStart"/>
            <w:r w:rsidRPr="000B01FF">
              <w:rPr>
                <w:rFonts w:cs="Times New Roman"/>
                <w:color w:val="0D0D0D" w:themeColor="text1" w:themeTint="F2"/>
              </w:rPr>
              <w:t>using</w:t>
            </w:r>
            <w:proofErr w:type="gramEnd"/>
            <w:r w:rsidRPr="000B01FF">
              <w:rPr>
                <w:rFonts w:cs="Times New Roman"/>
                <w:color w:val="0D0D0D" w:themeColor="text1" w:themeTint="F2"/>
              </w:rPr>
              <w:t xml:space="preserve">, and 14.74% did not respond to the question. </w:t>
            </w:r>
          </w:p>
        </w:tc>
        <w:tc>
          <w:tcPr>
            <w:tcW w:w="4086" w:type="dxa"/>
          </w:tcPr>
          <w:p w14:paraId="2D9B350D" w14:textId="2D9088CA"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 xml:space="preserve">43% reported having used the AWL with their students directly, 16.06% reported having not </w:t>
            </w:r>
            <w:proofErr w:type="gramStart"/>
            <w:r w:rsidRPr="000B01FF">
              <w:rPr>
                <w:rFonts w:cs="Times New Roman"/>
                <w:color w:val="0D0D0D" w:themeColor="text1" w:themeTint="F2"/>
              </w:rPr>
              <w:t>used</w:t>
            </w:r>
            <w:proofErr w:type="gramEnd"/>
            <w:r w:rsidRPr="000B01FF">
              <w:rPr>
                <w:rFonts w:cs="Times New Roman"/>
                <w:color w:val="0D0D0D" w:themeColor="text1" w:themeTint="F2"/>
              </w:rPr>
              <w:t xml:space="preserve">, 1.04% reported unsure, and 39.90% did not answer the questions. </w:t>
            </w:r>
          </w:p>
        </w:tc>
        <w:tc>
          <w:tcPr>
            <w:tcW w:w="4224" w:type="dxa"/>
          </w:tcPr>
          <w:p w14:paraId="1018F263" w14:textId="102016FF" w:rsidR="001C7610" w:rsidRPr="000B01FF" w:rsidRDefault="00C10698" w:rsidP="00C10698">
            <w:pPr>
              <w:spacing w:after="100" w:afterAutospacing="1" w:line="360" w:lineRule="auto"/>
              <w:rPr>
                <w:rFonts w:cs="Times New Roman"/>
                <w:color w:val="0D0D0D" w:themeColor="text1" w:themeTint="F2"/>
              </w:rPr>
            </w:pPr>
            <w:r>
              <w:rPr>
                <w:rFonts w:cs="Times New Roman"/>
                <w:color w:val="0D0D0D" w:themeColor="text1" w:themeTint="F2"/>
              </w:rPr>
              <w:t>79.72% of the participants</w:t>
            </w:r>
            <w:r w:rsidR="001C7610" w:rsidRPr="000B01FF">
              <w:rPr>
                <w:rFonts w:cs="Times New Roman"/>
                <w:color w:val="0D0D0D" w:themeColor="text1" w:themeTint="F2"/>
              </w:rPr>
              <w:t xml:space="preserve"> used word lists in their context while</w:t>
            </w:r>
            <w:r>
              <w:rPr>
                <w:rFonts w:cs="Times New Roman"/>
                <w:color w:val="0D0D0D" w:themeColor="text1" w:themeTint="F2"/>
              </w:rPr>
              <w:t xml:space="preserve"> 20.27% did not. </w:t>
            </w:r>
          </w:p>
        </w:tc>
      </w:tr>
      <w:tr w:rsidR="001C7610" w:rsidRPr="000B01FF" w14:paraId="61FEED4E" w14:textId="77777777" w:rsidTr="001B5097">
        <w:tc>
          <w:tcPr>
            <w:tcW w:w="2350" w:type="dxa"/>
          </w:tcPr>
          <w:p w14:paraId="274A0100" w14:textId="77777777"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Word lists used in their courses</w:t>
            </w:r>
          </w:p>
        </w:tc>
        <w:tc>
          <w:tcPr>
            <w:tcW w:w="5075" w:type="dxa"/>
          </w:tcPr>
          <w:p w14:paraId="5D151FE9" w14:textId="54C3B963" w:rsidR="001C7610" w:rsidRPr="000B01FF" w:rsidRDefault="001C7610" w:rsidP="001C7610">
            <w:pPr>
              <w:pStyle w:val="ListParagraph"/>
              <w:numPr>
                <w:ilvl w:val="0"/>
                <w:numId w:val="12"/>
              </w:numPr>
              <w:spacing w:after="100" w:afterAutospacing="1" w:line="360" w:lineRule="auto"/>
              <w:rPr>
                <w:rFonts w:cs="Times New Roman"/>
                <w:color w:val="0D0D0D" w:themeColor="text1" w:themeTint="F2"/>
              </w:rPr>
            </w:pPr>
            <w:r w:rsidRPr="000B01FF">
              <w:rPr>
                <w:rFonts w:cs="Times New Roman"/>
                <w:color w:val="0D0D0D" w:themeColor="text1" w:themeTint="F2"/>
              </w:rPr>
              <w:t>AWL (</w:t>
            </w:r>
            <w:r w:rsidR="000B0838">
              <w:rPr>
                <w:rFonts w:cs="Times New Roman"/>
                <w:color w:val="0D0D0D" w:themeColor="text1" w:themeTint="F2"/>
              </w:rPr>
              <w:t xml:space="preserve">indicated being used by </w:t>
            </w:r>
            <w:r w:rsidRPr="000B01FF">
              <w:rPr>
                <w:rFonts w:cs="Times New Roman"/>
                <w:color w:val="0D0D0D" w:themeColor="text1" w:themeTint="F2"/>
              </w:rPr>
              <w:t>48.42%</w:t>
            </w:r>
            <w:r w:rsidR="000B0838">
              <w:rPr>
                <w:rFonts w:cs="Times New Roman"/>
                <w:color w:val="0D0D0D" w:themeColor="text1" w:themeTint="F2"/>
              </w:rPr>
              <w:t xml:space="preserve"> of the participants)</w:t>
            </w:r>
          </w:p>
          <w:p w14:paraId="0E760F5B" w14:textId="73ABFC54" w:rsidR="001C7610" w:rsidRPr="000B01FF" w:rsidRDefault="001C7610" w:rsidP="001C7610">
            <w:pPr>
              <w:pStyle w:val="ListParagraph"/>
              <w:numPr>
                <w:ilvl w:val="0"/>
                <w:numId w:val="12"/>
              </w:numPr>
              <w:spacing w:after="100" w:afterAutospacing="1" w:line="360" w:lineRule="auto"/>
              <w:rPr>
                <w:rFonts w:cs="Times New Roman"/>
                <w:color w:val="0D0D0D" w:themeColor="text1" w:themeTint="F2"/>
              </w:rPr>
            </w:pPr>
            <w:r w:rsidRPr="000B01FF">
              <w:rPr>
                <w:rFonts w:cs="Times New Roman"/>
                <w:color w:val="0D0D0D" w:themeColor="text1" w:themeTint="F2"/>
              </w:rPr>
              <w:t>GSL (11.58%)</w:t>
            </w:r>
          </w:p>
          <w:p w14:paraId="6237C423" w14:textId="7C8F171F" w:rsidR="001C7610" w:rsidRPr="000B01FF" w:rsidRDefault="001C7610" w:rsidP="001C7610">
            <w:pPr>
              <w:pStyle w:val="ListParagraph"/>
              <w:numPr>
                <w:ilvl w:val="0"/>
                <w:numId w:val="12"/>
              </w:numPr>
              <w:spacing w:after="100" w:afterAutospacing="1" w:line="360" w:lineRule="auto"/>
              <w:rPr>
                <w:rFonts w:cs="Times New Roman"/>
                <w:color w:val="0D0D0D" w:themeColor="text1" w:themeTint="F2"/>
              </w:rPr>
            </w:pPr>
            <w:r w:rsidRPr="000B01FF">
              <w:rPr>
                <w:rFonts w:cs="Times New Roman"/>
                <w:color w:val="0D0D0D" w:themeColor="text1" w:themeTint="F2"/>
              </w:rPr>
              <w:t>Oxford 3000 (6.32%)</w:t>
            </w:r>
          </w:p>
          <w:p w14:paraId="106C67C2" w14:textId="1876FDB2" w:rsidR="001C7610" w:rsidRPr="000B01FF" w:rsidRDefault="001C7610" w:rsidP="001C7610">
            <w:pPr>
              <w:pStyle w:val="ListParagraph"/>
              <w:numPr>
                <w:ilvl w:val="0"/>
                <w:numId w:val="12"/>
              </w:numPr>
              <w:spacing w:after="100" w:afterAutospacing="1" w:line="360" w:lineRule="auto"/>
              <w:rPr>
                <w:rFonts w:cs="Times New Roman"/>
                <w:color w:val="0D0D0D" w:themeColor="text1" w:themeTint="F2"/>
              </w:rPr>
            </w:pPr>
            <w:r w:rsidRPr="000B01FF">
              <w:rPr>
                <w:rFonts w:cs="Times New Roman"/>
                <w:color w:val="0D0D0D" w:themeColor="text1" w:themeTint="F2"/>
              </w:rPr>
              <w:t>an institutionally developed list (6.32%)</w:t>
            </w:r>
          </w:p>
          <w:p w14:paraId="29D52650" w14:textId="27EF4BD7" w:rsidR="001C7610" w:rsidRPr="00E94FF9" w:rsidRDefault="001C7610" w:rsidP="001C7610">
            <w:pPr>
              <w:pStyle w:val="ListParagraph"/>
              <w:numPr>
                <w:ilvl w:val="0"/>
                <w:numId w:val="12"/>
              </w:numPr>
              <w:spacing w:after="100" w:afterAutospacing="1" w:line="360" w:lineRule="auto"/>
              <w:rPr>
                <w:rFonts w:cs="Times New Roman"/>
                <w:color w:val="0D0D0D" w:themeColor="text1" w:themeTint="F2"/>
              </w:rPr>
            </w:pPr>
            <w:r w:rsidRPr="00E94FF9">
              <w:rPr>
                <w:rFonts w:cs="Times New Roman"/>
                <w:color w:val="0D0D0D" w:themeColor="text1" w:themeTint="F2"/>
              </w:rPr>
              <w:t>Nations’s list based on the BNC</w:t>
            </w:r>
            <w:r w:rsidRPr="00E94FF9">
              <w:rPr>
                <w:rFonts w:cs="Times New Roman"/>
                <w:color w:val="0D0D0D" w:themeColor="text1" w:themeTint="F2"/>
                <w:vertAlign w:val="superscript"/>
              </w:rPr>
              <w:t>1</w:t>
            </w:r>
            <w:r w:rsidRPr="00E94FF9">
              <w:rPr>
                <w:rFonts w:cs="Times New Roman"/>
                <w:color w:val="0D0D0D" w:themeColor="text1" w:themeTint="F2"/>
              </w:rPr>
              <w:t xml:space="preserve"> (2.11%)</w:t>
            </w:r>
          </w:p>
          <w:p w14:paraId="712BA4AD" w14:textId="223D3719" w:rsidR="001C7610" w:rsidRPr="000B01FF" w:rsidRDefault="001C7610" w:rsidP="001C7610">
            <w:pPr>
              <w:pStyle w:val="ListParagraph"/>
              <w:numPr>
                <w:ilvl w:val="0"/>
                <w:numId w:val="12"/>
              </w:numPr>
              <w:spacing w:after="100" w:afterAutospacing="1" w:line="360" w:lineRule="auto"/>
              <w:rPr>
                <w:rFonts w:cs="Times New Roman"/>
                <w:color w:val="0D0D0D" w:themeColor="text1" w:themeTint="F2"/>
              </w:rPr>
            </w:pPr>
            <w:r w:rsidRPr="00E94FF9">
              <w:rPr>
                <w:rFonts w:cs="Times New Roman"/>
                <w:color w:val="0D0D0D" w:themeColor="text1" w:themeTint="F2"/>
              </w:rPr>
              <w:t>The Word Frequency List of American English</w:t>
            </w:r>
            <w:r w:rsidRPr="00E94FF9">
              <w:rPr>
                <w:rFonts w:cs="Times New Roman"/>
                <w:color w:val="0D0D0D" w:themeColor="text1" w:themeTint="F2"/>
                <w:vertAlign w:val="superscript"/>
              </w:rPr>
              <w:t>2</w:t>
            </w:r>
            <w:r w:rsidRPr="00E94FF9">
              <w:rPr>
                <w:rFonts w:cs="Times New Roman"/>
                <w:color w:val="0D0D0D" w:themeColor="text1" w:themeTint="F2"/>
              </w:rPr>
              <w:t xml:space="preserve"> (2.11%).</w:t>
            </w:r>
            <w:r w:rsidRPr="000B01FF">
              <w:rPr>
                <w:rFonts w:cs="Times New Roman"/>
                <w:color w:val="0D0D0D" w:themeColor="text1" w:themeTint="F2"/>
              </w:rPr>
              <w:t xml:space="preserve"> </w:t>
            </w:r>
          </w:p>
        </w:tc>
        <w:tc>
          <w:tcPr>
            <w:tcW w:w="4086" w:type="dxa"/>
          </w:tcPr>
          <w:p w14:paraId="325963FB" w14:textId="063ACA60" w:rsidR="001C7610" w:rsidRPr="000B01FF" w:rsidRDefault="000B0838" w:rsidP="001B5097">
            <w:pPr>
              <w:spacing w:after="100" w:afterAutospacing="1" w:line="360" w:lineRule="auto"/>
              <w:rPr>
                <w:rFonts w:cs="Times New Roman"/>
                <w:color w:val="0D0D0D" w:themeColor="text1" w:themeTint="F2"/>
              </w:rPr>
            </w:pPr>
            <w:r>
              <w:rPr>
                <w:rFonts w:cs="Times New Roman"/>
                <w:color w:val="0D0D0D" w:themeColor="text1" w:themeTint="F2"/>
              </w:rPr>
              <w:t>N/A</w:t>
            </w:r>
          </w:p>
        </w:tc>
        <w:tc>
          <w:tcPr>
            <w:tcW w:w="4224" w:type="dxa"/>
          </w:tcPr>
          <w:p w14:paraId="2A5D53A6" w14:textId="5ED1B858"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Among the 59 participants who indicated using word lists,</w:t>
            </w:r>
            <w:r w:rsidR="000B0838">
              <w:rPr>
                <w:rFonts w:cs="Times New Roman"/>
                <w:color w:val="0D0D0D" w:themeColor="text1" w:themeTint="F2"/>
              </w:rPr>
              <w:t xml:space="preserve"> 54.24% </w:t>
            </w:r>
            <w:r w:rsidRPr="000B01FF">
              <w:rPr>
                <w:rFonts w:cs="Times New Roman"/>
                <w:color w:val="0D0D0D" w:themeColor="text1" w:themeTint="F2"/>
              </w:rPr>
              <w:t xml:space="preserve">combined published lists and self-made lists, </w:t>
            </w:r>
            <w:r w:rsidR="000B0838">
              <w:rPr>
                <w:rFonts w:cs="Times New Roman"/>
                <w:color w:val="0D0D0D" w:themeColor="text1" w:themeTint="F2"/>
              </w:rPr>
              <w:t xml:space="preserve">32.20% </w:t>
            </w:r>
            <w:r w:rsidRPr="000B01FF">
              <w:rPr>
                <w:rFonts w:cs="Times New Roman"/>
                <w:color w:val="0D0D0D" w:themeColor="text1" w:themeTint="F2"/>
              </w:rPr>
              <w:t>used ready-made published lists</w:t>
            </w:r>
            <w:r w:rsidR="000B0838">
              <w:rPr>
                <w:rFonts w:cs="Times New Roman"/>
                <w:color w:val="0D0D0D" w:themeColor="text1" w:themeTint="F2"/>
              </w:rPr>
              <w:t xml:space="preserve">, </w:t>
            </w:r>
            <w:r w:rsidRPr="000B01FF">
              <w:rPr>
                <w:rFonts w:cs="Times New Roman"/>
                <w:color w:val="0D0D0D" w:themeColor="text1" w:themeTint="F2"/>
              </w:rPr>
              <w:t xml:space="preserve">and </w:t>
            </w:r>
            <w:r w:rsidR="000B0838">
              <w:rPr>
                <w:rFonts w:cs="Times New Roman"/>
                <w:color w:val="0D0D0D" w:themeColor="text1" w:themeTint="F2"/>
              </w:rPr>
              <w:t>20.34%</w:t>
            </w:r>
            <w:r w:rsidRPr="000B01FF">
              <w:rPr>
                <w:rFonts w:cs="Times New Roman"/>
                <w:color w:val="0D0D0D" w:themeColor="text1" w:themeTint="F2"/>
              </w:rPr>
              <w:t xml:space="preserve"> used self-made lists</w:t>
            </w:r>
            <w:r w:rsidR="000B0838">
              <w:rPr>
                <w:rFonts w:cs="Times New Roman"/>
                <w:color w:val="0D0D0D" w:themeColor="text1" w:themeTint="F2"/>
              </w:rPr>
              <w:t xml:space="preserve">. </w:t>
            </w:r>
          </w:p>
          <w:p w14:paraId="6CED7076" w14:textId="25803AD5" w:rsidR="001C7610" w:rsidRPr="000B01FF" w:rsidRDefault="001C7610" w:rsidP="00D66AA6">
            <w:pPr>
              <w:spacing w:after="100" w:afterAutospacing="1" w:line="360" w:lineRule="auto"/>
              <w:rPr>
                <w:rFonts w:cs="Times New Roman"/>
                <w:color w:val="0D0D0D" w:themeColor="text1" w:themeTint="F2"/>
              </w:rPr>
            </w:pPr>
            <w:r w:rsidRPr="000B01FF">
              <w:rPr>
                <w:rFonts w:cs="Times New Roman"/>
                <w:color w:val="0D0D0D" w:themeColor="text1" w:themeTint="F2"/>
              </w:rPr>
              <w:t>When asked to specify the name of the word lists that they used, 53 participants responded to the question</w:t>
            </w:r>
            <w:r w:rsidR="00C172EE">
              <w:rPr>
                <w:rFonts w:cs="Times New Roman"/>
                <w:color w:val="0D0D0D" w:themeColor="text1" w:themeTint="F2"/>
              </w:rPr>
              <w:t>, t</w:t>
            </w:r>
            <w:r w:rsidRPr="000B01FF">
              <w:rPr>
                <w:rFonts w:cs="Times New Roman"/>
                <w:color w:val="0D0D0D" w:themeColor="text1" w:themeTint="F2"/>
              </w:rPr>
              <w:t xml:space="preserve">he AWL was the most popular (used by </w:t>
            </w:r>
            <w:r w:rsidR="001960C0">
              <w:rPr>
                <w:rFonts w:cs="Times New Roman"/>
                <w:color w:val="0D0D0D" w:themeColor="text1" w:themeTint="F2"/>
              </w:rPr>
              <w:t xml:space="preserve">35.85% of the </w:t>
            </w:r>
            <w:r w:rsidRPr="000B01FF">
              <w:rPr>
                <w:rFonts w:cs="Times New Roman"/>
                <w:color w:val="0D0D0D" w:themeColor="text1" w:themeTint="F2"/>
              </w:rPr>
              <w:t>participants</w:t>
            </w:r>
            <w:r w:rsidR="001960C0">
              <w:rPr>
                <w:rFonts w:cs="Times New Roman"/>
                <w:color w:val="0D0D0D" w:themeColor="text1" w:themeTint="F2"/>
              </w:rPr>
              <w:t>)</w:t>
            </w:r>
            <w:r w:rsidRPr="000B01FF">
              <w:rPr>
                <w:rFonts w:cs="Times New Roman"/>
                <w:color w:val="0D0D0D" w:themeColor="text1" w:themeTint="F2"/>
              </w:rPr>
              <w:t xml:space="preserve">. </w:t>
            </w:r>
            <w:r w:rsidR="00C172EE">
              <w:rPr>
                <w:rFonts w:cs="Times New Roman"/>
                <w:color w:val="0D0D0D" w:themeColor="text1" w:themeTint="F2"/>
              </w:rPr>
              <w:t xml:space="preserve">It was followed by the </w:t>
            </w:r>
            <w:r w:rsidRPr="000B01FF">
              <w:rPr>
                <w:rFonts w:cs="Times New Roman"/>
                <w:color w:val="0D0D0D" w:themeColor="text1" w:themeTint="F2"/>
              </w:rPr>
              <w:t>AVL (15.09%)</w:t>
            </w:r>
            <w:r w:rsidR="00C172EE">
              <w:rPr>
                <w:rFonts w:cs="Times New Roman"/>
                <w:color w:val="0D0D0D" w:themeColor="text1" w:themeTint="F2"/>
              </w:rPr>
              <w:t xml:space="preserve">, the </w:t>
            </w:r>
            <w:r w:rsidRPr="000B01FF">
              <w:rPr>
                <w:rFonts w:cs="Times New Roman"/>
                <w:color w:val="0D0D0D" w:themeColor="text1" w:themeTint="F2"/>
              </w:rPr>
              <w:t xml:space="preserve">BNC/COCA and the GSL </w:t>
            </w:r>
            <w:r w:rsidRPr="000B01FF">
              <w:rPr>
                <w:rFonts w:cs="Times New Roman"/>
                <w:color w:val="0D0D0D" w:themeColor="text1" w:themeTint="F2"/>
              </w:rPr>
              <w:lastRenderedPageBreak/>
              <w:t>(11.32% each)</w:t>
            </w:r>
            <w:r w:rsidR="00C172EE">
              <w:rPr>
                <w:rFonts w:cs="Times New Roman"/>
                <w:color w:val="0D0D0D" w:themeColor="text1" w:themeTint="F2"/>
              </w:rPr>
              <w:t>, the new general service list</w:t>
            </w:r>
            <w:r w:rsidR="00C172EE">
              <w:rPr>
                <w:rFonts w:cs="Times New Roman"/>
                <w:color w:val="0D0D0D" w:themeColor="text1" w:themeTint="F2"/>
                <w:vertAlign w:val="superscript"/>
              </w:rPr>
              <w:t>3</w:t>
            </w:r>
            <w:r w:rsidR="00D66AA6">
              <w:rPr>
                <w:rFonts w:cs="Times New Roman"/>
                <w:color w:val="0D0D0D" w:themeColor="text1" w:themeTint="F2"/>
              </w:rPr>
              <w:t xml:space="preserve">, the </w:t>
            </w:r>
            <w:r w:rsidRPr="000B01FF">
              <w:rPr>
                <w:rFonts w:cs="Times New Roman"/>
                <w:color w:val="0D0D0D" w:themeColor="text1" w:themeTint="F2"/>
              </w:rPr>
              <w:t xml:space="preserve">new-GSL (have </w:t>
            </w:r>
            <w:r w:rsidR="00D66AA6">
              <w:rPr>
                <w:rFonts w:cs="Times New Roman"/>
                <w:color w:val="0D0D0D" w:themeColor="text1" w:themeTint="F2"/>
              </w:rPr>
              <w:t>26.09%</w:t>
            </w:r>
            <w:r w:rsidRPr="000B01FF">
              <w:rPr>
                <w:rFonts w:cs="Times New Roman"/>
                <w:color w:val="0D0D0D" w:themeColor="text1" w:themeTint="F2"/>
              </w:rPr>
              <w:t>)</w:t>
            </w:r>
            <w:r w:rsidR="00D66AA6">
              <w:rPr>
                <w:rFonts w:cs="Times New Roman"/>
                <w:color w:val="0D0D0D" w:themeColor="text1" w:themeTint="F2"/>
              </w:rPr>
              <w:t xml:space="preserve">, and </w:t>
            </w:r>
            <w:r w:rsidRPr="000B01FF">
              <w:rPr>
                <w:rFonts w:cs="Times New Roman"/>
                <w:color w:val="0D0D0D" w:themeColor="text1" w:themeTint="F2"/>
              </w:rPr>
              <w:t>Browne’s new-AWL (</w:t>
            </w:r>
            <w:r w:rsidR="00D66AA6">
              <w:rPr>
                <w:rFonts w:cs="Times New Roman"/>
                <w:color w:val="0D0D0D" w:themeColor="text1" w:themeTint="F2"/>
              </w:rPr>
              <w:t>5.66%</w:t>
            </w:r>
            <w:r w:rsidRPr="000B01FF">
              <w:rPr>
                <w:rFonts w:cs="Times New Roman"/>
                <w:color w:val="0D0D0D" w:themeColor="text1" w:themeTint="F2"/>
              </w:rPr>
              <w:t>)</w:t>
            </w:r>
            <w:r w:rsidR="007315C0">
              <w:rPr>
                <w:rFonts w:cs="Times New Roman"/>
                <w:color w:val="0D0D0D" w:themeColor="text1" w:themeTint="F2"/>
              </w:rPr>
              <w:t>.</w:t>
            </w:r>
          </w:p>
          <w:p w14:paraId="6C00490A" w14:textId="77777777" w:rsidR="001C7610" w:rsidRPr="000B01FF" w:rsidRDefault="001C7610" w:rsidP="001B5097">
            <w:pPr>
              <w:spacing w:after="100" w:afterAutospacing="1" w:line="360" w:lineRule="auto"/>
              <w:rPr>
                <w:rFonts w:cs="Times New Roman"/>
                <w:color w:val="0D0D0D" w:themeColor="text1" w:themeTint="F2"/>
              </w:rPr>
            </w:pPr>
          </w:p>
        </w:tc>
      </w:tr>
      <w:tr w:rsidR="001C7610" w:rsidRPr="000B01FF" w14:paraId="614CB110" w14:textId="77777777" w:rsidTr="001B5097">
        <w:tc>
          <w:tcPr>
            <w:tcW w:w="2350" w:type="dxa"/>
          </w:tcPr>
          <w:p w14:paraId="0BE2C01A" w14:textId="77777777" w:rsidR="001C7610" w:rsidRPr="000B01FF" w:rsidRDefault="001C7610" w:rsidP="001B5097">
            <w:pPr>
              <w:spacing w:after="100" w:afterAutospacing="1" w:line="360" w:lineRule="auto"/>
              <w:rPr>
                <w:rFonts w:cs="Times New Roman"/>
                <w:color w:val="0D0D0D" w:themeColor="text1" w:themeTint="F2"/>
              </w:rPr>
            </w:pPr>
            <w:bookmarkStart w:id="5" w:name="_Hlk164443212"/>
            <w:r w:rsidRPr="000B01FF">
              <w:rPr>
                <w:rFonts w:cs="Times New Roman"/>
                <w:color w:val="0D0D0D" w:themeColor="text1" w:themeTint="F2"/>
              </w:rPr>
              <w:lastRenderedPageBreak/>
              <w:t>How word lists were used in their courses</w:t>
            </w:r>
          </w:p>
        </w:tc>
        <w:tc>
          <w:tcPr>
            <w:tcW w:w="5075" w:type="dxa"/>
          </w:tcPr>
          <w:p w14:paraId="36A75DDF" w14:textId="702D598D" w:rsidR="001C7610" w:rsidRDefault="001C7610" w:rsidP="00242505">
            <w:pPr>
              <w:spacing w:after="100" w:afterAutospacing="1" w:line="360" w:lineRule="auto"/>
              <w:rPr>
                <w:rFonts w:cs="Times New Roman"/>
                <w:color w:val="0D0D0D" w:themeColor="text1" w:themeTint="F2"/>
              </w:rPr>
            </w:pPr>
            <w:r w:rsidRPr="00242505">
              <w:rPr>
                <w:rFonts w:cs="Times New Roman"/>
                <w:color w:val="0D0D0D" w:themeColor="text1" w:themeTint="F2"/>
              </w:rPr>
              <w:t>Teaching</w:t>
            </w:r>
            <w:r w:rsidR="00242505">
              <w:rPr>
                <w:rFonts w:cs="Times New Roman"/>
                <w:color w:val="0D0D0D" w:themeColor="text1" w:themeTint="F2"/>
              </w:rPr>
              <w:t xml:space="preserve"> was the most popular </w:t>
            </w:r>
            <w:proofErr w:type="gramStart"/>
            <w:r w:rsidR="00242505">
              <w:rPr>
                <w:rFonts w:cs="Times New Roman"/>
                <w:color w:val="0D0D0D" w:themeColor="text1" w:themeTint="F2"/>
              </w:rPr>
              <w:t>applications</w:t>
            </w:r>
            <w:proofErr w:type="gramEnd"/>
            <w:r w:rsidR="00242505">
              <w:rPr>
                <w:rFonts w:cs="Times New Roman"/>
                <w:color w:val="0D0D0D" w:themeColor="text1" w:themeTint="F2"/>
              </w:rPr>
              <w:t xml:space="preserve"> </w:t>
            </w:r>
            <w:r w:rsidRPr="00242505">
              <w:rPr>
                <w:rFonts w:cs="Times New Roman"/>
                <w:color w:val="0D0D0D" w:themeColor="text1" w:themeTint="F2"/>
              </w:rPr>
              <w:t>(</w:t>
            </w:r>
            <w:r w:rsidR="00242505" w:rsidRPr="00242505">
              <w:rPr>
                <w:rFonts w:cs="Times New Roman"/>
                <w:color w:val="0D0D0D" w:themeColor="text1" w:themeTint="F2"/>
              </w:rPr>
              <w:t xml:space="preserve">indicated by </w:t>
            </w:r>
            <w:r w:rsidRPr="00242505">
              <w:rPr>
                <w:rFonts w:cs="Times New Roman"/>
                <w:color w:val="0D0D0D" w:themeColor="text1" w:themeTint="F2"/>
              </w:rPr>
              <w:t>53.68%</w:t>
            </w:r>
            <w:r w:rsidR="00242505">
              <w:rPr>
                <w:rFonts w:cs="Times New Roman"/>
                <w:color w:val="0D0D0D" w:themeColor="text1" w:themeTint="F2"/>
              </w:rPr>
              <w:t xml:space="preserve"> of the participants). It was followed by l</w:t>
            </w:r>
            <w:r w:rsidRPr="000B01FF">
              <w:rPr>
                <w:rFonts w:cs="Times New Roman"/>
                <w:color w:val="0D0D0D" w:themeColor="text1" w:themeTint="F2"/>
              </w:rPr>
              <w:t>earning (46.32%)</w:t>
            </w:r>
            <w:r w:rsidR="00242505">
              <w:rPr>
                <w:rFonts w:cs="Times New Roman"/>
                <w:color w:val="0D0D0D" w:themeColor="text1" w:themeTint="F2"/>
              </w:rPr>
              <w:t>, d</w:t>
            </w:r>
            <w:r w:rsidRPr="000B01FF">
              <w:rPr>
                <w:rFonts w:cs="Times New Roman"/>
                <w:color w:val="0D0D0D" w:themeColor="text1" w:themeTint="F2"/>
              </w:rPr>
              <w:t>eveloping materials (25.26%)</w:t>
            </w:r>
            <w:r w:rsidR="00242505">
              <w:rPr>
                <w:rFonts w:cs="Times New Roman"/>
                <w:color w:val="0D0D0D" w:themeColor="text1" w:themeTint="F2"/>
              </w:rPr>
              <w:t>, and d</w:t>
            </w:r>
            <w:r w:rsidRPr="000B01FF">
              <w:rPr>
                <w:rFonts w:cs="Times New Roman"/>
                <w:color w:val="0D0D0D" w:themeColor="text1" w:themeTint="F2"/>
              </w:rPr>
              <w:t>eveloping tests (21.05%)</w:t>
            </w:r>
            <w:r w:rsidR="00242505">
              <w:rPr>
                <w:rFonts w:cs="Times New Roman"/>
                <w:color w:val="0D0D0D" w:themeColor="text1" w:themeTint="F2"/>
              </w:rPr>
              <w:t xml:space="preserve">. </w:t>
            </w:r>
          </w:p>
          <w:p w14:paraId="06A023AB" w14:textId="588B3D62" w:rsidR="001C7610" w:rsidRPr="00CE61DE" w:rsidRDefault="00242505" w:rsidP="00CE61DE">
            <w:pPr>
              <w:spacing w:after="100" w:afterAutospacing="1" w:line="360" w:lineRule="auto"/>
              <w:rPr>
                <w:rFonts w:cs="Times New Roman"/>
                <w:color w:val="0D0D0D" w:themeColor="text1" w:themeTint="F2"/>
              </w:rPr>
            </w:pPr>
            <w:proofErr w:type="gramStart"/>
            <w:r w:rsidRPr="00242505">
              <w:rPr>
                <w:rFonts w:cs="Times New Roman"/>
                <w:color w:val="0D0D0D" w:themeColor="text1" w:themeTint="F2"/>
              </w:rPr>
              <w:t>The majority of</w:t>
            </w:r>
            <w:proofErr w:type="gramEnd"/>
            <w:r w:rsidRPr="00242505">
              <w:rPr>
                <w:rFonts w:cs="Times New Roman"/>
                <w:color w:val="0D0D0D" w:themeColor="text1" w:themeTint="F2"/>
              </w:rPr>
              <w:t xml:space="preserve"> the participants indicated provid</w:t>
            </w:r>
            <w:r w:rsidR="00876552">
              <w:rPr>
                <w:rFonts w:cs="Times New Roman"/>
                <w:color w:val="0D0D0D" w:themeColor="text1" w:themeTint="F2"/>
              </w:rPr>
              <w:t>ing</w:t>
            </w:r>
            <w:r w:rsidRPr="00242505">
              <w:rPr>
                <w:rFonts w:cs="Times New Roman"/>
                <w:color w:val="0D0D0D" w:themeColor="text1" w:themeTint="F2"/>
              </w:rPr>
              <w:t xml:space="preserve"> </w:t>
            </w:r>
            <w:r w:rsidR="003B6E42">
              <w:rPr>
                <w:rFonts w:cs="Times New Roman"/>
                <w:color w:val="0D0D0D" w:themeColor="text1" w:themeTint="F2"/>
              </w:rPr>
              <w:t xml:space="preserve">word lists </w:t>
            </w:r>
            <w:r w:rsidRPr="00242505">
              <w:rPr>
                <w:rFonts w:cs="Times New Roman"/>
                <w:color w:val="0D0D0D" w:themeColor="text1" w:themeTint="F2"/>
              </w:rPr>
              <w:t>with practice materials for self-study (27.37%)</w:t>
            </w:r>
            <w:r w:rsidR="00876552">
              <w:rPr>
                <w:rFonts w:cs="Times New Roman"/>
                <w:color w:val="0D0D0D" w:themeColor="text1" w:themeTint="F2"/>
              </w:rPr>
              <w:t xml:space="preserve">, providing </w:t>
            </w:r>
            <w:r w:rsidR="003626ED">
              <w:rPr>
                <w:rFonts w:cs="Times New Roman"/>
                <w:color w:val="0D0D0D" w:themeColor="text1" w:themeTint="F2"/>
              </w:rPr>
              <w:t xml:space="preserve">them </w:t>
            </w:r>
            <w:r w:rsidRPr="00242505">
              <w:rPr>
                <w:rFonts w:cs="Times New Roman"/>
                <w:color w:val="0D0D0D" w:themeColor="text1" w:themeTint="F2"/>
              </w:rPr>
              <w:t>as discrete list for self study (26.32%)</w:t>
            </w:r>
            <w:r w:rsidR="005D58A8">
              <w:rPr>
                <w:rFonts w:cs="Times New Roman"/>
                <w:color w:val="0D0D0D" w:themeColor="text1" w:themeTint="F2"/>
              </w:rPr>
              <w:t xml:space="preserve">, or not </w:t>
            </w:r>
            <w:r w:rsidR="00876552" w:rsidRPr="000B01FF">
              <w:rPr>
                <w:rFonts w:cs="Times New Roman"/>
                <w:color w:val="0D0D0D" w:themeColor="text1" w:themeTint="F2"/>
              </w:rPr>
              <w:t>explicitly provid</w:t>
            </w:r>
            <w:r w:rsidR="005D58A8">
              <w:rPr>
                <w:rFonts w:cs="Times New Roman"/>
                <w:color w:val="0D0D0D" w:themeColor="text1" w:themeTint="F2"/>
              </w:rPr>
              <w:t xml:space="preserve">ing </w:t>
            </w:r>
            <w:r w:rsidR="00876552" w:rsidRPr="000B01FF">
              <w:rPr>
                <w:rFonts w:cs="Times New Roman"/>
                <w:color w:val="0D0D0D" w:themeColor="text1" w:themeTint="F2"/>
              </w:rPr>
              <w:t>but incorporat</w:t>
            </w:r>
            <w:r w:rsidR="005D58A8">
              <w:rPr>
                <w:rFonts w:cs="Times New Roman"/>
                <w:color w:val="0D0D0D" w:themeColor="text1" w:themeTint="F2"/>
              </w:rPr>
              <w:t>ing word lists</w:t>
            </w:r>
            <w:r w:rsidR="00876552" w:rsidRPr="000B01FF">
              <w:rPr>
                <w:rFonts w:cs="Times New Roman"/>
                <w:color w:val="0D0D0D" w:themeColor="text1" w:themeTint="F2"/>
              </w:rPr>
              <w:t xml:space="preserve"> into materials (17.94%).</w:t>
            </w:r>
            <w:r w:rsidR="003B6E42">
              <w:rPr>
                <w:rFonts w:cs="Times New Roman"/>
                <w:color w:val="0D0D0D" w:themeColor="text1" w:themeTint="F2"/>
              </w:rPr>
              <w:t xml:space="preserve"> A small number of them (3.68%) indicated using </w:t>
            </w:r>
            <w:r w:rsidR="00876552">
              <w:rPr>
                <w:rFonts w:cs="Times New Roman"/>
                <w:color w:val="0D0D0D" w:themeColor="text1" w:themeTint="F2"/>
              </w:rPr>
              <w:t xml:space="preserve">word lists in </w:t>
            </w:r>
            <w:r w:rsidR="001C7610" w:rsidRPr="000B01FF">
              <w:rPr>
                <w:rFonts w:cs="Times New Roman"/>
                <w:color w:val="0D0D0D" w:themeColor="text1" w:themeTint="F2"/>
              </w:rPr>
              <w:t>the classroom</w:t>
            </w:r>
            <w:r w:rsidR="00876552">
              <w:rPr>
                <w:rFonts w:cs="Times New Roman"/>
                <w:color w:val="0D0D0D" w:themeColor="text1" w:themeTint="F2"/>
              </w:rPr>
              <w:t xml:space="preserve">. </w:t>
            </w:r>
          </w:p>
        </w:tc>
        <w:tc>
          <w:tcPr>
            <w:tcW w:w="4086" w:type="dxa"/>
          </w:tcPr>
          <w:p w14:paraId="48850C52" w14:textId="77777777"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 xml:space="preserve">Two-thirds of the survey respondents reported that they only introduced the AWL briefly and let students to use then as self-study tools. Banister did not report precisely what the remaining participants did. </w:t>
            </w:r>
          </w:p>
          <w:p w14:paraId="33367E48" w14:textId="77777777" w:rsidR="001C7610" w:rsidRPr="000B01FF" w:rsidRDefault="001C7610" w:rsidP="001B5097">
            <w:pPr>
              <w:spacing w:after="100" w:afterAutospacing="1" w:line="360" w:lineRule="auto"/>
              <w:rPr>
                <w:rFonts w:cs="Times New Roman"/>
                <w:color w:val="0D0D0D" w:themeColor="text1" w:themeTint="F2"/>
              </w:rPr>
            </w:pPr>
          </w:p>
        </w:tc>
        <w:tc>
          <w:tcPr>
            <w:tcW w:w="4224" w:type="dxa"/>
          </w:tcPr>
          <w:p w14:paraId="670AAC0E" w14:textId="46E1FA99" w:rsidR="001C7610" w:rsidRPr="000B01FF" w:rsidRDefault="001C7610" w:rsidP="00435687">
            <w:pPr>
              <w:spacing w:after="100" w:afterAutospacing="1" w:line="360" w:lineRule="auto"/>
              <w:rPr>
                <w:rFonts w:cs="Times New Roman"/>
                <w:color w:val="0D0D0D" w:themeColor="text1" w:themeTint="F2"/>
              </w:rPr>
            </w:pPr>
            <w:r w:rsidRPr="00435687">
              <w:rPr>
                <w:rFonts w:cs="Times New Roman"/>
                <w:color w:val="0D0D0D" w:themeColor="text1" w:themeTint="F2"/>
              </w:rPr>
              <w:t xml:space="preserve">Language teaching </w:t>
            </w:r>
            <w:r w:rsidR="00435687">
              <w:rPr>
                <w:rFonts w:cs="Times New Roman"/>
                <w:color w:val="0D0D0D" w:themeColor="text1" w:themeTint="F2"/>
              </w:rPr>
              <w:t xml:space="preserve">and language learning were the most popular applications, indicated by </w:t>
            </w:r>
            <w:r w:rsidRPr="00435687">
              <w:rPr>
                <w:rFonts w:cs="Times New Roman"/>
                <w:color w:val="0D0D0D" w:themeColor="text1" w:themeTint="F2"/>
              </w:rPr>
              <w:t>40.54%</w:t>
            </w:r>
            <w:r w:rsidR="00435687">
              <w:rPr>
                <w:rFonts w:cs="Times New Roman"/>
                <w:color w:val="0D0D0D" w:themeColor="text1" w:themeTint="F2"/>
              </w:rPr>
              <w:t xml:space="preserve"> and 32.43% of the participants, respectively. They were followed by l</w:t>
            </w:r>
            <w:r w:rsidRPr="000B01FF">
              <w:rPr>
                <w:rFonts w:cs="Times New Roman"/>
                <w:color w:val="0D0D0D" w:themeColor="text1" w:themeTint="F2"/>
              </w:rPr>
              <w:t>anguage testing (21.62%)</w:t>
            </w:r>
            <w:r w:rsidR="00435687">
              <w:rPr>
                <w:rFonts w:cs="Times New Roman"/>
                <w:color w:val="0D0D0D" w:themeColor="text1" w:themeTint="F2"/>
              </w:rPr>
              <w:t>, m</w:t>
            </w:r>
            <w:r w:rsidRPr="000B01FF">
              <w:rPr>
                <w:rFonts w:cs="Times New Roman"/>
                <w:color w:val="0D0D0D" w:themeColor="text1" w:themeTint="F2"/>
              </w:rPr>
              <w:t>aterial development (21.62%)</w:t>
            </w:r>
            <w:r w:rsidR="00435687">
              <w:rPr>
                <w:rFonts w:cs="Times New Roman"/>
                <w:color w:val="0D0D0D" w:themeColor="text1" w:themeTint="F2"/>
              </w:rPr>
              <w:t>, c</w:t>
            </w:r>
            <w:r w:rsidRPr="000B01FF">
              <w:rPr>
                <w:rFonts w:cs="Times New Roman"/>
                <w:color w:val="0D0D0D" w:themeColor="text1" w:themeTint="F2"/>
              </w:rPr>
              <w:t>ourse design (16.22%)</w:t>
            </w:r>
            <w:r w:rsidR="00435687">
              <w:rPr>
                <w:rFonts w:cs="Times New Roman"/>
                <w:color w:val="0D0D0D" w:themeColor="text1" w:themeTint="F2"/>
              </w:rPr>
              <w:t>, and r</w:t>
            </w:r>
            <w:r w:rsidRPr="000B01FF">
              <w:rPr>
                <w:rFonts w:cs="Times New Roman"/>
                <w:color w:val="0D0D0D" w:themeColor="text1" w:themeTint="F2"/>
              </w:rPr>
              <w:t>esearch purposes (16.22%)</w:t>
            </w:r>
            <w:r w:rsidR="00435687">
              <w:rPr>
                <w:rFonts w:cs="Times New Roman"/>
                <w:color w:val="0D0D0D" w:themeColor="text1" w:themeTint="F2"/>
              </w:rPr>
              <w:t xml:space="preserve">. </w:t>
            </w:r>
          </w:p>
          <w:p w14:paraId="1F7795E4" w14:textId="77777777" w:rsidR="001C7610" w:rsidRPr="000B01FF" w:rsidRDefault="001C7610" w:rsidP="001B5097">
            <w:pPr>
              <w:pStyle w:val="ListParagraph"/>
              <w:spacing w:after="100" w:afterAutospacing="1" w:line="360" w:lineRule="auto"/>
              <w:rPr>
                <w:rFonts w:cs="Times New Roman"/>
                <w:color w:val="0D0D0D" w:themeColor="text1" w:themeTint="F2"/>
              </w:rPr>
            </w:pPr>
          </w:p>
          <w:p w14:paraId="49BE0885" w14:textId="77777777" w:rsidR="001C7610" w:rsidRPr="000B01FF" w:rsidRDefault="001C7610" w:rsidP="001B5097">
            <w:pPr>
              <w:spacing w:after="100" w:afterAutospacing="1" w:line="360" w:lineRule="auto"/>
              <w:rPr>
                <w:rFonts w:cs="Times New Roman"/>
                <w:color w:val="0D0D0D" w:themeColor="text1" w:themeTint="F2"/>
              </w:rPr>
            </w:pPr>
          </w:p>
          <w:p w14:paraId="1A59B51A" w14:textId="77777777" w:rsidR="001C7610" w:rsidRPr="000B01FF" w:rsidRDefault="001C7610" w:rsidP="001B5097">
            <w:pPr>
              <w:spacing w:after="100" w:afterAutospacing="1" w:line="360" w:lineRule="auto"/>
              <w:rPr>
                <w:rFonts w:cs="Times New Roman"/>
                <w:color w:val="0D0D0D" w:themeColor="text1" w:themeTint="F2"/>
              </w:rPr>
            </w:pPr>
          </w:p>
          <w:p w14:paraId="7E8577AA" w14:textId="77777777" w:rsidR="001C7610" w:rsidRPr="000B01FF" w:rsidRDefault="001C7610" w:rsidP="001B5097">
            <w:pPr>
              <w:spacing w:after="100" w:afterAutospacing="1" w:line="360" w:lineRule="auto"/>
              <w:rPr>
                <w:rFonts w:cs="Times New Roman"/>
                <w:color w:val="0D0D0D" w:themeColor="text1" w:themeTint="F2"/>
              </w:rPr>
            </w:pPr>
          </w:p>
        </w:tc>
      </w:tr>
      <w:bookmarkEnd w:id="5"/>
      <w:tr w:rsidR="001C7610" w:rsidRPr="000B01FF" w14:paraId="5355CF25" w14:textId="77777777" w:rsidTr="001B5097">
        <w:tc>
          <w:tcPr>
            <w:tcW w:w="2350" w:type="dxa"/>
          </w:tcPr>
          <w:p w14:paraId="563199D6" w14:textId="77777777" w:rsidR="001C7610" w:rsidRPr="000B01FF" w:rsidRDefault="001C7610" w:rsidP="001B5097">
            <w:pPr>
              <w:spacing w:after="100" w:afterAutospacing="1" w:line="360" w:lineRule="auto"/>
              <w:rPr>
                <w:rFonts w:cs="Times New Roman"/>
                <w:color w:val="0D0D0D" w:themeColor="text1" w:themeTint="F2"/>
              </w:rPr>
            </w:pPr>
            <w:r w:rsidRPr="000B01FF">
              <w:rPr>
                <w:rFonts w:cs="Times New Roman"/>
                <w:color w:val="0D0D0D" w:themeColor="text1" w:themeTint="F2"/>
              </w:rPr>
              <w:t>Teacher perception of good word lists</w:t>
            </w:r>
          </w:p>
        </w:tc>
        <w:tc>
          <w:tcPr>
            <w:tcW w:w="5075" w:type="dxa"/>
          </w:tcPr>
          <w:p w14:paraId="47E79D94" w14:textId="02436C1E" w:rsidR="001C7610" w:rsidRPr="000B01FF" w:rsidRDefault="00A5525F" w:rsidP="001B5097">
            <w:pPr>
              <w:spacing w:after="100" w:afterAutospacing="1" w:line="360" w:lineRule="auto"/>
              <w:rPr>
                <w:rFonts w:cs="Times New Roman"/>
                <w:color w:val="0D0D0D" w:themeColor="text1" w:themeTint="F2"/>
              </w:rPr>
            </w:pPr>
            <w:r>
              <w:rPr>
                <w:rFonts w:cs="Times New Roman"/>
                <w:color w:val="0D0D0D" w:themeColor="text1" w:themeTint="F2"/>
              </w:rPr>
              <w:t>N/A</w:t>
            </w:r>
          </w:p>
        </w:tc>
        <w:tc>
          <w:tcPr>
            <w:tcW w:w="4086" w:type="dxa"/>
          </w:tcPr>
          <w:p w14:paraId="1B9513C1" w14:textId="4E0F84C4" w:rsidR="001C7610" w:rsidRPr="000B01FF" w:rsidRDefault="00A5525F" w:rsidP="001B5097">
            <w:pPr>
              <w:spacing w:after="100" w:afterAutospacing="1" w:line="360" w:lineRule="auto"/>
              <w:rPr>
                <w:rFonts w:cs="Times New Roman"/>
                <w:color w:val="0D0D0D" w:themeColor="text1" w:themeTint="F2"/>
              </w:rPr>
            </w:pPr>
            <w:r>
              <w:rPr>
                <w:rFonts w:cs="Times New Roman"/>
                <w:color w:val="0D0D0D" w:themeColor="text1" w:themeTint="F2"/>
              </w:rPr>
              <w:t>N/A</w:t>
            </w:r>
          </w:p>
        </w:tc>
        <w:tc>
          <w:tcPr>
            <w:tcW w:w="4224" w:type="dxa"/>
          </w:tcPr>
          <w:p w14:paraId="4123968D" w14:textId="310CAB50" w:rsidR="001C7610" w:rsidRPr="000B01FF" w:rsidRDefault="00A5525F" w:rsidP="00A5525F">
            <w:pPr>
              <w:spacing w:after="100" w:afterAutospacing="1" w:line="360" w:lineRule="auto"/>
              <w:rPr>
                <w:rFonts w:cs="Times New Roman"/>
                <w:color w:val="0D0D0D" w:themeColor="text1" w:themeTint="F2"/>
              </w:rPr>
            </w:pPr>
            <w:r>
              <w:rPr>
                <w:rFonts w:cs="Times New Roman"/>
                <w:color w:val="0D0D0D" w:themeColor="text1" w:themeTint="F2"/>
              </w:rPr>
              <w:t xml:space="preserve">When asked about the features of good word lists, 51.32% indicated ‘being </w:t>
            </w:r>
            <w:r>
              <w:rPr>
                <w:rFonts w:cs="Times New Roman"/>
                <w:color w:val="0D0D0D" w:themeColor="text1" w:themeTint="F2"/>
              </w:rPr>
              <w:lastRenderedPageBreak/>
              <w:t>topic-related’. Other features were ‘</w:t>
            </w:r>
            <w:r w:rsidR="001C7610" w:rsidRPr="000B01FF">
              <w:rPr>
                <w:rFonts w:cs="Times New Roman"/>
                <w:color w:val="0D0D0D" w:themeColor="text1" w:themeTint="F2"/>
              </w:rPr>
              <w:t>based on corpus evidence</w:t>
            </w:r>
            <w:r>
              <w:rPr>
                <w:rFonts w:cs="Times New Roman"/>
                <w:color w:val="0D0D0D" w:themeColor="text1" w:themeTint="F2"/>
              </w:rPr>
              <w:t xml:space="preserve">’ </w:t>
            </w:r>
            <w:r w:rsidR="001C7610" w:rsidRPr="000B01FF">
              <w:rPr>
                <w:rFonts w:cs="Times New Roman"/>
                <w:color w:val="0D0D0D" w:themeColor="text1" w:themeTint="F2"/>
              </w:rPr>
              <w:t>(</w:t>
            </w:r>
            <w:r w:rsidR="00785973">
              <w:rPr>
                <w:rFonts w:cs="Times New Roman"/>
                <w:color w:val="0D0D0D" w:themeColor="text1" w:themeTint="F2"/>
              </w:rPr>
              <w:t>40.54%</w:t>
            </w:r>
            <w:r w:rsidR="001C7610" w:rsidRPr="000B01FF">
              <w:rPr>
                <w:rFonts w:cs="Times New Roman"/>
                <w:color w:val="0D0D0D" w:themeColor="text1" w:themeTint="F2"/>
              </w:rPr>
              <w:t>), based on subjective judgement for selection and raking (</w:t>
            </w:r>
            <w:r w:rsidR="00785973">
              <w:rPr>
                <w:rFonts w:cs="Times New Roman"/>
                <w:color w:val="0D0D0D" w:themeColor="text1" w:themeTint="F2"/>
              </w:rPr>
              <w:t>29.73%</w:t>
            </w:r>
            <w:r w:rsidR="001C7610" w:rsidRPr="000B01FF">
              <w:rPr>
                <w:rFonts w:cs="Times New Roman"/>
                <w:color w:val="0D0D0D" w:themeColor="text1" w:themeTint="F2"/>
              </w:rPr>
              <w:t>), and based on statistical measures for selection and raking (</w:t>
            </w:r>
            <w:r w:rsidR="00785973">
              <w:rPr>
                <w:rFonts w:cs="Times New Roman"/>
                <w:color w:val="0D0D0D" w:themeColor="text1" w:themeTint="F2"/>
              </w:rPr>
              <w:t>28.38%</w:t>
            </w:r>
            <w:r w:rsidR="001C7610" w:rsidRPr="000B01FF">
              <w:rPr>
                <w:rFonts w:cs="Times New Roman"/>
                <w:color w:val="0D0D0D" w:themeColor="text1" w:themeTint="F2"/>
              </w:rPr>
              <w:t xml:space="preserve">), </w:t>
            </w:r>
            <w:r w:rsidR="00785973">
              <w:rPr>
                <w:rFonts w:cs="Times New Roman"/>
                <w:color w:val="0D0D0D" w:themeColor="text1" w:themeTint="F2"/>
              </w:rPr>
              <w:t xml:space="preserve">and </w:t>
            </w:r>
            <w:proofErr w:type="gramStart"/>
            <w:r w:rsidR="001C7610" w:rsidRPr="000B01FF">
              <w:rPr>
                <w:rFonts w:cs="Times New Roman"/>
                <w:color w:val="0D0D0D" w:themeColor="text1" w:themeTint="F2"/>
              </w:rPr>
              <w:t>small in size</w:t>
            </w:r>
            <w:proofErr w:type="gramEnd"/>
            <w:r w:rsidR="001C7610" w:rsidRPr="000B01FF">
              <w:rPr>
                <w:rFonts w:cs="Times New Roman"/>
                <w:color w:val="0D0D0D" w:themeColor="text1" w:themeTint="F2"/>
              </w:rPr>
              <w:t xml:space="preserve"> (</w:t>
            </w:r>
            <w:r w:rsidR="00785973">
              <w:rPr>
                <w:rFonts w:cs="Times New Roman"/>
                <w:color w:val="0D0D0D" w:themeColor="text1" w:themeTint="F2"/>
              </w:rPr>
              <w:t>25.68%</w:t>
            </w:r>
            <w:r w:rsidR="001C7610" w:rsidRPr="000B01FF">
              <w:rPr>
                <w:rFonts w:cs="Times New Roman"/>
                <w:color w:val="0D0D0D" w:themeColor="text1" w:themeTint="F2"/>
              </w:rPr>
              <w:t xml:space="preserve">). </w:t>
            </w:r>
          </w:p>
          <w:p w14:paraId="0D5364FC" w14:textId="77777777" w:rsidR="001C7610" w:rsidRPr="000B01FF" w:rsidRDefault="001C7610" w:rsidP="001B5097">
            <w:pPr>
              <w:spacing w:after="100" w:afterAutospacing="1" w:line="360" w:lineRule="auto"/>
              <w:rPr>
                <w:rFonts w:cs="Times New Roman"/>
                <w:color w:val="0D0D0D" w:themeColor="text1" w:themeTint="F2"/>
              </w:rPr>
            </w:pPr>
          </w:p>
        </w:tc>
      </w:tr>
    </w:tbl>
    <w:p w14:paraId="4B6A3E0C" w14:textId="77777777" w:rsidR="001C7610" w:rsidRDefault="001C7610" w:rsidP="001C7610">
      <w:pPr>
        <w:spacing w:after="100" w:afterAutospacing="1" w:line="360" w:lineRule="auto"/>
        <w:rPr>
          <w:rFonts w:cs="Times New Roman"/>
          <w:color w:val="0D0D0D" w:themeColor="text1" w:themeTint="F2"/>
        </w:rPr>
      </w:pPr>
      <w:r w:rsidRPr="000B01FF">
        <w:rPr>
          <w:rFonts w:cs="Times New Roman"/>
          <w:color w:val="0D0D0D" w:themeColor="text1" w:themeTint="F2"/>
          <w:vertAlign w:val="superscript"/>
        </w:rPr>
        <w:lastRenderedPageBreak/>
        <w:t>1,2</w:t>
      </w:r>
      <w:r w:rsidRPr="000B01FF">
        <w:rPr>
          <w:rFonts w:cs="Times New Roman"/>
          <w:color w:val="0D0D0D" w:themeColor="text1" w:themeTint="F2"/>
        </w:rPr>
        <w:t xml:space="preserve">   </w:t>
      </w:r>
      <w:r w:rsidR="00E94FF9" w:rsidRPr="00D7592F">
        <w:rPr>
          <w:rFonts w:cs="Times New Roman"/>
          <w:color w:val="0D0D0D" w:themeColor="text1" w:themeTint="F2"/>
        </w:rPr>
        <w:t>Burkett</w:t>
      </w:r>
      <w:r w:rsidRPr="000B01FF">
        <w:rPr>
          <w:rFonts w:cs="Times New Roman"/>
          <w:color w:val="0D0D0D" w:themeColor="text1" w:themeTint="F2"/>
        </w:rPr>
        <w:t xml:space="preserve"> did not mention which lists are but could be Nation’s BNC lists and Nation’s BNC/COCA lists</w:t>
      </w:r>
      <w:bookmarkEnd w:id="3"/>
    </w:p>
    <w:p w14:paraId="4E5A171E" w14:textId="469AD9D6" w:rsidR="00480785" w:rsidRPr="00A905F8" w:rsidRDefault="00C172EE" w:rsidP="009940EB">
      <w:pPr>
        <w:spacing w:after="100" w:afterAutospacing="1" w:line="360" w:lineRule="auto"/>
        <w:rPr>
          <w:rFonts w:cs="Times New Roman"/>
          <w:color w:val="0D0D0D" w:themeColor="text1" w:themeTint="F2"/>
          <w:szCs w:val="24"/>
        </w:rPr>
      </w:pPr>
      <w:r>
        <w:rPr>
          <w:rFonts w:cs="Times New Roman"/>
          <w:color w:val="0D0D0D" w:themeColor="text1" w:themeTint="F2"/>
          <w:vertAlign w:val="superscript"/>
        </w:rPr>
        <w:t xml:space="preserve">3 </w:t>
      </w:r>
      <w:r>
        <w:rPr>
          <w:rFonts w:cs="Times New Roman"/>
          <w:color w:val="0D0D0D" w:themeColor="text1" w:themeTint="F2"/>
        </w:rPr>
        <w:t>It is n</w:t>
      </w:r>
      <w:r w:rsidRPr="000B01FF">
        <w:rPr>
          <w:rFonts w:cs="Times New Roman"/>
          <w:color w:val="0D0D0D" w:themeColor="text1" w:themeTint="F2"/>
        </w:rPr>
        <w:t xml:space="preserve">ot clear from the participants’s response whether the Browne et al.’s or Brezina and Gablasova </w:t>
      </w:r>
      <w:r w:rsidR="005B32F3">
        <w:rPr>
          <w:rFonts w:cs="Times New Roman"/>
          <w:color w:val="0D0D0D" w:themeColor="text1" w:themeTint="F2"/>
        </w:rPr>
        <w:t>lists.</w:t>
      </w:r>
      <w:bookmarkEnd w:id="4"/>
    </w:p>
    <w:sectPr w:rsidR="00480785" w:rsidRPr="00A905F8" w:rsidSect="009940E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65297" w14:textId="77777777" w:rsidR="00A54B92" w:rsidRDefault="00A54B92" w:rsidP="00236AAC">
      <w:pPr>
        <w:spacing w:after="0" w:line="240" w:lineRule="auto"/>
      </w:pPr>
      <w:r>
        <w:separator/>
      </w:r>
    </w:p>
  </w:endnote>
  <w:endnote w:type="continuationSeparator" w:id="0">
    <w:p w14:paraId="6D6519B6" w14:textId="77777777" w:rsidR="00A54B92" w:rsidRDefault="00A54B92" w:rsidP="00236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3-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391894"/>
      <w:docPartObj>
        <w:docPartGallery w:val="Page Numbers (Bottom of Page)"/>
        <w:docPartUnique/>
      </w:docPartObj>
    </w:sdtPr>
    <w:sdtEndPr>
      <w:rPr>
        <w:noProof/>
      </w:rPr>
    </w:sdtEndPr>
    <w:sdtContent>
      <w:p w14:paraId="6FA3F2A6" w14:textId="1A8C1239" w:rsidR="00236AAC" w:rsidRDefault="00236A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96D9AB" w14:textId="77777777" w:rsidR="00236AAC" w:rsidRDefault="00236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BFCA8" w14:textId="77777777" w:rsidR="00A54B92" w:rsidRDefault="00A54B92" w:rsidP="00236AAC">
      <w:pPr>
        <w:spacing w:after="0" w:line="240" w:lineRule="auto"/>
      </w:pPr>
      <w:r>
        <w:separator/>
      </w:r>
    </w:p>
  </w:footnote>
  <w:footnote w:type="continuationSeparator" w:id="0">
    <w:p w14:paraId="572F63D7" w14:textId="77777777" w:rsidR="00A54B92" w:rsidRDefault="00A54B92" w:rsidP="00236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31E78"/>
    <w:multiLevelType w:val="hybridMultilevel"/>
    <w:tmpl w:val="13BC7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C632B"/>
    <w:multiLevelType w:val="hybridMultilevel"/>
    <w:tmpl w:val="53C4E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67780"/>
    <w:multiLevelType w:val="hybridMultilevel"/>
    <w:tmpl w:val="79D2E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E11EA"/>
    <w:multiLevelType w:val="hybridMultilevel"/>
    <w:tmpl w:val="CD1C5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C5516"/>
    <w:multiLevelType w:val="hybridMultilevel"/>
    <w:tmpl w:val="E3607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E00048"/>
    <w:multiLevelType w:val="hybridMultilevel"/>
    <w:tmpl w:val="DE60A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1E43B8"/>
    <w:multiLevelType w:val="hybridMultilevel"/>
    <w:tmpl w:val="69648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3B10D6"/>
    <w:multiLevelType w:val="hybridMultilevel"/>
    <w:tmpl w:val="45E4C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75271A"/>
    <w:multiLevelType w:val="hybridMultilevel"/>
    <w:tmpl w:val="94147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E221C5"/>
    <w:multiLevelType w:val="hybridMultilevel"/>
    <w:tmpl w:val="52F03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0D62F8"/>
    <w:multiLevelType w:val="hybridMultilevel"/>
    <w:tmpl w:val="3614F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722782"/>
    <w:multiLevelType w:val="multilevel"/>
    <w:tmpl w:val="D42AF7A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2A16713"/>
    <w:multiLevelType w:val="hybridMultilevel"/>
    <w:tmpl w:val="C39E3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F17B1B"/>
    <w:multiLevelType w:val="hybridMultilevel"/>
    <w:tmpl w:val="A0427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825E22"/>
    <w:multiLevelType w:val="hybridMultilevel"/>
    <w:tmpl w:val="FEF23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2124DD"/>
    <w:multiLevelType w:val="hybridMultilevel"/>
    <w:tmpl w:val="E8D4A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5B1D9C"/>
    <w:multiLevelType w:val="hybridMultilevel"/>
    <w:tmpl w:val="565EB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5310557">
    <w:abstractNumId w:val="0"/>
  </w:num>
  <w:num w:numId="2" w16cid:durableId="2052411234">
    <w:abstractNumId w:val="6"/>
  </w:num>
  <w:num w:numId="3" w16cid:durableId="1889414379">
    <w:abstractNumId w:val="15"/>
  </w:num>
  <w:num w:numId="4" w16cid:durableId="1994093510">
    <w:abstractNumId w:val="9"/>
  </w:num>
  <w:num w:numId="5" w16cid:durableId="1888956909">
    <w:abstractNumId w:val="4"/>
  </w:num>
  <w:num w:numId="6" w16cid:durableId="2146773781">
    <w:abstractNumId w:val="14"/>
  </w:num>
  <w:num w:numId="7" w16cid:durableId="401564541">
    <w:abstractNumId w:val="16"/>
  </w:num>
  <w:num w:numId="8" w16cid:durableId="242380168">
    <w:abstractNumId w:val="10"/>
  </w:num>
  <w:num w:numId="9" w16cid:durableId="955719368">
    <w:abstractNumId w:val="1"/>
  </w:num>
  <w:num w:numId="10" w16cid:durableId="1900893950">
    <w:abstractNumId w:val="3"/>
  </w:num>
  <w:num w:numId="11" w16cid:durableId="580599128">
    <w:abstractNumId w:val="7"/>
  </w:num>
  <w:num w:numId="12" w16cid:durableId="995260706">
    <w:abstractNumId w:val="12"/>
  </w:num>
  <w:num w:numId="13" w16cid:durableId="339744708">
    <w:abstractNumId w:val="11"/>
  </w:num>
  <w:num w:numId="14" w16cid:durableId="113253492">
    <w:abstractNumId w:val="2"/>
  </w:num>
  <w:num w:numId="15" w16cid:durableId="969822848">
    <w:abstractNumId w:val="13"/>
  </w:num>
  <w:num w:numId="16" w16cid:durableId="1386414967">
    <w:abstractNumId w:val="8"/>
  </w:num>
  <w:num w:numId="17" w16cid:durableId="944069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A0"/>
    <w:rsid w:val="000378A9"/>
    <w:rsid w:val="000B0838"/>
    <w:rsid w:val="000C42CD"/>
    <w:rsid w:val="000E1BA3"/>
    <w:rsid w:val="00133910"/>
    <w:rsid w:val="00170207"/>
    <w:rsid w:val="001960C0"/>
    <w:rsid w:val="001A0250"/>
    <w:rsid w:val="001C7610"/>
    <w:rsid w:val="001F588D"/>
    <w:rsid w:val="0020794D"/>
    <w:rsid w:val="0021192B"/>
    <w:rsid w:val="00225BC7"/>
    <w:rsid w:val="00235DE8"/>
    <w:rsid w:val="00236AAC"/>
    <w:rsid w:val="00237925"/>
    <w:rsid w:val="00242505"/>
    <w:rsid w:val="0025412A"/>
    <w:rsid w:val="002656A1"/>
    <w:rsid w:val="0028516D"/>
    <w:rsid w:val="002D0936"/>
    <w:rsid w:val="00314E36"/>
    <w:rsid w:val="00335275"/>
    <w:rsid w:val="003626ED"/>
    <w:rsid w:val="003A77B8"/>
    <w:rsid w:val="003B6E42"/>
    <w:rsid w:val="003D3B5B"/>
    <w:rsid w:val="003D79AB"/>
    <w:rsid w:val="003F67D5"/>
    <w:rsid w:val="004014EB"/>
    <w:rsid w:val="00411591"/>
    <w:rsid w:val="00417F75"/>
    <w:rsid w:val="00430067"/>
    <w:rsid w:val="00435687"/>
    <w:rsid w:val="004518B2"/>
    <w:rsid w:val="00480785"/>
    <w:rsid w:val="004B7A73"/>
    <w:rsid w:val="004C44AA"/>
    <w:rsid w:val="00522938"/>
    <w:rsid w:val="00597B80"/>
    <w:rsid w:val="005B32F3"/>
    <w:rsid w:val="005B3BBA"/>
    <w:rsid w:val="005D58A8"/>
    <w:rsid w:val="00647145"/>
    <w:rsid w:val="0066571B"/>
    <w:rsid w:val="006B3DD2"/>
    <w:rsid w:val="006F06CB"/>
    <w:rsid w:val="006F5C5E"/>
    <w:rsid w:val="00701F8E"/>
    <w:rsid w:val="007315C0"/>
    <w:rsid w:val="0073625C"/>
    <w:rsid w:val="00785973"/>
    <w:rsid w:val="007B0B06"/>
    <w:rsid w:val="0080544F"/>
    <w:rsid w:val="00876552"/>
    <w:rsid w:val="00895545"/>
    <w:rsid w:val="008E5760"/>
    <w:rsid w:val="00974CD1"/>
    <w:rsid w:val="009940EB"/>
    <w:rsid w:val="009960B5"/>
    <w:rsid w:val="009F7C4F"/>
    <w:rsid w:val="00A4156C"/>
    <w:rsid w:val="00A54B92"/>
    <w:rsid w:val="00A5525F"/>
    <w:rsid w:val="00A80E4B"/>
    <w:rsid w:val="00A905F8"/>
    <w:rsid w:val="00AD574D"/>
    <w:rsid w:val="00B05189"/>
    <w:rsid w:val="00B11E03"/>
    <w:rsid w:val="00B714A0"/>
    <w:rsid w:val="00B75EA3"/>
    <w:rsid w:val="00BB56B3"/>
    <w:rsid w:val="00BB59A4"/>
    <w:rsid w:val="00BD128C"/>
    <w:rsid w:val="00BE44B5"/>
    <w:rsid w:val="00C10698"/>
    <w:rsid w:val="00C14F59"/>
    <w:rsid w:val="00C172EE"/>
    <w:rsid w:val="00C2503B"/>
    <w:rsid w:val="00C633FA"/>
    <w:rsid w:val="00C705B9"/>
    <w:rsid w:val="00C81BE0"/>
    <w:rsid w:val="00CA107E"/>
    <w:rsid w:val="00CD49F2"/>
    <w:rsid w:val="00CE61DE"/>
    <w:rsid w:val="00D056B5"/>
    <w:rsid w:val="00D565E3"/>
    <w:rsid w:val="00D66AA6"/>
    <w:rsid w:val="00DC632B"/>
    <w:rsid w:val="00E0664B"/>
    <w:rsid w:val="00E173DF"/>
    <w:rsid w:val="00E62CA7"/>
    <w:rsid w:val="00E73169"/>
    <w:rsid w:val="00E82837"/>
    <w:rsid w:val="00E82F53"/>
    <w:rsid w:val="00E94FF9"/>
    <w:rsid w:val="00EC1022"/>
    <w:rsid w:val="00F23362"/>
    <w:rsid w:val="00FA3EC4"/>
    <w:rsid w:val="00FB5EB7"/>
    <w:rsid w:val="00FF0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63D9"/>
  <w15:chartTrackingRefBased/>
  <w15:docId w15:val="{210FB515-0919-4027-BA6B-EFB085AA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A7"/>
    <w:rPr>
      <w:lang w:val="en-US"/>
    </w:rPr>
  </w:style>
  <w:style w:type="paragraph" w:styleId="Heading1">
    <w:name w:val="heading 1"/>
    <w:basedOn w:val="Normal"/>
    <w:next w:val="Normal"/>
    <w:link w:val="Heading1Char"/>
    <w:uiPriority w:val="9"/>
    <w:qFormat/>
    <w:rsid w:val="00B71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71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4A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4A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714A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714A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14A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14A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14A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4A0"/>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rsid w:val="00B714A0"/>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B714A0"/>
    <w:rPr>
      <w:rFonts w:asciiTheme="minorHAnsi" w:eastAsiaTheme="majorEastAsia" w:hAnsiTheme="minorHAnsi"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B714A0"/>
    <w:rPr>
      <w:rFonts w:asciiTheme="minorHAnsi" w:eastAsiaTheme="majorEastAsia" w:hAnsiTheme="minorHAnsi"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B714A0"/>
    <w:rPr>
      <w:rFonts w:asciiTheme="minorHAnsi" w:eastAsiaTheme="majorEastAsia" w:hAnsiTheme="minorHAnsi" w:cstheme="majorBidi"/>
      <w:color w:val="0F4761" w:themeColor="accent1" w:themeShade="BF"/>
      <w:lang w:val="en-US"/>
    </w:rPr>
  </w:style>
  <w:style w:type="character" w:customStyle="1" w:styleId="Heading6Char">
    <w:name w:val="Heading 6 Char"/>
    <w:basedOn w:val="DefaultParagraphFont"/>
    <w:link w:val="Heading6"/>
    <w:uiPriority w:val="9"/>
    <w:semiHidden/>
    <w:rsid w:val="00B714A0"/>
    <w:rPr>
      <w:rFonts w:asciiTheme="minorHAnsi" w:eastAsiaTheme="majorEastAsia" w:hAnsiTheme="minorHAnsi" w:cstheme="majorBidi"/>
      <w:i/>
      <w:iCs/>
      <w:color w:val="595959" w:themeColor="text1" w:themeTint="A6"/>
      <w:lang w:val="en-US"/>
    </w:rPr>
  </w:style>
  <w:style w:type="character" w:customStyle="1" w:styleId="Heading7Char">
    <w:name w:val="Heading 7 Char"/>
    <w:basedOn w:val="DefaultParagraphFont"/>
    <w:link w:val="Heading7"/>
    <w:uiPriority w:val="9"/>
    <w:semiHidden/>
    <w:rsid w:val="00B714A0"/>
    <w:rPr>
      <w:rFonts w:asciiTheme="minorHAnsi" w:eastAsiaTheme="majorEastAsia" w:hAnsiTheme="minorHAnsi" w:cstheme="majorBidi"/>
      <w:color w:val="595959" w:themeColor="text1" w:themeTint="A6"/>
      <w:lang w:val="en-US"/>
    </w:rPr>
  </w:style>
  <w:style w:type="character" w:customStyle="1" w:styleId="Heading8Char">
    <w:name w:val="Heading 8 Char"/>
    <w:basedOn w:val="DefaultParagraphFont"/>
    <w:link w:val="Heading8"/>
    <w:uiPriority w:val="9"/>
    <w:semiHidden/>
    <w:rsid w:val="00B714A0"/>
    <w:rPr>
      <w:rFonts w:asciiTheme="minorHAnsi" w:eastAsiaTheme="majorEastAsia" w:hAnsiTheme="minorHAnsi" w:cstheme="majorBidi"/>
      <w:i/>
      <w:iCs/>
      <w:color w:val="272727" w:themeColor="text1" w:themeTint="D8"/>
      <w:lang w:val="en-US"/>
    </w:rPr>
  </w:style>
  <w:style w:type="character" w:customStyle="1" w:styleId="Heading9Char">
    <w:name w:val="Heading 9 Char"/>
    <w:basedOn w:val="DefaultParagraphFont"/>
    <w:link w:val="Heading9"/>
    <w:uiPriority w:val="9"/>
    <w:semiHidden/>
    <w:rsid w:val="00B714A0"/>
    <w:rPr>
      <w:rFonts w:asciiTheme="minorHAnsi" w:eastAsiaTheme="majorEastAsia" w:hAnsiTheme="minorHAnsi" w:cstheme="majorBidi"/>
      <w:color w:val="272727" w:themeColor="text1" w:themeTint="D8"/>
      <w:lang w:val="en-US"/>
    </w:rPr>
  </w:style>
  <w:style w:type="paragraph" w:styleId="Title">
    <w:name w:val="Title"/>
    <w:basedOn w:val="Normal"/>
    <w:next w:val="Normal"/>
    <w:link w:val="TitleChar"/>
    <w:uiPriority w:val="10"/>
    <w:qFormat/>
    <w:rsid w:val="00B714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4A0"/>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B714A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4A0"/>
    <w:rPr>
      <w:rFonts w:asciiTheme="minorHAnsi" w:eastAsiaTheme="majorEastAsia" w:hAnsiTheme="minorHAnsi"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B714A0"/>
    <w:pPr>
      <w:spacing w:before="160"/>
      <w:jc w:val="center"/>
    </w:pPr>
    <w:rPr>
      <w:i/>
      <w:iCs/>
      <w:color w:val="404040" w:themeColor="text1" w:themeTint="BF"/>
    </w:rPr>
  </w:style>
  <w:style w:type="character" w:customStyle="1" w:styleId="QuoteChar">
    <w:name w:val="Quote Char"/>
    <w:basedOn w:val="DefaultParagraphFont"/>
    <w:link w:val="Quote"/>
    <w:uiPriority w:val="29"/>
    <w:rsid w:val="00B714A0"/>
    <w:rPr>
      <w:i/>
      <w:iCs/>
      <w:color w:val="404040" w:themeColor="text1" w:themeTint="BF"/>
      <w:lang w:val="en-US"/>
    </w:rPr>
  </w:style>
  <w:style w:type="paragraph" w:styleId="ListParagraph">
    <w:name w:val="List Paragraph"/>
    <w:basedOn w:val="Normal"/>
    <w:uiPriority w:val="34"/>
    <w:qFormat/>
    <w:rsid w:val="00B714A0"/>
    <w:pPr>
      <w:ind w:left="720"/>
      <w:contextualSpacing/>
    </w:pPr>
  </w:style>
  <w:style w:type="character" w:styleId="IntenseEmphasis">
    <w:name w:val="Intense Emphasis"/>
    <w:basedOn w:val="DefaultParagraphFont"/>
    <w:uiPriority w:val="21"/>
    <w:qFormat/>
    <w:rsid w:val="00B714A0"/>
    <w:rPr>
      <w:i/>
      <w:iCs/>
      <w:color w:val="0F4761" w:themeColor="accent1" w:themeShade="BF"/>
    </w:rPr>
  </w:style>
  <w:style w:type="paragraph" w:styleId="IntenseQuote">
    <w:name w:val="Intense Quote"/>
    <w:basedOn w:val="Normal"/>
    <w:next w:val="Normal"/>
    <w:link w:val="IntenseQuoteChar"/>
    <w:uiPriority w:val="30"/>
    <w:qFormat/>
    <w:rsid w:val="00B71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4A0"/>
    <w:rPr>
      <w:i/>
      <w:iCs/>
      <w:color w:val="0F4761" w:themeColor="accent1" w:themeShade="BF"/>
      <w:lang w:val="en-US"/>
    </w:rPr>
  </w:style>
  <w:style w:type="character" w:styleId="IntenseReference">
    <w:name w:val="Intense Reference"/>
    <w:basedOn w:val="DefaultParagraphFont"/>
    <w:uiPriority w:val="32"/>
    <w:qFormat/>
    <w:rsid w:val="00B714A0"/>
    <w:rPr>
      <w:b/>
      <w:bCs/>
      <w:smallCaps/>
      <w:color w:val="0F4761" w:themeColor="accent1" w:themeShade="BF"/>
      <w:spacing w:val="5"/>
    </w:rPr>
  </w:style>
  <w:style w:type="paragraph" w:styleId="Bibliography">
    <w:name w:val="Bibliography"/>
    <w:basedOn w:val="Normal"/>
    <w:next w:val="Normal"/>
    <w:uiPriority w:val="37"/>
    <w:unhideWhenUsed/>
    <w:rsid w:val="00A905F8"/>
  </w:style>
  <w:style w:type="table" w:styleId="TableGrid">
    <w:name w:val="Table Grid"/>
    <w:basedOn w:val="TableNormal"/>
    <w:uiPriority w:val="39"/>
    <w:rsid w:val="001C7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C14F59"/>
    <w:rPr>
      <w:rFonts w:ascii="Segoe UI" w:hAnsi="Segoe UI" w:cs="Segoe UI" w:hint="default"/>
      <w:sz w:val="18"/>
      <w:szCs w:val="18"/>
    </w:rPr>
  </w:style>
  <w:style w:type="character" w:styleId="Hyperlink">
    <w:name w:val="Hyperlink"/>
    <w:basedOn w:val="DefaultParagraphFont"/>
    <w:uiPriority w:val="99"/>
    <w:unhideWhenUsed/>
    <w:rsid w:val="00B75EA3"/>
    <w:rPr>
      <w:color w:val="467886" w:themeColor="hyperlink"/>
      <w:u w:val="single"/>
    </w:rPr>
  </w:style>
  <w:style w:type="paragraph" w:styleId="NoSpacing">
    <w:name w:val="No Spacing"/>
    <w:uiPriority w:val="1"/>
    <w:qFormat/>
    <w:rsid w:val="00236AAC"/>
    <w:pPr>
      <w:spacing w:after="0" w:line="240" w:lineRule="auto"/>
    </w:pPr>
    <w:rPr>
      <w:lang w:val="en-US"/>
    </w:rPr>
  </w:style>
  <w:style w:type="paragraph" w:styleId="Header">
    <w:name w:val="header"/>
    <w:basedOn w:val="Normal"/>
    <w:link w:val="HeaderChar"/>
    <w:uiPriority w:val="99"/>
    <w:unhideWhenUsed/>
    <w:rsid w:val="00236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AAC"/>
    <w:rPr>
      <w:lang w:val="en-US"/>
    </w:rPr>
  </w:style>
  <w:style w:type="paragraph" w:styleId="Footer">
    <w:name w:val="footer"/>
    <w:basedOn w:val="Normal"/>
    <w:link w:val="FooterChar"/>
    <w:uiPriority w:val="99"/>
    <w:unhideWhenUsed/>
    <w:rsid w:val="00236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AA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617/osla.5845" TargetMode="External"/><Relationship Id="rId3" Type="http://schemas.openxmlformats.org/officeDocument/2006/relationships/settings" Target="settings.xml"/><Relationship Id="rId7" Type="http://schemas.openxmlformats.org/officeDocument/2006/relationships/hyperlink" Target="https://doi.org/10.1080/20004508.2022.21630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02/tesq.3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20</Pages>
  <Words>4830</Words>
  <Characters>27536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Dang</dc:creator>
  <cp:keywords/>
  <dc:description/>
  <cp:lastModifiedBy>ngocyen1011@outlook.com</cp:lastModifiedBy>
  <cp:revision>88</cp:revision>
  <dcterms:created xsi:type="dcterms:W3CDTF">2024-09-08T11:20:00Z</dcterms:created>
  <dcterms:modified xsi:type="dcterms:W3CDTF">2025-01-02T00:26:00Z</dcterms:modified>
</cp:coreProperties>
</file>