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D6E446" w14:textId="77777777" w:rsidR="00901074" w:rsidRPr="00186F18" w:rsidRDefault="00901074" w:rsidP="00901074">
      <w:pPr>
        <w:pStyle w:val="Ttulo2"/>
      </w:pPr>
      <w:bookmarkStart w:id="0" w:name="_Toc91244404"/>
      <w:bookmarkStart w:id="1" w:name="_GoBack"/>
      <w:r w:rsidRPr="00186F18">
        <w:t>Appendix</w:t>
      </w:r>
      <w:bookmarkEnd w:id="0"/>
    </w:p>
    <w:p w14:paraId="25003CA7" w14:textId="77777777" w:rsidR="00901074" w:rsidRPr="00186F18" w:rsidRDefault="00901074" w:rsidP="00901074">
      <w:pPr>
        <w:pStyle w:val="Epgrafe"/>
        <w:ind w:firstLine="0"/>
        <w:rPr>
          <w:i w:val="0"/>
          <w:iCs w:val="0"/>
          <w:color w:val="auto"/>
          <w:sz w:val="20"/>
        </w:rPr>
      </w:pPr>
      <w:bookmarkStart w:id="2" w:name="_Toc91249770"/>
      <w:bookmarkStart w:id="3" w:name="_Toc91250772"/>
      <w:r w:rsidRPr="00186F18">
        <w:rPr>
          <w:i w:val="0"/>
          <w:iCs w:val="0"/>
          <w:color w:val="auto"/>
          <w:sz w:val="20"/>
        </w:rPr>
        <w:t>Figure A.</w:t>
      </w:r>
      <w:r w:rsidRPr="00186F18">
        <w:rPr>
          <w:i w:val="0"/>
          <w:iCs w:val="0"/>
          <w:color w:val="auto"/>
          <w:sz w:val="20"/>
        </w:rPr>
        <w:fldChar w:fldCharType="begin"/>
      </w:r>
      <w:r w:rsidRPr="00186F18">
        <w:rPr>
          <w:i w:val="0"/>
          <w:iCs w:val="0"/>
          <w:color w:val="auto"/>
          <w:sz w:val="20"/>
        </w:rPr>
        <w:instrText xml:space="preserve"> SEQ Figure_A.3. \* ARABIC </w:instrText>
      </w:r>
      <w:r w:rsidRPr="00186F18">
        <w:rPr>
          <w:i w:val="0"/>
          <w:iCs w:val="0"/>
          <w:color w:val="auto"/>
          <w:sz w:val="20"/>
        </w:rPr>
        <w:fldChar w:fldCharType="separate"/>
      </w:r>
      <w:r w:rsidRPr="00186F18">
        <w:rPr>
          <w:i w:val="0"/>
          <w:iCs w:val="0"/>
          <w:noProof/>
          <w:color w:val="auto"/>
          <w:sz w:val="20"/>
        </w:rPr>
        <w:t>1</w:t>
      </w:r>
      <w:r w:rsidRPr="00186F18">
        <w:rPr>
          <w:i w:val="0"/>
          <w:iCs w:val="0"/>
          <w:color w:val="auto"/>
          <w:sz w:val="20"/>
        </w:rPr>
        <w:fldChar w:fldCharType="end"/>
      </w:r>
      <w:r w:rsidRPr="00186F18">
        <w:rPr>
          <w:i w:val="0"/>
          <w:iCs w:val="0"/>
          <w:color w:val="auto"/>
          <w:sz w:val="20"/>
        </w:rPr>
        <w:t>. Annual accounts of Baracaldo in 1910 (</w:t>
      </w:r>
      <w:r w:rsidRPr="00186F18">
        <w:rPr>
          <w:color w:val="auto"/>
          <w:sz w:val="20"/>
        </w:rPr>
        <w:t>Archivo Foral de Bizkaia, Archivo Administrativo, R-01857/003</w:t>
      </w:r>
      <w:r w:rsidRPr="00186F18">
        <w:rPr>
          <w:i w:val="0"/>
          <w:iCs w:val="0"/>
          <w:color w:val="auto"/>
          <w:sz w:val="20"/>
        </w:rPr>
        <w:t>)</w:t>
      </w:r>
      <w:bookmarkEnd w:id="2"/>
      <w:bookmarkEnd w:id="3"/>
    </w:p>
    <w:p w14:paraId="1523A9BD" w14:textId="77777777" w:rsidR="00901074" w:rsidRPr="00186F18" w:rsidRDefault="00901074" w:rsidP="00901074">
      <w:pPr>
        <w:ind w:firstLine="0"/>
        <w:jc w:val="center"/>
        <w:rPr>
          <w:rFonts w:cs="Times New Roman"/>
          <w:szCs w:val="24"/>
        </w:rPr>
      </w:pPr>
      <w:r w:rsidRPr="00186F1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7A75E8" wp14:editId="030A354E">
                <wp:simplePos x="0" y="0"/>
                <wp:positionH relativeFrom="margin">
                  <wp:align>center</wp:align>
                </wp:positionH>
                <wp:positionV relativeFrom="paragraph">
                  <wp:posOffset>368064</wp:posOffset>
                </wp:positionV>
                <wp:extent cx="6629400" cy="251460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8830F3" w14:textId="77777777" w:rsidR="00BE2473" w:rsidRPr="00F30797" w:rsidRDefault="00BE2473" w:rsidP="00901074">
                            <w:pPr>
                              <w:ind w:firstLine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67A75E8" id="_x0000_t202" coordsize="21600,21600" o:spt="202" path="m,l,21600r21600,l21600,xe">
                <v:stroke joinstyle="miter"/>
                <v:path gradientshapeok="t" o:connecttype="rect"/>
              </v:shapetype>
              <v:shape id="Cuadro de texto 30" o:spid="_x0000_s1026" type="#_x0000_t202" style="position:absolute;left:0;text-align:left;margin-left:0;margin-top:29pt;width:522pt;height:19.8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" filled="f" stroked="f" strokeweight=".5pt">
                <v:textbox>
                  <w:txbxContent>
                    <w:p w14:paraId="638830F3" w14:textId="77777777" w:rsidR="00BE2473" w:rsidRPr="00F30797" w:rsidRDefault="00BE2473" w:rsidP="00901074">
                      <w:pPr>
                        <w:ind w:firstLine="0"/>
                        <w:rPr>
                          <w:rFonts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86F18">
        <w:rPr>
          <w:noProof/>
          <w:lang w:val="es-ES" w:eastAsia="es-ES"/>
        </w:rPr>
        <w:drawing>
          <wp:inline distT="0" distB="0" distL="0" distR="0" wp14:anchorId="39AB93A7" wp14:editId="064C4EDB">
            <wp:extent cx="4795284" cy="3921338"/>
            <wp:effectExtent l="0" t="0" r="5715" b="3175"/>
            <wp:docPr id="31" name="Imagen 31" descr="Tabl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Tabla&#10;&#10;Descripción generada automáticamente con confianza baj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514" cy="394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36DB0" w14:textId="77777777" w:rsidR="00901074" w:rsidRPr="00186F18" w:rsidRDefault="00901074" w:rsidP="00901074">
      <w:pPr>
        <w:pStyle w:val="Epgrafe"/>
        <w:ind w:firstLine="0"/>
        <w:rPr>
          <w:i w:val="0"/>
          <w:iCs w:val="0"/>
          <w:color w:val="auto"/>
          <w:sz w:val="20"/>
        </w:rPr>
      </w:pPr>
      <w:bookmarkStart w:id="4" w:name="_Toc91249771"/>
      <w:bookmarkStart w:id="5" w:name="_Toc91250773"/>
      <w:r w:rsidRPr="00186F18">
        <w:rPr>
          <w:i w:val="0"/>
          <w:iCs w:val="0"/>
          <w:color w:val="auto"/>
          <w:sz w:val="20"/>
        </w:rPr>
        <w:t>Figure A.</w:t>
      </w:r>
      <w:r w:rsidRPr="00186F18">
        <w:rPr>
          <w:i w:val="0"/>
          <w:iCs w:val="0"/>
          <w:color w:val="auto"/>
          <w:sz w:val="20"/>
        </w:rPr>
        <w:fldChar w:fldCharType="begin"/>
      </w:r>
      <w:r w:rsidRPr="00186F18">
        <w:rPr>
          <w:i w:val="0"/>
          <w:iCs w:val="0"/>
          <w:color w:val="auto"/>
          <w:sz w:val="20"/>
        </w:rPr>
        <w:instrText xml:space="preserve"> SEQ Figure_A.3. \* ARABIC </w:instrText>
      </w:r>
      <w:r w:rsidRPr="00186F18">
        <w:rPr>
          <w:i w:val="0"/>
          <w:iCs w:val="0"/>
          <w:color w:val="auto"/>
          <w:sz w:val="20"/>
        </w:rPr>
        <w:fldChar w:fldCharType="separate"/>
      </w:r>
      <w:r w:rsidRPr="00186F18">
        <w:rPr>
          <w:i w:val="0"/>
          <w:iCs w:val="0"/>
          <w:noProof/>
          <w:color w:val="auto"/>
          <w:sz w:val="20"/>
        </w:rPr>
        <w:t>2</w:t>
      </w:r>
      <w:r w:rsidRPr="00186F18">
        <w:rPr>
          <w:i w:val="0"/>
          <w:iCs w:val="0"/>
          <w:color w:val="auto"/>
          <w:sz w:val="20"/>
        </w:rPr>
        <w:fldChar w:fldCharType="end"/>
      </w:r>
      <w:r w:rsidRPr="00186F18">
        <w:rPr>
          <w:i w:val="0"/>
          <w:iCs w:val="0"/>
          <w:color w:val="auto"/>
          <w:sz w:val="20"/>
        </w:rPr>
        <w:t>. Biscay municipalities analysed</w:t>
      </w:r>
      <w:bookmarkEnd w:id="4"/>
      <w:bookmarkEnd w:id="5"/>
      <w:r w:rsidRPr="00186F18">
        <w:rPr>
          <w:i w:val="0"/>
          <w:iCs w:val="0"/>
          <w:color w:val="auto"/>
          <w:sz w:val="20"/>
        </w:rPr>
        <w:t xml:space="preserve"> </w:t>
      </w:r>
    </w:p>
    <w:p w14:paraId="1403AAFE" w14:textId="77777777" w:rsidR="00901074" w:rsidRPr="00186F18" w:rsidRDefault="00901074" w:rsidP="00901074">
      <w:pPr>
        <w:spacing w:line="240" w:lineRule="auto"/>
        <w:ind w:firstLine="0"/>
        <w:jc w:val="center"/>
      </w:pPr>
      <w:r w:rsidRPr="00186F18">
        <w:rPr>
          <w:noProof/>
          <w:lang w:val="es-ES" w:eastAsia="es-ES"/>
        </w:rPr>
        <w:drawing>
          <wp:inline distT="0" distB="0" distL="0" distR="0" wp14:anchorId="3879E23A" wp14:editId="36E8AD87">
            <wp:extent cx="5181600" cy="3664320"/>
            <wp:effectExtent l="0" t="0" r="0" b="0"/>
            <wp:docPr id="128" name="Imagen 128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Mapa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120" cy="366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392A2" w14:textId="77777777" w:rsidR="00901074" w:rsidRPr="00186F18" w:rsidRDefault="00901074" w:rsidP="00901074">
      <w:pPr>
        <w:ind w:firstLine="0"/>
        <w:sectPr w:rsidR="00901074" w:rsidRPr="00186F18" w:rsidSect="0090107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footnotePr>
            <w:numRestart w:val="eachSect"/>
          </w:footnotePr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aconcuadrcula"/>
        <w:tblW w:w="13043" w:type="dxa"/>
        <w:jc w:val="center"/>
        <w:tblLook w:val="04A0" w:firstRow="1" w:lastRow="0" w:firstColumn="1" w:lastColumn="0" w:noHBand="0" w:noVBand="1"/>
      </w:tblPr>
      <w:tblGrid>
        <w:gridCol w:w="2523"/>
        <w:gridCol w:w="1052"/>
        <w:gridCol w:w="1052"/>
        <w:gridCol w:w="1052"/>
        <w:gridCol w:w="1052"/>
        <w:gridCol w:w="1052"/>
        <w:gridCol w:w="1052"/>
        <w:gridCol w:w="1052"/>
        <w:gridCol w:w="1052"/>
        <w:gridCol w:w="1052"/>
        <w:gridCol w:w="1052"/>
      </w:tblGrid>
      <w:tr w:rsidR="00186F18" w:rsidRPr="00186F18" w14:paraId="6DA675F7" w14:textId="77777777" w:rsidTr="00901074">
        <w:trPr>
          <w:trHeight w:val="227"/>
          <w:jc w:val="center"/>
        </w:trPr>
        <w:tc>
          <w:tcPr>
            <w:tcW w:w="13043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8DD522D" w14:textId="77777777" w:rsidR="00901074" w:rsidRPr="00186F18" w:rsidRDefault="00901074" w:rsidP="00901074">
            <w:pPr>
              <w:spacing w:line="276" w:lineRule="auto"/>
              <w:rPr>
                <w:rFonts w:cs="Times New Roman"/>
                <w:sz w:val="20"/>
                <w:szCs w:val="20"/>
                <w:lang w:val="en-US"/>
              </w:rPr>
            </w:pPr>
            <w:bookmarkStart w:id="6" w:name="_Toc91251038"/>
            <w:r w:rsidRPr="00186F18">
              <w:rPr>
                <w:rFonts w:cs="Times New Roman"/>
              </w:rPr>
              <w:lastRenderedPageBreak/>
              <w:t>Table A.</w:t>
            </w:r>
            <w:r w:rsidRPr="00186F18">
              <w:rPr>
                <w:rFonts w:cs="Times New Roman"/>
              </w:rPr>
              <w:fldChar w:fldCharType="begin"/>
            </w:r>
            <w:r w:rsidRPr="00186F18">
              <w:rPr>
                <w:rFonts w:cs="Times New Roman"/>
              </w:rPr>
              <w:instrText xml:space="preserve"> SEQ Table_A.3. \* ARABIC </w:instrText>
            </w:r>
            <w:r w:rsidRPr="00186F18">
              <w:rPr>
                <w:rFonts w:cs="Times New Roman"/>
              </w:rPr>
              <w:fldChar w:fldCharType="separate"/>
            </w:r>
            <w:r w:rsidRPr="00186F18">
              <w:rPr>
                <w:rFonts w:cs="Times New Roman"/>
                <w:noProof/>
              </w:rPr>
              <w:t>1</w:t>
            </w:r>
            <w:r w:rsidRPr="00186F18">
              <w:rPr>
                <w:rFonts w:cs="Times New Roman"/>
              </w:rPr>
              <w:fldChar w:fldCharType="end"/>
            </w:r>
            <w:r w:rsidRPr="00186F18">
              <w:rPr>
                <w:rFonts w:cs="Times New Roman"/>
              </w:rPr>
              <w:t>. Summary Statistics, 1860-1910</w:t>
            </w:r>
            <w:bookmarkEnd w:id="6"/>
            <w:r w:rsidRPr="00186F18">
              <w:rPr>
                <w:rFonts w:cs="Times New Roman"/>
              </w:rPr>
              <w:t xml:space="preserve"> </w:t>
            </w:r>
          </w:p>
        </w:tc>
      </w:tr>
      <w:tr w:rsidR="00186F18" w:rsidRPr="00186F18" w14:paraId="2716B515" w14:textId="77777777" w:rsidTr="00901074">
        <w:trPr>
          <w:trHeight w:val="227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6087AF8" w14:textId="77777777" w:rsidR="00901074" w:rsidRPr="00186F18" w:rsidRDefault="00901074" w:rsidP="00901074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26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E6247D9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eastAsia="Times New Roman" w:cs="Times New Roman"/>
                <w:sz w:val="20"/>
                <w:szCs w:val="20"/>
                <w:lang w:eastAsia="en-GB"/>
              </w:rPr>
              <w:t>Panel A. All Sample</w:t>
            </w:r>
          </w:p>
        </w:tc>
        <w:tc>
          <w:tcPr>
            <w:tcW w:w="526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6B1BD0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eastAsia="Times New Roman" w:cs="Times New Roman"/>
                <w:sz w:val="20"/>
                <w:szCs w:val="20"/>
                <w:lang w:eastAsia="en-GB"/>
              </w:rPr>
              <w:t>Panel B. Mining Towns</w:t>
            </w:r>
          </w:p>
        </w:tc>
      </w:tr>
      <w:tr w:rsidR="00186F18" w:rsidRPr="00186F18" w14:paraId="44064376" w14:textId="77777777" w:rsidTr="00901074">
        <w:trPr>
          <w:trHeight w:val="227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D2DBB26" w14:textId="77777777" w:rsidR="00901074" w:rsidRPr="00186F18" w:rsidRDefault="00901074" w:rsidP="00901074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18"/>
              </w:rPr>
              <w:t>Variable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E717672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18"/>
              </w:rPr>
              <w:t>Obs.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1D9E4DA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18"/>
              </w:rPr>
              <w:t>Mean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2D7F8C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18"/>
              </w:rPr>
              <w:t>Std. Dev.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F82FD8C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18"/>
              </w:rPr>
              <w:t>Min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F45959C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18"/>
              </w:rPr>
              <w:t>Max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8972E4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18"/>
              </w:rPr>
              <w:t>Obs.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0959FC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18"/>
              </w:rPr>
              <w:t>Mean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8CE0B7D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18"/>
              </w:rPr>
              <w:t>Std. Dev.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9B8651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18"/>
              </w:rPr>
              <w:t>Min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07C84FB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18"/>
              </w:rPr>
              <w:t>Max</w:t>
            </w:r>
          </w:p>
        </w:tc>
      </w:tr>
      <w:tr w:rsidR="00186F18" w:rsidRPr="00186F18" w14:paraId="64C2FBB4" w14:textId="77777777" w:rsidTr="00901074">
        <w:trPr>
          <w:trHeight w:val="227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F56DB23" w14:textId="77777777" w:rsidR="00901074" w:rsidRPr="00186F18" w:rsidRDefault="00901074" w:rsidP="00901074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</w:rPr>
              <w:t>Indirect Taxes/pc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0221A7C8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580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602E63DE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7.703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6EBA2F0A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6.121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77AB78FB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.297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084D3A2F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33.411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15BDE070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3057E77B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11.536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37581567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5.511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4939E157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1.116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4C86A70A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22.953</w:t>
            </w:r>
          </w:p>
        </w:tc>
      </w:tr>
      <w:tr w:rsidR="00186F18" w:rsidRPr="00186F18" w14:paraId="03EC7DF8" w14:textId="77777777" w:rsidTr="00901074">
        <w:trPr>
          <w:trHeight w:val="22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F16C3" w14:textId="77777777" w:rsidR="00901074" w:rsidRPr="00186F18" w:rsidRDefault="00901074" w:rsidP="00901074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</w:rPr>
              <w:t>Expenditure/pc (without educ.)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3A58FFAC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573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0355323E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4.727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7675364F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3.319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09B160FA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.142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74E20CFE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21.702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1F1952A1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91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2983A2C3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5.873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3A07D620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3.462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59AE67CF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.142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12D15668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19.249</w:t>
            </w:r>
          </w:p>
        </w:tc>
      </w:tr>
      <w:tr w:rsidR="00186F18" w:rsidRPr="00186F18" w14:paraId="2C9E6015" w14:textId="77777777" w:rsidTr="00901074">
        <w:trPr>
          <w:trHeight w:val="22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A950B0" w14:textId="77777777" w:rsidR="00901074" w:rsidRPr="00186F18" w:rsidRDefault="00901074" w:rsidP="00901074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</w:rPr>
              <w:t>Education Expenditure/pc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54892F40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585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2DE696BF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1.715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0231F7D4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1.014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51FD3CB5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7B0ECA8A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4.931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017CF85D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92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3250AE60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1.932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5C3E6141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.848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6025F1C9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.087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2AB99538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4.555</w:t>
            </w:r>
          </w:p>
        </w:tc>
      </w:tr>
      <w:tr w:rsidR="00186F18" w:rsidRPr="00186F18" w14:paraId="48BAA485" w14:textId="77777777" w:rsidTr="00901074">
        <w:trPr>
          <w:trHeight w:val="22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8DE31" w14:textId="77777777" w:rsidR="00901074" w:rsidRPr="00186F18" w:rsidRDefault="00901074" w:rsidP="00901074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eastAsia="Times New Roman" w:cs="Times New Roman"/>
                <w:sz w:val="20"/>
                <w:szCs w:val="20"/>
                <w:lang w:eastAsia="en-GB"/>
              </w:rPr>
              <w:t>Iron tons/pc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64D0F276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585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3EF291F4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8.591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7AD6057E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46.166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7F9DBA64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610485D6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567.714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058F5829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92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6735C235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54.626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146856A1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105.524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01D01D22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27FA4F22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567.714</w:t>
            </w:r>
          </w:p>
        </w:tc>
      </w:tr>
      <w:tr w:rsidR="00186F18" w:rsidRPr="00186F18" w14:paraId="559F85D6" w14:textId="77777777" w:rsidTr="00901074">
        <w:trPr>
          <w:trHeight w:val="22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652A4" w14:textId="77777777" w:rsidR="00901074" w:rsidRPr="00186F18" w:rsidRDefault="00901074" w:rsidP="00901074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eastAsia="Times New Roman" w:cs="Times New Roman"/>
                <w:sz w:val="20"/>
                <w:szCs w:val="20"/>
                <w:lang w:eastAsia="en-GB"/>
              </w:rPr>
              <w:t>Other minerals tons/pc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13DD2CA1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585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2705E82B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.014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28A87EA2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.272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630ECB7D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49A174EB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6.538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520F3489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92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2C5F4B74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.091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5EDE7941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.683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17DEA3D5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533FE776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6.538</w:t>
            </w:r>
          </w:p>
        </w:tc>
      </w:tr>
      <w:tr w:rsidR="00186F18" w:rsidRPr="00186F18" w14:paraId="3CAA99EA" w14:textId="77777777" w:rsidTr="00901074">
        <w:trPr>
          <w:trHeight w:val="22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E5921" w14:textId="77777777" w:rsidR="00901074" w:rsidRPr="00186F18" w:rsidRDefault="00901074" w:rsidP="00901074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eastAsia="Times New Roman" w:cs="Times New Roman"/>
                <w:sz w:val="20"/>
                <w:szCs w:val="20"/>
                <w:lang w:eastAsia="en-GB"/>
              </w:rPr>
              <w:t>Metal/pc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640E2087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585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0D02B735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.257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3C3B2FC4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2.582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45A43EEE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490F0A4D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49.428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610AFDA5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92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7DB17C54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1.635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1CFB971B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6.364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7AE0B28F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192F0A4B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49.428</w:t>
            </w:r>
          </w:p>
        </w:tc>
      </w:tr>
      <w:tr w:rsidR="00186F18" w:rsidRPr="00186F18" w14:paraId="18F338BF" w14:textId="77777777" w:rsidTr="00901074">
        <w:trPr>
          <w:trHeight w:val="22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F8876" w14:textId="77777777" w:rsidR="00901074" w:rsidRPr="00186F18" w:rsidRDefault="00901074" w:rsidP="00901074">
            <w:pPr>
              <w:spacing w:line="276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86F18">
              <w:rPr>
                <w:rFonts w:eastAsia="Times New Roman" w:cs="Times New Roman"/>
                <w:sz w:val="20"/>
                <w:szCs w:val="20"/>
                <w:lang w:eastAsia="en-GB"/>
              </w:rPr>
              <w:t>Presence of foreign companies (dummy)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55830AA1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585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1F3BB4C2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.051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50922A07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.221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12632730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00E30B59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2136FD92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92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55AA9245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.326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0BBA4A4F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.471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04C15D6B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09298580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</w:tr>
      <w:tr w:rsidR="00186F18" w:rsidRPr="00186F18" w14:paraId="2F0F22FC" w14:textId="77777777" w:rsidTr="00901074">
        <w:trPr>
          <w:trHeight w:val="22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4C889" w14:textId="77777777" w:rsidR="00901074" w:rsidRPr="00186F18" w:rsidRDefault="00901074" w:rsidP="00901074">
            <w:pPr>
              <w:spacing w:line="276" w:lineRule="auto"/>
              <w:rPr>
                <w:rFonts w:cs="Times New Roman"/>
                <w:b/>
                <w:bCs/>
                <w:i/>
                <w:iCs/>
                <w:sz w:val="20"/>
                <w:szCs w:val="20"/>
              </w:rPr>
            </w:pPr>
            <w:r w:rsidRPr="00186F18">
              <w:rPr>
                <w:rFonts w:cs="Times New Roman"/>
                <w:b/>
                <w:bCs/>
                <w:i/>
                <w:iCs/>
                <w:sz w:val="20"/>
                <w:szCs w:val="20"/>
              </w:rPr>
              <w:t>Education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0F1DFEBF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0CC2AA19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23044A37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769FDE3E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6E1DEE8D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0D558525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24E1A1E7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7F0CDD00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2B875125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0140D3EF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86F18" w:rsidRPr="00186F18" w14:paraId="54231825" w14:textId="77777777" w:rsidTr="00901074">
        <w:trPr>
          <w:trHeight w:val="22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DE900" w14:textId="77777777" w:rsidR="00901074" w:rsidRPr="00186F18" w:rsidRDefault="00901074" w:rsidP="00901074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eastAsia="Times New Roman" w:cs="Times New Roman"/>
                <w:sz w:val="20"/>
                <w:szCs w:val="20"/>
                <w:lang w:eastAsia="en-GB"/>
              </w:rPr>
              <w:t xml:space="preserve">Educ. Priv. Foundation 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7AA086F7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585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7B66B1C8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.306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2DBF2FD5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.83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1A9AC0B1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3DDF16A0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3273C72D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92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1EACD507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.739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6775328D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1.54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1621303B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1243F538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9</w:t>
            </w:r>
          </w:p>
        </w:tc>
      </w:tr>
      <w:tr w:rsidR="00186F18" w:rsidRPr="00186F18" w14:paraId="172BCDEA" w14:textId="77777777" w:rsidTr="00901074">
        <w:trPr>
          <w:trHeight w:val="22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22320" w14:textId="77777777" w:rsidR="00901074" w:rsidRPr="00186F18" w:rsidRDefault="00901074" w:rsidP="00901074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eastAsia="Times New Roman" w:cs="Times New Roman"/>
                <w:sz w:val="20"/>
                <w:szCs w:val="20"/>
                <w:lang w:eastAsia="en-GB"/>
              </w:rPr>
              <w:t>Other Educ. Facilities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0CEA5ABE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585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15A7F5E1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.279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67907DD2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1.115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2D37CD43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50CA535D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7CECF052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92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28CC7C51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.457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47C9F316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1.083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297F6DA8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189E97A2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5</w:t>
            </w:r>
          </w:p>
        </w:tc>
      </w:tr>
      <w:tr w:rsidR="00186F18" w:rsidRPr="00186F18" w14:paraId="686A668B" w14:textId="77777777" w:rsidTr="00901074">
        <w:trPr>
          <w:trHeight w:val="22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735FF" w14:textId="77777777" w:rsidR="00901074" w:rsidRPr="00186F18" w:rsidRDefault="00901074" w:rsidP="00901074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eastAsia="Times New Roman" w:cs="Times New Roman"/>
                <w:sz w:val="20"/>
                <w:szCs w:val="20"/>
                <w:lang w:eastAsia="en-GB"/>
              </w:rPr>
              <w:t>Percentage of private funding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0C2F1CA8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585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066B022C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.039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523EFABF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.154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55264408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380CCE29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5E4DB9E8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92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66E1F044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.029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04CB4BA1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.089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06211AAF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3F097215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.633</w:t>
            </w:r>
          </w:p>
        </w:tc>
      </w:tr>
      <w:tr w:rsidR="00186F18" w:rsidRPr="00186F18" w14:paraId="61E83F5D" w14:textId="77777777" w:rsidTr="00901074">
        <w:trPr>
          <w:trHeight w:val="22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ECD74F" w14:textId="77777777" w:rsidR="00901074" w:rsidRPr="00186F18" w:rsidRDefault="00901074" w:rsidP="00901074">
            <w:pPr>
              <w:spacing w:line="276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n-GB"/>
              </w:rPr>
            </w:pPr>
            <w:r w:rsidRPr="00186F18"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n-GB"/>
              </w:rPr>
              <w:t>Demographic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1D0CD25C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0FEED30A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5822E246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4D4F87BF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7F178EF0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45D38440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5E8556DA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3C61CD9A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0F194FB6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5913A686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86F18" w:rsidRPr="00186F18" w14:paraId="46DE0779" w14:textId="77777777" w:rsidTr="00901074">
        <w:trPr>
          <w:trHeight w:val="22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3C713" w14:textId="77777777" w:rsidR="00901074" w:rsidRPr="00186F18" w:rsidRDefault="00901074" w:rsidP="00901074">
            <w:pPr>
              <w:spacing w:line="276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86F18">
              <w:rPr>
                <w:rFonts w:eastAsia="Times New Roman" w:cs="Times New Roman"/>
                <w:sz w:val="20"/>
                <w:szCs w:val="20"/>
                <w:lang w:eastAsia="en-GB"/>
              </w:rPr>
              <w:t>Pop. Threshold 1 (dummy)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4888FA25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585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49F139E7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.157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4647324D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.364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34619694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1EDA871B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407DDA65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92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37302863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.011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4D8A33AF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.104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49ED929F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3A1EB3A1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</w:tr>
      <w:tr w:rsidR="00186F18" w:rsidRPr="00186F18" w14:paraId="01826F08" w14:textId="77777777" w:rsidTr="00901074">
        <w:trPr>
          <w:trHeight w:val="22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17A95" w14:textId="77777777" w:rsidR="00901074" w:rsidRPr="00186F18" w:rsidRDefault="00901074" w:rsidP="00901074">
            <w:pPr>
              <w:spacing w:line="276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86F18">
              <w:rPr>
                <w:rFonts w:eastAsia="Times New Roman" w:cs="Times New Roman"/>
                <w:sz w:val="20"/>
                <w:szCs w:val="20"/>
                <w:lang w:eastAsia="en-GB"/>
              </w:rPr>
              <w:t>Pop. Threshold 2 (dummy)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555886DC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585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403A92DE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.624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22212C89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.485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6DB64E19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05DEF61E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55949911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92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40C0F58C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.467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4598C391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.502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10936500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019663E1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</w:tr>
      <w:tr w:rsidR="00186F18" w:rsidRPr="00186F18" w14:paraId="47C68318" w14:textId="77777777" w:rsidTr="00901074">
        <w:trPr>
          <w:trHeight w:val="22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EA338B" w14:textId="77777777" w:rsidR="00901074" w:rsidRPr="00186F18" w:rsidRDefault="00901074" w:rsidP="00901074">
            <w:pPr>
              <w:spacing w:line="276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86F18">
              <w:rPr>
                <w:rFonts w:eastAsia="Times New Roman" w:cs="Times New Roman"/>
                <w:sz w:val="20"/>
                <w:szCs w:val="20"/>
                <w:lang w:eastAsia="en-GB"/>
              </w:rPr>
              <w:t>Pop. Threshold 3 (dummy)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4AC80BDC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585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777BD680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.212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64E0DC97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.409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217B82DF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1A585BB6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4AC31F85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92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3A9D1951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.478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37E116C3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.502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5133049D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2D44E9B5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</w:tr>
      <w:tr w:rsidR="00186F18" w:rsidRPr="00186F18" w14:paraId="792D7299" w14:textId="77777777" w:rsidTr="00901074">
        <w:trPr>
          <w:trHeight w:val="22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A00E5B" w14:textId="77777777" w:rsidR="00901074" w:rsidRPr="00186F18" w:rsidRDefault="00901074" w:rsidP="00901074">
            <w:pPr>
              <w:spacing w:line="276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86F18">
              <w:rPr>
                <w:rFonts w:eastAsia="Times New Roman" w:cs="Times New Roman"/>
                <w:sz w:val="20"/>
                <w:szCs w:val="20"/>
                <w:lang w:eastAsia="en-GB"/>
              </w:rPr>
              <w:t>Pop. Threshold 3 (dummy)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08537C59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585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05D61A28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.007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01B63060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.082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456A7D0F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214C8C68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10B3481A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92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48E1CA83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.043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1922DEDB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.205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69CC342C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59FA7A2A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</w:tr>
      <w:tr w:rsidR="00901074" w:rsidRPr="00186F18" w14:paraId="54BDE411" w14:textId="77777777" w:rsidTr="00901074">
        <w:trPr>
          <w:trHeight w:val="227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925383" w14:textId="77777777" w:rsidR="00901074" w:rsidRPr="00186F18" w:rsidRDefault="00901074" w:rsidP="00901074">
            <w:pPr>
              <w:spacing w:line="276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86F18">
              <w:rPr>
                <w:rFonts w:eastAsia="Times New Roman" w:cs="Times New Roman"/>
                <w:sz w:val="20"/>
                <w:szCs w:val="20"/>
                <w:lang w:eastAsia="en-GB"/>
              </w:rPr>
              <w:t>Population Growth (CAGR)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B9AB337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585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8DA0AAA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1.103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FD7F2BF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2.023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A88852B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-5.444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2699F28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17.345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90BA7E2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92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F3467BD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2.245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87C80F3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3.178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B6BA21A" w14:textId="77777777" w:rsidR="00901074" w:rsidRPr="00186F18" w:rsidRDefault="00901074" w:rsidP="00901074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-5.444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B367F48" w14:textId="77777777" w:rsidR="00901074" w:rsidRPr="00186F18" w:rsidRDefault="00901074" w:rsidP="00901074">
            <w:pPr>
              <w:keepNext/>
              <w:spacing w:line="276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86F18">
              <w:rPr>
                <w:rFonts w:cs="Times New Roman"/>
                <w:sz w:val="20"/>
                <w:szCs w:val="20"/>
                <w:lang w:val="en-US"/>
              </w:rPr>
              <w:t>17.345</w:t>
            </w:r>
          </w:p>
        </w:tc>
      </w:tr>
    </w:tbl>
    <w:p w14:paraId="13E34422" w14:textId="77777777" w:rsidR="00901074" w:rsidRPr="00186F18" w:rsidRDefault="00901074" w:rsidP="00901074">
      <w:pPr>
        <w:pStyle w:val="Epgrafe"/>
        <w:rPr>
          <w:rFonts w:cs="Times New Roman"/>
          <w:i w:val="0"/>
          <w:iCs w:val="0"/>
          <w:color w:val="auto"/>
          <w:sz w:val="24"/>
          <w:szCs w:val="22"/>
        </w:rPr>
      </w:pPr>
    </w:p>
    <w:p w14:paraId="10B98BAB" w14:textId="77777777" w:rsidR="00901074" w:rsidRPr="00186F18" w:rsidRDefault="00901074" w:rsidP="00901074">
      <w:pPr>
        <w:sectPr w:rsidR="00901074" w:rsidRPr="00186F18" w:rsidSect="00901074">
          <w:footnotePr>
            <w:numRestart w:val="eachSect"/>
          </w:footnotePr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92FE541" w14:textId="77777777" w:rsidR="00901074" w:rsidRPr="00186F18" w:rsidRDefault="00901074" w:rsidP="00901074">
      <w:pPr>
        <w:ind w:firstLine="0"/>
      </w:pPr>
    </w:p>
    <w:p w14:paraId="7D7AC90C" w14:textId="77777777" w:rsidR="00901074" w:rsidRPr="00186F18" w:rsidRDefault="00901074" w:rsidP="00901074">
      <w:pPr>
        <w:ind w:firstLine="0"/>
        <w:rPr>
          <w:rFonts w:cs="Times New Roman"/>
          <w:sz w:val="20"/>
          <w:szCs w:val="20"/>
        </w:rPr>
      </w:pPr>
    </w:p>
    <w:tbl>
      <w:tblPr>
        <w:tblStyle w:val="Tablaconcuadrcula"/>
        <w:tblpPr w:leftFromText="180" w:rightFromText="180" w:vertAnchor="page" w:horzAnchor="margin" w:tblpY="1201"/>
        <w:tblW w:w="0" w:type="auto"/>
        <w:tblLook w:val="04A0" w:firstRow="1" w:lastRow="0" w:firstColumn="1" w:lastColumn="0" w:noHBand="0" w:noVBand="1"/>
      </w:tblPr>
      <w:tblGrid>
        <w:gridCol w:w="2082"/>
        <w:gridCol w:w="1949"/>
        <w:gridCol w:w="2261"/>
        <w:gridCol w:w="2202"/>
      </w:tblGrid>
      <w:tr w:rsidR="00186F18" w:rsidRPr="00186F18" w14:paraId="45F8E33A" w14:textId="77777777" w:rsidTr="00901074">
        <w:tc>
          <w:tcPr>
            <w:tcW w:w="849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7FDAC7" w14:textId="77777777" w:rsidR="00901074" w:rsidRPr="00186F18" w:rsidRDefault="00901074" w:rsidP="00901074">
            <w:pPr>
              <w:rPr>
                <w:rFonts w:cs="Times New Roman"/>
              </w:rPr>
            </w:pPr>
          </w:p>
        </w:tc>
      </w:tr>
      <w:tr w:rsidR="00186F18" w:rsidRPr="00186F18" w14:paraId="29DD6B6B" w14:textId="77777777" w:rsidTr="00901074">
        <w:tc>
          <w:tcPr>
            <w:tcW w:w="2082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832073A" w14:textId="77777777" w:rsidR="00901074" w:rsidRPr="00186F18" w:rsidRDefault="00901074" w:rsidP="00901074">
            <w:pPr>
              <w:rPr>
                <w:rFonts w:cs="Times New Roman"/>
              </w:rPr>
            </w:pPr>
            <w:r w:rsidRPr="00186F18">
              <w:rPr>
                <w:rFonts w:cs="Times New Roman"/>
              </w:rPr>
              <w:t>Year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24C3023" w14:textId="77777777" w:rsidR="00901074" w:rsidRPr="00186F18" w:rsidRDefault="00901074" w:rsidP="00901074">
            <w:pPr>
              <w:rPr>
                <w:rFonts w:cs="Times New Roman"/>
              </w:rPr>
            </w:pPr>
            <w:r w:rsidRPr="00186F18">
              <w:rPr>
                <w:rFonts w:cs="Times New Roman"/>
              </w:rPr>
              <w:t>Statistics</w:t>
            </w:r>
          </w:p>
        </w:tc>
        <w:tc>
          <w:tcPr>
            <w:tcW w:w="446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FDF7021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% of Total Incomes</w:t>
            </w:r>
          </w:p>
        </w:tc>
      </w:tr>
      <w:tr w:rsidR="00186F18" w:rsidRPr="00186F18" w14:paraId="54F40BC2" w14:textId="77777777" w:rsidTr="00901074">
        <w:tc>
          <w:tcPr>
            <w:tcW w:w="2082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2E6EC203" w14:textId="77777777" w:rsidR="00901074" w:rsidRPr="00186F18" w:rsidRDefault="00901074" w:rsidP="00901074">
            <w:pPr>
              <w:rPr>
                <w:rFonts w:cs="Times New Roman"/>
              </w:rPr>
            </w:pPr>
          </w:p>
        </w:tc>
        <w:tc>
          <w:tcPr>
            <w:tcW w:w="1949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6A15B445" w14:textId="77777777" w:rsidR="00901074" w:rsidRPr="00186F18" w:rsidRDefault="00901074" w:rsidP="00901074">
            <w:pPr>
              <w:rPr>
                <w:rFonts w:cs="Times New Roman"/>
              </w:rPr>
            </w:pP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B1AA55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Rents from town’s properties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E074F8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Indirect Taxes</w:t>
            </w:r>
          </w:p>
        </w:tc>
      </w:tr>
      <w:tr w:rsidR="00186F18" w:rsidRPr="00186F18" w14:paraId="4DF82C72" w14:textId="77777777" w:rsidTr="00901074">
        <w:tc>
          <w:tcPr>
            <w:tcW w:w="208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173FE20" w14:textId="77777777" w:rsidR="00901074" w:rsidRPr="00186F18" w:rsidRDefault="00901074" w:rsidP="00901074">
            <w:pPr>
              <w:rPr>
                <w:rFonts w:cs="Times New Roman"/>
              </w:rPr>
            </w:pPr>
            <w:r w:rsidRPr="00186F18">
              <w:rPr>
                <w:rFonts w:cs="Times New Roman"/>
              </w:rPr>
              <w:t>1860</w:t>
            </w:r>
          </w:p>
        </w:tc>
        <w:tc>
          <w:tcPr>
            <w:tcW w:w="19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E8D3A3" w14:textId="77777777" w:rsidR="00901074" w:rsidRPr="00186F18" w:rsidRDefault="00901074" w:rsidP="00901074">
            <w:pPr>
              <w:rPr>
                <w:rFonts w:cs="Times New Roman"/>
              </w:rPr>
            </w:pPr>
            <w:r w:rsidRPr="00186F18">
              <w:rPr>
                <w:rFonts w:cs="Times New Roman"/>
              </w:rPr>
              <w:t>Mean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40BEF08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6.9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8DDBF13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92.9</w:t>
            </w:r>
          </w:p>
        </w:tc>
      </w:tr>
      <w:tr w:rsidR="00186F18" w:rsidRPr="00186F18" w14:paraId="722CCE8D" w14:textId="77777777" w:rsidTr="00901074">
        <w:tc>
          <w:tcPr>
            <w:tcW w:w="208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CDE482" w14:textId="77777777" w:rsidR="00901074" w:rsidRPr="00186F18" w:rsidRDefault="00901074" w:rsidP="00901074">
            <w:pPr>
              <w:rPr>
                <w:rFonts w:cs="Times New Roman"/>
              </w:rPr>
            </w:pP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</w:tcPr>
          <w:p w14:paraId="29C439ED" w14:textId="77777777" w:rsidR="00901074" w:rsidRPr="00186F18" w:rsidRDefault="00901074" w:rsidP="00901074">
            <w:pPr>
              <w:rPr>
                <w:rFonts w:cs="Times New Roman"/>
              </w:rPr>
            </w:pPr>
            <w:r w:rsidRPr="00186F18">
              <w:rPr>
                <w:rFonts w:cs="Times New Roman"/>
              </w:rPr>
              <w:t>Min.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F05BF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0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C699F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47.6</w:t>
            </w:r>
          </w:p>
        </w:tc>
      </w:tr>
      <w:tr w:rsidR="00186F18" w:rsidRPr="00186F18" w14:paraId="74A3A85E" w14:textId="77777777" w:rsidTr="00901074">
        <w:tc>
          <w:tcPr>
            <w:tcW w:w="208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CF69A" w14:textId="77777777" w:rsidR="00901074" w:rsidRPr="00186F18" w:rsidRDefault="00901074" w:rsidP="00901074">
            <w:pPr>
              <w:rPr>
                <w:rFonts w:cs="Times New Roman"/>
              </w:rPr>
            </w:pP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8D43B0" w14:textId="77777777" w:rsidR="00901074" w:rsidRPr="00186F18" w:rsidRDefault="00901074" w:rsidP="00901074">
            <w:pPr>
              <w:rPr>
                <w:rFonts w:cs="Times New Roman"/>
              </w:rPr>
            </w:pPr>
            <w:r w:rsidRPr="00186F18">
              <w:rPr>
                <w:rFonts w:cs="Times New Roman"/>
              </w:rPr>
              <w:t>Max.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06ABDA9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52.4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9FAC6A7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100</w:t>
            </w:r>
          </w:p>
        </w:tc>
      </w:tr>
      <w:tr w:rsidR="00186F18" w:rsidRPr="00186F18" w14:paraId="12FEE42F" w14:textId="77777777" w:rsidTr="00901074">
        <w:tc>
          <w:tcPr>
            <w:tcW w:w="208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F04BA" w14:textId="77777777" w:rsidR="00901074" w:rsidRPr="00186F18" w:rsidRDefault="00901074" w:rsidP="00901074">
            <w:pPr>
              <w:rPr>
                <w:rFonts w:cs="Times New Roman"/>
              </w:rPr>
            </w:pPr>
            <w:r w:rsidRPr="00186F18">
              <w:rPr>
                <w:rFonts w:cs="Times New Roman"/>
              </w:rPr>
              <w:t>1877</w:t>
            </w:r>
          </w:p>
        </w:tc>
        <w:tc>
          <w:tcPr>
            <w:tcW w:w="19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E520AC" w14:textId="77777777" w:rsidR="00901074" w:rsidRPr="00186F18" w:rsidRDefault="00901074" w:rsidP="00901074">
            <w:pPr>
              <w:rPr>
                <w:rFonts w:cs="Times New Roman"/>
              </w:rPr>
            </w:pPr>
            <w:r w:rsidRPr="00186F18">
              <w:rPr>
                <w:rFonts w:cs="Times New Roman"/>
              </w:rPr>
              <w:t>Mean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5233CCD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5.1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E067E7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94.1</w:t>
            </w:r>
          </w:p>
        </w:tc>
      </w:tr>
      <w:tr w:rsidR="00186F18" w:rsidRPr="00186F18" w14:paraId="634D51D4" w14:textId="77777777" w:rsidTr="00901074">
        <w:tc>
          <w:tcPr>
            <w:tcW w:w="208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49BB1" w14:textId="77777777" w:rsidR="00901074" w:rsidRPr="00186F18" w:rsidRDefault="00901074" w:rsidP="00901074">
            <w:pPr>
              <w:rPr>
                <w:rFonts w:cs="Times New Roman"/>
              </w:rPr>
            </w:pP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</w:tcPr>
          <w:p w14:paraId="1555AD1F" w14:textId="77777777" w:rsidR="00901074" w:rsidRPr="00186F18" w:rsidRDefault="00901074" w:rsidP="00901074">
            <w:pPr>
              <w:rPr>
                <w:rFonts w:cs="Times New Roman"/>
              </w:rPr>
            </w:pPr>
            <w:r w:rsidRPr="00186F18">
              <w:rPr>
                <w:rFonts w:cs="Times New Roman"/>
              </w:rPr>
              <w:t>Min.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F2D3F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0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77918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49.2</w:t>
            </w:r>
          </w:p>
        </w:tc>
      </w:tr>
      <w:tr w:rsidR="00186F18" w:rsidRPr="00186F18" w14:paraId="526C0D86" w14:textId="77777777" w:rsidTr="00901074">
        <w:tc>
          <w:tcPr>
            <w:tcW w:w="208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491021" w14:textId="77777777" w:rsidR="00901074" w:rsidRPr="00186F18" w:rsidRDefault="00901074" w:rsidP="00901074">
            <w:pPr>
              <w:rPr>
                <w:rFonts w:cs="Times New Roman"/>
              </w:rPr>
            </w:pP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FC7ADD" w14:textId="77777777" w:rsidR="00901074" w:rsidRPr="00186F18" w:rsidRDefault="00901074" w:rsidP="00901074">
            <w:pPr>
              <w:rPr>
                <w:rFonts w:cs="Times New Roman"/>
              </w:rPr>
            </w:pPr>
            <w:r w:rsidRPr="00186F18">
              <w:rPr>
                <w:rFonts w:cs="Times New Roman"/>
              </w:rPr>
              <w:t>Max.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021E98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50.8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5C6A6F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100</w:t>
            </w:r>
          </w:p>
        </w:tc>
      </w:tr>
      <w:tr w:rsidR="00186F18" w:rsidRPr="00186F18" w14:paraId="5E6CADB5" w14:textId="77777777" w:rsidTr="00901074">
        <w:tc>
          <w:tcPr>
            <w:tcW w:w="208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FA86C" w14:textId="77777777" w:rsidR="00901074" w:rsidRPr="00186F18" w:rsidRDefault="00901074" w:rsidP="00901074">
            <w:pPr>
              <w:rPr>
                <w:rFonts w:cs="Times New Roman"/>
              </w:rPr>
            </w:pPr>
            <w:r w:rsidRPr="00186F18">
              <w:rPr>
                <w:rFonts w:cs="Times New Roman"/>
              </w:rPr>
              <w:t>1887</w:t>
            </w:r>
          </w:p>
        </w:tc>
        <w:tc>
          <w:tcPr>
            <w:tcW w:w="19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FCE971" w14:textId="77777777" w:rsidR="00901074" w:rsidRPr="00186F18" w:rsidRDefault="00901074" w:rsidP="00901074">
            <w:pPr>
              <w:rPr>
                <w:rFonts w:cs="Times New Roman"/>
              </w:rPr>
            </w:pPr>
            <w:r w:rsidRPr="00186F18">
              <w:rPr>
                <w:rFonts w:cs="Times New Roman"/>
              </w:rPr>
              <w:t>Mean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9943BFC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7.5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6CE2BA1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89.8</w:t>
            </w:r>
          </w:p>
        </w:tc>
      </w:tr>
      <w:tr w:rsidR="00186F18" w:rsidRPr="00186F18" w14:paraId="06DF85B2" w14:textId="77777777" w:rsidTr="00901074">
        <w:tc>
          <w:tcPr>
            <w:tcW w:w="208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0DA17" w14:textId="77777777" w:rsidR="00901074" w:rsidRPr="00186F18" w:rsidRDefault="00901074" w:rsidP="00901074">
            <w:pPr>
              <w:rPr>
                <w:rFonts w:cs="Times New Roman"/>
              </w:rPr>
            </w:pP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</w:tcPr>
          <w:p w14:paraId="5ACB55F5" w14:textId="77777777" w:rsidR="00901074" w:rsidRPr="00186F18" w:rsidRDefault="00901074" w:rsidP="00901074">
            <w:pPr>
              <w:rPr>
                <w:rFonts w:cs="Times New Roman"/>
              </w:rPr>
            </w:pPr>
            <w:r w:rsidRPr="00186F18">
              <w:rPr>
                <w:rFonts w:cs="Times New Roman"/>
              </w:rPr>
              <w:t>Min.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D7B49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0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5F6CD9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46.5</w:t>
            </w:r>
          </w:p>
        </w:tc>
      </w:tr>
      <w:tr w:rsidR="00186F18" w:rsidRPr="00186F18" w14:paraId="0D034870" w14:textId="77777777" w:rsidTr="00901074">
        <w:tc>
          <w:tcPr>
            <w:tcW w:w="208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8AE5E" w14:textId="77777777" w:rsidR="00901074" w:rsidRPr="00186F18" w:rsidRDefault="00901074" w:rsidP="00901074">
            <w:pPr>
              <w:rPr>
                <w:rFonts w:cs="Times New Roman"/>
              </w:rPr>
            </w:pP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E62888" w14:textId="77777777" w:rsidR="00901074" w:rsidRPr="00186F18" w:rsidRDefault="00901074" w:rsidP="00901074">
            <w:pPr>
              <w:rPr>
                <w:rFonts w:cs="Times New Roman"/>
              </w:rPr>
            </w:pPr>
            <w:r w:rsidRPr="00186F18">
              <w:rPr>
                <w:rFonts w:cs="Times New Roman"/>
              </w:rPr>
              <w:t>Max.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ADE830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53.5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FB139CD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100</w:t>
            </w:r>
          </w:p>
        </w:tc>
      </w:tr>
      <w:tr w:rsidR="00186F18" w:rsidRPr="00186F18" w14:paraId="5821A5AA" w14:textId="77777777" w:rsidTr="00901074">
        <w:tc>
          <w:tcPr>
            <w:tcW w:w="208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FEB7CB" w14:textId="77777777" w:rsidR="00901074" w:rsidRPr="00186F18" w:rsidRDefault="00901074" w:rsidP="00901074">
            <w:pPr>
              <w:rPr>
                <w:rFonts w:cs="Times New Roman"/>
              </w:rPr>
            </w:pPr>
            <w:r w:rsidRPr="00186F18">
              <w:rPr>
                <w:rFonts w:cs="Times New Roman"/>
              </w:rPr>
              <w:t>1900</w:t>
            </w:r>
          </w:p>
        </w:tc>
        <w:tc>
          <w:tcPr>
            <w:tcW w:w="19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DDCF0C" w14:textId="77777777" w:rsidR="00901074" w:rsidRPr="00186F18" w:rsidRDefault="00901074" w:rsidP="00901074">
            <w:pPr>
              <w:rPr>
                <w:rFonts w:cs="Times New Roman"/>
              </w:rPr>
            </w:pPr>
            <w:r w:rsidRPr="00186F18">
              <w:rPr>
                <w:rFonts w:cs="Times New Roman"/>
              </w:rPr>
              <w:t>Mean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F5CD334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8.8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71F558D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89.8</w:t>
            </w:r>
          </w:p>
        </w:tc>
      </w:tr>
      <w:tr w:rsidR="00186F18" w:rsidRPr="00186F18" w14:paraId="232EB1BE" w14:textId="77777777" w:rsidTr="00901074">
        <w:tc>
          <w:tcPr>
            <w:tcW w:w="208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D4161" w14:textId="77777777" w:rsidR="00901074" w:rsidRPr="00186F18" w:rsidRDefault="00901074" w:rsidP="00901074">
            <w:pPr>
              <w:rPr>
                <w:rFonts w:cs="Times New Roman"/>
              </w:rPr>
            </w:pP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</w:tcPr>
          <w:p w14:paraId="4C21D8D1" w14:textId="77777777" w:rsidR="00901074" w:rsidRPr="00186F18" w:rsidRDefault="00901074" w:rsidP="00901074">
            <w:pPr>
              <w:rPr>
                <w:rFonts w:cs="Times New Roman"/>
              </w:rPr>
            </w:pPr>
            <w:r w:rsidRPr="00186F18">
              <w:rPr>
                <w:rFonts w:cs="Times New Roman"/>
              </w:rPr>
              <w:t>Min.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794B4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0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0A1DE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44</w:t>
            </w:r>
          </w:p>
        </w:tc>
      </w:tr>
      <w:tr w:rsidR="00186F18" w:rsidRPr="00186F18" w14:paraId="144B52F1" w14:textId="77777777" w:rsidTr="00901074">
        <w:tc>
          <w:tcPr>
            <w:tcW w:w="208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595AC" w14:textId="77777777" w:rsidR="00901074" w:rsidRPr="00186F18" w:rsidRDefault="00901074" w:rsidP="00901074">
            <w:pPr>
              <w:rPr>
                <w:rFonts w:cs="Times New Roman"/>
              </w:rPr>
            </w:pP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2BC48C" w14:textId="77777777" w:rsidR="00901074" w:rsidRPr="00186F18" w:rsidRDefault="00901074" w:rsidP="00901074">
            <w:pPr>
              <w:rPr>
                <w:rFonts w:cs="Times New Roman"/>
              </w:rPr>
            </w:pPr>
            <w:r w:rsidRPr="00186F18">
              <w:rPr>
                <w:rFonts w:cs="Times New Roman"/>
              </w:rPr>
              <w:t>Max.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71FF943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56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0AA6757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100</w:t>
            </w:r>
          </w:p>
        </w:tc>
      </w:tr>
      <w:tr w:rsidR="00186F18" w:rsidRPr="00186F18" w14:paraId="3022FAEE" w14:textId="77777777" w:rsidTr="00901074">
        <w:tc>
          <w:tcPr>
            <w:tcW w:w="208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9B554" w14:textId="77777777" w:rsidR="00901074" w:rsidRPr="00186F18" w:rsidRDefault="00901074" w:rsidP="00901074">
            <w:pPr>
              <w:rPr>
                <w:rFonts w:cs="Times New Roman"/>
              </w:rPr>
            </w:pPr>
            <w:r w:rsidRPr="00186F18">
              <w:rPr>
                <w:rFonts w:cs="Times New Roman"/>
              </w:rPr>
              <w:t>1910</w:t>
            </w:r>
          </w:p>
        </w:tc>
        <w:tc>
          <w:tcPr>
            <w:tcW w:w="19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6E1FD2" w14:textId="77777777" w:rsidR="00901074" w:rsidRPr="00186F18" w:rsidRDefault="00901074" w:rsidP="00901074">
            <w:pPr>
              <w:rPr>
                <w:rFonts w:cs="Times New Roman"/>
              </w:rPr>
            </w:pPr>
            <w:r w:rsidRPr="00186F18">
              <w:rPr>
                <w:rFonts w:cs="Times New Roman"/>
              </w:rPr>
              <w:t>Mean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6C79FFE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9.2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51B1E8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89.7</w:t>
            </w:r>
          </w:p>
        </w:tc>
      </w:tr>
      <w:tr w:rsidR="00186F18" w:rsidRPr="00186F18" w14:paraId="6CB589F6" w14:textId="77777777" w:rsidTr="00901074">
        <w:tc>
          <w:tcPr>
            <w:tcW w:w="208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15AA5" w14:textId="77777777" w:rsidR="00901074" w:rsidRPr="00186F18" w:rsidRDefault="00901074" w:rsidP="00901074">
            <w:pPr>
              <w:rPr>
                <w:rFonts w:cs="Times New Roman"/>
              </w:rPr>
            </w:pP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</w:tcPr>
          <w:p w14:paraId="53FF5225" w14:textId="77777777" w:rsidR="00901074" w:rsidRPr="00186F18" w:rsidRDefault="00901074" w:rsidP="00901074">
            <w:pPr>
              <w:rPr>
                <w:rFonts w:cs="Times New Roman"/>
              </w:rPr>
            </w:pPr>
            <w:r w:rsidRPr="00186F18">
              <w:rPr>
                <w:rFonts w:cs="Times New Roman"/>
              </w:rPr>
              <w:t>Min.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F25FE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0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13EDD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25</w:t>
            </w:r>
          </w:p>
        </w:tc>
      </w:tr>
      <w:tr w:rsidR="00186F18" w:rsidRPr="00186F18" w14:paraId="52E44396" w14:textId="77777777" w:rsidTr="00901074">
        <w:tc>
          <w:tcPr>
            <w:tcW w:w="208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A8EDE" w14:textId="77777777" w:rsidR="00901074" w:rsidRPr="00186F18" w:rsidRDefault="00901074" w:rsidP="00901074">
            <w:pPr>
              <w:rPr>
                <w:rFonts w:cs="Times New Roman"/>
              </w:rPr>
            </w:pP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C78EB8" w14:textId="77777777" w:rsidR="00901074" w:rsidRPr="00186F18" w:rsidRDefault="00901074" w:rsidP="00901074">
            <w:pPr>
              <w:rPr>
                <w:rFonts w:cs="Times New Roman"/>
              </w:rPr>
            </w:pPr>
            <w:r w:rsidRPr="00186F18">
              <w:rPr>
                <w:rFonts w:cs="Times New Roman"/>
              </w:rPr>
              <w:t>Max.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DBB3243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75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841346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100</w:t>
            </w:r>
          </w:p>
        </w:tc>
      </w:tr>
      <w:tr w:rsidR="00186F18" w:rsidRPr="00186F18" w14:paraId="24A6D53E" w14:textId="77777777" w:rsidTr="00901074">
        <w:tc>
          <w:tcPr>
            <w:tcW w:w="2082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A01C58F" w14:textId="77777777" w:rsidR="00901074" w:rsidRPr="00186F18" w:rsidRDefault="00901074" w:rsidP="00901074">
            <w:pPr>
              <w:rPr>
                <w:rFonts w:cs="Times New Roman"/>
              </w:rPr>
            </w:pPr>
            <w:r w:rsidRPr="00186F18">
              <w:rPr>
                <w:rFonts w:cs="Times New Roman"/>
              </w:rPr>
              <w:t>Total</w:t>
            </w:r>
          </w:p>
        </w:tc>
        <w:tc>
          <w:tcPr>
            <w:tcW w:w="19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04C049" w14:textId="77777777" w:rsidR="00901074" w:rsidRPr="00186F18" w:rsidRDefault="00901074" w:rsidP="00901074">
            <w:pPr>
              <w:rPr>
                <w:rFonts w:cs="Times New Roman"/>
              </w:rPr>
            </w:pPr>
            <w:r w:rsidRPr="00186F18">
              <w:rPr>
                <w:rFonts w:cs="Times New Roman"/>
              </w:rPr>
              <w:t>Mean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E519958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7.5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B74A33A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91.2</w:t>
            </w:r>
          </w:p>
        </w:tc>
      </w:tr>
      <w:tr w:rsidR="00186F18" w:rsidRPr="00186F18" w14:paraId="2E920393" w14:textId="77777777" w:rsidTr="00901074">
        <w:tc>
          <w:tcPr>
            <w:tcW w:w="208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4F77F4" w14:textId="77777777" w:rsidR="00901074" w:rsidRPr="00186F18" w:rsidRDefault="00901074" w:rsidP="00901074">
            <w:pPr>
              <w:rPr>
                <w:rFonts w:cs="Times New Roman"/>
              </w:rPr>
            </w:pP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</w:tcPr>
          <w:p w14:paraId="16B9899C" w14:textId="77777777" w:rsidR="00901074" w:rsidRPr="00186F18" w:rsidRDefault="00901074" w:rsidP="00901074">
            <w:pPr>
              <w:rPr>
                <w:rFonts w:cs="Times New Roman"/>
              </w:rPr>
            </w:pPr>
            <w:r w:rsidRPr="00186F18">
              <w:rPr>
                <w:rFonts w:cs="Times New Roman"/>
              </w:rPr>
              <w:t>Min.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E0E176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0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366A1F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25</w:t>
            </w:r>
          </w:p>
        </w:tc>
      </w:tr>
      <w:tr w:rsidR="00186F18" w:rsidRPr="00186F18" w14:paraId="6230B1FC" w14:textId="77777777" w:rsidTr="00901074">
        <w:tc>
          <w:tcPr>
            <w:tcW w:w="208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9FEFDA" w14:textId="77777777" w:rsidR="00901074" w:rsidRPr="00186F18" w:rsidRDefault="00901074" w:rsidP="00901074">
            <w:pPr>
              <w:rPr>
                <w:rFonts w:cs="Times New Roman"/>
              </w:rPr>
            </w:pP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C142AE" w14:textId="77777777" w:rsidR="00901074" w:rsidRPr="00186F18" w:rsidRDefault="00901074" w:rsidP="00901074">
            <w:pPr>
              <w:rPr>
                <w:rFonts w:cs="Times New Roman"/>
              </w:rPr>
            </w:pPr>
            <w:r w:rsidRPr="00186F18">
              <w:rPr>
                <w:rFonts w:cs="Times New Roman"/>
              </w:rPr>
              <w:t>Max.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27E7CC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75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F46E1A" w14:textId="77777777" w:rsidR="00901074" w:rsidRPr="00186F18" w:rsidRDefault="00901074" w:rsidP="00901074">
            <w:pPr>
              <w:keepNext/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100</w:t>
            </w:r>
          </w:p>
        </w:tc>
      </w:tr>
      <w:tr w:rsidR="00186F18" w:rsidRPr="00186F18" w14:paraId="1E469501" w14:textId="77777777" w:rsidTr="00901074">
        <w:tc>
          <w:tcPr>
            <w:tcW w:w="849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2908E3" w14:textId="77777777" w:rsidR="00901074" w:rsidRPr="00186F18" w:rsidRDefault="00901074" w:rsidP="00901074">
            <w:pPr>
              <w:keepNext/>
              <w:rPr>
                <w:rFonts w:cs="Times New Roman"/>
              </w:rPr>
            </w:pPr>
            <w:r w:rsidRPr="00186F18">
              <w:rPr>
                <w:rFonts w:cs="Times New Roman"/>
                <w:sz w:val="18"/>
                <w:szCs w:val="16"/>
              </w:rPr>
              <w:t>Note: Own elaboration using the annual accounts of each Biscay municipality</w:t>
            </w:r>
          </w:p>
        </w:tc>
      </w:tr>
    </w:tbl>
    <w:p w14:paraId="14CF051C" w14:textId="77777777" w:rsidR="00901074" w:rsidRPr="00186F18" w:rsidRDefault="00901074" w:rsidP="00901074">
      <w:pPr>
        <w:framePr w:hSpace="180" w:wrap="around" w:vAnchor="page" w:hAnchor="page" w:x="1636" w:y="1171"/>
        <w:spacing w:after="0" w:line="240" w:lineRule="auto"/>
        <w:ind w:firstLine="0"/>
        <w:jc w:val="left"/>
        <w:rPr>
          <w:rFonts w:cs="Times New Roman"/>
        </w:rPr>
      </w:pPr>
      <w:bookmarkStart w:id="7" w:name="_Toc91251039"/>
      <w:r w:rsidRPr="00186F18">
        <w:rPr>
          <w:rFonts w:cs="Times New Roman"/>
        </w:rPr>
        <w:t>Table A.</w:t>
      </w:r>
      <w:r w:rsidRPr="00186F18">
        <w:rPr>
          <w:rFonts w:cs="Times New Roman"/>
        </w:rPr>
        <w:fldChar w:fldCharType="begin"/>
      </w:r>
      <w:r w:rsidRPr="00186F18">
        <w:rPr>
          <w:rFonts w:cs="Times New Roman"/>
        </w:rPr>
        <w:instrText xml:space="preserve"> SEQ Table_A.3. \* ARABIC </w:instrText>
      </w:r>
      <w:r w:rsidRPr="00186F18">
        <w:rPr>
          <w:rFonts w:cs="Times New Roman"/>
        </w:rPr>
        <w:fldChar w:fldCharType="separate"/>
      </w:r>
      <w:r w:rsidRPr="00186F18">
        <w:rPr>
          <w:rFonts w:cs="Times New Roman"/>
          <w:noProof/>
        </w:rPr>
        <w:t>2</w:t>
      </w:r>
      <w:r w:rsidRPr="00186F18">
        <w:rPr>
          <w:rFonts w:cs="Times New Roman"/>
        </w:rPr>
        <w:fldChar w:fldCharType="end"/>
      </w:r>
      <w:r w:rsidRPr="00186F18">
        <w:rPr>
          <w:rFonts w:cs="Times New Roman"/>
        </w:rPr>
        <w:t>. Statistics of Rents and Indirect Taxes for the 117 municipalities</w:t>
      </w:r>
      <w:bookmarkEnd w:id="7"/>
    </w:p>
    <w:p w14:paraId="6503B58F" w14:textId="77777777" w:rsidR="00901074" w:rsidRPr="00186F18" w:rsidRDefault="00901074" w:rsidP="00901074">
      <w:pPr>
        <w:ind w:firstLine="0"/>
        <w:rPr>
          <w:rFonts w:cs="Times New Roman"/>
          <w:sz w:val="20"/>
          <w:szCs w:val="20"/>
        </w:rPr>
      </w:pPr>
    </w:p>
    <w:p w14:paraId="5A5921DA" w14:textId="77777777" w:rsidR="00901074" w:rsidRPr="00186F18" w:rsidRDefault="00901074" w:rsidP="00901074">
      <w:pPr>
        <w:pStyle w:val="Epgrafe"/>
        <w:ind w:firstLine="0"/>
        <w:rPr>
          <w:rFonts w:cs="Times New Roman"/>
          <w:i w:val="0"/>
          <w:iCs w:val="0"/>
          <w:color w:val="auto"/>
          <w:sz w:val="20"/>
          <w:szCs w:val="20"/>
        </w:rPr>
      </w:pPr>
      <w:bookmarkStart w:id="8" w:name="_Toc91249772"/>
      <w:bookmarkStart w:id="9" w:name="_Toc91250774"/>
      <w:r w:rsidRPr="00186F18">
        <w:rPr>
          <w:rFonts w:cs="Times New Roman"/>
          <w:i w:val="0"/>
          <w:iCs w:val="0"/>
          <w:color w:val="auto"/>
          <w:sz w:val="20"/>
          <w:szCs w:val="20"/>
        </w:rPr>
        <w:t>Figure A.</w:t>
      </w:r>
      <w:r w:rsidRPr="00186F18">
        <w:rPr>
          <w:rFonts w:cs="Times New Roman"/>
          <w:i w:val="0"/>
          <w:iCs w:val="0"/>
          <w:color w:val="auto"/>
          <w:sz w:val="20"/>
          <w:szCs w:val="20"/>
          <w:lang w:val="es-ES"/>
        </w:rPr>
        <w:fldChar w:fldCharType="begin"/>
      </w:r>
      <w:r w:rsidRPr="00186F18">
        <w:rPr>
          <w:rFonts w:cs="Times New Roman"/>
          <w:i w:val="0"/>
          <w:iCs w:val="0"/>
          <w:color w:val="auto"/>
          <w:sz w:val="20"/>
          <w:szCs w:val="20"/>
        </w:rPr>
        <w:instrText xml:space="preserve"> SEQ Figure_A.3. \* ARABIC </w:instrText>
      </w:r>
      <w:r w:rsidRPr="00186F18">
        <w:rPr>
          <w:rFonts w:cs="Times New Roman"/>
          <w:i w:val="0"/>
          <w:iCs w:val="0"/>
          <w:color w:val="auto"/>
          <w:sz w:val="20"/>
          <w:szCs w:val="20"/>
          <w:lang w:val="es-ES"/>
        </w:rPr>
        <w:fldChar w:fldCharType="separate"/>
      </w:r>
      <w:r w:rsidRPr="00186F18">
        <w:rPr>
          <w:rFonts w:cs="Times New Roman"/>
          <w:i w:val="0"/>
          <w:iCs w:val="0"/>
          <w:noProof/>
          <w:color w:val="auto"/>
          <w:sz w:val="20"/>
          <w:szCs w:val="20"/>
        </w:rPr>
        <w:t>3</w:t>
      </w:r>
      <w:r w:rsidRPr="00186F18">
        <w:rPr>
          <w:rFonts w:cs="Times New Roman"/>
          <w:i w:val="0"/>
          <w:iCs w:val="0"/>
          <w:color w:val="auto"/>
          <w:sz w:val="20"/>
          <w:szCs w:val="20"/>
          <w:lang w:val="es-ES"/>
        </w:rPr>
        <w:fldChar w:fldCharType="end"/>
      </w:r>
      <w:r w:rsidRPr="00186F18">
        <w:rPr>
          <w:rFonts w:cs="Times New Roman"/>
          <w:i w:val="0"/>
          <w:iCs w:val="0"/>
          <w:color w:val="auto"/>
          <w:sz w:val="20"/>
          <w:szCs w:val="20"/>
        </w:rPr>
        <w:t>. Percentage of alcohol consumption tax over total incomes</w:t>
      </w:r>
      <w:bookmarkEnd w:id="8"/>
      <w:bookmarkEnd w:id="9"/>
    </w:p>
    <w:p w14:paraId="287483C2" w14:textId="77777777" w:rsidR="00901074" w:rsidRPr="00186F18" w:rsidRDefault="00901074" w:rsidP="00901074">
      <w:pPr>
        <w:ind w:firstLine="0"/>
      </w:pPr>
      <w:r w:rsidRPr="00186F18">
        <w:rPr>
          <w:noProof/>
          <w:lang w:val="es-ES" w:eastAsia="es-ES"/>
        </w:rPr>
        <w:drawing>
          <wp:inline distT="0" distB="0" distL="0" distR="0" wp14:anchorId="1755E172" wp14:editId="54B69E3E">
            <wp:extent cx="5731510" cy="3168015"/>
            <wp:effectExtent l="0" t="0" r="2540" b="13335"/>
            <wp:docPr id="129" name="Gráfico 12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B3733E-2BED-4AB8-B0CF-6401E96676A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8EF81F8" w14:textId="77777777" w:rsidR="00901074" w:rsidRPr="00186F18" w:rsidRDefault="00901074" w:rsidP="00901074">
      <w:pPr>
        <w:ind w:firstLine="0"/>
        <w:rPr>
          <w:sz w:val="18"/>
          <w:szCs w:val="16"/>
        </w:rPr>
      </w:pPr>
      <w:r w:rsidRPr="00186F18">
        <w:rPr>
          <w:sz w:val="18"/>
          <w:szCs w:val="16"/>
        </w:rPr>
        <w:t>Source: Annual accounts for Abanto y Ciervana, Baracaldo, Ceberio and Bermeo.</w:t>
      </w:r>
    </w:p>
    <w:p w14:paraId="3759CE6D" w14:textId="77777777" w:rsidR="00901074" w:rsidRPr="00186F18" w:rsidRDefault="00901074" w:rsidP="00901074">
      <w:pPr>
        <w:ind w:firstLine="0"/>
      </w:pPr>
    </w:p>
    <w:p w14:paraId="0B510271" w14:textId="77777777" w:rsidR="00901074" w:rsidRPr="00186F18" w:rsidRDefault="00901074" w:rsidP="00901074">
      <w:pPr>
        <w:pStyle w:val="Epgrafe"/>
        <w:ind w:firstLine="0"/>
        <w:rPr>
          <w:i w:val="0"/>
          <w:iCs w:val="0"/>
          <w:color w:val="auto"/>
          <w:sz w:val="20"/>
          <w:lang w:val="es-ES"/>
        </w:rPr>
      </w:pPr>
      <w:bookmarkStart w:id="10" w:name="_Toc91249773"/>
      <w:bookmarkStart w:id="11" w:name="_Toc91250775"/>
      <w:r w:rsidRPr="00186F18">
        <w:rPr>
          <w:i w:val="0"/>
          <w:iCs w:val="0"/>
          <w:color w:val="auto"/>
          <w:sz w:val="20"/>
          <w:lang w:val="es-ES"/>
        </w:rPr>
        <w:t>Figure A.</w:t>
      </w:r>
      <w:r w:rsidRPr="00186F18">
        <w:rPr>
          <w:i w:val="0"/>
          <w:iCs w:val="0"/>
          <w:color w:val="auto"/>
          <w:sz w:val="20"/>
        </w:rPr>
        <w:fldChar w:fldCharType="begin"/>
      </w:r>
      <w:r w:rsidRPr="00186F18">
        <w:rPr>
          <w:i w:val="0"/>
          <w:iCs w:val="0"/>
          <w:color w:val="auto"/>
          <w:sz w:val="20"/>
          <w:lang w:val="es-ES"/>
        </w:rPr>
        <w:instrText xml:space="preserve"> SEQ Figure_A.3. \* ARABIC </w:instrText>
      </w:r>
      <w:r w:rsidRPr="00186F18">
        <w:rPr>
          <w:i w:val="0"/>
          <w:iCs w:val="0"/>
          <w:color w:val="auto"/>
          <w:sz w:val="20"/>
        </w:rPr>
        <w:fldChar w:fldCharType="separate"/>
      </w:r>
      <w:r w:rsidRPr="00186F18">
        <w:rPr>
          <w:i w:val="0"/>
          <w:iCs w:val="0"/>
          <w:noProof/>
          <w:color w:val="auto"/>
          <w:sz w:val="20"/>
          <w:lang w:val="es-ES"/>
        </w:rPr>
        <w:t>4</w:t>
      </w:r>
      <w:r w:rsidRPr="00186F18">
        <w:rPr>
          <w:i w:val="0"/>
          <w:iCs w:val="0"/>
          <w:color w:val="auto"/>
          <w:sz w:val="20"/>
        </w:rPr>
        <w:fldChar w:fldCharType="end"/>
      </w:r>
      <w:r w:rsidRPr="00186F18">
        <w:rPr>
          <w:i w:val="0"/>
          <w:iCs w:val="0"/>
          <w:color w:val="auto"/>
          <w:sz w:val="20"/>
          <w:lang w:val="es-ES"/>
        </w:rPr>
        <w:t xml:space="preserve">. Mining report for 1910 in </w:t>
      </w:r>
      <w:r w:rsidRPr="00186F18">
        <w:rPr>
          <w:color w:val="auto"/>
          <w:sz w:val="20"/>
          <w:lang w:val="es-ES"/>
        </w:rPr>
        <w:t>Boletín Oficial de la Provincia de Vizcaya nº 326, año 1910.</w:t>
      </w:r>
      <w:bookmarkEnd w:id="10"/>
      <w:bookmarkEnd w:id="11"/>
    </w:p>
    <w:p w14:paraId="3DD77088" w14:textId="77777777" w:rsidR="00901074" w:rsidRPr="00186F18" w:rsidRDefault="00901074" w:rsidP="00901074">
      <w:pPr>
        <w:ind w:firstLine="0"/>
        <w:rPr>
          <w:lang w:val="es-ES"/>
        </w:rPr>
      </w:pPr>
      <w:r w:rsidRPr="00186F18">
        <w:rPr>
          <w:noProof/>
          <w:lang w:val="es-ES" w:eastAsia="es-ES"/>
        </w:rPr>
        <w:drawing>
          <wp:inline distT="0" distB="0" distL="0" distR="0" wp14:anchorId="7CE18377" wp14:editId="727D6F5A">
            <wp:extent cx="5234940" cy="3577590"/>
            <wp:effectExtent l="0" t="0" r="3810" b="3810"/>
            <wp:docPr id="130" name="Imagen 130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abla&#10;&#10;Descripción generada automá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4F630" w14:textId="77777777" w:rsidR="00901074" w:rsidRPr="00186F18" w:rsidRDefault="00901074" w:rsidP="00901074">
      <w:pPr>
        <w:pStyle w:val="Epgrafe"/>
        <w:ind w:firstLine="0"/>
        <w:rPr>
          <w:i w:val="0"/>
          <w:iCs w:val="0"/>
          <w:color w:val="auto"/>
          <w:sz w:val="20"/>
        </w:rPr>
      </w:pPr>
      <w:bookmarkStart w:id="12" w:name="_Toc91249774"/>
      <w:bookmarkStart w:id="13" w:name="_Toc91250776"/>
      <w:r w:rsidRPr="00186F18">
        <w:rPr>
          <w:i w:val="0"/>
          <w:iCs w:val="0"/>
          <w:color w:val="auto"/>
          <w:sz w:val="20"/>
        </w:rPr>
        <w:t>Figure A.</w:t>
      </w:r>
      <w:r w:rsidRPr="00186F18">
        <w:rPr>
          <w:i w:val="0"/>
          <w:iCs w:val="0"/>
          <w:color w:val="auto"/>
          <w:sz w:val="20"/>
          <w:lang w:val="es-ES"/>
        </w:rPr>
        <w:fldChar w:fldCharType="begin"/>
      </w:r>
      <w:r w:rsidRPr="00186F18">
        <w:rPr>
          <w:i w:val="0"/>
          <w:iCs w:val="0"/>
          <w:color w:val="auto"/>
          <w:sz w:val="20"/>
        </w:rPr>
        <w:instrText xml:space="preserve"> SEQ Figure_A.3. \* ARABIC </w:instrText>
      </w:r>
      <w:r w:rsidRPr="00186F18">
        <w:rPr>
          <w:i w:val="0"/>
          <w:iCs w:val="0"/>
          <w:color w:val="auto"/>
          <w:sz w:val="20"/>
          <w:lang w:val="es-ES"/>
        </w:rPr>
        <w:fldChar w:fldCharType="separate"/>
      </w:r>
      <w:r w:rsidRPr="00186F18">
        <w:rPr>
          <w:i w:val="0"/>
          <w:iCs w:val="0"/>
          <w:noProof/>
          <w:color w:val="auto"/>
          <w:sz w:val="20"/>
        </w:rPr>
        <w:t>5</w:t>
      </w:r>
      <w:r w:rsidRPr="00186F18">
        <w:rPr>
          <w:i w:val="0"/>
          <w:iCs w:val="0"/>
          <w:color w:val="auto"/>
          <w:sz w:val="20"/>
          <w:lang w:val="es-ES"/>
        </w:rPr>
        <w:fldChar w:fldCharType="end"/>
      </w:r>
      <w:r w:rsidRPr="00186F18">
        <w:rPr>
          <w:i w:val="0"/>
          <w:iCs w:val="0"/>
          <w:color w:val="auto"/>
          <w:sz w:val="20"/>
        </w:rPr>
        <w:t>. Mining and industrial towns</w:t>
      </w:r>
      <w:bookmarkEnd w:id="12"/>
      <w:bookmarkEnd w:id="13"/>
    </w:p>
    <w:p w14:paraId="12654EAE" w14:textId="77777777" w:rsidR="00901074" w:rsidRPr="00186F18" w:rsidRDefault="00901074" w:rsidP="00901074">
      <w:pPr>
        <w:ind w:firstLine="0"/>
      </w:pPr>
      <w:r w:rsidRPr="00186F18">
        <w:rPr>
          <w:noProof/>
          <w:lang w:val="es-ES" w:eastAsia="es-ES"/>
        </w:rPr>
        <w:drawing>
          <wp:inline distT="0" distB="0" distL="0" distR="0" wp14:anchorId="5125CB1A" wp14:editId="31ED8494">
            <wp:extent cx="5731510" cy="4053205"/>
            <wp:effectExtent l="0" t="0" r="2540" b="4445"/>
            <wp:docPr id="131" name="Imagen 13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Mapa&#10;&#10;Descripción generada automá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pPr w:leftFromText="180" w:rightFromText="180" w:vertAnchor="page" w:horzAnchor="margin" w:tblpY="1201"/>
        <w:tblW w:w="8809" w:type="dxa"/>
        <w:tblLook w:val="04A0" w:firstRow="1" w:lastRow="0" w:firstColumn="1" w:lastColumn="0" w:noHBand="0" w:noVBand="1"/>
      </w:tblPr>
      <w:tblGrid>
        <w:gridCol w:w="1949"/>
        <w:gridCol w:w="6860"/>
      </w:tblGrid>
      <w:tr w:rsidR="00186F18" w:rsidRPr="00186F18" w14:paraId="2981C970" w14:textId="77777777" w:rsidTr="00901074">
        <w:tc>
          <w:tcPr>
            <w:tcW w:w="8809" w:type="dxa"/>
            <w:gridSpan w:val="2"/>
            <w:tcBorders>
              <w:top w:val="nil"/>
              <w:left w:val="nil"/>
              <w:right w:val="nil"/>
            </w:tcBorders>
          </w:tcPr>
          <w:p w14:paraId="53882860" w14:textId="77777777" w:rsidR="00901074" w:rsidRPr="00186F18" w:rsidRDefault="00901074" w:rsidP="00901074">
            <w:pPr>
              <w:rPr>
                <w:rFonts w:cs="Times New Roman"/>
              </w:rPr>
            </w:pPr>
            <w:r w:rsidRPr="00186F18">
              <w:rPr>
                <w:rFonts w:cs="Times New Roman"/>
              </w:rPr>
              <w:t>Table A.3. Source of the Educational controls</w:t>
            </w:r>
          </w:p>
        </w:tc>
      </w:tr>
      <w:tr w:rsidR="00186F18" w:rsidRPr="00186F18" w14:paraId="0E01C7F4" w14:textId="77777777" w:rsidTr="00901074">
        <w:trPr>
          <w:trHeight w:val="562"/>
        </w:trPr>
        <w:tc>
          <w:tcPr>
            <w:tcW w:w="194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3198A01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lastRenderedPageBreak/>
              <w:t>Variable</w:t>
            </w:r>
          </w:p>
        </w:tc>
        <w:tc>
          <w:tcPr>
            <w:tcW w:w="686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5D02AAC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>Source</w:t>
            </w:r>
          </w:p>
        </w:tc>
      </w:tr>
      <w:tr w:rsidR="00186F18" w:rsidRPr="00186F18" w14:paraId="7A8237EB" w14:textId="77777777" w:rsidTr="00901074">
        <w:tc>
          <w:tcPr>
            <w:tcW w:w="19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5608958" w14:textId="77777777" w:rsidR="00901074" w:rsidRPr="00186F18" w:rsidRDefault="00901074" w:rsidP="00901074">
            <w:pPr>
              <w:rPr>
                <w:rFonts w:cs="Times New Roman"/>
                <w:sz w:val="22"/>
              </w:rPr>
            </w:pPr>
            <w:r w:rsidRPr="00186F18">
              <w:rPr>
                <w:rFonts w:eastAsia="Times New Roman" w:cs="Times New Roman"/>
                <w:sz w:val="22"/>
                <w:lang w:eastAsia="en-GB"/>
              </w:rPr>
              <w:t xml:space="preserve">Foundations </w:t>
            </w:r>
          </w:p>
        </w:tc>
        <w:tc>
          <w:tcPr>
            <w:tcW w:w="68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381ED88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i/>
                <w:iCs/>
                <w:szCs w:val="24"/>
                <w:lang w:val="es-ES"/>
              </w:rPr>
              <w:t xml:space="preserve">Estadística General de Primera Enseñanza correspondiente al decenio que terminó en 31 de diciembre de 1880. </w:t>
            </w:r>
            <w:r w:rsidRPr="00186F18">
              <w:rPr>
                <w:i/>
                <w:iCs/>
                <w:szCs w:val="24"/>
              </w:rPr>
              <w:t xml:space="preserve">Dirección General de Instrucción Pública (1883) </w:t>
            </w:r>
            <w:r w:rsidRPr="00186F18">
              <w:rPr>
                <w:szCs w:val="24"/>
              </w:rPr>
              <w:t xml:space="preserve">and </w:t>
            </w:r>
            <w:r w:rsidRPr="00186F18">
              <w:rPr>
                <w:i/>
                <w:iCs/>
                <w:szCs w:val="24"/>
              </w:rPr>
              <w:t>Censo escolar de 1903</w:t>
            </w:r>
          </w:p>
        </w:tc>
      </w:tr>
      <w:tr w:rsidR="00186F18" w:rsidRPr="00186F18" w14:paraId="11C8AC43" w14:textId="77777777" w:rsidTr="00901074"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83771" w14:textId="77777777" w:rsidR="00901074" w:rsidRPr="00186F18" w:rsidRDefault="00901074" w:rsidP="00901074">
            <w:pPr>
              <w:rPr>
                <w:rFonts w:cs="Times New Roman"/>
                <w:sz w:val="22"/>
              </w:rPr>
            </w:pPr>
            <w:r w:rsidRPr="00186F18">
              <w:rPr>
                <w:rFonts w:eastAsia="Times New Roman" w:cs="Times New Roman"/>
                <w:sz w:val="22"/>
                <w:lang w:eastAsia="en-GB"/>
              </w:rPr>
              <w:t>Other Education Facilities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63DAAC" w14:textId="77777777" w:rsidR="00901074" w:rsidRPr="00186F18" w:rsidRDefault="00901074" w:rsidP="00901074">
            <w:pPr>
              <w:jc w:val="center"/>
              <w:rPr>
                <w:rFonts w:cs="Times New Roman"/>
                <w:lang w:val="es-ES"/>
              </w:rPr>
            </w:pPr>
            <w:r w:rsidRPr="00186F18">
              <w:rPr>
                <w:i/>
                <w:iCs/>
                <w:szCs w:val="24"/>
                <w:lang w:val="es-ES"/>
              </w:rPr>
              <w:t xml:space="preserve">Anuario del Comercio, de la Industria, de la Magistratura y de la Administración de España, Ultramar, Estados Hispano-Americanos y Portugal </w:t>
            </w:r>
            <w:r w:rsidRPr="00186F18">
              <w:rPr>
                <w:szCs w:val="24"/>
                <w:lang w:val="es-ES"/>
              </w:rPr>
              <w:t xml:space="preserve">for the years 1887, 1900, and 1910. For 1877 and 1860 </w:t>
            </w:r>
            <w:r w:rsidRPr="00186F18">
              <w:rPr>
                <w:i/>
                <w:iCs/>
                <w:szCs w:val="24"/>
                <w:lang w:val="es-ES"/>
              </w:rPr>
              <w:t xml:space="preserve"> Diccionario de Madoz </w:t>
            </w:r>
            <w:r w:rsidRPr="00186F18">
              <w:rPr>
                <w:szCs w:val="24"/>
                <w:lang w:val="es-ES"/>
              </w:rPr>
              <w:t xml:space="preserve">(1845-1850), checked with the </w:t>
            </w:r>
            <w:r w:rsidRPr="00186F18">
              <w:rPr>
                <w:i/>
                <w:iCs/>
                <w:szCs w:val="24"/>
                <w:lang w:val="es-ES"/>
              </w:rPr>
              <w:t xml:space="preserve"> Anuario del Comercio, de la Industria, de la Magistratura y de la Administración de España, Ultramar, Estados Hispano-Americanos y Portugal fo 1881</w:t>
            </w:r>
          </w:p>
        </w:tc>
      </w:tr>
      <w:tr w:rsidR="00186F18" w:rsidRPr="00186F18" w14:paraId="488B3770" w14:textId="77777777" w:rsidTr="00901074"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A854D86" w14:textId="77777777" w:rsidR="00901074" w:rsidRPr="00186F18" w:rsidRDefault="00901074" w:rsidP="00901074">
            <w:pPr>
              <w:rPr>
                <w:rFonts w:cs="Times New Roman"/>
                <w:sz w:val="22"/>
              </w:rPr>
            </w:pPr>
            <w:r w:rsidRPr="00186F18">
              <w:rPr>
                <w:rFonts w:eastAsia="Times New Roman" w:cs="Times New Roman"/>
                <w:sz w:val="22"/>
                <w:lang w:eastAsia="en-GB"/>
              </w:rPr>
              <w:t>Percentage of private funding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6FBE4F4" w14:textId="77777777" w:rsidR="00901074" w:rsidRPr="00186F18" w:rsidRDefault="00901074" w:rsidP="00901074">
            <w:pPr>
              <w:jc w:val="center"/>
              <w:rPr>
                <w:rFonts w:cs="Times New Roman"/>
              </w:rPr>
            </w:pPr>
            <w:r w:rsidRPr="00186F18">
              <w:rPr>
                <w:rFonts w:cs="Times New Roman"/>
              </w:rPr>
              <w:t xml:space="preserve">Educational expenditure and </w:t>
            </w:r>
            <w:r w:rsidRPr="00186F18">
              <w:rPr>
                <w:szCs w:val="24"/>
              </w:rPr>
              <w:t xml:space="preserve"> item </w:t>
            </w:r>
            <w:r w:rsidRPr="00186F18">
              <w:rPr>
                <w:i/>
                <w:iCs/>
              </w:rPr>
              <w:t>5.º</w:t>
            </w:r>
            <w:r w:rsidRPr="00186F18">
              <w:t xml:space="preserve"> </w:t>
            </w:r>
            <w:r w:rsidRPr="00186F18">
              <w:rPr>
                <w:i/>
                <w:iCs/>
              </w:rPr>
              <w:t xml:space="preserve">Instrucción Pública </w:t>
            </w:r>
            <w:r w:rsidRPr="00186F18">
              <w:t xml:space="preserve">in </w:t>
            </w:r>
            <w:r w:rsidRPr="00186F18">
              <w:rPr>
                <w:i/>
                <w:iCs/>
              </w:rPr>
              <w:t>Cuenta del Presupuesto de Ingresos</w:t>
            </w:r>
            <w:r w:rsidRPr="00186F18">
              <w:t>, and computed as the percentage of this income over the total educational expenditure</w:t>
            </w:r>
          </w:p>
        </w:tc>
      </w:tr>
    </w:tbl>
    <w:p w14:paraId="1FDA9284" w14:textId="77777777" w:rsidR="00901074" w:rsidRPr="00186F18" w:rsidRDefault="00901074" w:rsidP="00901074">
      <w:pPr>
        <w:ind w:firstLine="0"/>
      </w:pPr>
    </w:p>
    <w:p w14:paraId="1F3388BA" w14:textId="77777777" w:rsidR="00901074" w:rsidRPr="00186F18" w:rsidRDefault="00901074" w:rsidP="00901074">
      <w:pPr>
        <w:ind w:firstLine="0"/>
      </w:pPr>
    </w:p>
    <w:p w14:paraId="171118F2" w14:textId="77777777" w:rsidR="00901074" w:rsidRPr="00186F18" w:rsidRDefault="00901074" w:rsidP="00901074">
      <w:pPr>
        <w:ind w:firstLine="0"/>
      </w:pPr>
    </w:p>
    <w:p w14:paraId="05F6B96F" w14:textId="77777777" w:rsidR="00901074" w:rsidRPr="00186F18" w:rsidRDefault="00901074" w:rsidP="00901074">
      <w:pPr>
        <w:ind w:firstLine="0"/>
      </w:pPr>
    </w:p>
    <w:p w14:paraId="65348FAB" w14:textId="77777777" w:rsidR="00901074" w:rsidRPr="00186F18" w:rsidRDefault="00901074" w:rsidP="00901074">
      <w:pPr>
        <w:ind w:firstLine="0"/>
      </w:pPr>
    </w:p>
    <w:p w14:paraId="2C7883BD" w14:textId="77777777" w:rsidR="00901074" w:rsidRPr="00186F18" w:rsidRDefault="00901074" w:rsidP="00901074">
      <w:pPr>
        <w:ind w:firstLine="0"/>
      </w:pPr>
    </w:p>
    <w:p w14:paraId="2662C3BA" w14:textId="77777777" w:rsidR="00901074" w:rsidRPr="00186F18" w:rsidRDefault="00901074" w:rsidP="00901074">
      <w:pPr>
        <w:ind w:firstLine="0"/>
      </w:pPr>
    </w:p>
    <w:p w14:paraId="35FB76C9" w14:textId="77777777" w:rsidR="00901074" w:rsidRPr="00186F18" w:rsidRDefault="00901074" w:rsidP="00901074">
      <w:pPr>
        <w:ind w:firstLine="0"/>
      </w:pPr>
    </w:p>
    <w:p w14:paraId="0B08CA0D" w14:textId="77777777" w:rsidR="00901074" w:rsidRPr="00186F18" w:rsidRDefault="00901074" w:rsidP="00901074">
      <w:pPr>
        <w:ind w:firstLine="0"/>
      </w:pPr>
    </w:p>
    <w:p w14:paraId="6B3BFDB5" w14:textId="77777777" w:rsidR="00901074" w:rsidRPr="00186F18" w:rsidRDefault="00901074" w:rsidP="00901074">
      <w:pPr>
        <w:ind w:firstLine="0"/>
      </w:pPr>
    </w:p>
    <w:p w14:paraId="7780F04D" w14:textId="77777777" w:rsidR="00901074" w:rsidRPr="00186F18" w:rsidRDefault="00901074" w:rsidP="00901074">
      <w:pPr>
        <w:ind w:firstLine="0"/>
      </w:pPr>
    </w:p>
    <w:p w14:paraId="288FBB60" w14:textId="77777777" w:rsidR="00901074" w:rsidRPr="00186F18" w:rsidRDefault="00901074" w:rsidP="00901074">
      <w:pPr>
        <w:ind w:firstLine="0"/>
      </w:pPr>
    </w:p>
    <w:p w14:paraId="2D142007" w14:textId="77777777" w:rsidR="00901074" w:rsidRPr="00186F18" w:rsidRDefault="00901074" w:rsidP="00901074">
      <w:pPr>
        <w:ind w:firstLine="0"/>
      </w:pPr>
    </w:p>
    <w:p w14:paraId="781D7153" w14:textId="77777777" w:rsidR="00901074" w:rsidRPr="00186F18" w:rsidRDefault="00901074" w:rsidP="00901074">
      <w:pPr>
        <w:ind w:firstLine="0"/>
      </w:pPr>
    </w:p>
    <w:p w14:paraId="0974C5EB" w14:textId="77777777" w:rsidR="00901074" w:rsidRPr="00186F18" w:rsidRDefault="00901074" w:rsidP="00901074">
      <w:pPr>
        <w:ind w:firstLine="0"/>
      </w:pPr>
    </w:p>
    <w:p w14:paraId="5FD97327" w14:textId="77777777" w:rsidR="00901074" w:rsidRPr="00186F18" w:rsidRDefault="00901074" w:rsidP="00901074">
      <w:pPr>
        <w:ind w:firstLine="0"/>
      </w:pPr>
    </w:p>
    <w:p w14:paraId="34239482" w14:textId="77777777" w:rsidR="00901074" w:rsidRPr="00186F18" w:rsidRDefault="00901074" w:rsidP="00901074">
      <w:pPr>
        <w:ind w:firstLine="0"/>
      </w:pPr>
    </w:p>
    <w:p w14:paraId="1C91739E" w14:textId="77777777" w:rsidR="00901074" w:rsidRPr="00186F18" w:rsidRDefault="00901074" w:rsidP="00901074">
      <w:pPr>
        <w:pStyle w:val="Epgrafe"/>
        <w:ind w:firstLine="0"/>
        <w:rPr>
          <w:i w:val="0"/>
          <w:iCs w:val="0"/>
          <w:color w:val="auto"/>
          <w:sz w:val="20"/>
        </w:rPr>
      </w:pPr>
      <w:bookmarkStart w:id="14" w:name="_Toc91249775"/>
      <w:bookmarkStart w:id="15" w:name="_Toc91250777"/>
      <w:r w:rsidRPr="00186F18">
        <w:rPr>
          <w:i w:val="0"/>
          <w:iCs w:val="0"/>
          <w:color w:val="auto"/>
          <w:sz w:val="20"/>
        </w:rPr>
        <w:lastRenderedPageBreak/>
        <w:t>Figure A.</w:t>
      </w:r>
      <w:r w:rsidRPr="00186F18">
        <w:rPr>
          <w:i w:val="0"/>
          <w:iCs w:val="0"/>
          <w:color w:val="auto"/>
          <w:sz w:val="20"/>
        </w:rPr>
        <w:fldChar w:fldCharType="begin"/>
      </w:r>
      <w:r w:rsidRPr="00186F18">
        <w:rPr>
          <w:i w:val="0"/>
          <w:iCs w:val="0"/>
          <w:color w:val="auto"/>
          <w:sz w:val="20"/>
        </w:rPr>
        <w:instrText xml:space="preserve"> SEQ Figure_A.3. \* ARABIC </w:instrText>
      </w:r>
      <w:r w:rsidRPr="00186F18">
        <w:rPr>
          <w:i w:val="0"/>
          <w:iCs w:val="0"/>
          <w:color w:val="auto"/>
          <w:sz w:val="20"/>
        </w:rPr>
        <w:fldChar w:fldCharType="separate"/>
      </w:r>
      <w:r w:rsidRPr="00186F18">
        <w:rPr>
          <w:i w:val="0"/>
          <w:iCs w:val="0"/>
          <w:noProof/>
          <w:color w:val="auto"/>
          <w:sz w:val="20"/>
        </w:rPr>
        <w:t>6</w:t>
      </w:r>
      <w:r w:rsidRPr="00186F18">
        <w:rPr>
          <w:i w:val="0"/>
          <w:iCs w:val="0"/>
          <w:color w:val="auto"/>
          <w:sz w:val="20"/>
        </w:rPr>
        <w:fldChar w:fldCharType="end"/>
      </w:r>
      <w:r w:rsidRPr="00186F18">
        <w:rPr>
          <w:i w:val="0"/>
          <w:iCs w:val="0"/>
          <w:color w:val="auto"/>
          <w:sz w:val="20"/>
        </w:rPr>
        <w:t>. Number of Education Foundations and other Education Facilities (technical, art, music or nautical schools).</w:t>
      </w:r>
      <w:bookmarkEnd w:id="14"/>
      <w:bookmarkEnd w:id="15"/>
    </w:p>
    <w:p w14:paraId="130D2E9F" w14:textId="77777777" w:rsidR="00901074" w:rsidRPr="00186F18" w:rsidRDefault="00901074" w:rsidP="00901074">
      <w:pPr>
        <w:ind w:firstLine="0"/>
      </w:pPr>
      <w:r w:rsidRPr="00186F18">
        <w:rPr>
          <w:noProof/>
          <w:lang w:val="es-ES" w:eastAsia="es-ES"/>
        </w:rPr>
        <w:drawing>
          <wp:inline distT="0" distB="0" distL="0" distR="0" wp14:anchorId="0003FD55" wp14:editId="341A5802">
            <wp:extent cx="5400040" cy="7635875"/>
            <wp:effectExtent l="0" t="0" r="0" b="3175"/>
            <wp:docPr id="132" name="Imagen 132" descr="Diagrama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Diagrama, Mapa&#10;&#10;Descripción generada automá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24267" w14:textId="77777777" w:rsidR="00901074" w:rsidRPr="00186F18" w:rsidRDefault="00901074" w:rsidP="00901074">
      <w:pPr>
        <w:ind w:firstLine="0"/>
        <w:rPr>
          <w:sz w:val="18"/>
          <w:szCs w:val="16"/>
        </w:rPr>
      </w:pPr>
      <w:r w:rsidRPr="00186F18">
        <w:rPr>
          <w:sz w:val="18"/>
          <w:szCs w:val="16"/>
        </w:rPr>
        <w:t xml:space="preserve">Source: See Table A.3 </w:t>
      </w:r>
    </w:p>
    <w:bookmarkEnd w:id="1"/>
    <w:p w14:paraId="66CCBD8B" w14:textId="77777777" w:rsidR="0062250C" w:rsidRPr="00186F18" w:rsidRDefault="0062250C" w:rsidP="00813F0C"/>
    <w:sectPr w:rsidR="0062250C" w:rsidRPr="00186F18" w:rsidSect="0002428E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DD2531" w14:textId="77777777" w:rsidR="00CE5C3D" w:rsidRDefault="00CE5C3D" w:rsidP="0062250C">
      <w:pPr>
        <w:spacing w:after="0" w:line="240" w:lineRule="auto"/>
      </w:pPr>
      <w:r>
        <w:separator/>
      </w:r>
    </w:p>
  </w:endnote>
  <w:endnote w:type="continuationSeparator" w:id="0">
    <w:p w14:paraId="65CEA09D" w14:textId="77777777" w:rsidR="00CE5C3D" w:rsidRDefault="00CE5C3D" w:rsidP="0062250C">
      <w:pPr>
        <w:spacing w:after="0" w:line="240" w:lineRule="auto"/>
      </w:pPr>
      <w:r>
        <w:continuationSeparator/>
      </w:r>
    </w:p>
  </w:endnote>
  <w:endnote w:type="continuationNotice" w:id="1">
    <w:p w14:paraId="3D0BB47D" w14:textId="77777777" w:rsidR="00CE5C3D" w:rsidRDefault="00CE5C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ABD04B" w14:textId="77777777" w:rsidR="00BE2473" w:rsidRDefault="00BE247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2095341"/>
      <w:docPartObj>
        <w:docPartGallery w:val="Page Numbers (Bottom of Page)"/>
        <w:docPartUnique/>
      </w:docPartObj>
    </w:sdtPr>
    <w:sdtEndPr/>
    <w:sdtContent>
      <w:p w14:paraId="6C16122D" w14:textId="77777777" w:rsidR="00BE2473" w:rsidRDefault="00BE2473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6F18" w:rsidRPr="00186F18">
          <w:rPr>
            <w:noProof/>
            <w:lang w:val="es-ES"/>
          </w:rPr>
          <w:t>1</w:t>
        </w:r>
        <w:r>
          <w:fldChar w:fldCharType="end"/>
        </w:r>
      </w:p>
    </w:sdtContent>
  </w:sdt>
  <w:p w14:paraId="25C43452" w14:textId="77777777" w:rsidR="00BE2473" w:rsidRDefault="00BE2473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8D6F77" w14:textId="77777777" w:rsidR="00BE2473" w:rsidRDefault="00BE2473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AEFABC" w14:textId="77777777" w:rsidR="00BE2473" w:rsidRDefault="00BE2473">
    <w:pPr>
      <w:pStyle w:val="Piedepgin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4691314"/>
      <w:docPartObj>
        <w:docPartGallery w:val="Page Numbers (Bottom of Page)"/>
        <w:docPartUnique/>
      </w:docPartObj>
    </w:sdtPr>
    <w:sdtEndPr/>
    <w:sdtContent>
      <w:p w14:paraId="4DCDB58D" w14:textId="24C10CC1" w:rsidR="00BE2473" w:rsidRDefault="00BE2473" w:rsidP="000D1A70">
        <w:pPr>
          <w:pStyle w:val="Piedepgina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6F18" w:rsidRPr="00186F18">
          <w:rPr>
            <w:noProof/>
            <w:lang w:val="es-ES"/>
          </w:rPr>
          <w:t>6</w:t>
        </w:r>
        <w:r>
          <w:fldChar w:fldCharType="end"/>
        </w:r>
      </w:p>
    </w:sdtContent>
  </w:sdt>
  <w:p w14:paraId="6A0C61E1" w14:textId="77777777" w:rsidR="00BE2473" w:rsidRDefault="00BE2473">
    <w:pPr>
      <w:pStyle w:val="Piedep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6BE625" w14:textId="77777777" w:rsidR="00BE2473" w:rsidRDefault="00BE247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E2BE3F" w14:textId="77777777" w:rsidR="00CE5C3D" w:rsidRDefault="00CE5C3D" w:rsidP="0062250C">
      <w:pPr>
        <w:spacing w:after="0" w:line="240" w:lineRule="auto"/>
      </w:pPr>
      <w:r>
        <w:separator/>
      </w:r>
    </w:p>
  </w:footnote>
  <w:footnote w:type="continuationSeparator" w:id="0">
    <w:p w14:paraId="491CD81E" w14:textId="77777777" w:rsidR="00CE5C3D" w:rsidRDefault="00CE5C3D" w:rsidP="0062250C">
      <w:pPr>
        <w:spacing w:after="0" w:line="240" w:lineRule="auto"/>
      </w:pPr>
      <w:r>
        <w:continuationSeparator/>
      </w:r>
    </w:p>
  </w:footnote>
  <w:footnote w:type="continuationNotice" w:id="1">
    <w:p w14:paraId="5DA6BFB6" w14:textId="77777777" w:rsidR="00CE5C3D" w:rsidRDefault="00CE5C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AF0C0F" w14:textId="77777777" w:rsidR="00BE2473" w:rsidRDefault="00BE247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35C6E8" w14:textId="77777777" w:rsidR="00BE2473" w:rsidRDefault="00BE247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73CDF8" w14:textId="77777777" w:rsidR="00BE2473" w:rsidRDefault="00BE2473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63FDD4" w14:textId="77777777" w:rsidR="00BE2473" w:rsidRDefault="00BE2473">
    <w:pPr>
      <w:pStyle w:val="Encabezad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08FFF8" w14:textId="77777777" w:rsidR="00BE2473" w:rsidRDefault="00BE2473">
    <w:pPr>
      <w:pStyle w:val="Encabezad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C5FFF9" w14:textId="77777777" w:rsidR="00BE2473" w:rsidRDefault="00BE247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461B4"/>
    <w:multiLevelType w:val="hybridMultilevel"/>
    <w:tmpl w:val="83BE8E92"/>
    <w:lvl w:ilvl="0" w:tplc="4A307846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107F1276"/>
    <w:multiLevelType w:val="multilevel"/>
    <w:tmpl w:val="C3D0A53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10967BF2"/>
    <w:multiLevelType w:val="hybridMultilevel"/>
    <w:tmpl w:val="0700D51E"/>
    <w:lvl w:ilvl="0" w:tplc="1E2251F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72A69BF"/>
    <w:multiLevelType w:val="multilevel"/>
    <w:tmpl w:val="4522BC96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1A8927C3"/>
    <w:multiLevelType w:val="multilevel"/>
    <w:tmpl w:val="EA1860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1FA537C4"/>
    <w:multiLevelType w:val="multilevel"/>
    <w:tmpl w:val="153AB0E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>
    <w:nsid w:val="25973DA5"/>
    <w:multiLevelType w:val="hybridMultilevel"/>
    <w:tmpl w:val="1D3029DE"/>
    <w:lvl w:ilvl="0" w:tplc="FCC000AE">
      <w:start w:val="4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9817226"/>
    <w:multiLevelType w:val="hybridMultilevel"/>
    <w:tmpl w:val="24948FFE"/>
    <w:lvl w:ilvl="0" w:tplc="BC128E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B0B01C4"/>
    <w:multiLevelType w:val="multilevel"/>
    <w:tmpl w:val="5A0E5C3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9">
    <w:nsid w:val="312C25A2"/>
    <w:multiLevelType w:val="hybridMultilevel"/>
    <w:tmpl w:val="E0083A04"/>
    <w:lvl w:ilvl="0" w:tplc="F3022F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CE74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EAEC2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BEB4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52B1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3C82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F034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A2C8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F420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3CC334BD"/>
    <w:multiLevelType w:val="multilevel"/>
    <w:tmpl w:val="73DC3B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1">
    <w:nsid w:val="43652CFC"/>
    <w:multiLevelType w:val="multilevel"/>
    <w:tmpl w:val="07165954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2">
    <w:nsid w:val="437E7207"/>
    <w:multiLevelType w:val="multilevel"/>
    <w:tmpl w:val="E744C26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3">
    <w:nsid w:val="44A701C8"/>
    <w:multiLevelType w:val="hybridMultilevel"/>
    <w:tmpl w:val="12360D3A"/>
    <w:lvl w:ilvl="0" w:tplc="FFBA0CF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A241BA9"/>
    <w:multiLevelType w:val="hybridMultilevel"/>
    <w:tmpl w:val="12360D3A"/>
    <w:lvl w:ilvl="0" w:tplc="FFBA0CF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D24322A"/>
    <w:multiLevelType w:val="hybridMultilevel"/>
    <w:tmpl w:val="4CF4C3C2"/>
    <w:lvl w:ilvl="0" w:tplc="AE00E57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DC13029"/>
    <w:multiLevelType w:val="hybridMultilevel"/>
    <w:tmpl w:val="8634E024"/>
    <w:lvl w:ilvl="0" w:tplc="E5DA829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06D30A6"/>
    <w:multiLevelType w:val="hybridMultilevel"/>
    <w:tmpl w:val="EEAAB324"/>
    <w:lvl w:ilvl="0" w:tplc="8AB604A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08C507B"/>
    <w:multiLevelType w:val="hybridMultilevel"/>
    <w:tmpl w:val="CF94EB32"/>
    <w:lvl w:ilvl="0" w:tplc="99B08466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42C5133"/>
    <w:multiLevelType w:val="hybridMultilevel"/>
    <w:tmpl w:val="49E2B646"/>
    <w:lvl w:ilvl="0" w:tplc="851053FC">
      <w:start w:val="1"/>
      <w:numFmt w:val="decimal"/>
      <w:lvlText w:val="%1."/>
      <w:lvlJc w:val="left"/>
      <w:pPr>
        <w:ind w:left="408" w:hanging="360"/>
      </w:pPr>
      <w:rPr>
        <w:rFonts w:ascii="Garamond" w:hAnsi="Garamond" w:cstheme="minorBidi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128" w:hanging="360"/>
      </w:pPr>
    </w:lvl>
    <w:lvl w:ilvl="2" w:tplc="0809001B" w:tentative="1">
      <w:start w:val="1"/>
      <w:numFmt w:val="lowerRoman"/>
      <w:lvlText w:val="%3."/>
      <w:lvlJc w:val="right"/>
      <w:pPr>
        <w:ind w:left="1848" w:hanging="180"/>
      </w:pPr>
    </w:lvl>
    <w:lvl w:ilvl="3" w:tplc="0809000F" w:tentative="1">
      <w:start w:val="1"/>
      <w:numFmt w:val="decimal"/>
      <w:lvlText w:val="%4."/>
      <w:lvlJc w:val="left"/>
      <w:pPr>
        <w:ind w:left="2568" w:hanging="360"/>
      </w:pPr>
    </w:lvl>
    <w:lvl w:ilvl="4" w:tplc="08090019" w:tentative="1">
      <w:start w:val="1"/>
      <w:numFmt w:val="lowerLetter"/>
      <w:lvlText w:val="%5."/>
      <w:lvlJc w:val="left"/>
      <w:pPr>
        <w:ind w:left="3288" w:hanging="360"/>
      </w:pPr>
    </w:lvl>
    <w:lvl w:ilvl="5" w:tplc="0809001B" w:tentative="1">
      <w:start w:val="1"/>
      <w:numFmt w:val="lowerRoman"/>
      <w:lvlText w:val="%6."/>
      <w:lvlJc w:val="right"/>
      <w:pPr>
        <w:ind w:left="4008" w:hanging="180"/>
      </w:pPr>
    </w:lvl>
    <w:lvl w:ilvl="6" w:tplc="0809000F" w:tentative="1">
      <w:start w:val="1"/>
      <w:numFmt w:val="decimal"/>
      <w:lvlText w:val="%7."/>
      <w:lvlJc w:val="left"/>
      <w:pPr>
        <w:ind w:left="4728" w:hanging="360"/>
      </w:pPr>
    </w:lvl>
    <w:lvl w:ilvl="7" w:tplc="08090019" w:tentative="1">
      <w:start w:val="1"/>
      <w:numFmt w:val="lowerLetter"/>
      <w:lvlText w:val="%8."/>
      <w:lvlJc w:val="left"/>
      <w:pPr>
        <w:ind w:left="5448" w:hanging="360"/>
      </w:pPr>
    </w:lvl>
    <w:lvl w:ilvl="8" w:tplc="08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0">
    <w:nsid w:val="59F30A58"/>
    <w:multiLevelType w:val="multilevel"/>
    <w:tmpl w:val="B79090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1">
    <w:nsid w:val="5B48359A"/>
    <w:multiLevelType w:val="hybridMultilevel"/>
    <w:tmpl w:val="AF26B5FC"/>
    <w:lvl w:ilvl="0" w:tplc="D02A8DE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E3723ED"/>
    <w:multiLevelType w:val="multilevel"/>
    <w:tmpl w:val="73DC3B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3">
    <w:nsid w:val="67E63B80"/>
    <w:multiLevelType w:val="multilevel"/>
    <w:tmpl w:val="9E2683E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4">
    <w:nsid w:val="6C165164"/>
    <w:multiLevelType w:val="multilevel"/>
    <w:tmpl w:val="5A0E5C3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5">
    <w:nsid w:val="70EE2CBD"/>
    <w:multiLevelType w:val="hybridMultilevel"/>
    <w:tmpl w:val="88EC3258"/>
    <w:lvl w:ilvl="0" w:tplc="9F98F914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794" w:hanging="360"/>
      </w:pPr>
    </w:lvl>
    <w:lvl w:ilvl="2" w:tplc="0809001B">
      <w:start w:val="1"/>
      <w:numFmt w:val="lowerRoman"/>
      <w:lvlText w:val="%3."/>
      <w:lvlJc w:val="right"/>
      <w:pPr>
        <w:ind w:left="2514" w:hanging="180"/>
      </w:pPr>
    </w:lvl>
    <w:lvl w:ilvl="3" w:tplc="0809000F" w:tentative="1">
      <w:start w:val="1"/>
      <w:numFmt w:val="decimal"/>
      <w:lvlText w:val="%4."/>
      <w:lvlJc w:val="left"/>
      <w:pPr>
        <w:ind w:left="3234" w:hanging="360"/>
      </w:pPr>
    </w:lvl>
    <w:lvl w:ilvl="4" w:tplc="08090019" w:tentative="1">
      <w:start w:val="1"/>
      <w:numFmt w:val="lowerLetter"/>
      <w:lvlText w:val="%5."/>
      <w:lvlJc w:val="left"/>
      <w:pPr>
        <w:ind w:left="3954" w:hanging="360"/>
      </w:pPr>
    </w:lvl>
    <w:lvl w:ilvl="5" w:tplc="0809001B" w:tentative="1">
      <w:start w:val="1"/>
      <w:numFmt w:val="lowerRoman"/>
      <w:lvlText w:val="%6."/>
      <w:lvlJc w:val="right"/>
      <w:pPr>
        <w:ind w:left="4674" w:hanging="180"/>
      </w:pPr>
    </w:lvl>
    <w:lvl w:ilvl="6" w:tplc="0809000F" w:tentative="1">
      <w:start w:val="1"/>
      <w:numFmt w:val="decimal"/>
      <w:lvlText w:val="%7."/>
      <w:lvlJc w:val="left"/>
      <w:pPr>
        <w:ind w:left="5394" w:hanging="360"/>
      </w:pPr>
    </w:lvl>
    <w:lvl w:ilvl="7" w:tplc="08090019" w:tentative="1">
      <w:start w:val="1"/>
      <w:numFmt w:val="lowerLetter"/>
      <w:lvlText w:val="%8."/>
      <w:lvlJc w:val="left"/>
      <w:pPr>
        <w:ind w:left="6114" w:hanging="360"/>
      </w:pPr>
    </w:lvl>
    <w:lvl w:ilvl="8" w:tplc="08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6">
    <w:nsid w:val="718B208D"/>
    <w:multiLevelType w:val="multilevel"/>
    <w:tmpl w:val="73DC3B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7">
    <w:nsid w:val="76C36E9A"/>
    <w:multiLevelType w:val="multilevel"/>
    <w:tmpl w:val="8DEAF64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8">
    <w:nsid w:val="7E2A5C4A"/>
    <w:multiLevelType w:val="multilevel"/>
    <w:tmpl w:val="16B681C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9">
    <w:nsid w:val="7E5274DF"/>
    <w:multiLevelType w:val="hybridMultilevel"/>
    <w:tmpl w:val="4CF4C3C2"/>
    <w:lvl w:ilvl="0" w:tplc="AE00E574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0"/>
  </w:num>
  <w:num w:numId="2">
    <w:abstractNumId w:val="4"/>
  </w:num>
  <w:num w:numId="3">
    <w:abstractNumId w:val="9"/>
  </w:num>
  <w:num w:numId="4">
    <w:abstractNumId w:val="16"/>
  </w:num>
  <w:num w:numId="5">
    <w:abstractNumId w:val="26"/>
  </w:num>
  <w:num w:numId="6">
    <w:abstractNumId w:val="29"/>
  </w:num>
  <w:num w:numId="7">
    <w:abstractNumId w:val="19"/>
  </w:num>
  <w:num w:numId="8">
    <w:abstractNumId w:val="15"/>
  </w:num>
  <w:num w:numId="9">
    <w:abstractNumId w:val="18"/>
  </w:num>
  <w:num w:numId="10">
    <w:abstractNumId w:val="22"/>
  </w:num>
  <w:num w:numId="11">
    <w:abstractNumId w:val="21"/>
  </w:num>
  <w:num w:numId="12">
    <w:abstractNumId w:val="13"/>
  </w:num>
  <w:num w:numId="13">
    <w:abstractNumId w:val="10"/>
  </w:num>
  <w:num w:numId="14">
    <w:abstractNumId w:val="7"/>
  </w:num>
  <w:num w:numId="15">
    <w:abstractNumId w:val="17"/>
  </w:num>
  <w:num w:numId="16">
    <w:abstractNumId w:val="14"/>
  </w:num>
  <w:num w:numId="17">
    <w:abstractNumId w:val="0"/>
  </w:num>
  <w:num w:numId="18">
    <w:abstractNumId w:val="24"/>
  </w:num>
  <w:num w:numId="19">
    <w:abstractNumId w:val="8"/>
  </w:num>
  <w:num w:numId="20">
    <w:abstractNumId w:val="28"/>
  </w:num>
  <w:num w:numId="21">
    <w:abstractNumId w:val="12"/>
  </w:num>
  <w:num w:numId="22">
    <w:abstractNumId w:val="25"/>
  </w:num>
  <w:num w:numId="23">
    <w:abstractNumId w:val="5"/>
  </w:num>
  <w:num w:numId="24">
    <w:abstractNumId w:val="27"/>
  </w:num>
  <w:num w:numId="25">
    <w:abstractNumId w:val="23"/>
  </w:num>
  <w:num w:numId="26">
    <w:abstractNumId w:val="3"/>
  </w:num>
  <w:num w:numId="27">
    <w:abstractNumId w:val="2"/>
  </w:num>
  <w:num w:numId="28">
    <w:abstractNumId w:val="1"/>
  </w:num>
  <w:num w:numId="29">
    <w:abstractNumId w:val="11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hyphenationZone w:val="425"/>
  <w:characterSpacingControl w:val="doNotCompress"/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A2NzI2tTA0NrcwNzZW0lEKTi0uzszPAykwNKsFAOiURrItAAAA"/>
  </w:docVars>
  <w:rsids>
    <w:rsidRoot w:val="0062250C"/>
    <w:rsid w:val="0000083D"/>
    <w:rsid w:val="00000B20"/>
    <w:rsid w:val="00001FB1"/>
    <w:rsid w:val="00002022"/>
    <w:rsid w:val="0000273E"/>
    <w:rsid w:val="00003D06"/>
    <w:rsid w:val="000043B9"/>
    <w:rsid w:val="00005496"/>
    <w:rsid w:val="00006601"/>
    <w:rsid w:val="00006F32"/>
    <w:rsid w:val="000118C1"/>
    <w:rsid w:val="0001339B"/>
    <w:rsid w:val="0001393C"/>
    <w:rsid w:val="00014970"/>
    <w:rsid w:val="00014FC4"/>
    <w:rsid w:val="00015175"/>
    <w:rsid w:val="0001632A"/>
    <w:rsid w:val="00017092"/>
    <w:rsid w:val="0001717B"/>
    <w:rsid w:val="00017406"/>
    <w:rsid w:val="00020C11"/>
    <w:rsid w:val="00021484"/>
    <w:rsid w:val="00022E0E"/>
    <w:rsid w:val="000235A4"/>
    <w:rsid w:val="0002428E"/>
    <w:rsid w:val="00024ED1"/>
    <w:rsid w:val="00030A72"/>
    <w:rsid w:val="00031067"/>
    <w:rsid w:val="000321A2"/>
    <w:rsid w:val="00032555"/>
    <w:rsid w:val="000329DF"/>
    <w:rsid w:val="00035A3F"/>
    <w:rsid w:val="00036407"/>
    <w:rsid w:val="00037861"/>
    <w:rsid w:val="0004171F"/>
    <w:rsid w:val="00041F3F"/>
    <w:rsid w:val="000420E3"/>
    <w:rsid w:val="00042905"/>
    <w:rsid w:val="00043251"/>
    <w:rsid w:val="00045F74"/>
    <w:rsid w:val="000471BD"/>
    <w:rsid w:val="00047FA0"/>
    <w:rsid w:val="00051743"/>
    <w:rsid w:val="000525CD"/>
    <w:rsid w:val="00053C94"/>
    <w:rsid w:val="0005667D"/>
    <w:rsid w:val="00061AB0"/>
    <w:rsid w:val="00062788"/>
    <w:rsid w:val="00062B53"/>
    <w:rsid w:val="00063529"/>
    <w:rsid w:val="0006357E"/>
    <w:rsid w:val="00063D99"/>
    <w:rsid w:val="00064BF9"/>
    <w:rsid w:val="00065D54"/>
    <w:rsid w:val="000661D9"/>
    <w:rsid w:val="00066AB2"/>
    <w:rsid w:val="00066DE1"/>
    <w:rsid w:val="00067DCA"/>
    <w:rsid w:val="00070A41"/>
    <w:rsid w:val="00071C76"/>
    <w:rsid w:val="00071D2A"/>
    <w:rsid w:val="00072C87"/>
    <w:rsid w:val="00080CA3"/>
    <w:rsid w:val="00080CD9"/>
    <w:rsid w:val="000815AF"/>
    <w:rsid w:val="00081FE7"/>
    <w:rsid w:val="00082F82"/>
    <w:rsid w:val="00083E22"/>
    <w:rsid w:val="000840C6"/>
    <w:rsid w:val="00084E9D"/>
    <w:rsid w:val="0008578C"/>
    <w:rsid w:val="000874E9"/>
    <w:rsid w:val="00087699"/>
    <w:rsid w:val="00090B98"/>
    <w:rsid w:val="00090F4A"/>
    <w:rsid w:val="00091C2A"/>
    <w:rsid w:val="000933F3"/>
    <w:rsid w:val="00094296"/>
    <w:rsid w:val="00094A3E"/>
    <w:rsid w:val="00095876"/>
    <w:rsid w:val="000971BA"/>
    <w:rsid w:val="000975E6"/>
    <w:rsid w:val="000979E1"/>
    <w:rsid w:val="000A039A"/>
    <w:rsid w:val="000A3648"/>
    <w:rsid w:val="000A4568"/>
    <w:rsid w:val="000A6B5B"/>
    <w:rsid w:val="000A6FD1"/>
    <w:rsid w:val="000B57D3"/>
    <w:rsid w:val="000B6085"/>
    <w:rsid w:val="000B69D2"/>
    <w:rsid w:val="000C030B"/>
    <w:rsid w:val="000C155D"/>
    <w:rsid w:val="000C20FB"/>
    <w:rsid w:val="000C33E4"/>
    <w:rsid w:val="000C425B"/>
    <w:rsid w:val="000C42A7"/>
    <w:rsid w:val="000C4E37"/>
    <w:rsid w:val="000C519C"/>
    <w:rsid w:val="000C5955"/>
    <w:rsid w:val="000C62F4"/>
    <w:rsid w:val="000C6F95"/>
    <w:rsid w:val="000D04C5"/>
    <w:rsid w:val="000D1A70"/>
    <w:rsid w:val="000D1B84"/>
    <w:rsid w:val="000D3032"/>
    <w:rsid w:val="000D3915"/>
    <w:rsid w:val="000D4131"/>
    <w:rsid w:val="000D515C"/>
    <w:rsid w:val="000D57CE"/>
    <w:rsid w:val="000D6427"/>
    <w:rsid w:val="000D6D05"/>
    <w:rsid w:val="000D70A9"/>
    <w:rsid w:val="000D77DC"/>
    <w:rsid w:val="000E031E"/>
    <w:rsid w:val="000E047F"/>
    <w:rsid w:val="000E13AE"/>
    <w:rsid w:val="000E45E2"/>
    <w:rsid w:val="000E5BAC"/>
    <w:rsid w:val="000E5F32"/>
    <w:rsid w:val="000E6F75"/>
    <w:rsid w:val="000E7262"/>
    <w:rsid w:val="000F0AAD"/>
    <w:rsid w:val="000F1E6E"/>
    <w:rsid w:val="000F3A84"/>
    <w:rsid w:val="000F5489"/>
    <w:rsid w:val="000F5744"/>
    <w:rsid w:val="000F5D11"/>
    <w:rsid w:val="001022B0"/>
    <w:rsid w:val="00102B73"/>
    <w:rsid w:val="00103C25"/>
    <w:rsid w:val="00104EF7"/>
    <w:rsid w:val="00105742"/>
    <w:rsid w:val="0010763D"/>
    <w:rsid w:val="001106BF"/>
    <w:rsid w:val="00110BC3"/>
    <w:rsid w:val="00110FE0"/>
    <w:rsid w:val="00112403"/>
    <w:rsid w:val="00112634"/>
    <w:rsid w:val="00112BA7"/>
    <w:rsid w:val="0011449F"/>
    <w:rsid w:val="001148ED"/>
    <w:rsid w:val="0011665C"/>
    <w:rsid w:val="00117469"/>
    <w:rsid w:val="0011778E"/>
    <w:rsid w:val="001228E2"/>
    <w:rsid w:val="001237BB"/>
    <w:rsid w:val="001238D6"/>
    <w:rsid w:val="00123FAD"/>
    <w:rsid w:val="00124CAE"/>
    <w:rsid w:val="001306B7"/>
    <w:rsid w:val="0013089D"/>
    <w:rsid w:val="00130E6D"/>
    <w:rsid w:val="0013134B"/>
    <w:rsid w:val="00131B53"/>
    <w:rsid w:val="00132B4B"/>
    <w:rsid w:val="00133B5F"/>
    <w:rsid w:val="00133CDC"/>
    <w:rsid w:val="00134CFA"/>
    <w:rsid w:val="00140F22"/>
    <w:rsid w:val="001419B4"/>
    <w:rsid w:val="00143153"/>
    <w:rsid w:val="00144821"/>
    <w:rsid w:val="00144EB6"/>
    <w:rsid w:val="00145F8D"/>
    <w:rsid w:val="00146995"/>
    <w:rsid w:val="00147152"/>
    <w:rsid w:val="001501D6"/>
    <w:rsid w:val="0015050D"/>
    <w:rsid w:val="00150731"/>
    <w:rsid w:val="00150F40"/>
    <w:rsid w:val="00151BA4"/>
    <w:rsid w:val="001530A4"/>
    <w:rsid w:val="00153346"/>
    <w:rsid w:val="001535D3"/>
    <w:rsid w:val="001537B7"/>
    <w:rsid w:val="00153A15"/>
    <w:rsid w:val="001542DC"/>
    <w:rsid w:val="001544EA"/>
    <w:rsid w:val="00154925"/>
    <w:rsid w:val="00154ED1"/>
    <w:rsid w:val="0015566A"/>
    <w:rsid w:val="001557C8"/>
    <w:rsid w:val="001560AE"/>
    <w:rsid w:val="00157E1A"/>
    <w:rsid w:val="001611E4"/>
    <w:rsid w:val="001616B5"/>
    <w:rsid w:val="00163AF3"/>
    <w:rsid w:val="00164146"/>
    <w:rsid w:val="001642F3"/>
    <w:rsid w:val="00164459"/>
    <w:rsid w:val="001654D9"/>
    <w:rsid w:val="0016591E"/>
    <w:rsid w:val="001667B4"/>
    <w:rsid w:val="00171121"/>
    <w:rsid w:val="00171647"/>
    <w:rsid w:val="00171904"/>
    <w:rsid w:val="00172A08"/>
    <w:rsid w:val="00173BD3"/>
    <w:rsid w:val="00173F6E"/>
    <w:rsid w:val="00174565"/>
    <w:rsid w:val="001756DD"/>
    <w:rsid w:val="00175A57"/>
    <w:rsid w:val="00176CCD"/>
    <w:rsid w:val="00176D63"/>
    <w:rsid w:val="0017797B"/>
    <w:rsid w:val="001815CA"/>
    <w:rsid w:val="00181BD1"/>
    <w:rsid w:val="001821E2"/>
    <w:rsid w:val="001822C9"/>
    <w:rsid w:val="00182920"/>
    <w:rsid w:val="00182CFD"/>
    <w:rsid w:val="00183F08"/>
    <w:rsid w:val="0018421A"/>
    <w:rsid w:val="001848B8"/>
    <w:rsid w:val="00184B8E"/>
    <w:rsid w:val="00185760"/>
    <w:rsid w:val="00185B04"/>
    <w:rsid w:val="00186F18"/>
    <w:rsid w:val="00187182"/>
    <w:rsid w:val="00190411"/>
    <w:rsid w:val="0019053A"/>
    <w:rsid w:val="00190D0E"/>
    <w:rsid w:val="00192539"/>
    <w:rsid w:val="00193069"/>
    <w:rsid w:val="001940DA"/>
    <w:rsid w:val="00195B5C"/>
    <w:rsid w:val="00196BBF"/>
    <w:rsid w:val="00197428"/>
    <w:rsid w:val="0019756E"/>
    <w:rsid w:val="001A3855"/>
    <w:rsid w:val="001A3931"/>
    <w:rsid w:val="001A3E14"/>
    <w:rsid w:val="001A461E"/>
    <w:rsid w:val="001A47C4"/>
    <w:rsid w:val="001A5028"/>
    <w:rsid w:val="001A5E98"/>
    <w:rsid w:val="001A621A"/>
    <w:rsid w:val="001A6D68"/>
    <w:rsid w:val="001A7A20"/>
    <w:rsid w:val="001A7E19"/>
    <w:rsid w:val="001A7F6D"/>
    <w:rsid w:val="001B11E3"/>
    <w:rsid w:val="001B2161"/>
    <w:rsid w:val="001B3382"/>
    <w:rsid w:val="001B39F9"/>
    <w:rsid w:val="001B4FC6"/>
    <w:rsid w:val="001B5173"/>
    <w:rsid w:val="001B5D91"/>
    <w:rsid w:val="001B5FB1"/>
    <w:rsid w:val="001B763D"/>
    <w:rsid w:val="001B7807"/>
    <w:rsid w:val="001B78CD"/>
    <w:rsid w:val="001C04DA"/>
    <w:rsid w:val="001C07B4"/>
    <w:rsid w:val="001C0C62"/>
    <w:rsid w:val="001C1CC7"/>
    <w:rsid w:val="001C2468"/>
    <w:rsid w:val="001C26B2"/>
    <w:rsid w:val="001C2A91"/>
    <w:rsid w:val="001C2E6D"/>
    <w:rsid w:val="001C32F1"/>
    <w:rsid w:val="001C3C1C"/>
    <w:rsid w:val="001C42C0"/>
    <w:rsid w:val="001C4E87"/>
    <w:rsid w:val="001C4F44"/>
    <w:rsid w:val="001C5646"/>
    <w:rsid w:val="001C5961"/>
    <w:rsid w:val="001D0129"/>
    <w:rsid w:val="001D275A"/>
    <w:rsid w:val="001D331C"/>
    <w:rsid w:val="001D395B"/>
    <w:rsid w:val="001D42A8"/>
    <w:rsid w:val="001D4EC3"/>
    <w:rsid w:val="001D6781"/>
    <w:rsid w:val="001D6E13"/>
    <w:rsid w:val="001D771D"/>
    <w:rsid w:val="001D7B0A"/>
    <w:rsid w:val="001E046C"/>
    <w:rsid w:val="001E0870"/>
    <w:rsid w:val="001E3E9B"/>
    <w:rsid w:val="001E491E"/>
    <w:rsid w:val="001E5D90"/>
    <w:rsid w:val="001E7181"/>
    <w:rsid w:val="001E7AE1"/>
    <w:rsid w:val="001F025E"/>
    <w:rsid w:val="001F172E"/>
    <w:rsid w:val="001F2142"/>
    <w:rsid w:val="001F24DD"/>
    <w:rsid w:val="001F2DFB"/>
    <w:rsid w:val="001F381B"/>
    <w:rsid w:val="001F599E"/>
    <w:rsid w:val="001F5C2A"/>
    <w:rsid w:val="001F611D"/>
    <w:rsid w:val="001F7DDB"/>
    <w:rsid w:val="002001AC"/>
    <w:rsid w:val="00200D49"/>
    <w:rsid w:val="00202F9E"/>
    <w:rsid w:val="0020344A"/>
    <w:rsid w:val="00206860"/>
    <w:rsid w:val="00207780"/>
    <w:rsid w:val="0021065B"/>
    <w:rsid w:val="00211836"/>
    <w:rsid w:val="00211FA7"/>
    <w:rsid w:val="00213092"/>
    <w:rsid w:val="00213676"/>
    <w:rsid w:val="00214D5B"/>
    <w:rsid w:val="0021598C"/>
    <w:rsid w:val="00217853"/>
    <w:rsid w:val="00217E6E"/>
    <w:rsid w:val="00220A65"/>
    <w:rsid w:val="00221EE9"/>
    <w:rsid w:val="00222390"/>
    <w:rsid w:val="002223CB"/>
    <w:rsid w:val="002224F1"/>
    <w:rsid w:val="0022261E"/>
    <w:rsid w:val="00222A7B"/>
    <w:rsid w:val="00222CF4"/>
    <w:rsid w:val="00222D87"/>
    <w:rsid w:val="0022377B"/>
    <w:rsid w:val="00223D1A"/>
    <w:rsid w:val="00225018"/>
    <w:rsid w:val="00225041"/>
    <w:rsid w:val="00225680"/>
    <w:rsid w:val="0022636F"/>
    <w:rsid w:val="00230574"/>
    <w:rsid w:val="0023549B"/>
    <w:rsid w:val="0023626E"/>
    <w:rsid w:val="00236504"/>
    <w:rsid w:val="00236DFD"/>
    <w:rsid w:val="0023792B"/>
    <w:rsid w:val="0024337E"/>
    <w:rsid w:val="0024481F"/>
    <w:rsid w:val="00244D88"/>
    <w:rsid w:val="002473D1"/>
    <w:rsid w:val="00250386"/>
    <w:rsid w:val="00250875"/>
    <w:rsid w:val="00250F42"/>
    <w:rsid w:val="00251696"/>
    <w:rsid w:val="002530DF"/>
    <w:rsid w:val="002530E6"/>
    <w:rsid w:val="002550B4"/>
    <w:rsid w:val="00255DC6"/>
    <w:rsid w:val="002564FB"/>
    <w:rsid w:val="002600BA"/>
    <w:rsid w:val="00260C37"/>
    <w:rsid w:val="00261C81"/>
    <w:rsid w:val="002637D3"/>
    <w:rsid w:val="00264807"/>
    <w:rsid w:val="00265669"/>
    <w:rsid w:val="0026580D"/>
    <w:rsid w:val="00266993"/>
    <w:rsid w:val="00266B18"/>
    <w:rsid w:val="00266E0A"/>
    <w:rsid w:val="00266F52"/>
    <w:rsid w:val="0026776E"/>
    <w:rsid w:val="00270A5F"/>
    <w:rsid w:val="00270A86"/>
    <w:rsid w:val="00270B48"/>
    <w:rsid w:val="0027110C"/>
    <w:rsid w:val="002717E0"/>
    <w:rsid w:val="00275470"/>
    <w:rsid w:val="00275B4E"/>
    <w:rsid w:val="00276344"/>
    <w:rsid w:val="002807CA"/>
    <w:rsid w:val="002813F2"/>
    <w:rsid w:val="002819FA"/>
    <w:rsid w:val="00283566"/>
    <w:rsid w:val="00284334"/>
    <w:rsid w:val="00284E2A"/>
    <w:rsid w:val="00285481"/>
    <w:rsid w:val="00285608"/>
    <w:rsid w:val="002857DD"/>
    <w:rsid w:val="00286D17"/>
    <w:rsid w:val="002874E6"/>
    <w:rsid w:val="00287F84"/>
    <w:rsid w:val="002902A9"/>
    <w:rsid w:val="00290667"/>
    <w:rsid w:val="00294400"/>
    <w:rsid w:val="00295507"/>
    <w:rsid w:val="00295A45"/>
    <w:rsid w:val="00296613"/>
    <w:rsid w:val="00296F34"/>
    <w:rsid w:val="00297140"/>
    <w:rsid w:val="00297E0E"/>
    <w:rsid w:val="002A06F2"/>
    <w:rsid w:val="002A0844"/>
    <w:rsid w:val="002A1269"/>
    <w:rsid w:val="002A2F49"/>
    <w:rsid w:val="002A5763"/>
    <w:rsid w:val="002A5D39"/>
    <w:rsid w:val="002A69D1"/>
    <w:rsid w:val="002A6D8A"/>
    <w:rsid w:val="002A7AB6"/>
    <w:rsid w:val="002B0352"/>
    <w:rsid w:val="002B07E8"/>
    <w:rsid w:val="002B32A6"/>
    <w:rsid w:val="002B41E3"/>
    <w:rsid w:val="002B5ADE"/>
    <w:rsid w:val="002B5D35"/>
    <w:rsid w:val="002B6F49"/>
    <w:rsid w:val="002B75D7"/>
    <w:rsid w:val="002C0EA6"/>
    <w:rsid w:val="002C1143"/>
    <w:rsid w:val="002C191D"/>
    <w:rsid w:val="002C1A9A"/>
    <w:rsid w:val="002C3B53"/>
    <w:rsid w:val="002C3D9A"/>
    <w:rsid w:val="002C5194"/>
    <w:rsid w:val="002C5215"/>
    <w:rsid w:val="002C598D"/>
    <w:rsid w:val="002C5C5E"/>
    <w:rsid w:val="002C65ED"/>
    <w:rsid w:val="002C7627"/>
    <w:rsid w:val="002C7988"/>
    <w:rsid w:val="002D09C8"/>
    <w:rsid w:val="002D2449"/>
    <w:rsid w:val="002D2CD8"/>
    <w:rsid w:val="002D5680"/>
    <w:rsid w:val="002D5DCF"/>
    <w:rsid w:val="002D5FC3"/>
    <w:rsid w:val="002D644C"/>
    <w:rsid w:val="002D72D9"/>
    <w:rsid w:val="002D7CE0"/>
    <w:rsid w:val="002D7E46"/>
    <w:rsid w:val="002E0009"/>
    <w:rsid w:val="002E10C0"/>
    <w:rsid w:val="002E155F"/>
    <w:rsid w:val="002E1D97"/>
    <w:rsid w:val="002E23D3"/>
    <w:rsid w:val="002E5562"/>
    <w:rsid w:val="002E5B62"/>
    <w:rsid w:val="002E6452"/>
    <w:rsid w:val="002E71D3"/>
    <w:rsid w:val="002F0578"/>
    <w:rsid w:val="002F1079"/>
    <w:rsid w:val="002F21EA"/>
    <w:rsid w:val="002F2266"/>
    <w:rsid w:val="002F5DAB"/>
    <w:rsid w:val="002F656C"/>
    <w:rsid w:val="00301131"/>
    <w:rsid w:val="00302E92"/>
    <w:rsid w:val="003030C5"/>
    <w:rsid w:val="0030319D"/>
    <w:rsid w:val="003035FF"/>
    <w:rsid w:val="00303739"/>
    <w:rsid w:val="00303A27"/>
    <w:rsid w:val="00304806"/>
    <w:rsid w:val="00306004"/>
    <w:rsid w:val="00306AE6"/>
    <w:rsid w:val="00307C98"/>
    <w:rsid w:val="00307E45"/>
    <w:rsid w:val="0031156B"/>
    <w:rsid w:val="0031350A"/>
    <w:rsid w:val="00313530"/>
    <w:rsid w:val="00313AE2"/>
    <w:rsid w:val="00313B6F"/>
    <w:rsid w:val="00313CC3"/>
    <w:rsid w:val="00313D7E"/>
    <w:rsid w:val="00316215"/>
    <w:rsid w:val="003172DC"/>
    <w:rsid w:val="00317BE9"/>
    <w:rsid w:val="0032246C"/>
    <w:rsid w:val="00322665"/>
    <w:rsid w:val="00323919"/>
    <w:rsid w:val="00323C48"/>
    <w:rsid w:val="0032508E"/>
    <w:rsid w:val="00326FC6"/>
    <w:rsid w:val="003274DF"/>
    <w:rsid w:val="00330146"/>
    <w:rsid w:val="003307BA"/>
    <w:rsid w:val="00330851"/>
    <w:rsid w:val="00332761"/>
    <w:rsid w:val="00332C84"/>
    <w:rsid w:val="00333139"/>
    <w:rsid w:val="0033419F"/>
    <w:rsid w:val="00335C39"/>
    <w:rsid w:val="00335F66"/>
    <w:rsid w:val="00336B5E"/>
    <w:rsid w:val="0033778E"/>
    <w:rsid w:val="00340BF8"/>
    <w:rsid w:val="00340C5C"/>
    <w:rsid w:val="00340FED"/>
    <w:rsid w:val="0034108B"/>
    <w:rsid w:val="00341AA9"/>
    <w:rsid w:val="00341CC9"/>
    <w:rsid w:val="00342747"/>
    <w:rsid w:val="00342D0F"/>
    <w:rsid w:val="00342E72"/>
    <w:rsid w:val="00345766"/>
    <w:rsid w:val="00345CDB"/>
    <w:rsid w:val="00345E74"/>
    <w:rsid w:val="0034723E"/>
    <w:rsid w:val="00351CDF"/>
    <w:rsid w:val="003522C2"/>
    <w:rsid w:val="0035258F"/>
    <w:rsid w:val="00352ACF"/>
    <w:rsid w:val="003551A5"/>
    <w:rsid w:val="00355683"/>
    <w:rsid w:val="003560C4"/>
    <w:rsid w:val="00356F7B"/>
    <w:rsid w:val="003607E1"/>
    <w:rsid w:val="003613C6"/>
    <w:rsid w:val="00361B1F"/>
    <w:rsid w:val="003628A4"/>
    <w:rsid w:val="003629F3"/>
    <w:rsid w:val="003631E9"/>
    <w:rsid w:val="0036472E"/>
    <w:rsid w:val="00364A7C"/>
    <w:rsid w:val="00365C13"/>
    <w:rsid w:val="00366191"/>
    <w:rsid w:val="003665C0"/>
    <w:rsid w:val="00367ED7"/>
    <w:rsid w:val="003713DF"/>
    <w:rsid w:val="00371BA0"/>
    <w:rsid w:val="0037621A"/>
    <w:rsid w:val="00377176"/>
    <w:rsid w:val="00380666"/>
    <w:rsid w:val="00380815"/>
    <w:rsid w:val="003808CA"/>
    <w:rsid w:val="0038143F"/>
    <w:rsid w:val="00381E11"/>
    <w:rsid w:val="0038280F"/>
    <w:rsid w:val="00383D33"/>
    <w:rsid w:val="003846D0"/>
    <w:rsid w:val="00386459"/>
    <w:rsid w:val="003905DF"/>
    <w:rsid w:val="00392B26"/>
    <w:rsid w:val="003977B5"/>
    <w:rsid w:val="003A0351"/>
    <w:rsid w:val="003A0DFB"/>
    <w:rsid w:val="003A1005"/>
    <w:rsid w:val="003A136A"/>
    <w:rsid w:val="003A2770"/>
    <w:rsid w:val="003A42E9"/>
    <w:rsid w:val="003A49DD"/>
    <w:rsid w:val="003A63FC"/>
    <w:rsid w:val="003A6A2F"/>
    <w:rsid w:val="003A7B5E"/>
    <w:rsid w:val="003B18A8"/>
    <w:rsid w:val="003B32A0"/>
    <w:rsid w:val="003B55FD"/>
    <w:rsid w:val="003B56EF"/>
    <w:rsid w:val="003B6049"/>
    <w:rsid w:val="003B7467"/>
    <w:rsid w:val="003C11F5"/>
    <w:rsid w:val="003C3C88"/>
    <w:rsid w:val="003C4751"/>
    <w:rsid w:val="003C50DF"/>
    <w:rsid w:val="003C53CC"/>
    <w:rsid w:val="003C5E01"/>
    <w:rsid w:val="003D397B"/>
    <w:rsid w:val="003D4697"/>
    <w:rsid w:val="003D4E09"/>
    <w:rsid w:val="003D5355"/>
    <w:rsid w:val="003D5968"/>
    <w:rsid w:val="003D5FEB"/>
    <w:rsid w:val="003D6460"/>
    <w:rsid w:val="003E34A3"/>
    <w:rsid w:val="003E3906"/>
    <w:rsid w:val="003E536A"/>
    <w:rsid w:val="003E537D"/>
    <w:rsid w:val="003E560A"/>
    <w:rsid w:val="003E58ED"/>
    <w:rsid w:val="003E605B"/>
    <w:rsid w:val="003E6198"/>
    <w:rsid w:val="003E6E48"/>
    <w:rsid w:val="003E79DA"/>
    <w:rsid w:val="003F0780"/>
    <w:rsid w:val="003F1C29"/>
    <w:rsid w:val="003F2595"/>
    <w:rsid w:val="003F3D9D"/>
    <w:rsid w:val="003F4E9F"/>
    <w:rsid w:val="003F5675"/>
    <w:rsid w:val="003F6FA3"/>
    <w:rsid w:val="003F790A"/>
    <w:rsid w:val="003F7A9D"/>
    <w:rsid w:val="004005E9"/>
    <w:rsid w:val="0040257C"/>
    <w:rsid w:val="004029F4"/>
    <w:rsid w:val="004073D1"/>
    <w:rsid w:val="00407426"/>
    <w:rsid w:val="00410988"/>
    <w:rsid w:val="004109D1"/>
    <w:rsid w:val="00410CAB"/>
    <w:rsid w:val="004117B6"/>
    <w:rsid w:val="0041222B"/>
    <w:rsid w:val="00414504"/>
    <w:rsid w:val="00414847"/>
    <w:rsid w:val="00414994"/>
    <w:rsid w:val="00414F1A"/>
    <w:rsid w:val="00416090"/>
    <w:rsid w:val="004168F9"/>
    <w:rsid w:val="004201FD"/>
    <w:rsid w:val="00420B7D"/>
    <w:rsid w:val="004221AE"/>
    <w:rsid w:val="00422C81"/>
    <w:rsid w:val="00425A7D"/>
    <w:rsid w:val="00427102"/>
    <w:rsid w:val="00427A51"/>
    <w:rsid w:val="00427AB2"/>
    <w:rsid w:val="00427E04"/>
    <w:rsid w:val="00431BD8"/>
    <w:rsid w:val="00431DF9"/>
    <w:rsid w:val="00432149"/>
    <w:rsid w:val="00432F38"/>
    <w:rsid w:val="0043419C"/>
    <w:rsid w:val="00434458"/>
    <w:rsid w:val="00435083"/>
    <w:rsid w:val="00435857"/>
    <w:rsid w:val="004365D9"/>
    <w:rsid w:val="0043668F"/>
    <w:rsid w:val="004369F0"/>
    <w:rsid w:val="00437754"/>
    <w:rsid w:val="00441CF7"/>
    <w:rsid w:val="00442682"/>
    <w:rsid w:val="00442E80"/>
    <w:rsid w:val="00443E7B"/>
    <w:rsid w:val="004440B7"/>
    <w:rsid w:val="00444772"/>
    <w:rsid w:val="00446824"/>
    <w:rsid w:val="004468F1"/>
    <w:rsid w:val="004478E3"/>
    <w:rsid w:val="00447AAF"/>
    <w:rsid w:val="00450247"/>
    <w:rsid w:val="00450472"/>
    <w:rsid w:val="00450FAF"/>
    <w:rsid w:val="0045224F"/>
    <w:rsid w:val="00452863"/>
    <w:rsid w:val="004530FF"/>
    <w:rsid w:val="0045358E"/>
    <w:rsid w:val="00454515"/>
    <w:rsid w:val="00454E6C"/>
    <w:rsid w:val="00454EE0"/>
    <w:rsid w:val="004559C7"/>
    <w:rsid w:val="00455AE9"/>
    <w:rsid w:val="00456745"/>
    <w:rsid w:val="00457FF4"/>
    <w:rsid w:val="0046164C"/>
    <w:rsid w:val="00461B9A"/>
    <w:rsid w:val="00462839"/>
    <w:rsid w:val="00464C63"/>
    <w:rsid w:val="0046639A"/>
    <w:rsid w:val="004671F1"/>
    <w:rsid w:val="00467CF4"/>
    <w:rsid w:val="00470291"/>
    <w:rsid w:val="004749AB"/>
    <w:rsid w:val="00474B4B"/>
    <w:rsid w:val="00476492"/>
    <w:rsid w:val="00477233"/>
    <w:rsid w:val="0048080C"/>
    <w:rsid w:val="0048097B"/>
    <w:rsid w:val="00480B04"/>
    <w:rsid w:val="00482792"/>
    <w:rsid w:val="00482B3B"/>
    <w:rsid w:val="004830A2"/>
    <w:rsid w:val="00483169"/>
    <w:rsid w:val="004836BD"/>
    <w:rsid w:val="00483735"/>
    <w:rsid w:val="00483D52"/>
    <w:rsid w:val="00484341"/>
    <w:rsid w:val="00484557"/>
    <w:rsid w:val="00484784"/>
    <w:rsid w:val="00484C2B"/>
    <w:rsid w:val="0048741D"/>
    <w:rsid w:val="00487B31"/>
    <w:rsid w:val="004906FC"/>
    <w:rsid w:val="00490ED6"/>
    <w:rsid w:val="00491BE1"/>
    <w:rsid w:val="004935D7"/>
    <w:rsid w:val="00494213"/>
    <w:rsid w:val="00495291"/>
    <w:rsid w:val="00495A9A"/>
    <w:rsid w:val="0049653C"/>
    <w:rsid w:val="00496566"/>
    <w:rsid w:val="00496C43"/>
    <w:rsid w:val="004A0338"/>
    <w:rsid w:val="004A0572"/>
    <w:rsid w:val="004A0A59"/>
    <w:rsid w:val="004A2D77"/>
    <w:rsid w:val="004A55A4"/>
    <w:rsid w:val="004A5F16"/>
    <w:rsid w:val="004A61E6"/>
    <w:rsid w:val="004A69D5"/>
    <w:rsid w:val="004A72CA"/>
    <w:rsid w:val="004A7545"/>
    <w:rsid w:val="004A79B8"/>
    <w:rsid w:val="004B0ED5"/>
    <w:rsid w:val="004B0F00"/>
    <w:rsid w:val="004B133B"/>
    <w:rsid w:val="004B1735"/>
    <w:rsid w:val="004B2831"/>
    <w:rsid w:val="004B30C7"/>
    <w:rsid w:val="004B38BA"/>
    <w:rsid w:val="004B4005"/>
    <w:rsid w:val="004B60E8"/>
    <w:rsid w:val="004C053E"/>
    <w:rsid w:val="004C0EB8"/>
    <w:rsid w:val="004C1F87"/>
    <w:rsid w:val="004C2B14"/>
    <w:rsid w:val="004C4AE6"/>
    <w:rsid w:val="004C4DF9"/>
    <w:rsid w:val="004C65EF"/>
    <w:rsid w:val="004C67C9"/>
    <w:rsid w:val="004C737E"/>
    <w:rsid w:val="004D10B2"/>
    <w:rsid w:val="004D15D0"/>
    <w:rsid w:val="004D1D0B"/>
    <w:rsid w:val="004D2490"/>
    <w:rsid w:val="004D3C23"/>
    <w:rsid w:val="004D3C9D"/>
    <w:rsid w:val="004D421C"/>
    <w:rsid w:val="004D4A36"/>
    <w:rsid w:val="004D5921"/>
    <w:rsid w:val="004E0365"/>
    <w:rsid w:val="004E10BD"/>
    <w:rsid w:val="004E13B0"/>
    <w:rsid w:val="004E13E4"/>
    <w:rsid w:val="004E1409"/>
    <w:rsid w:val="004E1EEF"/>
    <w:rsid w:val="004E2D81"/>
    <w:rsid w:val="004E3F30"/>
    <w:rsid w:val="004E411B"/>
    <w:rsid w:val="004E6237"/>
    <w:rsid w:val="004E6609"/>
    <w:rsid w:val="004E6615"/>
    <w:rsid w:val="004E6631"/>
    <w:rsid w:val="004E73BC"/>
    <w:rsid w:val="004E785A"/>
    <w:rsid w:val="004E79B9"/>
    <w:rsid w:val="004F4A96"/>
    <w:rsid w:val="004F5BEC"/>
    <w:rsid w:val="004F73E1"/>
    <w:rsid w:val="00500C89"/>
    <w:rsid w:val="00501DE2"/>
    <w:rsid w:val="00502133"/>
    <w:rsid w:val="00502916"/>
    <w:rsid w:val="005033CB"/>
    <w:rsid w:val="0050496F"/>
    <w:rsid w:val="00504C57"/>
    <w:rsid w:val="00504E2C"/>
    <w:rsid w:val="00504F20"/>
    <w:rsid w:val="0050538A"/>
    <w:rsid w:val="00505646"/>
    <w:rsid w:val="00505C92"/>
    <w:rsid w:val="0050713B"/>
    <w:rsid w:val="00507C87"/>
    <w:rsid w:val="00507ED2"/>
    <w:rsid w:val="00511C09"/>
    <w:rsid w:val="00511E31"/>
    <w:rsid w:val="005124A2"/>
    <w:rsid w:val="00513850"/>
    <w:rsid w:val="00514C6B"/>
    <w:rsid w:val="00515680"/>
    <w:rsid w:val="00515AC0"/>
    <w:rsid w:val="00516591"/>
    <w:rsid w:val="0051676F"/>
    <w:rsid w:val="005170E1"/>
    <w:rsid w:val="00517B62"/>
    <w:rsid w:val="00517EAB"/>
    <w:rsid w:val="00520A32"/>
    <w:rsid w:val="005216A4"/>
    <w:rsid w:val="00522D97"/>
    <w:rsid w:val="00525312"/>
    <w:rsid w:val="0052564C"/>
    <w:rsid w:val="00526751"/>
    <w:rsid w:val="00527232"/>
    <w:rsid w:val="005272BD"/>
    <w:rsid w:val="00527700"/>
    <w:rsid w:val="0052772B"/>
    <w:rsid w:val="00527AD4"/>
    <w:rsid w:val="00527B12"/>
    <w:rsid w:val="00530213"/>
    <w:rsid w:val="00531F83"/>
    <w:rsid w:val="00533BD2"/>
    <w:rsid w:val="00533C06"/>
    <w:rsid w:val="0053739F"/>
    <w:rsid w:val="005374AE"/>
    <w:rsid w:val="005374DD"/>
    <w:rsid w:val="00537783"/>
    <w:rsid w:val="005404F1"/>
    <w:rsid w:val="0054236D"/>
    <w:rsid w:val="00542E9F"/>
    <w:rsid w:val="00544D71"/>
    <w:rsid w:val="00545529"/>
    <w:rsid w:val="00545609"/>
    <w:rsid w:val="005468A1"/>
    <w:rsid w:val="005477F9"/>
    <w:rsid w:val="00551046"/>
    <w:rsid w:val="00551363"/>
    <w:rsid w:val="005523A4"/>
    <w:rsid w:val="00552AC6"/>
    <w:rsid w:val="00553157"/>
    <w:rsid w:val="00553D92"/>
    <w:rsid w:val="0055547D"/>
    <w:rsid w:val="00555984"/>
    <w:rsid w:val="00556283"/>
    <w:rsid w:val="00556684"/>
    <w:rsid w:val="005567B3"/>
    <w:rsid w:val="00560241"/>
    <w:rsid w:val="0056095D"/>
    <w:rsid w:val="0056276F"/>
    <w:rsid w:val="00562AF3"/>
    <w:rsid w:val="00563D74"/>
    <w:rsid w:val="00563F9C"/>
    <w:rsid w:val="00564C4E"/>
    <w:rsid w:val="00564D5D"/>
    <w:rsid w:val="00567797"/>
    <w:rsid w:val="00567A60"/>
    <w:rsid w:val="005706C5"/>
    <w:rsid w:val="00570F52"/>
    <w:rsid w:val="00571362"/>
    <w:rsid w:val="00572863"/>
    <w:rsid w:val="00574262"/>
    <w:rsid w:val="005747F3"/>
    <w:rsid w:val="00576B1F"/>
    <w:rsid w:val="00576C46"/>
    <w:rsid w:val="00576F68"/>
    <w:rsid w:val="00580D5B"/>
    <w:rsid w:val="00582265"/>
    <w:rsid w:val="00582E7F"/>
    <w:rsid w:val="00582E92"/>
    <w:rsid w:val="00583474"/>
    <w:rsid w:val="00583BD9"/>
    <w:rsid w:val="00583E5C"/>
    <w:rsid w:val="00583EB8"/>
    <w:rsid w:val="005842CD"/>
    <w:rsid w:val="005847CA"/>
    <w:rsid w:val="00586873"/>
    <w:rsid w:val="00587075"/>
    <w:rsid w:val="00587116"/>
    <w:rsid w:val="00590C84"/>
    <w:rsid w:val="00590F88"/>
    <w:rsid w:val="00592DCF"/>
    <w:rsid w:val="005936DF"/>
    <w:rsid w:val="00593825"/>
    <w:rsid w:val="005947BF"/>
    <w:rsid w:val="005955C1"/>
    <w:rsid w:val="00595D63"/>
    <w:rsid w:val="00595E75"/>
    <w:rsid w:val="00596E10"/>
    <w:rsid w:val="005A0838"/>
    <w:rsid w:val="005A17EF"/>
    <w:rsid w:val="005A34CD"/>
    <w:rsid w:val="005A3852"/>
    <w:rsid w:val="005A434F"/>
    <w:rsid w:val="005A4DB7"/>
    <w:rsid w:val="005A4E0F"/>
    <w:rsid w:val="005A54DB"/>
    <w:rsid w:val="005A603F"/>
    <w:rsid w:val="005B3AEE"/>
    <w:rsid w:val="005B4E02"/>
    <w:rsid w:val="005C04B9"/>
    <w:rsid w:val="005C0527"/>
    <w:rsid w:val="005C2EC9"/>
    <w:rsid w:val="005C369B"/>
    <w:rsid w:val="005C701F"/>
    <w:rsid w:val="005C72BA"/>
    <w:rsid w:val="005D0039"/>
    <w:rsid w:val="005D0AF2"/>
    <w:rsid w:val="005D14AD"/>
    <w:rsid w:val="005D15BA"/>
    <w:rsid w:val="005D1DE4"/>
    <w:rsid w:val="005D3688"/>
    <w:rsid w:val="005D49B8"/>
    <w:rsid w:val="005D4FA3"/>
    <w:rsid w:val="005D608A"/>
    <w:rsid w:val="005D6611"/>
    <w:rsid w:val="005D66F7"/>
    <w:rsid w:val="005D79CF"/>
    <w:rsid w:val="005E21C8"/>
    <w:rsid w:val="005E4820"/>
    <w:rsid w:val="005E6D10"/>
    <w:rsid w:val="005E704A"/>
    <w:rsid w:val="005F0F83"/>
    <w:rsid w:val="005F61BB"/>
    <w:rsid w:val="005F6BDD"/>
    <w:rsid w:val="005F748A"/>
    <w:rsid w:val="005F75FD"/>
    <w:rsid w:val="005F79F2"/>
    <w:rsid w:val="00601012"/>
    <w:rsid w:val="006031C8"/>
    <w:rsid w:val="00603A6E"/>
    <w:rsid w:val="0060487B"/>
    <w:rsid w:val="0060524C"/>
    <w:rsid w:val="0060586F"/>
    <w:rsid w:val="0060773E"/>
    <w:rsid w:val="006078C6"/>
    <w:rsid w:val="00611661"/>
    <w:rsid w:val="00611929"/>
    <w:rsid w:val="00611E04"/>
    <w:rsid w:val="00612136"/>
    <w:rsid w:val="00612D30"/>
    <w:rsid w:val="00613114"/>
    <w:rsid w:val="00613FCD"/>
    <w:rsid w:val="00614AFF"/>
    <w:rsid w:val="0061567C"/>
    <w:rsid w:val="006167FF"/>
    <w:rsid w:val="00620BF7"/>
    <w:rsid w:val="006218D4"/>
    <w:rsid w:val="00621A01"/>
    <w:rsid w:val="00621A77"/>
    <w:rsid w:val="0062250C"/>
    <w:rsid w:val="0062263F"/>
    <w:rsid w:val="0062573B"/>
    <w:rsid w:val="00625C00"/>
    <w:rsid w:val="00625C0F"/>
    <w:rsid w:val="00626146"/>
    <w:rsid w:val="00630663"/>
    <w:rsid w:val="0063107D"/>
    <w:rsid w:val="0063261F"/>
    <w:rsid w:val="006328A6"/>
    <w:rsid w:val="00633504"/>
    <w:rsid w:val="00634A2C"/>
    <w:rsid w:val="00634B0A"/>
    <w:rsid w:val="006362B6"/>
    <w:rsid w:val="00640B0A"/>
    <w:rsid w:val="00640DBF"/>
    <w:rsid w:val="0064208B"/>
    <w:rsid w:val="00642E59"/>
    <w:rsid w:val="00646342"/>
    <w:rsid w:val="006526DE"/>
    <w:rsid w:val="0065347D"/>
    <w:rsid w:val="00656793"/>
    <w:rsid w:val="00657359"/>
    <w:rsid w:val="00657F0F"/>
    <w:rsid w:val="00657F3B"/>
    <w:rsid w:val="00660278"/>
    <w:rsid w:val="0066250E"/>
    <w:rsid w:val="00663642"/>
    <w:rsid w:val="00664B20"/>
    <w:rsid w:val="00664DE9"/>
    <w:rsid w:val="006665FA"/>
    <w:rsid w:val="00666E69"/>
    <w:rsid w:val="006671B5"/>
    <w:rsid w:val="0067008D"/>
    <w:rsid w:val="00671B3B"/>
    <w:rsid w:val="006722D0"/>
    <w:rsid w:val="00672F2D"/>
    <w:rsid w:val="00676A23"/>
    <w:rsid w:val="006815B8"/>
    <w:rsid w:val="006819BB"/>
    <w:rsid w:val="00683BFA"/>
    <w:rsid w:val="006852F7"/>
    <w:rsid w:val="00687415"/>
    <w:rsid w:val="00690420"/>
    <w:rsid w:val="006921D1"/>
    <w:rsid w:val="00692274"/>
    <w:rsid w:val="00692D7E"/>
    <w:rsid w:val="00693894"/>
    <w:rsid w:val="0069401E"/>
    <w:rsid w:val="00697B13"/>
    <w:rsid w:val="006A0082"/>
    <w:rsid w:val="006A05C1"/>
    <w:rsid w:val="006A06A3"/>
    <w:rsid w:val="006A15A1"/>
    <w:rsid w:val="006A2657"/>
    <w:rsid w:val="006A55B7"/>
    <w:rsid w:val="006A5A83"/>
    <w:rsid w:val="006A6448"/>
    <w:rsid w:val="006A7134"/>
    <w:rsid w:val="006A7A7A"/>
    <w:rsid w:val="006A7C15"/>
    <w:rsid w:val="006A7EEF"/>
    <w:rsid w:val="006B31D3"/>
    <w:rsid w:val="006B3741"/>
    <w:rsid w:val="006B5CF8"/>
    <w:rsid w:val="006B6681"/>
    <w:rsid w:val="006C0A4A"/>
    <w:rsid w:val="006C1076"/>
    <w:rsid w:val="006C1ABB"/>
    <w:rsid w:val="006C206B"/>
    <w:rsid w:val="006C29A2"/>
    <w:rsid w:val="006C32B2"/>
    <w:rsid w:val="006C40C8"/>
    <w:rsid w:val="006D23AC"/>
    <w:rsid w:val="006D32B3"/>
    <w:rsid w:val="006D4BBE"/>
    <w:rsid w:val="006D59B7"/>
    <w:rsid w:val="006D6396"/>
    <w:rsid w:val="006D6C26"/>
    <w:rsid w:val="006E01BE"/>
    <w:rsid w:val="006E0DCB"/>
    <w:rsid w:val="006E1538"/>
    <w:rsid w:val="006E1D03"/>
    <w:rsid w:val="006E2C5D"/>
    <w:rsid w:val="006E398A"/>
    <w:rsid w:val="006E4DC7"/>
    <w:rsid w:val="006E61EC"/>
    <w:rsid w:val="006E645F"/>
    <w:rsid w:val="006E7053"/>
    <w:rsid w:val="006E7ED7"/>
    <w:rsid w:val="006F073A"/>
    <w:rsid w:val="006F107A"/>
    <w:rsid w:val="006F6344"/>
    <w:rsid w:val="006F7F13"/>
    <w:rsid w:val="007004CB"/>
    <w:rsid w:val="00700E31"/>
    <w:rsid w:val="00702A45"/>
    <w:rsid w:val="00702FD2"/>
    <w:rsid w:val="00706553"/>
    <w:rsid w:val="007069F8"/>
    <w:rsid w:val="00711F2E"/>
    <w:rsid w:val="00711F6F"/>
    <w:rsid w:val="00712D58"/>
    <w:rsid w:val="0071310D"/>
    <w:rsid w:val="00713F69"/>
    <w:rsid w:val="007141D0"/>
    <w:rsid w:val="00714608"/>
    <w:rsid w:val="007149E4"/>
    <w:rsid w:val="0071595F"/>
    <w:rsid w:val="0071773B"/>
    <w:rsid w:val="007201B2"/>
    <w:rsid w:val="007211EE"/>
    <w:rsid w:val="007232EB"/>
    <w:rsid w:val="0072529C"/>
    <w:rsid w:val="00725982"/>
    <w:rsid w:val="007274A2"/>
    <w:rsid w:val="00730BBB"/>
    <w:rsid w:val="007311E2"/>
    <w:rsid w:val="00731749"/>
    <w:rsid w:val="0073193D"/>
    <w:rsid w:val="00736092"/>
    <w:rsid w:val="00741AB8"/>
    <w:rsid w:val="00741FB2"/>
    <w:rsid w:val="007437DF"/>
    <w:rsid w:val="00743BC7"/>
    <w:rsid w:val="00745C0D"/>
    <w:rsid w:val="00746ABC"/>
    <w:rsid w:val="00752DA6"/>
    <w:rsid w:val="00753F97"/>
    <w:rsid w:val="007554FE"/>
    <w:rsid w:val="00755631"/>
    <w:rsid w:val="00757677"/>
    <w:rsid w:val="00757A93"/>
    <w:rsid w:val="00760369"/>
    <w:rsid w:val="007607E1"/>
    <w:rsid w:val="00760808"/>
    <w:rsid w:val="00762F2D"/>
    <w:rsid w:val="00764BE5"/>
    <w:rsid w:val="00765320"/>
    <w:rsid w:val="00766E9F"/>
    <w:rsid w:val="00767BF3"/>
    <w:rsid w:val="00770110"/>
    <w:rsid w:val="00770527"/>
    <w:rsid w:val="00771151"/>
    <w:rsid w:val="0077165A"/>
    <w:rsid w:val="00771CD8"/>
    <w:rsid w:val="00773701"/>
    <w:rsid w:val="0077372D"/>
    <w:rsid w:val="00774FAC"/>
    <w:rsid w:val="007750DC"/>
    <w:rsid w:val="00775E92"/>
    <w:rsid w:val="00776512"/>
    <w:rsid w:val="0077774E"/>
    <w:rsid w:val="00777BFB"/>
    <w:rsid w:val="00777CC0"/>
    <w:rsid w:val="007827C3"/>
    <w:rsid w:val="00782964"/>
    <w:rsid w:val="0078389A"/>
    <w:rsid w:val="00784639"/>
    <w:rsid w:val="00787B38"/>
    <w:rsid w:val="00787DB0"/>
    <w:rsid w:val="00791584"/>
    <w:rsid w:val="0079225B"/>
    <w:rsid w:val="00793F92"/>
    <w:rsid w:val="007942AA"/>
    <w:rsid w:val="0079607E"/>
    <w:rsid w:val="00796C7F"/>
    <w:rsid w:val="00796FBA"/>
    <w:rsid w:val="00796FE8"/>
    <w:rsid w:val="007978AA"/>
    <w:rsid w:val="00797BC0"/>
    <w:rsid w:val="007A064E"/>
    <w:rsid w:val="007A2084"/>
    <w:rsid w:val="007A2B5E"/>
    <w:rsid w:val="007A2E45"/>
    <w:rsid w:val="007A33DD"/>
    <w:rsid w:val="007A3FE7"/>
    <w:rsid w:val="007A4DC7"/>
    <w:rsid w:val="007B24D3"/>
    <w:rsid w:val="007B4705"/>
    <w:rsid w:val="007B5306"/>
    <w:rsid w:val="007B5502"/>
    <w:rsid w:val="007B67C8"/>
    <w:rsid w:val="007B7282"/>
    <w:rsid w:val="007B7D93"/>
    <w:rsid w:val="007C1177"/>
    <w:rsid w:val="007C1373"/>
    <w:rsid w:val="007C1D28"/>
    <w:rsid w:val="007C2358"/>
    <w:rsid w:val="007C4F6B"/>
    <w:rsid w:val="007C51DD"/>
    <w:rsid w:val="007C6DC5"/>
    <w:rsid w:val="007D139E"/>
    <w:rsid w:val="007D1962"/>
    <w:rsid w:val="007D253D"/>
    <w:rsid w:val="007D3B90"/>
    <w:rsid w:val="007D4679"/>
    <w:rsid w:val="007D4800"/>
    <w:rsid w:val="007D4F1B"/>
    <w:rsid w:val="007D51FC"/>
    <w:rsid w:val="007D57EA"/>
    <w:rsid w:val="007D6533"/>
    <w:rsid w:val="007D67CF"/>
    <w:rsid w:val="007D7325"/>
    <w:rsid w:val="007D779B"/>
    <w:rsid w:val="007D794A"/>
    <w:rsid w:val="007E1157"/>
    <w:rsid w:val="007E18D9"/>
    <w:rsid w:val="007E2F72"/>
    <w:rsid w:val="007E32FE"/>
    <w:rsid w:val="007E3F6E"/>
    <w:rsid w:val="007E55F5"/>
    <w:rsid w:val="007E66EE"/>
    <w:rsid w:val="007E6764"/>
    <w:rsid w:val="007E6FB7"/>
    <w:rsid w:val="007E716D"/>
    <w:rsid w:val="007F2290"/>
    <w:rsid w:val="007F2A52"/>
    <w:rsid w:val="007F2AD2"/>
    <w:rsid w:val="007F3819"/>
    <w:rsid w:val="007F4654"/>
    <w:rsid w:val="007F46A9"/>
    <w:rsid w:val="007F67FD"/>
    <w:rsid w:val="007F6B55"/>
    <w:rsid w:val="007F746E"/>
    <w:rsid w:val="007F7984"/>
    <w:rsid w:val="0080161B"/>
    <w:rsid w:val="00804280"/>
    <w:rsid w:val="00806073"/>
    <w:rsid w:val="00806869"/>
    <w:rsid w:val="008078CB"/>
    <w:rsid w:val="00810BAC"/>
    <w:rsid w:val="00810D9D"/>
    <w:rsid w:val="0081341E"/>
    <w:rsid w:val="00813F0C"/>
    <w:rsid w:val="00814085"/>
    <w:rsid w:val="008172FA"/>
    <w:rsid w:val="0082055D"/>
    <w:rsid w:val="00821140"/>
    <w:rsid w:val="00821730"/>
    <w:rsid w:val="00821DAA"/>
    <w:rsid w:val="008225CA"/>
    <w:rsid w:val="008237D6"/>
    <w:rsid w:val="00823808"/>
    <w:rsid w:val="0082610A"/>
    <w:rsid w:val="00827235"/>
    <w:rsid w:val="0082730E"/>
    <w:rsid w:val="008301D4"/>
    <w:rsid w:val="00830C42"/>
    <w:rsid w:val="00831BC9"/>
    <w:rsid w:val="0083200A"/>
    <w:rsid w:val="00833F4F"/>
    <w:rsid w:val="00834496"/>
    <w:rsid w:val="00835970"/>
    <w:rsid w:val="00836B6B"/>
    <w:rsid w:val="008375A5"/>
    <w:rsid w:val="00837661"/>
    <w:rsid w:val="00837703"/>
    <w:rsid w:val="0084074C"/>
    <w:rsid w:val="0084277F"/>
    <w:rsid w:val="00843FD4"/>
    <w:rsid w:val="0084443A"/>
    <w:rsid w:val="008456CB"/>
    <w:rsid w:val="008475C5"/>
    <w:rsid w:val="00850D1D"/>
    <w:rsid w:val="008510CA"/>
    <w:rsid w:val="0085272E"/>
    <w:rsid w:val="00852ED7"/>
    <w:rsid w:val="008561EC"/>
    <w:rsid w:val="008561F9"/>
    <w:rsid w:val="00856BE3"/>
    <w:rsid w:val="00860BA8"/>
    <w:rsid w:val="00862234"/>
    <w:rsid w:val="008646E1"/>
    <w:rsid w:val="00866060"/>
    <w:rsid w:val="00866ED4"/>
    <w:rsid w:val="00867DC1"/>
    <w:rsid w:val="00870C6F"/>
    <w:rsid w:val="00871F04"/>
    <w:rsid w:val="008733E0"/>
    <w:rsid w:val="00873FEF"/>
    <w:rsid w:val="00874309"/>
    <w:rsid w:val="00876EF7"/>
    <w:rsid w:val="00876FAD"/>
    <w:rsid w:val="008770B3"/>
    <w:rsid w:val="00880EC0"/>
    <w:rsid w:val="008827DD"/>
    <w:rsid w:val="008852DB"/>
    <w:rsid w:val="0088742A"/>
    <w:rsid w:val="00890726"/>
    <w:rsid w:val="0089207C"/>
    <w:rsid w:val="00894201"/>
    <w:rsid w:val="0089456B"/>
    <w:rsid w:val="00894573"/>
    <w:rsid w:val="00894768"/>
    <w:rsid w:val="008972E1"/>
    <w:rsid w:val="008A04EB"/>
    <w:rsid w:val="008A0E46"/>
    <w:rsid w:val="008A1BE1"/>
    <w:rsid w:val="008A23D5"/>
    <w:rsid w:val="008A2BF0"/>
    <w:rsid w:val="008A34B9"/>
    <w:rsid w:val="008A5075"/>
    <w:rsid w:val="008A6101"/>
    <w:rsid w:val="008A7EA4"/>
    <w:rsid w:val="008A7EB5"/>
    <w:rsid w:val="008B0A08"/>
    <w:rsid w:val="008B2212"/>
    <w:rsid w:val="008B2A25"/>
    <w:rsid w:val="008B478B"/>
    <w:rsid w:val="008B4E4E"/>
    <w:rsid w:val="008B571E"/>
    <w:rsid w:val="008B5F84"/>
    <w:rsid w:val="008B6834"/>
    <w:rsid w:val="008B71D1"/>
    <w:rsid w:val="008B7DA1"/>
    <w:rsid w:val="008C159B"/>
    <w:rsid w:val="008C1625"/>
    <w:rsid w:val="008C25BC"/>
    <w:rsid w:val="008C2F40"/>
    <w:rsid w:val="008C3AB1"/>
    <w:rsid w:val="008C4996"/>
    <w:rsid w:val="008C525B"/>
    <w:rsid w:val="008C65E4"/>
    <w:rsid w:val="008C6727"/>
    <w:rsid w:val="008D01D0"/>
    <w:rsid w:val="008D217A"/>
    <w:rsid w:val="008D2CD0"/>
    <w:rsid w:val="008D591C"/>
    <w:rsid w:val="008D5A06"/>
    <w:rsid w:val="008D5DE8"/>
    <w:rsid w:val="008D6B34"/>
    <w:rsid w:val="008D7DEF"/>
    <w:rsid w:val="008D7FB4"/>
    <w:rsid w:val="008D7FED"/>
    <w:rsid w:val="008E0C1F"/>
    <w:rsid w:val="008E0FD3"/>
    <w:rsid w:val="008E12F4"/>
    <w:rsid w:val="008E34F3"/>
    <w:rsid w:val="008E36E5"/>
    <w:rsid w:val="008E37B0"/>
    <w:rsid w:val="008E3D83"/>
    <w:rsid w:val="008E45FA"/>
    <w:rsid w:val="008E6D5B"/>
    <w:rsid w:val="008E71D1"/>
    <w:rsid w:val="008E766C"/>
    <w:rsid w:val="008F0711"/>
    <w:rsid w:val="008F0C57"/>
    <w:rsid w:val="008F0DF6"/>
    <w:rsid w:val="008F0FF6"/>
    <w:rsid w:val="008F3E96"/>
    <w:rsid w:val="008F55DC"/>
    <w:rsid w:val="008F7856"/>
    <w:rsid w:val="00900B81"/>
    <w:rsid w:val="00901074"/>
    <w:rsid w:val="009015D4"/>
    <w:rsid w:val="00902C5E"/>
    <w:rsid w:val="00904832"/>
    <w:rsid w:val="009049E8"/>
    <w:rsid w:val="0090563F"/>
    <w:rsid w:val="00906D37"/>
    <w:rsid w:val="009100A0"/>
    <w:rsid w:val="00910116"/>
    <w:rsid w:val="009104EA"/>
    <w:rsid w:val="00911ADE"/>
    <w:rsid w:val="009126FE"/>
    <w:rsid w:val="00913FA2"/>
    <w:rsid w:val="00913FFB"/>
    <w:rsid w:val="00915A40"/>
    <w:rsid w:val="00916D4C"/>
    <w:rsid w:val="00921285"/>
    <w:rsid w:val="009245F9"/>
    <w:rsid w:val="00924887"/>
    <w:rsid w:val="00925252"/>
    <w:rsid w:val="009265DC"/>
    <w:rsid w:val="00926C53"/>
    <w:rsid w:val="00927BC6"/>
    <w:rsid w:val="0093026B"/>
    <w:rsid w:val="0093174D"/>
    <w:rsid w:val="009328B4"/>
    <w:rsid w:val="00934270"/>
    <w:rsid w:val="0093700D"/>
    <w:rsid w:val="00937174"/>
    <w:rsid w:val="009376FF"/>
    <w:rsid w:val="00940851"/>
    <w:rsid w:val="009421B5"/>
    <w:rsid w:val="00942328"/>
    <w:rsid w:val="00943261"/>
    <w:rsid w:val="0094478E"/>
    <w:rsid w:val="0094515F"/>
    <w:rsid w:val="00945DDF"/>
    <w:rsid w:val="00945E4C"/>
    <w:rsid w:val="009473BC"/>
    <w:rsid w:val="009475A8"/>
    <w:rsid w:val="00947CED"/>
    <w:rsid w:val="009502A8"/>
    <w:rsid w:val="00951007"/>
    <w:rsid w:val="00951177"/>
    <w:rsid w:val="00952A5C"/>
    <w:rsid w:val="00952D56"/>
    <w:rsid w:val="0095304B"/>
    <w:rsid w:val="00955BB0"/>
    <w:rsid w:val="00956A52"/>
    <w:rsid w:val="00957431"/>
    <w:rsid w:val="009601B7"/>
    <w:rsid w:val="00960631"/>
    <w:rsid w:val="00960BBC"/>
    <w:rsid w:val="009627FA"/>
    <w:rsid w:val="00962D38"/>
    <w:rsid w:val="00962FA4"/>
    <w:rsid w:val="009634FF"/>
    <w:rsid w:val="0096355D"/>
    <w:rsid w:val="00965FA6"/>
    <w:rsid w:val="0096790F"/>
    <w:rsid w:val="00967C2F"/>
    <w:rsid w:val="00970668"/>
    <w:rsid w:val="00970F48"/>
    <w:rsid w:val="00971DF0"/>
    <w:rsid w:val="009733F1"/>
    <w:rsid w:val="0097477C"/>
    <w:rsid w:val="009749F1"/>
    <w:rsid w:val="009750D4"/>
    <w:rsid w:val="0097588C"/>
    <w:rsid w:val="00976102"/>
    <w:rsid w:val="00977180"/>
    <w:rsid w:val="009775F9"/>
    <w:rsid w:val="009806A8"/>
    <w:rsid w:val="00981190"/>
    <w:rsid w:val="00981486"/>
    <w:rsid w:val="00982017"/>
    <w:rsid w:val="00982CC4"/>
    <w:rsid w:val="0098476C"/>
    <w:rsid w:val="009859F6"/>
    <w:rsid w:val="00990167"/>
    <w:rsid w:val="00991B0F"/>
    <w:rsid w:val="009923FB"/>
    <w:rsid w:val="009933C7"/>
    <w:rsid w:val="009942C7"/>
    <w:rsid w:val="00994AF7"/>
    <w:rsid w:val="00995E60"/>
    <w:rsid w:val="0099665A"/>
    <w:rsid w:val="00997135"/>
    <w:rsid w:val="00997F0B"/>
    <w:rsid w:val="00997F58"/>
    <w:rsid w:val="009A0911"/>
    <w:rsid w:val="009A23A5"/>
    <w:rsid w:val="009A3494"/>
    <w:rsid w:val="009A45B9"/>
    <w:rsid w:val="009A74C9"/>
    <w:rsid w:val="009B17A4"/>
    <w:rsid w:val="009B2786"/>
    <w:rsid w:val="009B3000"/>
    <w:rsid w:val="009B3058"/>
    <w:rsid w:val="009B5572"/>
    <w:rsid w:val="009B55BF"/>
    <w:rsid w:val="009B597A"/>
    <w:rsid w:val="009B5F84"/>
    <w:rsid w:val="009B617C"/>
    <w:rsid w:val="009B6F06"/>
    <w:rsid w:val="009B72B6"/>
    <w:rsid w:val="009B7348"/>
    <w:rsid w:val="009B773F"/>
    <w:rsid w:val="009C038A"/>
    <w:rsid w:val="009C0EFE"/>
    <w:rsid w:val="009C0F58"/>
    <w:rsid w:val="009C1417"/>
    <w:rsid w:val="009C318A"/>
    <w:rsid w:val="009C4A88"/>
    <w:rsid w:val="009C6673"/>
    <w:rsid w:val="009C7134"/>
    <w:rsid w:val="009C72B6"/>
    <w:rsid w:val="009C759B"/>
    <w:rsid w:val="009C7628"/>
    <w:rsid w:val="009D1864"/>
    <w:rsid w:val="009D3AC8"/>
    <w:rsid w:val="009D4491"/>
    <w:rsid w:val="009D7CC0"/>
    <w:rsid w:val="009E08FD"/>
    <w:rsid w:val="009E09BE"/>
    <w:rsid w:val="009E3D49"/>
    <w:rsid w:val="009E4F00"/>
    <w:rsid w:val="009E6E5A"/>
    <w:rsid w:val="009E70F2"/>
    <w:rsid w:val="009F19F1"/>
    <w:rsid w:val="009F35E4"/>
    <w:rsid w:val="009F3EC7"/>
    <w:rsid w:val="009F40BC"/>
    <w:rsid w:val="009F4F18"/>
    <w:rsid w:val="009F53A7"/>
    <w:rsid w:val="009F5518"/>
    <w:rsid w:val="009F5F4B"/>
    <w:rsid w:val="009F70B2"/>
    <w:rsid w:val="009F7425"/>
    <w:rsid w:val="009F76A7"/>
    <w:rsid w:val="00A00590"/>
    <w:rsid w:val="00A00855"/>
    <w:rsid w:val="00A00A03"/>
    <w:rsid w:val="00A00EE1"/>
    <w:rsid w:val="00A021B1"/>
    <w:rsid w:val="00A02DAD"/>
    <w:rsid w:val="00A03012"/>
    <w:rsid w:val="00A03363"/>
    <w:rsid w:val="00A04CD5"/>
    <w:rsid w:val="00A05057"/>
    <w:rsid w:val="00A06B14"/>
    <w:rsid w:val="00A0768C"/>
    <w:rsid w:val="00A07A17"/>
    <w:rsid w:val="00A14F18"/>
    <w:rsid w:val="00A15101"/>
    <w:rsid w:val="00A15311"/>
    <w:rsid w:val="00A17A64"/>
    <w:rsid w:val="00A204F7"/>
    <w:rsid w:val="00A21608"/>
    <w:rsid w:val="00A21FD5"/>
    <w:rsid w:val="00A227D8"/>
    <w:rsid w:val="00A2297F"/>
    <w:rsid w:val="00A23BAD"/>
    <w:rsid w:val="00A253A9"/>
    <w:rsid w:val="00A26B8A"/>
    <w:rsid w:val="00A26E2E"/>
    <w:rsid w:val="00A271CA"/>
    <w:rsid w:val="00A278B6"/>
    <w:rsid w:val="00A27CE2"/>
    <w:rsid w:val="00A304CA"/>
    <w:rsid w:val="00A30A60"/>
    <w:rsid w:val="00A32979"/>
    <w:rsid w:val="00A335C1"/>
    <w:rsid w:val="00A33B2F"/>
    <w:rsid w:val="00A341E7"/>
    <w:rsid w:val="00A34CB9"/>
    <w:rsid w:val="00A351FE"/>
    <w:rsid w:val="00A35507"/>
    <w:rsid w:val="00A3746A"/>
    <w:rsid w:val="00A37D94"/>
    <w:rsid w:val="00A43018"/>
    <w:rsid w:val="00A44B9A"/>
    <w:rsid w:val="00A44EAA"/>
    <w:rsid w:val="00A44EBB"/>
    <w:rsid w:val="00A46E44"/>
    <w:rsid w:val="00A47311"/>
    <w:rsid w:val="00A47458"/>
    <w:rsid w:val="00A505A1"/>
    <w:rsid w:val="00A54753"/>
    <w:rsid w:val="00A548AC"/>
    <w:rsid w:val="00A54A41"/>
    <w:rsid w:val="00A55128"/>
    <w:rsid w:val="00A5589E"/>
    <w:rsid w:val="00A56DEE"/>
    <w:rsid w:val="00A57DD5"/>
    <w:rsid w:val="00A62B52"/>
    <w:rsid w:val="00A62FED"/>
    <w:rsid w:val="00A63025"/>
    <w:rsid w:val="00A65EA1"/>
    <w:rsid w:val="00A666D8"/>
    <w:rsid w:val="00A70019"/>
    <w:rsid w:val="00A710AA"/>
    <w:rsid w:val="00A72A4C"/>
    <w:rsid w:val="00A731F6"/>
    <w:rsid w:val="00A738AC"/>
    <w:rsid w:val="00A742A3"/>
    <w:rsid w:val="00A76F24"/>
    <w:rsid w:val="00A84404"/>
    <w:rsid w:val="00A84725"/>
    <w:rsid w:val="00A84FF9"/>
    <w:rsid w:val="00A86777"/>
    <w:rsid w:val="00A91611"/>
    <w:rsid w:val="00A9598E"/>
    <w:rsid w:val="00A96134"/>
    <w:rsid w:val="00A9635E"/>
    <w:rsid w:val="00A96A9C"/>
    <w:rsid w:val="00A97AEF"/>
    <w:rsid w:val="00AA124D"/>
    <w:rsid w:val="00AA1A7E"/>
    <w:rsid w:val="00AA2DBA"/>
    <w:rsid w:val="00AA416F"/>
    <w:rsid w:val="00AA4495"/>
    <w:rsid w:val="00AA4D5C"/>
    <w:rsid w:val="00AA51C4"/>
    <w:rsid w:val="00AA576E"/>
    <w:rsid w:val="00AA5FD5"/>
    <w:rsid w:val="00AA6B59"/>
    <w:rsid w:val="00AA7012"/>
    <w:rsid w:val="00AA7EB3"/>
    <w:rsid w:val="00AB03D6"/>
    <w:rsid w:val="00AB0C05"/>
    <w:rsid w:val="00AB0F17"/>
    <w:rsid w:val="00AB1376"/>
    <w:rsid w:val="00AB18B1"/>
    <w:rsid w:val="00AB2030"/>
    <w:rsid w:val="00AB28D9"/>
    <w:rsid w:val="00AB3D63"/>
    <w:rsid w:val="00AB3F5C"/>
    <w:rsid w:val="00AB7C6A"/>
    <w:rsid w:val="00AC0405"/>
    <w:rsid w:val="00AC09A5"/>
    <w:rsid w:val="00AC1A9A"/>
    <w:rsid w:val="00AC41F6"/>
    <w:rsid w:val="00AC464F"/>
    <w:rsid w:val="00AC6153"/>
    <w:rsid w:val="00AD00AE"/>
    <w:rsid w:val="00AD0530"/>
    <w:rsid w:val="00AD1D36"/>
    <w:rsid w:val="00AD22D0"/>
    <w:rsid w:val="00AD255F"/>
    <w:rsid w:val="00AD28E8"/>
    <w:rsid w:val="00AD6EF4"/>
    <w:rsid w:val="00AD7C39"/>
    <w:rsid w:val="00AE0984"/>
    <w:rsid w:val="00AE2FE3"/>
    <w:rsid w:val="00AE4B81"/>
    <w:rsid w:val="00AE6764"/>
    <w:rsid w:val="00AE707F"/>
    <w:rsid w:val="00AE737C"/>
    <w:rsid w:val="00AE74DE"/>
    <w:rsid w:val="00AF041C"/>
    <w:rsid w:val="00AF0E1B"/>
    <w:rsid w:val="00AF185F"/>
    <w:rsid w:val="00AF1BC5"/>
    <w:rsid w:val="00AF37E6"/>
    <w:rsid w:val="00AF5DAF"/>
    <w:rsid w:val="00AF69AF"/>
    <w:rsid w:val="00AF6C15"/>
    <w:rsid w:val="00B01EC3"/>
    <w:rsid w:val="00B02D60"/>
    <w:rsid w:val="00B03801"/>
    <w:rsid w:val="00B06CBA"/>
    <w:rsid w:val="00B0763E"/>
    <w:rsid w:val="00B1100F"/>
    <w:rsid w:val="00B1123B"/>
    <w:rsid w:val="00B12175"/>
    <w:rsid w:val="00B12C18"/>
    <w:rsid w:val="00B12FBE"/>
    <w:rsid w:val="00B13215"/>
    <w:rsid w:val="00B14501"/>
    <w:rsid w:val="00B14773"/>
    <w:rsid w:val="00B16DB9"/>
    <w:rsid w:val="00B177B4"/>
    <w:rsid w:val="00B178C4"/>
    <w:rsid w:val="00B17F51"/>
    <w:rsid w:val="00B2200F"/>
    <w:rsid w:val="00B221D6"/>
    <w:rsid w:val="00B222E1"/>
    <w:rsid w:val="00B2465B"/>
    <w:rsid w:val="00B2521E"/>
    <w:rsid w:val="00B256A8"/>
    <w:rsid w:val="00B25825"/>
    <w:rsid w:val="00B270B8"/>
    <w:rsid w:val="00B2769E"/>
    <w:rsid w:val="00B31717"/>
    <w:rsid w:val="00B34090"/>
    <w:rsid w:val="00B3453E"/>
    <w:rsid w:val="00B357DA"/>
    <w:rsid w:val="00B3729F"/>
    <w:rsid w:val="00B3743D"/>
    <w:rsid w:val="00B40F06"/>
    <w:rsid w:val="00B40F72"/>
    <w:rsid w:val="00B41444"/>
    <w:rsid w:val="00B414EC"/>
    <w:rsid w:val="00B41DBB"/>
    <w:rsid w:val="00B4484F"/>
    <w:rsid w:val="00B472E2"/>
    <w:rsid w:val="00B50494"/>
    <w:rsid w:val="00B50E0A"/>
    <w:rsid w:val="00B51690"/>
    <w:rsid w:val="00B51C38"/>
    <w:rsid w:val="00B554E1"/>
    <w:rsid w:val="00B561D1"/>
    <w:rsid w:val="00B56BE2"/>
    <w:rsid w:val="00B57012"/>
    <w:rsid w:val="00B61385"/>
    <w:rsid w:val="00B61B07"/>
    <w:rsid w:val="00B62932"/>
    <w:rsid w:val="00B62B1D"/>
    <w:rsid w:val="00B67EDA"/>
    <w:rsid w:val="00B70181"/>
    <w:rsid w:val="00B7061C"/>
    <w:rsid w:val="00B70B86"/>
    <w:rsid w:val="00B734B5"/>
    <w:rsid w:val="00B73B3A"/>
    <w:rsid w:val="00B74A1B"/>
    <w:rsid w:val="00B750A2"/>
    <w:rsid w:val="00B76125"/>
    <w:rsid w:val="00B76891"/>
    <w:rsid w:val="00B76FF4"/>
    <w:rsid w:val="00B7714A"/>
    <w:rsid w:val="00B7735D"/>
    <w:rsid w:val="00B77840"/>
    <w:rsid w:val="00B77E35"/>
    <w:rsid w:val="00B803E9"/>
    <w:rsid w:val="00B8153C"/>
    <w:rsid w:val="00B82504"/>
    <w:rsid w:val="00B828D8"/>
    <w:rsid w:val="00B834C9"/>
    <w:rsid w:val="00B83F0D"/>
    <w:rsid w:val="00B8432B"/>
    <w:rsid w:val="00B84976"/>
    <w:rsid w:val="00B854A9"/>
    <w:rsid w:val="00B90088"/>
    <w:rsid w:val="00B9392E"/>
    <w:rsid w:val="00B9393E"/>
    <w:rsid w:val="00B9427E"/>
    <w:rsid w:val="00B94D0E"/>
    <w:rsid w:val="00B95684"/>
    <w:rsid w:val="00B95DE6"/>
    <w:rsid w:val="00B96357"/>
    <w:rsid w:val="00B97292"/>
    <w:rsid w:val="00BA2D04"/>
    <w:rsid w:val="00BA38C5"/>
    <w:rsid w:val="00BA3D05"/>
    <w:rsid w:val="00BA4D31"/>
    <w:rsid w:val="00BA5000"/>
    <w:rsid w:val="00BA5094"/>
    <w:rsid w:val="00BA555D"/>
    <w:rsid w:val="00BA57DB"/>
    <w:rsid w:val="00BA611D"/>
    <w:rsid w:val="00BA612F"/>
    <w:rsid w:val="00BA63F4"/>
    <w:rsid w:val="00BA64C1"/>
    <w:rsid w:val="00BB1551"/>
    <w:rsid w:val="00BB1B86"/>
    <w:rsid w:val="00BB2A55"/>
    <w:rsid w:val="00BB323D"/>
    <w:rsid w:val="00BB3719"/>
    <w:rsid w:val="00BB5AA4"/>
    <w:rsid w:val="00BC02B0"/>
    <w:rsid w:val="00BC0BA5"/>
    <w:rsid w:val="00BC0F4C"/>
    <w:rsid w:val="00BC25B1"/>
    <w:rsid w:val="00BC301D"/>
    <w:rsid w:val="00BC3295"/>
    <w:rsid w:val="00BC7894"/>
    <w:rsid w:val="00BD116A"/>
    <w:rsid w:val="00BD2199"/>
    <w:rsid w:val="00BD3C10"/>
    <w:rsid w:val="00BD3D90"/>
    <w:rsid w:val="00BD4536"/>
    <w:rsid w:val="00BD47A5"/>
    <w:rsid w:val="00BD5AEE"/>
    <w:rsid w:val="00BD77DD"/>
    <w:rsid w:val="00BD7858"/>
    <w:rsid w:val="00BD7E12"/>
    <w:rsid w:val="00BE0194"/>
    <w:rsid w:val="00BE2157"/>
    <w:rsid w:val="00BE2473"/>
    <w:rsid w:val="00BE2B84"/>
    <w:rsid w:val="00BE34D5"/>
    <w:rsid w:val="00BE4235"/>
    <w:rsid w:val="00BE522F"/>
    <w:rsid w:val="00BE603F"/>
    <w:rsid w:val="00BE65AD"/>
    <w:rsid w:val="00BE65D5"/>
    <w:rsid w:val="00BF01F5"/>
    <w:rsid w:val="00BF48BA"/>
    <w:rsid w:val="00BF5216"/>
    <w:rsid w:val="00BF63B6"/>
    <w:rsid w:val="00BF6BC1"/>
    <w:rsid w:val="00BF6D20"/>
    <w:rsid w:val="00BF7E92"/>
    <w:rsid w:val="00C00250"/>
    <w:rsid w:val="00C01E94"/>
    <w:rsid w:val="00C02731"/>
    <w:rsid w:val="00C02E2E"/>
    <w:rsid w:val="00C03A98"/>
    <w:rsid w:val="00C04D43"/>
    <w:rsid w:val="00C05111"/>
    <w:rsid w:val="00C07EC2"/>
    <w:rsid w:val="00C07F6B"/>
    <w:rsid w:val="00C100A5"/>
    <w:rsid w:val="00C10711"/>
    <w:rsid w:val="00C10EAB"/>
    <w:rsid w:val="00C118CC"/>
    <w:rsid w:val="00C11CCE"/>
    <w:rsid w:val="00C12376"/>
    <w:rsid w:val="00C129CE"/>
    <w:rsid w:val="00C13775"/>
    <w:rsid w:val="00C14293"/>
    <w:rsid w:val="00C1451D"/>
    <w:rsid w:val="00C1496C"/>
    <w:rsid w:val="00C149CF"/>
    <w:rsid w:val="00C16895"/>
    <w:rsid w:val="00C17DAD"/>
    <w:rsid w:val="00C20CBB"/>
    <w:rsid w:val="00C218C0"/>
    <w:rsid w:val="00C21BE9"/>
    <w:rsid w:val="00C2251D"/>
    <w:rsid w:val="00C2331F"/>
    <w:rsid w:val="00C24EC0"/>
    <w:rsid w:val="00C2502B"/>
    <w:rsid w:val="00C2538A"/>
    <w:rsid w:val="00C25DF4"/>
    <w:rsid w:val="00C27FEB"/>
    <w:rsid w:val="00C3138B"/>
    <w:rsid w:val="00C33849"/>
    <w:rsid w:val="00C35453"/>
    <w:rsid w:val="00C35C1C"/>
    <w:rsid w:val="00C35C63"/>
    <w:rsid w:val="00C36BCF"/>
    <w:rsid w:val="00C40E78"/>
    <w:rsid w:val="00C40F95"/>
    <w:rsid w:val="00C41F2F"/>
    <w:rsid w:val="00C42A01"/>
    <w:rsid w:val="00C43462"/>
    <w:rsid w:val="00C43BC5"/>
    <w:rsid w:val="00C46ACB"/>
    <w:rsid w:val="00C50148"/>
    <w:rsid w:val="00C508D0"/>
    <w:rsid w:val="00C52127"/>
    <w:rsid w:val="00C52FED"/>
    <w:rsid w:val="00C53D18"/>
    <w:rsid w:val="00C54494"/>
    <w:rsid w:val="00C608E0"/>
    <w:rsid w:val="00C61159"/>
    <w:rsid w:val="00C61622"/>
    <w:rsid w:val="00C624CD"/>
    <w:rsid w:val="00C62DBE"/>
    <w:rsid w:val="00C63404"/>
    <w:rsid w:val="00C6374B"/>
    <w:rsid w:val="00C63FD1"/>
    <w:rsid w:val="00C65023"/>
    <w:rsid w:val="00C65C8C"/>
    <w:rsid w:val="00C65ECF"/>
    <w:rsid w:val="00C663C8"/>
    <w:rsid w:val="00C664A9"/>
    <w:rsid w:val="00C666FB"/>
    <w:rsid w:val="00C7020D"/>
    <w:rsid w:val="00C70A55"/>
    <w:rsid w:val="00C71720"/>
    <w:rsid w:val="00C726D0"/>
    <w:rsid w:val="00C72CBD"/>
    <w:rsid w:val="00C734F5"/>
    <w:rsid w:val="00C73B7D"/>
    <w:rsid w:val="00C74333"/>
    <w:rsid w:val="00C7523F"/>
    <w:rsid w:val="00C7593D"/>
    <w:rsid w:val="00C7648A"/>
    <w:rsid w:val="00C76A97"/>
    <w:rsid w:val="00C76EB3"/>
    <w:rsid w:val="00C77184"/>
    <w:rsid w:val="00C77195"/>
    <w:rsid w:val="00C77E28"/>
    <w:rsid w:val="00C77E55"/>
    <w:rsid w:val="00C77F98"/>
    <w:rsid w:val="00C81121"/>
    <w:rsid w:val="00C821A8"/>
    <w:rsid w:val="00C83161"/>
    <w:rsid w:val="00C8430F"/>
    <w:rsid w:val="00C84509"/>
    <w:rsid w:val="00C85A85"/>
    <w:rsid w:val="00C87375"/>
    <w:rsid w:val="00C87FCD"/>
    <w:rsid w:val="00C90013"/>
    <w:rsid w:val="00C926D9"/>
    <w:rsid w:val="00C97C90"/>
    <w:rsid w:val="00CA2FD3"/>
    <w:rsid w:val="00CA3AD7"/>
    <w:rsid w:val="00CA4A64"/>
    <w:rsid w:val="00CA523B"/>
    <w:rsid w:val="00CA562C"/>
    <w:rsid w:val="00CB00C8"/>
    <w:rsid w:val="00CB1296"/>
    <w:rsid w:val="00CB1F3E"/>
    <w:rsid w:val="00CB2039"/>
    <w:rsid w:val="00CB257A"/>
    <w:rsid w:val="00CB2FB8"/>
    <w:rsid w:val="00CB66F8"/>
    <w:rsid w:val="00CB6D1A"/>
    <w:rsid w:val="00CB7D39"/>
    <w:rsid w:val="00CC0298"/>
    <w:rsid w:val="00CC0BC2"/>
    <w:rsid w:val="00CC2273"/>
    <w:rsid w:val="00CC2F6E"/>
    <w:rsid w:val="00CC38C1"/>
    <w:rsid w:val="00CC487B"/>
    <w:rsid w:val="00CC4DC7"/>
    <w:rsid w:val="00CC570C"/>
    <w:rsid w:val="00CC5A46"/>
    <w:rsid w:val="00CC6720"/>
    <w:rsid w:val="00CC7308"/>
    <w:rsid w:val="00CC7B8F"/>
    <w:rsid w:val="00CD0E5D"/>
    <w:rsid w:val="00CD1DC0"/>
    <w:rsid w:val="00CD2FC5"/>
    <w:rsid w:val="00CD428E"/>
    <w:rsid w:val="00CD46F6"/>
    <w:rsid w:val="00CD483E"/>
    <w:rsid w:val="00CD58B7"/>
    <w:rsid w:val="00CD7180"/>
    <w:rsid w:val="00CD748E"/>
    <w:rsid w:val="00CE00BF"/>
    <w:rsid w:val="00CE22CC"/>
    <w:rsid w:val="00CE25C1"/>
    <w:rsid w:val="00CE32E5"/>
    <w:rsid w:val="00CE3CA7"/>
    <w:rsid w:val="00CE4A8E"/>
    <w:rsid w:val="00CE4F7A"/>
    <w:rsid w:val="00CE5C3D"/>
    <w:rsid w:val="00CE5CBC"/>
    <w:rsid w:val="00CE745A"/>
    <w:rsid w:val="00CE7542"/>
    <w:rsid w:val="00CF01A6"/>
    <w:rsid w:val="00CF17D2"/>
    <w:rsid w:val="00CF17DC"/>
    <w:rsid w:val="00CF262A"/>
    <w:rsid w:val="00CF3064"/>
    <w:rsid w:val="00CF3B8C"/>
    <w:rsid w:val="00CF5DBB"/>
    <w:rsid w:val="00D001CE"/>
    <w:rsid w:val="00D00242"/>
    <w:rsid w:val="00D02FC1"/>
    <w:rsid w:val="00D0360A"/>
    <w:rsid w:val="00D037E7"/>
    <w:rsid w:val="00D03A5A"/>
    <w:rsid w:val="00D04554"/>
    <w:rsid w:val="00D04BDA"/>
    <w:rsid w:val="00D05E0B"/>
    <w:rsid w:val="00D06202"/>
    <w:rsid w:val="00D06CD7"/>
    <w:rsid w:val="00D07F6F"/>
    <w:rsid w:val="00D10B8C"/>
    <w:rsid w:val="00D12043"/>
    <w:rsid w:val="00D123C7"/>
    <w:rsid w:val="00D12AC8"/>
    <w:rsid w:val="00D142BA"/>
    <w:rsid w:val="00D15331"/>
    <w:rsid w:val="00D158A0"/>
    <w:rsid w:val="00D16AE5"/>
    <w:rsid w:val="00D206FB"/>
    <w:rsid w:val="00D20726"/>
    <w:rsid w:val="00D20ECB"/>
    <w:rsid w:val="00D238C8"/>
    <w:rsid w:val="00D245C0"/>
    <w:rsid w:val="00D25013"/>
    <w:rsid w:val="00D265A6"/>
    <w:rsid w:val="00D2708A"/>
    <w:rsid w:val="00D27B7C"/>
    <w:rsid w:val="00D301C1"/>
    <w:rsid w:val="00D30CFE"/>
    <w:rsid w:val="00D313D6"/>
    <w:rsid w:val="00D319C6"/>
    <w:rsid w:val="00D31E62"/>
    <w:rsid w:val="00D32605"/>
    <w:rsid w:val="00D3460C"/>
    <w:rsid w:val="00D3575D"/>
    <w:rsid w:val="00D35C2C"/>
    <w:rsid w:val="00D36260"/>
    <w:rsid w:val="00D40AAA"/>
    <w:rsid w:val="00D41D78"/>
    <w:rsid w:val="00D42C28"/>
    <w:rsid w:val="00D436F7"/>
    <w:rsid w:val="00D4478E"/>
    <w:rsid w:val="00D455B4"/>
    <w:rsid w:val="00D46184"/>
    <w:rsid w:val="00D47751"/>
    <w:rsid w:val="00D50A56"/>
    <w:rsid w:val="00D5152C"/>
    <w:rsid w:val="00D51DE3"/>
    <w:rsid w:val="00D521E0"/>
    <w:rsid w:val="00D52DD3"/>
    <w:rsid w:val="00D53699"/>
    <w:rsid w:val="00D54E20"/>
    <w:rsid w:val="00D56543"/>
    <w:rsid w:val="00D57344"/>
    <w:rsid w:val="00D60D00"/>
    <w:rsid w:val="00D60D4D"/>
    <w:rsid w:val="00D61BE8"/>
    <w:rsid w:val="00D631DF"/>
    <w:rsid w:val="00D63D35"/>
    <w:rsid w:val="00D64F43"/>
    <w:rsid w:val="00D65884"/>
    <w:rsid w:val="00D66507"/>
    <w:rsid w:val="00D66715"/>
    <w:rsid w:val="00D66B92"/>
    <w:rsid w:val="00D67B01"/>
    <w:rsid w:val="00D709C8"/>
    <w:rsid w:val="00D709FB"/>
    <w:rsid w:val="00D70B67"/>
    <w:rsid w:val="00D70D3A"/>
    <w:rsid w:val="00D72783"/>
    <w:rsid w:val="00D73734"/>
    <w:rsid w:val="00D746CD"/>
    <w:rsid w:val="00D752F5"/>
    <w:rsid w:val="00D759FE"/>
    <w:rsid w:val="00D75D51"/>
    <w:rsid w:val="00D76F6F"/>
    <w:rsid w:val="00D7776D"/>
    <w:rsid w:val="00D77E15"/>
    <w:rsid w:val="00D84591"/>
    <w:rsid w:val="00D85D9D"/>
    <w:rsid w:val="00D86D6B"/>
    <w:rsid w:val="00D907CE"/>
    <w:rsid w:val="00D94ECB"/>
    <w:rsid w:val="00D951A4"/>
    <w:rsid w:val="00D95DF0"/>
    <w:rsid w:val="00D96659"/>
    <w:rsid w:val="00D96CBD"/>
    <w:rsid w:val="00D96D55"/>
    <w:rsid w:val="00D97C72"/>
    <w:rsid w:val="00DA171D"/>
    <w:rsid w:val="00DA4B1E"/>
    <w:rsid w:val="00DA54F8"/>
    <w:rsid w:val="00DA55AD"/>
    <w:rsid w:val="00DA5763"/>
    <w:rsid w:val="00DA6629"/>
    <w:rsid w:val="00DA7145"/>
    <w:rsid w:val="00DA758B"/>
    <w:rsid w:val="00DA76D5"/>
    <w:rsid w:val="00DA7A41"/>
    <w:rsid w:val="00DB160F"/>
    <w:rsid w:val="00DB163E"/>
    <w:rsid w:val="00DB44F9"/>
    <w:rsid w:val="00DB4C52"/>
    <w:rsid w:val="00DB4E1A"/>
    <w:rsid w:val="00DB4EED"/>
    <w:rsid w:val="00DB7418"/>
    <w:rsid w:val="00DB7A68"/>
    <w:rsid w:val="00DC0070"/>
    <w:rsid w:val="00DC014B"/>
    <w:rsid w:val="00DC0666"/>
    <w:rsid w:val="00DC0686"/>
    <w:rsid w:val="00DC171C"/>
    <w:rsid w:val="00DC2C4F"/>
    <w:rsid w:val="00DC3737"/>
    <w:rsid w:val="00DC37AA"/>
    <w:rsid w:val="00DC495F"/>
    <w:rsid w:val="00DC52A1"/>
    <w:rsid w:val="00DC6C72"/>
    <w:rsid w:val="00DD120D"/>
    <w:rsid w:val="00DD2457"/>
    <w:rsid w:val="00DD3C3F"/>
    <w:rsid w:val="00DD588E"/>
    <w:rsid w:val="00DD7F77"/>
    <w:rsid w:val="00DE0166"/>
    <w:rsid w:val="00DE1275"/>
    <w:rsid w:val="00DE3C78"/>
    <w:rsid w:val="00DE541C"/>
    <w:rsid w:val="00DE6904"/>
    <w:rsid w:val="00DE6B33"/>
    <w:rsid w:val="00DE7867"/>
    <w:rsid w:val="00DF0D9D"/>
    <w:rsid w:val="00DF1533"/>
    <w:rsid w:val="00DF29AC"/>
    <w:rsid w:val="00DF2A10"/>
    <w:rsid w:val="00DF3D2C"/>
    <w:rsid w:val="00DF446F"/>
    <w:rsid w:val="00DF5284"/>
    <w:rsid w:val="00DF6920"/>
    <w:rsid w:val="00DF6AB6"/>
    <w:rsid w:val="00DF6CE3"/>
    <w:rsid w:val="00E0086D"/>
    <w:rsid w:val="00E022D7"/>
    <w:rsid w:val="00E02494"/>
    <w:rsid w:val="00E04620"/>
    <w:rsid w:val="00E047D1"/>
    <w:rsid w:val="00E054A9"/>
    <w:rsid w:val="00E070D3"/>
    <w:rsid w:val="00E07C93"/>
    <w:rsid w:val="00E1063F"/>
    <w:rsid w:val="00E10A78"/>
    <w:rsid w:val="00E10D71"/>
    <w:rsid w:val="00E117BC"/>
    <w:rsid w:val="00E11A81"/>
    <w:rsid w:val="00E121E3"/>
    <w:rsid w:val="00E14D68"/>
    <w:rsid w:val="00E160E2"/>
    <w:rsid w:val="00E16444"/>
    <w:rsid w:val="00E16944"/>
    <w:rsid w:val="00E20BBF"/>
    <w:rsid w:val="00E2251C"/>
    <w:rsid w:val="00E22610"/>
    <w:rsid w:val="00E2394C"/>
    <w:rsid w:val="00E23CED"/>
    <w:rsid w:val="00E2425C"/>
    <w:rsid w:val="00E2750E"/>
    <w:rsid w:val="00E3034B"/>
    <w:rsid w:val="00E3054D"/>
    <w:rsid w:val="00E3075B"/>
    <w:rsid w:val="00E30CD3"/>
    <w:rsid w:val="00E30CDE"/>
    <w:rsid w:val="00E30FC6"/>
    <w:rsid w:val="00E32643"/>
    <w:rsid w:val="00E3384C"/>
    <w:rsid w:val="00E33CF3"/>
    <w:rsid w:val="00E34B64"/>
    <w:rsid w:val="00E368B5"/>
    <w:rsid w:val="00E40727"/>
    <w:rsid w:val="00E408B4"/>
    <w:rsid w:val="00E40B27"/>
    <w:rsid w:val="00E42880"/>
    <w:rsid w:val="00E44AC7"/>
    <w:rsid w:val="00E44C2B"/>
    <w:rsid w:val="00E45110"/>
    <w:rsid w:val="00E4705C"/>
    <w:rsid w:val="00E505FC"/>
    <w:rsid w:val="00E52C4B"/>
    <w:rsid w:val="00E53179"/>
    <w:rsid w:val="00E56B05"/>
    <w:rsid w:val="00E57976"/>
    <w:rsid w:val="00E6065E"/>
    <w:rsid w:val="00E6087A"/>
    <w:rsid w:val="00E61A8E"/>
    <w:rsid w:val="00E61D73"/>
    <w:rsid w:val="00E6282C"/>
    <w:rsid w:val="00E63C5D"/>
    <w:rsid w:val="00E652A5"/>
    <w:rsid w:val="00E659A1"/>
    <w:rsid w:val="00E66238"/>
    <w:rsid w:val="00E6656F"/>
    <w:rsid w:val="00E665EE"/>
    <w:rsid w:val="00E668FE"/>
    <w:rsid w:val="00E66B7C"/>
    <w:rsid w:val="00E67044"/>
    <w:rsid w:val="00E71836"/>
    <w:rsid w:val="00E73049"/>
    <w:rsid w:val="00E73CFD"/>
    <w:rsid w:val="00E74D25"/>
    <w:rsid w:val="00E74D8F"/>
    <w:rsid w:val="00E77132"/>
    <w:rsid w:val="00E77171"/>
    <w:rsid w:val="00E8074D"/>
    <w:rsid w:val="00E80F8F"/>
    <w:rsid w:val="00E81211"/>
    <w:rsid w:val="00E81A50"/>
    <w:rsid w:val="00E82DCE"/>
    <w:rsid w:val="00E834A5"/>
    <w:rsid w:val="00E8359B"/>
    <w:rsid w:val="00E85E0C"/>
    <w:rsid w:val="00E86267"/>
    <w:rsid w:val="00E863EA"/>
    <w:rsid w:val="00E87CC4"/>
    <w:rsid w:val="00E90EF1"/>
    <w:rsid w:val="00E92D25"/>
    <w:rsid w:val="00E93BDB"/>
    <w:rsid w:val="00E93ED5"/>
    <w:rsid w:val="00E93F4F"/>
    <w:rsid w:val="00E93FE8"/>
    <w:rsid w:val="00E95876"/>
    <w:rsid w:val="00E96863"/>
    <w:rsid w:val="00E968A5"/>
    <w:rsid w:val="00E96B80"/>
    <w:rsid w:val="00EA0058"/>
    <w:rsid w:val="00EA04F3"/>
    <w:rsid w:val="00EA07BD"/>
    <w:rsid w:val="00EA1623"/>
    <w:rsid w:val="00EA242A"/>
    <w:rsid w:val="00EA261D"/>
    <w:rsid w:val="00EA3AB6"/>
    <w:rsid w:val="00EA42FB"/>
    <w:rsid w:val="00EA586C"/>
    <w:rsid w:val="00EA633C"/>
    <w:rsid w:val="00EB00C7"/>
    <w:rsid w:val="00EB10C4"/>
    <w:rsid w:val="00EB1387"/>
    <w:rsid w:val="00EB1E6E"/>
    <w:rsid w:val="00EB3507"/>
    <w:rsid w:val="00EB4D1E"/>
    <w:rsid w:val="00EB5209"/>
    <w:rsid w:val="00EB5CD8"/>
    <w:rsid w:val="00EB6C13"/>
    <w:rsid w:val="00EB6F52"/>
    <w:rsid w:val="00EB7EEF"/>
    <w:rsid w:val="00EC2A31"/>
    <w:rsid w:val="00EC3249"/>
    <w:rsid w:val="00ED05AD"/>
    <w:rsid w:val="00ED578A"/>
    <w:rsid w:val="00ED6800"/>
    <w:rsid w:val="00EE01ED"/>
    <w:rsid w:val="00EE0B3F"/>
    <w:rsid w:val="00EE126C"/>
    <w:rsid w:val="00EE2398"/>
    <w:rsid w:val="00EE2532"/>
    <w:rsid w:val="00EE3846"/>
    <w:rsid w:val="00EE4E99"/>
    <w:rsid w:val="00EE5262"/>
    <w:rsid w:val="00EE66BF"/>
    <w:rsid w:val="00EF020B"/>
    <w:rsid w:val="00EF02BA"/>
    <w:rsid w:val="00EF1398"/>
    <w:rsid w:val="00EF2895"/>
    <w:rsid w:val="00EF2A35"/>
    <w:rsid w:val="00EF2CF6"/>
    <w:rsid w:val="00EF4B0C"/>
    <w:rsid w:val="00EF5FF9"/>
    <w:rsid w:val="00EF666F"/>
    <w:rsid w:val="00EF68DC"/>
    <w:rsid w:val="00EF6C30"/>
    <w:rsid w:val="00EF6F81"/>
    <w:rsid w:val="00EF76D3"/>
    <w:rsid w:val="00EF781C"/>
    <w:rsid w:val="00F025CD"/>
    <w:rsid w:val="00F02BA9"/>
    <w:rsid w:val="00F02E2B"/>
    <w:rsid w:val="00F037F1"/>
    <w:rsid w:val="00F0424B"/>
    <w:rsid w:val="00F0439C"/>
    <w:rsid w:val="00F04A56"/>
    <w:rsid w:val="00F05EE8"/>
    <w:rsid w:val="00F061AA"/>
    <w:rsid w:val="00F0637C"/>
    <w:rsid w:val="00F102A4"/>
    <w:rsid w:val="00F107C2"/>
    <w:rsid w:val="00F1121C"/>
    <w:rsid w:val="00F11821"/>
    <w:rsid w:val="00F120E1"/>
    <w:rsid w:val="00F1250E"/>
    <w:rsid w:val="00F13D85"/>
    <w:rsid w:val="00F14E63"/>
    <w:rsid w:val="00F17098"/>
    <w:rsid w:val="00F17766"/>
    <w:rsid w:val="00F17B06"/>
    <w:rsid w:val="00F20DA3"/>
    <w:rsid w:val="00F20EE3"/>
    <w:rsid w:val="00F2202C"/>
    <w:rsid w:val="00F2371F"/>
    <w:rsid w:val="00F23A5B"/>
    <w:rsid w:val="00F24227"/>
    <w:rsid w:val="00F253AC"/>
    <w:rsid w:val="00F263B5"/>
    <w:rsid w:val="00F26728"/>
    <w:rsid w:val="00F26E41"/>
    <w:rsid w:val="00F27083"/>
    <w:rsid w:val="00F2717A"/>
    <w:rsid w:val="00F31C95"/>
    <w:rsid w:val="00F32717"/>
    <w:rsid w:val="00F330FB"/>
    <w:rsid w:val="00F33288"/>
    <w:rsid w:val="00F34B98"/>
    <w:rsid w:val="00F36CA0"/>
    <w:rsid w:val="00F36CC4"/>
    <w:rsid w:val="00F36CD8"/>
    <w:rsid w:val="00F3799E"/>
    <w:rsid w:val="00F37A52"/>
    <w:rsid w:val="00F37BA1"/>
    <w:rsid w:val="00F37EC9"/>
    <w:rsid w:val="00F4038D"/>
    <w:rsid w:val="00F40F49"/>
    <w:rsid w:val="00F4145E"/>
    <w:rsid w:val="00F421F0"/>
    <w:rsid w:val="00F43732"/>
    <w:rsid w:val="00F43E42"/>
    <w:rsid w:val="00F44D8C"/>
    <w:rsid w:val="00F46D05"/>
    <w:rsid w:val="00F5018A"/>
    <w:rsid w:val="00F51C1E"/>
    <w:rsid w:val="00F52D9D"/>
    <w:rsid w:val="00F5364F"/>
    <w:rsid w:val="00F53736"/>
    <w:rsid w:val="00F53E5F"/>
    <w:rsid w:val="00F55499"/>
    <w:rsid w:val="00F5627C"/>
    <w:rsid w:val="00F57653"/>
    <w:rsid w:val="00F60294"/>
    <w:rsid w:val="00F61477"/>
    <w:rsid w:val="00F61E8A"/>
    <w:rsid w:val="00F62192"/>
    <w:rsid w:val="00F66270"/>
    <w:rsid w:val="00F66757"/>
    <w:rsid w:val="00F668EE"/>
    <w:rsid w:val="00F67034"/>
    <w:rsid w:val="00F71FE5"/>
    <w:rsid w:val="00F72B90"/>
    <w:rsid w:val="00F74A9F"/>
    <w:rsid w:val="00F7541F"/>
    <w:rsid w:val="00F77221"/>
    <w:rsid w:val="00F81AF9"/>
    <w:rsid w:val="00F827AA"/>
    <w:rsid w:val="00F8378B"/>
    <w:rsid w:val="00F84C1D"/>
    <w:rsid w:val="00F85CCF"/>
    <w:rsid w:val="00F87745"/>
    <w:rsid w:val="00F87D68"/>
    <w:rsid w:val="00F90852"/>
    <w:rsid w:val="00F930AE"/>
    <w:rsid w:val="00F933BF"/>
    <w:rsid w:val="00F93D46"/>
    <w:rsid w:val="00FA0ECB"/>
    <w:rsid w:val="00FA1ACE"/>
    <w:rsid w:val="00FA1C62"/>
    <w:rsid w:val="00FA2D31"/>
    <w:rsid w:val="00FA3099"/>
    <w:rsid w:val="00FA3575"/>
    <w:rsid w:val="00FA4B6D"/>
    <w:rsid w:val="00FA5426"/>
    <w:rsid w:val="00FA5674"/>
    <w:rsid w:val="00FA5CA4"/>
    <w:rsid w:val="00FA71E8"/>
    <w:rsid w:val="00FB08B1"/>
    <w:rsid w:val="00FB0DAA"/>
    <w:rsid w:val="00FB1092"/>
    <w:rsid w:val="00FB14CF"/>
    <w:rsid w:val="00FB1D15"/>
    <w:rsid w:val="00FB21C6"/>
    <w:rsid w:val="00FB222E"/>
    <w:rsid w:val="00FB372E"/>
    <w:rsid w:val="00FB450B"/>
    <w:rsid w:val="00FB54A4"/>
    <w:rsid w:val="00FB6305"/>
    <w:rsid w:val="00FB6E3F"/>
    <w:rsid w:val="00FB71DA"/>
    <w:rsid w:val="00FC5BE8"/>
    <w:rsid w:val="00FC5FFE"/>
    <w:rsid w:val="00FC614C"/>
    <w:rsid w:val="00FC6575"/>
    <w:rsid w:val="00FC7A88"/>
    <w:rsid w:val="00FD0219"/>
    <w:rsid w:val="00FD0B8E"/>
    <w:rsid w:val="00FD0CAC"/>
    <w:rsid w:val="00FD1C05"/>
    <w:rsid w:val="00FD2007"/>
    <w:rsid w:val="00FD38AB"/>
    <w:rsid w:val="00FD398A"/>
    <w:rsid w:val="00FD5526"/>
    <w:rsid w:val="00FD6E1C"/>
    <w:rsid w:val="00FD7166"/>
    <w:rsid w:val="00FD7A9F"/>
    <w:rsid w:val="00FE050B"/>
    <w:rsid w:val="00FE22BE"/>
    <w:rsid w:val="00FE2A17"/>
    <w:rsid w:val="00FE6C2F"/>
    <w:rsid w:val="00FE727D"/>
    <w:rsid w:val="00FF0501"/>
    <w:rsid w:val="00FF19ED"/>
    <w:rsid w:val="00FF1F4E"/>
    <w:rsid w:val="00FF2952"/>
    <w:rsid w:val="00FF3A9D"/>
    <w:rsid w:val="00FF6347"/>
    <w:rsid w:val="00FF6A9A"/>
    <w:rsid w:val="00FF7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9846B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36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50C"/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62250C"/>
    <w:pPr>
      <w:keepNext/>
      <w:keepLines/>
      <w:spacing w:before="240" w:after="0"/>
      <w:jc w:val="center"/>
      <w:outlineLvl w:val="0"/>
    </w:pPr>
    <w:rPr>
      <w:rFonts w:eastAsiaTheme="majorEastAsia" w:cstheme="majorBidi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2250C"/>
    <w:pPr>
      <w:keepNext/>
      <w:keepLines/>
      <w:spacing w:before="40" w:after="0"/>
      <w:outlineLvl w:val="1"/>
    </w:pPr>
    <w:rPr>
      <w:rFonts w:eastAsiaTheme="majorEastAsia" w:cstheme="majorBidi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2250C"/>
    <w:pPr>
      <w:keepNext/>
      <w:keepLines/>
      <w:spacing w:before="40" w:after="0"/>
      <w:outlineLvl w:val="2"/>
    </w:pPr>
    <w:rPr>
      <w:rFonts w:eastAsiaTheme="majorEastAsia" w:cstheme="majorBidi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2250C"/>
    <w:pPr>
      <w:keepNext/>
      <w:keepLines/>
      <w:spacing w:before="40" w:after="0"/>
      <w:outlineLvl w:val="3"/>
    </w:pPr>
    <w:rPr>
      <w:rFonts w:eastAsiaTheme="majorEastAsia" w:cstheme="majorBidi"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2250C"/>
    <w:pPr>
      <w:keepNext/>
      <w:keepLines/>
      <w:spacing w:before="40" w:after="0"/>
      <w:outlineLvl w:val="4"/>
    </w:pPr>
    <w:rPr>
      <w:rFonts w:eastAsiaTheme="majorEastAsia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2250C"/>
    <w:rPr>
      <w:rFonts w:ascii="Times New Roman" w:eastAsiaTheme="majorEastAsia" w:hAnsi="Times New Roman" w:cstheme="majorBidi"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2250C"/>
    <w:rPr>
      <w:rFonts w:ascii="Times New Roman" w:eastAsiaTheme="majorEastAsia" w:hAnsi="Times New Roman" w:cstheme="majorBidi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62250C"/>
    <w:rPr>
      <w:rFonts w:ascii="Times New Roman" w:eastAsiaTheme="majorEastAsia" w:hAnsi="Times New Roman" w:cstheme="majorBidi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2250C"/>
    <w:rPr>
      <w:rFonts w:ascii="Times New Roman" w:eastAsiaTheme="majorEastAsia" w:hAnsi="Times New Roman" w:cstheme="majorBidi"/>
      <w:iCs/>
      <w:color w:val="000000" w:themeColor="text1"/>
      <w:sz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2250C"/>
    <w:rPr>
      <w:rFonts w:ascii="Times New Roman" w:eastAsiaTheme="majorEastAsia" w:hAnsi="Times New Roman" w:cstheme="majorBidi"/>
      <w:sz w:val="24"/>
    </w:rPr>
  </w:style>
  <w:style w:type="paragraph" w:styleId="Prrafodelista">
    <w:name w:val="List Paragraph"/>
    <w:basedOn w:val="Normal"/>
    <w:uiPriority w:val="34"/>
    <w:qFormat/>
    <w:rsid w:val="0062250C"/>
    <w:pPr>
      <w:ind w:left="720"/>
      <w:contextualSpacing/>
    </w:pPr>
  </w:style>
  <w:style w:type="paragraph" w:styleId="Textonotapie">
    <w:name w:val="footnote text"/>
    <w:aliases w:val="Footnote Text Char Car Car,Footnote Text Char Car Car Car"/>
    <w:basedOn w:val="Normal"/>
    <w:link w:val="TextonotapieCar"/>
    <w:uiPriority w:val="99"/>
    <w:unhideWhenUsed/>
    <w:rsid w:val="0062250C"/>
    <w:pPr>
      <w:spacing w:before="120" w:after="0" w:line="240" w:lineRule="auto"/>
      <w:ind w:firstLine="0"/>
    </w:pPr>
    <w:rPr>
      <w:sz w:val="20"/>
      <w:szCs w:val="20"/>
      <w:lang w:val="nb-NO"/>
    </w:rPr>
  </w:style>
  <w:style w:type="character" w:customStyle="1" w:styleId="TextonotapieCar">
    <w:name w:val="Texto nota pie Car"/>
    <w:aliases w:val="Footnote Text Char Car Car Car1,Footnote Text Char Car Car Car Car"/>
    <w:basedOn w:val="Fuentedeprrafopredeter"/>
    <w:link w:val="Textonotapie"/>
    <w:uiPriority w:val="99"/>
    <w:rsid w:val="0062250C"/>
    <w:rPr>
      <w:rFonts w:ascii="Times New Roman" w:hAnsi="Times New Roman"/>
      <w:sz w:val="20"/>
      <w:szCs w:val="20"/>
      <w:lang w:val="nb-NO"/>
    </w:rPr>
  </w:style>
  <w:style w:type="character" w:styleId="Refdenotaalpie">
    <w:name w:val="footnote reference"/>
    <w:basedOn w:val="Fuentedeprrafopredeter"/>
    <w:unhideWhenUsed/>
    <w:rsid w:val="0062250C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6225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250C"/>
    <w:rPr>
      <w:rFonts w:ascii="Times New Roman" w:hAnsi="Times New Roman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6225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250C"/>
    <w:rPr>
      <w:rFonts w:ascii="Times New Roman" w:hAnsi="Times New Roman"/>
      <w:sz w:val="24"/>
    </w:rPr>
  </w:style>
  <w:style w:type="paragraph" w:styleId="Bibliografa">
    <w:name w:val="Bibliography"/>
    <w:basedOn w:val="Normal"/>
    <w:next w:val="Normal"/>
    <w:uiPriority w:val="37"/>
    <w:unhideWhenUsed/>
    <w:rsid w:val="0062250C"/>
  </w:style>
  <w:style w:type="paragraph" w:styleId="Sinespaciado">
    <w:name w:val="No Spacing"/>
    <w:link w:val="SinespaciadoCar"/>
    <w:uiPriority w:val="1"/>
    <w:qFormat/>
    <w:rsid w:val="0062250C"/>
    <w:pPr>
      <w:spacing w:after="0" w:line="240" w:lineRule="auto"/>
      <w:ind w:firstLine="0"/>
      <w:jc w:val="left"/>
    </w:pPr>
    <w:rPr>
      <w:rFonts w:eastAsiaTheme="minorEastAsia"/>
      <w:lang w:eastAsia="en-GB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2250C"/>
    <w:rPr>
      <w:rFonts w:eastAsiaTheme="minorEastAsia"/>
      <w:lang w:eastAsia="en-GB"/>
    </w:rPr>
  </w:style>
  <w:style w:type="paragraph" w:styleId="Ttulo">
    <w:name w:val="Title"/>
    <w:basedOn w:val="Normal"/>
    <w:next w:val="Normal"/>
    <w:link w:val="TtuloCar"/>
    <w:uiPriority w:val="10"/>
    <w:qFormat/>
    <w:rsid w:val="0062250C"/>
    <w:pPr>
      <w:spacing w:after="0"/>
      <w:ind w:firstLine="0"/>
      <w:contextualSpacing/>
      <w:jc w:val="center"/>
    </w:pPr>
    <w:rPr>
      <w:rFonts w:eastAsiaTheme="majorEastAsia" w:cstheme="majorBidi"/>
      <w:spacing w:val="-10"/>
      <w:kern w:val="28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2250C"/>
    <w:rPr>
      <w:rFonts w:ascii="Times New Roman" w:eastAsiaTheme="majorEastAsia" w:hAnsi="Times New Roman" w:cstheme="majorBidi"/>
      <w:spacing w:val="-10"/>
      <w:kern w:val="28"/>
      <w:sz w:val="24"/>
      <w:szCs w:val="56"/>
    </w:rPr>
  </w:style>
  <w:style w:type="character" w:styleId="Refdecomentario">
    <w:name w:val="annotation reference"/>
    <w:basedOn w:val="Fuentedeprrafopredeter"/>
    <w:uiPriority w:val="99"/>
    <w:semiHidden/>
    <w:unhideWhenUsed/>
    <w:rsid w:val="006225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2250C"/>
    <w:pPr>
      <w:spacing w:before="120" w:after="280" w:line="240" w:lineRule="auto"/>
      <w:ind w:firstLine="0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2250C"/>
    <w:rPr>
      <w:rFonts w:ascii="Times New Roman" w:hAnsi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250C"/>
    <w:pPr>
      <w:spacing w:after="0" w:line="240" w:lineRule="auto"/>
      <w:ind w:firstLine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250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2250C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en-GB"/>
    </w:rPr>
  </w:style>
  <w:style w:type="table" w:styleId="Tablaconcuadrcula">
    <w:name w:val="Table Grid"/>
    <w:basedOn w:val="Tablanormal"/>
    <w:uiPriority w:val="39"/>
    <w:rsid w:val="0062250C"/>
    <w:pPr>
      <w:spacing w:after="0"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2250C"/>
    <w:rPr>
      <w:color w:val="80808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225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2250C"/>
    <w:rPr>
      <w:rFonts w:ascii="Times New Roman" w:hAnsi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62250C"/>
    <w:pPr>
      <w:spacing w:after="0" w:line="240" w:lineRule="auto"/>
      <w:ind w:firstLine="0"/>
      <w:jc w:val="left"/>
    </w:pPr>
    <w:rPr>
      <w:rFonts w:ascii="Times New Roman" w:hAnsi="Times New Roman"/>
      <w:sz w:val="24"/>
    </w:rPr>
  </w:style>
  <w:style w:type="numbering" w:customStyle="1" w:styleId="Sinlista1">
    <w:name w:val="Sin lista1"/>
    <w:next w:val="Sinlista"/>
    <w:uiPriority w:val="99"/>
    <w:semiHidden/>
    <w:unhideWhenUsed/>
    <w:rsid w:val="0062250C"/>
  </w:style>
  <w:style w:type="character" w:styleId="Hipervnculo">
    <w:name w:val="Hyperlink"/>
    <w:basedOn w:val="Fuentedeprrafopredeter"/>
    <w:uiPriority w:val="99"/>
    <w:unhideWhenUsed/>
    <w:rsid w:val="0062250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2250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2250C"/>
    <w:rPr>
      <w:color w:val="954F72" w:themeColor="followedHyperlink"/>
      <w:u w:val="singl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2250C"/>
    <w:pPr>
      <w:spacing w:after="0" w:line="240" w:lineRule="auto"/>
      <w:ind w:firstLine="709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2250C"/>
    <w:rPr>
      <w:rFonts w:ascii="Times New Roman" w:hAnsi="Times New Roman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62250C"/>
    <w:rPr>
      <w:vertAlign w:val="superscript"/>
    </w:rPr>
  </w:style>
  <w:style w:type="numbering" w:customStyle="1" w:styleId="Listaactual1">
    <w:name w:val="Lista actual1"/>
    <w:uiPriority w:val="99"/>
    <w:rsid w:val="0062250C"/>
  </w:style>
  <w:style w:type="paragraph" w:styleId="TtulodeTDC">
    <w:name w:val="TOC Heading"/>
    <w:basedOn w:val="Ttulo1"/>
    <w:next w:val="Normal"/>
    <w:uiPriority w:val="39"/>
    <w:unhideWhenUsed/>
    <w:qFormat/>
    <w:rsid w:val="0062250C"/>
    <w:pPr>
      <w:spacing w:line="259" w:lineRule="auto"/>
      <w:ind w:firstLine="0"/>
      <w:jc w:val="left"/>
      <w:outlineLvl w:val="9"/>
    </w:pPr>
    <w:rPr>
      <w:rFonts w:asciiTheme="majorHAnsi" w:hAnsiTheme="majorHAnsi"/>
      <w:color w:val="2F5496" w:themeColor="accent1" w:themeShade="BF"/>
      <w:sz w:val="32"/>
      <w:lang w:eastAsia="en-GB"/>
    </w:rPr>
  </w:style>
  <w:style w:type="paragraph" w:styleId="TDC1">
    <w:name w:val="toc 1"/>
    <w:basedOn w:val="Normal"/>
    <w:next w:val="Normal"/>
    <w:autoRedefine/>
    <w:uiPriority w:val="39"/>
    <w:unhideWhenUsed/>
    <w:rsid w:val="0062250C"/>
    <w:pPr>
      <w:tabs>
        <w:tab w:val="right" w:leader="dot" w:pos="8494"/>
      </w:tabs>
      <w:spacing w:after="100"/>
      <w:ind w:firstLine="0"/>
    </w:pPr>
    <w:rPr>
      <w:noProof/>
    </w:rPr>
  </w:style>
  <w:style w:type="paragraph" w:styleId="TDC2">
    <w:name w:val="toc 2"/>
    <w:basedOn w:val="Normal"/>
    <w:next w:val="Normal"/>
    <w:autoRedefine/>
    <w:uiPriority w:val="39"/>
    <w:unhideWhenUsed/>
    <w:rsid w:val="0062250C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62250C"/>
    <w:pPr>
      <w:spacing w:after="100"/>
      <w:ind w:left="480"/>
    </w:pPr>
  </w:style>
  <w:style w:type="paragraph" w:styleId="Epgrafe">
    <w:name w:val="caption"/>
    <w:basedOn w:val="Normal"/>
    <w:next w:val="Normal"/>
    <w:uiPriority w:val="35"/>
    <w:unhideWhenUsed/>
    <w:qFormat/>
    <w:rsid w:val="0062250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adeilustraciones">
    <w:name w:val="table of figures"/>
    <w:basedOn w:val="Normal"/>
    <w:next w:val="Normal"/>
    <w:uiPriority w:val="99"/>
    <w:unhideWhenUsed/>
    <w:rsid w:val="0062250C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36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50C"/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62250C"/>
    <w:pPr>
      <w:keepNext/>
      <w:keepLines/>
      <w:spacing w:before="240" w:after="0"/>
      <w:jc w:val="center"/>
      <w:outlineLvl w:val="0"/>
    </w:pPr>
    <w:rPr>
      <w:rFonts w:eastAsiaTheme="majorEastAsia" w:cstheme="majorBidi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2250C"/>
    <w:pPr>
      <w:keepNext/>
      <w:keepLines/>
      <w:spacing w:before="40" w:after="0"/>
      <w:outlineLvl w:val="1"/>
    </w:pPr>
    <w:rPr>
      <w:rFonts w:eastAsiaTheme="majorEastAsia" w:cstheme="majorBidi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2250C"/>
    <w:pPr>
      <w:keepNext/>
      <w:keepLines/>
      <w:spacing w:before="40" w:after="0"/>
      <w:outlineLvl w:val="2"/>
    </w:pPr>
    <w:rPr>
      <w:rFonts w:eastAsiaTheme="majorEastAsia" w:cstheme="majorBidi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2250C"/>
    <w:pPr>
      <w:keepNext/>
      <w:keepLines/>
      <w:spacing w:before="40" w:after="0"/>
      <w:outlineLvl w:val="3"/>
    </w:pPr>
    <w:rPr>
      <w:rFonts w:eastAsiaTheme="majorEastAsia" w:cstheme="majorBidi"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2250C"/>
    <w:pPr>
      <w:keepNext/>
      <w:keepLines/>
      <w:spacing w:before="40" w:after="0"/>
      <w:outlineLvl w:val="4"/>
    </w:pPr>
    <w:rPr>
      <w:rFonts w:eastAsiaTheme="majorEastAsia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2250C"/>
    <w:rPr>
      <w:rFonts w:ascii="Times New Roman" w:eastAsiaTheme="majorEastAsia" w:hAnsi="Times New Roman" w:cstheme="majorBidi"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2250C"/>
    <w:rPr>
      <w:rFonts w:ascii="Times New Roman" w:eastAsiaTheme="majorEastAsia" w:hAnsi="Times New Roman" w:cstheme="majorBidi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62250C"/>
    <w:rPr>
      <w:rFonts w:ascii="Times New Roman" w:eastAsiaTheme="majorEastAsia" w:hAnsi="Times New Roman" w:cstheme="majorBidi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2250C"/>
    <w:rPr>
      <w:rFonts w:ascii="Times New Roman" w:eastAsiaTheme="majorEastAsia" w:hAnsi="Times New Roman" w:cstheme="majorBidi"/>
      <w:iCs/>
      <w:color w:val="000000" w:themeColor="text1"/>
      <w:sz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2250C"/>
    <w:rPr>
      <w:rFonts w:ascii="Times New Roman" w:eastAsiaTheme="majorEastAsia" w:hAnsi="Times New Roman" w:cstheme="majorBidi"/>
      <w:sz w:val="24"/>
    </w:rPr>
  </w:style>
  <w:style w:type="paragraph" w:styleId="Prrafodelista">
    <w:name w:val="List Paragraph"/>
    <w:basedOn w:val="Normal"/>
    <w:uiPriority w:val="34"/>
    <w:qFormat/>
    <w:rsid w:val="0062250C"/>
    <w:pPr>
      <w:ind w:left="720"/>
      <w:contextualSpacing/>
    </w:pPr>
  </w:style>
  <w:style w:type="paragraph" w:styleId="Textonotapie">
    <w:name w:val="footnote text"/>
    <w:aliases w:val="Footnote Text Char Car Car,Footnote Text Char Car Car Car"/>
    <w:basedOn w:val="Normal"/>
    <w:link w:val="TextonotapieCar"/>
    <w:uiPriority w:val="99"/>
    <w:unhideWhenUsed/>
    <w:rsid w:val="0062250C"/>
    <w:pPr>
      <w:spacing w:before="120" w:after="0" w:line="240" w:lineRule="auto"/>
      <w:ind w:firstLine="0"/>
    </w:pPr>
    <w:rPr>
      <w:sz w:val="20"/>
      <w:szCs w:val="20"/>
      <w:lang w:val="nb-NO"/>
    </w:rPr>
  </w:style>
  <w:style w:type="character" w:customStyle="1" w:styleId="TextonotapieCar">
    <w:name w:val="Texto nota pie Car"/>
    <w:aliases w:val="Footnote Text Char Car Car Car1,Footnote Text Char Car Car Car Car"/>
    <w:basedOn w:val="Fuentedeprrafopredeter"/>
    <w:link w:val="Textonotapie"/>
    <w:uiPriority w:val="99"/>
    <w:rsid w:val="0062250C"/>
    <w:rPr>
      <w:rFonts w:ascii="Times New Roman" w:hAnsi="Times New Roman"/>
      <w:sz w:val="20"/>
      <w:szCs w:val="20"/>
      <w:lang w:val="nb-NO"/>
    </w:rPr>
  </w:style>
  <w:style w:type="character" w:styleId="Refdenotaalpie">
    <w:name w:val="footnote reference"/>
    <w:basedOn w:val="Fuentedeprrafopredeter"/>
    <w:unhideWhenUsed/>
    <w:rsid w:val="0062250C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6225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250C"/>
    <w:rPr>
      <w:rFonts w:ascii="Times New Roman" w:hAnsi="Times New Roman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6225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250C"/>
    <w:rPr>
      <w:rFonts w:ascii="Times New Roman" w:hAnsi="Times New Roman"/>
      <w:sz w:val="24"/>
    </w:rPr>
  </w:style>
  <w:style w:type="paragraph" w:styleId="Bibliografa">
    <w:name w:val="Bibliography"/>
    <w:basedOn w:val="Normal"/>
    <w:next w:val="Normal"/>
    <w:uiPriority w:val="37"/>
    <w:unhideWhenUsed/>
    <w:rsid w:val="0062250C"/>
  </w:style>
  <w:style w:type="paragraph" w:styleId="Sinespaciado">
    <w:name w:val="No Spacing"/>
    <w:link w:val="SinespaciadoCar"/>
    <w:uiPriority w:val="1"/>
    <w:qFormat/>
    <w:rsid w:val="0062250C"/>
    <w:pPr>
      <w:spacing w:after="0" w:line="240" w:lineRule="auto"/>
      <w:ind w:firstLine="0"/>
      <w:jc w:val="left"/>
    </w:pPr>
    <w:rPr>
      <w:rFonts w:eastAsiaTheme="minorEastAsia"/>
      <w:lang w:eastAsia="en-GB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2250C"/>
    <w:rPr>
      <w:rFonts w:eastAsiaTheme="minorEastAsia"/>
      <w:lang w:eastAsia="en-GB"/>
    </w:rPr>
  </w:style>
  <w:style w:type="paragraph" w:styleId="Ttulo">
    <w:name w:val="Title"/>
    <w:basedOn w:val="Normal"/>
    <w:next w:val="Normal"/>
    <w:link w:val="TtuloCar"/>
    <w:uiPriority w:val="10"/>
    <w:qFormat/>
    <w:rsid w:val="0062250C"/>
    <w:pPr>
      <w:spacing w:after="0"/>
      <w:ind w:firstLine="0"/>
      <w:contextualSpacing/>
      <w:jc w:val="center"/>
    </w:pPr>
    <w:rPr>
      <w:rFonts w:eastAsiaTheme="majorEastAsia" w:cstheme="majorBidi"/>
      <w:spacing w:val="-10"/>
      <w:kern w:val="28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2250C"/>
    <w:rPr>
      <w:rFonts w:ascii="Times New Roman" w:eastAsiaTheme="majorEastAsia" w:hAnsi="Times New Roman" w:cstheme="majorBidi"/>
      <w:spacing w:val="-10"/>
      <w:kern w:val="28"/>
      <w:sz w:val="24"/>
      <w:szCs w:val="56"/>
    </w:rPr>
  </w:style>
  <w:style w:type="character" w:styleId="Refdecomentario">
    <w:name w:val="annotation reference"/>
    <w:basedOn w:val="Fuentedeprrafopredeter"/>
    <w:uiPriority w:val="99"/>
    <w:semiHidden/>
    <w:unhideWhenUsed/>
    <w:rsid w:val="006225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2250C"/>
    <w:pPr>
      <w:spacing w:before="120" w:after="280" w:line="240" w:lineRule="auto"/>
      <w:ind w:firstLine="0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2250C"/>
    <w:rPr>
      <w:rFonts w:ascii="Times New Roman" w:hAnsi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250C"/>
    <w:pPr>
      <w:spacing w:after="0" w:line="240" w:lineRule="auto"/>
      <w:ind w:firstLine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250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2250C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en-GB"/>
    </w:rPr>
  </w:style>
  <w:style w:type="table" w:styleId="Tablaconcuadrcula">
    <w:name w:val="Table Grid"/>
    <w:basedOn w:val="Tablanormal"/>
    <w:uiPriority w:val="39"/>
    <w:rsid w:val="0062250C"/>
    <w:pPr>
      <w:spacing w:after="0"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2250C"/>
    <w:rPr>
      <w:color w:val="80808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225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2250C"/>
    <w:rPr>
      <w:rFonts w:ascii="Times New Roman" w:hAnsi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62250C"/>
    <w:pPr>
      <w:spacing w:after="0" w:line="240" w:lineRule="auto"/>
      <w:ind w:firstLine="0"/>
      <w:jc w:val="left"/>
    </w:pPr>
    <w:rPr>
      <w:rFonts w:ascii="Times New Roman" w:hAnsi="Times New Roman"/>
      <w:sz w:val="24"/>
    </w:rPr>
  </w:style>
  <w:style w:type="numbering" w:customStyle="1" w:styleId="Sinlista1">
    <w:name w:val="Sin lista1"/>
    <w:next w:val="Sinlista"/>
    <w:uiPriority w:val="99"/>
    <w:semiHidden/>
    <w:unhideWhenUsed/>
    <w:rsid w:val="0062250C"/>
  </w:style>
  <w:style w:type="character" w:styleId="Hipervnculo">
    <w:name w:val="Hyperlink"/>
    <w:basedOn w:val="Fuentedeprrafopredeter"/>
    <w:uiPriority w:val="99"/>
    <w:unhideWhenUsed/>
    <w:rsid w:val="0062250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2250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2250C"/>
    <w:rPr>
      <w:color w:val="954F72" w:themeColor="followedHyperlink"/>
      <w:u w:val="singl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2250C"/>
    <w:pPr>
      <w:spacing w:after="0" w:line="240" w:lineRule="auto"/>
      <w:ind w:firstLine="709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2250C"/>
    <w:rPr>
      <w:rFonts w:ascii="Times New Roman" w:hAnsi="Times New Roman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62250C"/>
    <w:rPr>
      <w:vertAlign w:val="superscript"/>
    </w:rPr>
  </w:style>
  <w:style w:type="numbering" w:customStyle="1" w:styleId="Listaactual1">
    <w:name w:val="Lista actual1"/>
    <w:uiPriority w:val="99"/>
    <w:rsid w:val="0062250C"/>
  </w:style>
  <w:style w:type="paragraph" w:styleId="TtulodeTDC">
    <w:name w:val="TOC Heading"/>
    <w:basedOn w:val="Ttulo1"/>
    <w:next w:val="Normal"/>
    <w:uiPriority w:val="39"/>
    <w:unhideWhenUsed/>
    <w:qFormat/>
    <w:rsid w:val="0062250C"/>
    <w:pPr>
      <w:spacing w:line="259" w:lineRule="auto"/>
      <w:ind w:firstLine="0"/>
      <w:jc w:val="left"/>
      <w:outlineLvl w:val="9"/>
    </w:pPr>
    <w:rPr>
      <w:rFonts w:asciiTheme="majorHAnsi" w:hAnsiTheme="majorHAnsi"/>
      <w:color w:val="2F5496" w:themeColor="accent1" w:themeShade="BF"/>
      <w:sz w:val="32"/>
      <w:lang w:eastAsia="en-GB"/>
    </w:rPr>
  </w:style>
  <w:style w:type="paragraph" w:styleId="TDC1">
    <w:name w:val="toc 1"/>
    <w:basedOn w:val="Normal"/>
    <w:next w:val="Normal"/>
    <w:autoRedefine/>
    <w:uiPriority w:val="39"/>
    <w:unhideWhenUsed/>
    <w:rsid w:val="0062250C"/>
    <w:pPr>
      <w:tabs>
        <w:tab w:val="right" w:leader="dot" w:pos="8494"/>
      </w:tabs>
      <w:spacing w:after="100"/>
      <w:ind w:firstLine="0"/>
    </w:pPr>
    <w:rPr>
      <w:noProof/>
    </w:rPr>
  </w:style>
  <w:style w:type="paragraph" w:styleId="TDC2">
    <w:name w:val="toc 2"/>
    <w:basedOn w:val="Normal"/>
    <w:next w:val="Normal"/>
    <w:autoRedefine/>
    <w:uiPriority w:val="39"/>
    <w:unhideWhenUsed/>
    <w:rsid w:val="0062250C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62250C"/>
    <w:pPr>
      <w:spacing w:after="100"/>
      <w:ind w:left="480"/>
    </w:pPr>
  </w:style>
  <w:style w:type="paragraph" w:styleId="Epgrafe">
    <w:name w:val="caption"/>
    <w:basedOn w:val="Normal"/>
    <w:next w:val="Normal"/>
    <w:uiPriority w:val="35"/>
    <w:unhideWhenUsed/>
    <w:qFormat/>
    <w:rsid w:val="0062250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adeilustraciones">
    <w:name w:val="table of figures"/>
    <w:basedOn w:val="Normal"/>
    <w:next w:val="Normal"/>
    <w:uiPriority w:val="99"/>
    <w:unhideWhenUsed/>
    <w:rsid w:val="0062250C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75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hart" Target="charts/chart1.xml"/><Relationship Id="rId25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footer" Target="footer4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header" Target="header5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https://studntnu-my.sharepoint.com/personal/adrianpm_ntnu_no/Documents/Adrian's%20Folder/scanner/excel_presupuestos/serie_continua_impuesto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v>Mining Town</c:v>
          </c:tx>
          <c:spPr>
            <a:ln w="12700" cap="rnd">
              <a:solidFill>
                <a:schemeClr val="bg1">
                  <a:lumMod val="8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>
                  <a:lumMod val="85000"/>
                </a:schemeClr>
              </a:solidFill>
              <a:ln w="9525">
                <a:solidFill>
                  <a:schemeClr val="bg1">
                    <a:lumMod val="85000"/>
                  </a:schemeClr>
                </a:solidFill>
              </a:ln>
              <a:effectLst/>
            </c:spPr>
          </c:marker>
          <c:cat>
            <c:numRef>
              <c:f>Hoja1!$F$2:$AL$2</c:f>
              <c:numCache>
                <c:formatCode>General</c:formatCode>
                <c:ptCount val="33"/>
                <c:pt idx="0">
                  <c:v>1889</c:v>
                </c:pt>
                <c:pt idx="1">
                  <c:v>1890</c:v>
                </c:pt>
                <c:pt idx="2">
                  <c:v>1891</c:v>
                </c:pt>
                <c:pt idx="3">
                  <c:v>1892</c:v>
                </c:pt>
                <c:pt idx="4">
                  <c:v>1893</c:v>
                </c:pt>
                <c:pt idx="5">
                  <c:v>1894</c:v>
                </c:pt>
                <c:pt idx="6">
                  <c:v>1895</c:v>
                </c:pt>
                <c:pt idx="7">
                  <c:v>1896</c:v>
                </c:pt>
                <c:pt idx="8">
                  <c:v>1897</c:v>
                </c:pt>
                <c:pt idx="9">
                  <c:v>1898</c:v>
                </c:pt>
                <c:pt idx="10">
                  <c:v>1899</c:v>
                </c:pt>
                <c:pt idx="11">
                  <c:v>1900</c:v>
                </c:pt>
                <c:pt idx="12">
                  <c:v>1901</c:v>
                </c:pt>
                <c:pt idx="13">
                  <c:v>1902</c:v>
                </c:pt>
                <c:pt idx="14">
                  <c:v>1903</c:v>
                </c:pt>
                <c:pt idx="15">
                  <c:v>1904</c:v>
                </c:pt>
                <c:pt idx="16">
                  <c:v>1905</c:v>
                </c:pt>
                <c:pt idx="17">
                  <c:v>1906</c:v>
                </c:pt>
                <c:pt idx="18">
                  <c:v>1907</c:v>
                </c:pt>
                <c:pt idx="19">
                  <c:v>1908</c:v>
                </c:pt>
                <c:pt idx="20">
                  <c:v>1909</c:v>
                </c:pt>
                <c:pt idx="21">
                  <c:v>1910</c:v>
                </c:pt>
                <c:pt idx="22">
                  <c:v>1911</c:v>
                </c:pt>
                <c:pt idx="23">
                  <c:v>1912</c:v>
                </c:pt>
                <c:pt idx="24">
                  <c:v>1913</c:v>
                </c:pt>
                <c:pt idx="25">
                  <c:v>1914</c:v>
                </c:pt>
                <c:pt idx="26">
                  <c:v>1915</c:v>
                </c:pt>
                <c:pt idx="27">
                  <c:v>1916</c:v>
                </c:pt>
                <c:pt idx="28">
                  <c:v>1917</c:v>
                </c:pt>
                <c:pt idx="29">
                  <c:v>1918</c:v>
                </c:pt>
                <c:pt idx="30">
                  <c:v>1919</c:v>
                </c:pt>
                <c:pt idx="31">
                  <c:v>1920</c:v>
                </c:pt>
                <c:pt idx="32">
                  <c:v>1921</c:v>
                </c:pt>
              </c:numCache>
            </c:numRef>
          </c:cat>
          <c:val>
            <c:numRef>
              <c:f>Hoja1!$F$76:$AL$76</c:f>
              <c:numCache>
                <c:formatCode>0.00</c:formatCode>
                <c:ptCount val="33"/>
                <c:pt idx="0">
                  <c:v>92.656289602739378</c:v>
                </c:pt>
                <c:pt idx="1">
                  <c:v>94.071831076821297</c:v>
                </c:pt>
                <c:pt idx="2">
                  <c:v>94.188721140803793</c:v>
                </c:pt>
                <c:pt idx="3">
                  <c:v>92.904267942376364</c:v>
                </c:pt>
                <c:pt idx="4">
                  <c:v>88.885313943009876</c:v>
                </c:pt>
                <c:pt idx="5">
                  <c:v>86.839581738705448</c:v>
                </c:pt>
                <c:pt idx="6">
                  <c:v>83.69507862528215</c:v>
                </c:pt>
                <c:pt idx="7">
                  <c:v>83.148859453487972</c:v>
                </c:pt>
                <c:pt idx="8">
                  <c:v>82.973946486765925</c:v>
                </c:pt>
                <c:pt idx="9">
                  <c:v>84.763913529038859</c:v>
                </c:pt>
                <c:pt idx="10">
                  <c:v>83.869254394384711</c:v>
                </c:pt>
                <c:pt idx="11">
                  <c:v>83.732174171925095</c:v>
                </c:pt>
                <c:pt idx="12">
                  <c:v>83.225332969102951</c:v>
                </c:pt>
                <c:pt idx="13">
                  <c:v>81.987479914597529</c:v>
                </c:pt>
                <c:pt idx="14">
                  <c:v>67.747484972020629</c:v>
                </c:pt>
                <c:pt idx="15">
                  <c:v>63.130274413567541</c:v>
                </c:pt>
                <c:pt idx="16">
                  <c:v>60.196685820636489</c:v>
                </c:pt>
                <c:pt idx="17">
                  <c:v>58.230150283002757</c:v>
                </c:pt>
                <c:pt idx="18">
                  <c:v>55.148689155736932</c:v>
                </c:pt>
                <c:pt idx="19">
                  <c:v>63.347322422502714</c:v>
                </c:pt>
                <c:pt idx="20">
                  <c:v>65.965007022254895</c:v>
                </c:pt>
                <c:pt idx="21">
                  <c:v>66.421109328149015</c:v>
                </c:pt>
                <c:pt idx="22">
                  <c:v>64.826717015051287</c:v>
                </c:pt>
                <c:pt idx="23">
                  <c:v>66.997463423003197</c:v>
                </c:pt>
                <c:pt idx="24">
                  <c:v>66.55530338257492</c:v>
                </c:pt>
                <c:pt idx="25">
                  <c:v>63.288103676307259</c:v>
                </c:pt>
                <c:pt idx="26">
                  <c:v>62.482262479272151</c:v>
                </c:pt>
                <c:pt idx="27">
                  <c:v>64.434402930397184</c:v>
                </c:pt>
                <c:pt idx="28">
                  <c:v>65.317775616785454</c:v>
                </c:pt>
                <c:pt idx="29">
                  <c:v>66.186259907215401</c:v>
                </c:pt>
                <c:pt idx="30">
                  <c:v>67.219035114088754</c:v>
                </c:pt>
                <c:pt idx="31">
                  <c:v>65.208045742391548</c:v>
                </c:pt>
                <c:pt idx="32">
                  <c:v>61.860993020351849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AE9-443C-B9D4-7520709FC2D4}"/>
            </c:ext>
          </c:extLst>
        </c:ser>
        <c:ser>
          <c:idx val="1"/>
          <c:order val="1"/>
          <c:tx>
            <c:v>Industrial Town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chemeClr val="bg1"/>
              </a:solidFill>
              <a:ln w="9525">
                <a:solidFill>
                  <a:schemeClr val="tx1"/>
                </a:solidFill>
              </a:ln>
              <a:effectLst/>
            </c:spPr>
          </c:marker>
          <c:val>
            <c:numRef>
              <c:f>Hoja1!$F$124:$AL$124</c:f>
              <c:numCache>
                <c:formatCode>General</c:formatCode>
                <c:ptCount val="33"/>
                <c:pt idx="0">
                  <c:v>82.200871958250346</c:v>
                </c:pt>
                <c:pt idx="1">
                  <c:v>78.639534265381343</c:v>
                </c:pt>
                <c:pt idx="2">
                  <c:v>78.471531734273697</c:v>
                </c:pt>
                <c:pt idx="3">
                  <c:v>76.894724406480023</c:v>
                </c:pt>
                <c:pt idx="4">
                  <c:v>76.755784137458861</c:v>
                </c:pt>
                <c:pt idx="5">
                  <c:v>76.761894891250677</c:v>
                </c:pt>
                <c:pt idx="6">
                  <c:v>77.091339111702197</c:v>
                </c:pt>
                <c:pt idx="7">
                  <c:v>76.227566694862574</c:v>
                </c:pt>
                <c:pt idx="8">
                  <c:v>76.617237127557942</c:v>
                </c:pt>
                <c:pt idx="9">
                  <c:v>77.296668287219887</c:v>
                </c:pt>
                <c:pt idx="10">
                  <c:v>78.051536047398358</c:v>
                </c:pt>
                <c:pt idx="11">
                  <c:v>78.05485550134253</c:v>
                </c:pt>
                <c:pt idx="12">
                  <c:v>78.722926315978654</c:v>
                </c:pt>
                <c:pt idx="13">
                  <c:v>79.338547277217316</c:v>
                </c:pt>
                <c:pt idx="14">
                  <c:v>78.860470743437077</c:v>
                </c:pt>
                <c:pt idx="15">
                  <c:v>79.829514618688307</c:v>
                </c:pt>
                <c:pt idx="16">
                  <c:v>80.840986111905011</c:v>
                </c:pt>
                <c:pt idx="17">
                  <c:v>81.425547436187003</c:v>
                </c:pt>
                <c:pt idx="18">
                  <c:v>81.617830130182313</c:v>
                </c:pt>
                <c:pt idx="19">
                  <c:v>82.072099802603276</c:v>
                </c:pt>
                <c:pt idx="20">
                  <c:v>80.713446200758369</c:v>
                </c:pt>
                <c:pt idx="21">
                  <c:v>79.596584905529554</c:v>
                </c:pt>
                <c:pt idx="22">
                  <c:v>79.755876075231839</c:v>
                </c:pt>
                <c:pt idx="23">
                  <c:v>78.933333166893988</c:v>
                </c:pt>
                <c:pt idx="24">
                  <c:v>78.379079418166654</c:v>
                </c:pt>
                <c:pt idx="25">
                  <c:v>78.065740305840166</c:v>
                </c:pt>
                <c:pt idx="26">
                  <c:v>77.54630369785535</c:v>
                </c:pt>
                <c:pt idx="27">
                  <c:v>75.16068794104234</c:v>
                </c:pt>
                <c:pt idx="28">
                  <c:v>73.907725278838242</c:v>
                </c:pt>
                <c:pt idx="29">
                  <c:v>72.68651599467475</c:v>
                </c:pt>
                <c:pt idx="30">
                  <c:v>72.01081608434346</c:v>
                </c:pt>
                <c:pt idx="31">
                  <c:v>70.922773924251516</c:v>
                </c:pt>
                <c:pt idx="32">
                  <c:v>69.041704567413618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AE9-443C-B9D4-7520709FC2D4}"/>
            </c:ext>
          </c:extLst>
        </c:ser>
        <c:ser>
          <c:idx val="2"/>
          <c:order val="2"/>
          <c:tx>
            <c:v>Rural Town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triangl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val>
            <c:numRef>
              <c:f>Hoja1!$F$150:$AL$150</c:f>
              <c:numCache>
                <c:formatCode>General</c:formatCode>
                <c:ptCount val="33"/>
                <c:pt idx="0">
                  <c:v>76.632879049088444</c:v>
                </c:pt>
                <c:pt idx="1">
                  <c:v>70.245925400638157</c:v>
                </c:pt>
                <c:pt idx="2">
                  <c:v>67.831511278397301</c:v>
                </c:pt>
                <c:pt idx="3">
                  <c:v>67.329972716023462</c:v>
                </c:pt>
                <c:pt idx="4">
                  <c:v>67.066611768518769</c:v>
                </c:pt>
                <c:pt idx="5">
                  <c:v>66.99790735347041</c:v>
                </c:pt>
                <c:pt idx="6">
                  <c:v>72.75921795582677</c:v>
                </c:pt>
                <c:pt idx="7">
                  <c:v>72.956134847268956</c:v>
                </c:pt>
                <c:pt idx="8">
                  <c:v>78.566784009465934</c:v>
                </c:pt>
                <c:pt idx="9">
                  <c:v>78.173236870646562</c:v>
                </c:pt>
                <c:pt idx="10">
                  <c:v>78.497281625379472</c:v>
                </c:pt>
                <c:pt idx="11">
                  <c:v>78.036689318210122</c:v>
                </c:pt>
                <c:pt idx="12">
                  <c:v>78.17378369807949</c:v>
                </c:pt>
                <c:pt idx="13">
                  <c:v>80.66668520839373</c:v>
                </c:pt>
                <c:pt idx="14">
                  <c:v>81.272654171296907</c:v>
                </c:pt>
                <c:pt idx="15">
                  <c:v>82.020889718778335</c:v>
                </c:pt>
                <c:pt idx="16">
                  <c:v>83.020242945217021</c:v>
                </c:pt>
                <c:pt idx="17">
                  <c:v>83.652503247713256</c:v>
                </c:pt>
                <c:pt idx="18">
                  <c:v>82.533204140123289</c:v>
                </c:pt>
                <c:pt idx="19">
                  <c:v>83.63865406175583</c:v>
                </c:pt>
                <c:pt idx="20">
                  <c:v>82.807221995094139</c:v>
                </c:pt>
                <c:pt idx="21">
                  <c:v>82.516603091445461</c:v>
                </c:pt>
                <c:pt idx="22">
                  <c:v>82.960223606576449</c:v>
                </c:pt>
                <c:pt idx="23">
                  <c:v>83.709654050151599</c:v>
                </c:pt>
                <c:pt idx="24">
                  <c:v>82.283622215105879</c:v>
                </c:pt>
                <c:pt idx="25">
                  <c:v>82.401093230385612</c:v>
                </c:pt>
                <c:pt idx="26">
                  <c:v>83.263032102701757</c:v>
                </c:pt>
                <c:pt idx="27">
                  <c:v>82.544812742092205</c:v>
                </c:pt>
                <c:pt idx="28">
                  <c:v>83.427387528350252</c:v>
                </c:pt>
                <c:pt idx="29">
                  <c:v>84.762358760584462</c:v>
                </c:pt>
                <c:pt idx="30">
                  <c:v>88.893522468401059</c:v>
                </c:pt>
                <c:pt idx="31">
                  <c:v>88.720626935564354</c:v>
                </c:pt>
                <c:pt idx="32">
                  <c:v>80.474848333824553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CAE9-443C-B9D4-7520709FC2D4}"/>
            </c:ext>
          </c:extLst>
        </c:ser>
        <c:ser>
          <c:idx val="3"/>
          <c:order val="3"/>
          <c:tx>
            <c:v>Maritime Town</c:v>
          </c:tx>
          <c:spPr>
            <a:ln w="12700" cap="rnd">
              <a:solidFill>
                <a:schemeClr val="bg1">
                  <a:lumMod val="65000"/>
                </a:schemeClr>
              </a:solidFill>
              <a:prstDash val="sysDash"/>
              <a:round/>
            </a:ln>
            <a:effectLst/>
          </c:spPr>
          <c:marker>
            <c:symbol val="diamond"/>
            <c:size val="5"/>
            <c:spPr>
              <a:solidFill>
                <a:schemeClr val="bg1">
                  <a:lumMod val="65000"/>
                </a:schemeClr>
              </a:solidFill>
              <a:ln w="9525">
                <a:solidFill>
                  <a:schemeClr val="bg1">
                    <a:lumMod val="65000"/>
                  </a:schemeClr>
                </a:solidFill>
              </a:ln>
              <a:effectLst/>
            </c:spPr>
          </c:marker>
          <c:val>
            <c:numRef>
              <c:f>Hoja1!$F$170:$AL$170</c:f>
              <c:numCache>
                <c:formatCode>General</c:formatCode>
                <c:ptCount val="33"/>
                <c:pt idx="0">
                  <c:v>81.249169756035556</c:v>
                </c:pt>
                <c:pt idx="1">
                  <c:v>78.097368728440529</c:v>
                </c:pt>
                <c:pt idx="2">
                  <c:v>77.190360841540638</c:v>
                </c:pt>
                <c:pt idx="3">
                  <c:v>77.273550423673811</c:v>
                </c:pt>
                <c:pt idx="4">
                  <c:v>77.512531999120583</c:v>
                </c:pt>
                <c:pt idx="5">
                  <c:v>78.237261707526741</c:v>
                </c:pt>
                <c:pt idx="6">
                  <c:v>79.212373044316124</c:v>
                </c:pt>
                <c:pt idx="7">
                  <c:v>80.46630403424551</c:v>
                </c:pt>
                <c:pt idx="8">
                  <c:v>81.271980788260976</c:v>
                </c:pt>
                <c:pt idx="9">
                  <c:v>80.115712641422505</c:v>
                </c:pt>
                <c:pt idx="10">
                  <c:v>78.065850698878876</c:v>
                </c:pt>
                <c:pt idx="11">
                  <c:v>75.804253742507427</c:v>
                </c:pt>
                <c:pt idx="12">
                  <c:v>72.72647357936691</c:v>
                </c:pt>
                <c:pt idx="13">
                  <c:v>71.211754711270586</c:v>
                </c:pt>
                <c:pt idx="14">
                  <c:v>70.216847962420346</c:v>
                </c:pt>
                <c:pt idx="15">
                  <c:v>70.477517911174928</c:v>
                </c:pt>
                <c:pt idx="16">
                  <c:v>71.036245743493225</c:v>
                </c:pt>
                <c:pt idx="17">
                  <c:v>71.588362799780668</c:v>
                </c:pt>
                <c:pt idx="18">
                  <c:v>71.340720236912361</c:v>
                </c:pt>
                <c:pt idx="19">
                  <c:v>70.56389768034488</c:v>
                </c:pt>
                <c:pt idx="20">
                  <c:v>68.630498473784414</c:v>
                </c:pt>
                <c:pt idx="21">
                  <c:v>66.044482618951847</c:v>
                </c:pt>
                <c:pt idx="22">
                  <c:v>64.609018249940121</c:v>
                </c:pt>
                <c:pt idx="23">
                  <c:v>63.584845240904009</c:v>
                </c:pt>
                <c:pt idx="24">
                  <c:v>62.079262176661508</c:v>
                </c:pt>
                <c:pt idx="25">
                  <c:v>62.062769996090516</c:v>
                </c:pt>
                <c:pt idx="26">
                  <c:v>62.764042710067038</c:v>
                </c:pt>
                <c:pt idx="27">
                  <c:v>63.796172598805455</c:v>
                </c:pt>
                <c:pt idx="28">
                  <c:v>63.722341266201852</c:v>
                </c:pt>
                <c:pt idx="29">
                  <c:v>65.327250285163259</c:v>
                </c:pt>
                <c:pt idx="30">
                  <c:v>66.246939144912204</c:v>
                </c:pt>
                <c:pt idx="31">
                  <c:v>65.511078030079744</c:v>
                </c:pt>
                <c:pt idx="32">
                  <c:v>64.098625595717351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CAE9-443C-B9D4-7520709FC2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0955776"/>
        <c:axId val="162361280"/>
      </c:lineChart>
      <c:catAx>
        <c:axId val="330955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162361280"/>
        <c:crosses val="autoZero"/>
        <c:auto val="1"/>
        <c:lblAlgn val="ctr"/>
        <c:lblOffset val="100"/>
        <c:noMultiLvlLbl val="0"/>
      </c:catAx>
      <c:valAx>
        <c:axId val="162361280"/>
        <c:scaling>
          <c:orientation val="minMax"/>
          <c:min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Alcohol consumption tax over total income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330955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E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Ale21</b:Tag>
    <b:SourceType>JournalArticle</b:SourceType>
    <b:Guid>{220673F2-1758-4D13-B85E-69F68C6A2D0C}</b:Guid>
    <b:Author>
      <b:Author>
        <b:NameList>
          <b:Person>
            <b:Last>Alesina</b:Last>
            <b:First>Alberto</b:First>
          </b:Person>
          <b:Person>
            <b:Last>Giuliano</b:Last>
            <b:First>Paola</b:First>
          </b:Person>
          <b:Person>
            <b:Last>Reich</b:Last>
            <b:First>Bryony</b:First>
          </b:Person>
        </b:NameList>
      </b:Author>
    </b:Author>
    <b:Title>Nation-Building and Education</b:Title>
    <b:JournalName>The Economic Journal, vol. 131, no. 638</b:JournalName>
    <b:Year>2021</b:Year>
    <b:Pages>2273-2303</b:Pages>
    <b:RefOrder>1</b:RefOrder>
  </b:Source>
  <b:Source>
    <b:Tag>All09</b:Tag>
    <b:SourceType>Book</b:SourceType>
    <b:Guid>{D0173C2A-00AE-4360-8A7F-0001193BF19D}</b:Guid>
    <b:Title>The British Industrial Revolution in Global Perspective</b:Title>
    <b:Year>2009</b:Year>
    <b:Author>
      <b:Author>
        <b:NameList>
          <b:Person>
            <b:Last>Allen</b:Last>
            <b:First>Robert</b:First>
            <b:Middle>C.</b:Middle>
          </b:Person>
        </b:NameList>
      </b:Author>
    </b:Author>
    <b:City>Cambridge</b:City>
    <b:Publisher>Cambridge University Press</b:Publisher>
    <b:RefOrder>2</b:RefOrder>
  </b:Source>
  <b:Source>
    <b:Tag>Alo95</b:Tag>
    <b:SourceType>Book</b:SourceType>
    <b:Guid>{057E9174-21CB-4D53-8B73-105C451AFCAA}</b:Guid>
    <b:Author>
      <b:Author>
        <b:NameList>
          <b:Person>
            <b:Last>Alonso Olea</b:Last>
            <b:First>Eduardo</b:First>
            <b:Middle>J.</b:Middle>
          </b:Person>
        </b:NameList>
      </b:Author>
    </b:Author>
    <b:Title>El concierto económico (1878-1937), orígenes y formación de un derecho histórico</b:Title>
    <b:Year>1995</b:Year>
    <b:City>Oñati, Spain</b:City>
    <b:Publisher>Instituto Vasco de Administración Pública</b:Publisher>
    <b:RefOrder>3</b:RefOrder>
  </b:Source>
  <b:Source>
    <b:Tag>Alo03</b:Tag>
    <b:SourceType>JournalArticle</b:SourceType>
    <b:Guid>{8DB22DF2-EDF3-4B7A-84E0-A8BE9E2FAAB7}</b:Guid>
    <b:Title>La Hacienda Municipal bilbaína: una historia de misterio 1876-1936</b:Title>
    <b:Year>2003</b:Year>
    <b:Author>
      <b:Author>
        <b:NameList>
          <b:Person>
            <b:Last>Alonso Olea</b:Last>
            <b:First>Eduardo</b:First>
            <b:Middle>J.</b:Middle>
          </b:Person>
        </b:NameList>
      </b:Author>
    </b:Author>
    <b:JournalName>Bidebarrieta, vol. 13</b:JournalName>
    <b:Pages>169-189</b:Pages>
    <b:RefOrder>4</b:RefOrder>
  </b:Source>
  <b:Source>
    <b:Tag>And16</b:Tag>
    <b:SourceType>JournalArticle</b:SourceType>
    <b:Guid>{E9188172-8BAA-46CE-8386-A0932265F800}</b:Guid>
    <b:Author>
      <b:Author>
        <b:NameList>
          <b:Person>
            <b:Last>Andersson</b:Last>
            <b:First>Jens</b:First>
          </b:Person>
          <b:Person>
            <b:Last>Berger</b:Last>
            <b:First>Thor</b:First>
          </b:Person>
        </b:NameList>
      </b:Author>
    </b:Author>
    <b:Title>Elites and the Expansion of Education in 19th-century Sweden</b:Title>
    <b:JournalName>Papers in Economic History: Education and the Labour Market; No. 149</b:JournalName>
    <b:Year>2016</b:Year>
    <b:RefOrder>5</b:RefOrder>
  </b:Source>
  <b:Source>
    <b:Tag>Ban18</b:Tag>
    <b:SourceType>JournalArticle</b:SourceType>
    <b:Guid>{292747C0-0C4A-4F8A-84DC-DFDB999A376E}</b:Guid>
    <b:Author>
      <b:Author>
        <b:NameList>
          <b:Person>
            <b:Last>Bandiera</b:Last>
            <b:First>Oriana</b:First>
          </b:Person>
          <b:Person>
            <b:Last>Mohnen</b:Last>
            <b:First>Myra</b:First>
          </b:Person>
          <b:Person>
            <b:Last>Rasul</b:Last>
            <b:First>Imran</b:First>
          </b:Person>
          <b:Person>
            <b:Last>Viarengo</b:Last>
            <b:First>Martina</b:First>
          </b:Person>
        </b:NameList>
      </b:Author>
    </b:Author>
    <b:Title>Nation-building through compulsory schooling during the age of mass migration</b:Title>
    <b:JournalName>The Economic Journal, vol. 129</b:JournalName>
    <b:Year>2018</b:Year>
    <b:Pages>62-109</b:Pages>
    <b:RefOrder>6</b:RefOrder>
  </b:Source>
  <b:Source>
    <b:Tag>Bel18</b:Tag>
    <b:SourceType>JournalArticle</b:SourceType>
    <b:Guid>{07054256-701F-4E49-90C5-6DB064CCB3F9}</b:Guid>
    <b:Author>
      <b:Author>
        <b:NameList>
          <b:Person>
            <b:Last>Beltrán Tapia</b:Last>
            <b:First>Francisco</b:First>
            <b:Middle>J.</b:Middle>
          </b:Person>
          <b:Person>
            <b:Last>Martinez-Galarraga</b:Last>
            <b:First>Julio</b:First>
          </b:Person>
        </b:NameList>
      </b:Author>
    </b:Author>
    <b:Title>Inequality and education in pre-industrial economies: Evidence from Spain</b:Title>
    <b:JournalName>Explorations in Economic History, No. 69</b:JournalName>
    <b:Year>2018</b:Year>
    <b:Pages>81-101</b:Pages>
    <b:RefOrder>7</b:RefOrder>
  </b:Source>
  <b:Source>
    <b:Tag>Bol85</b:Tag>
    <b:SourceType>JournalArticle</b:SourceType>
    <b:Guid>{451D1208-986F-49EA-8BF7-A7962B9EAECF}</b:Guid>
    <b:Author>
      <b:Author>
        <b:NameList>
          <b:Person>
            <b:Last>Boli</b:Last>
            <b:First>John</b:First>
          </b:Person>
          <b:Person>
            <b:Last>Ramirez</b:Last>
            <b:First>Francisco</b:First>
            <b:Middle>O.</b:Middle>
          </b:Person>
          <b:Person>
            <b:Last>Meyer</b:Last>
            <b:First>John</b:First>
            <b:Middle>W.</b:Middle>
          </b:Person>
        </b:NameList>
      </b:Author>
    </b:Author>
    <b:Title>Explaining the Origins and Expansion of Mass Education</b:Title>
    <b:JournalName>Comparative Education Review, vol. 29, no. 2</b:JournalName>
    <b:Year>1985</b:Year>
    <b:Pages>145-170</b:Pages>
    <b:RefOrder>8</b:RefOrder>
  </b:Source>
  <b:Source>
    <b:Tag>Bor05</b:Tag>
    <b:SourceType>JournalArticle</b:SourceType>
    <b:Guid>{170698B2-C34E-4430-BC01-14A41A4EE47E}</b:Guid>
    <b:Author>
      <b:Author>
        <b:NameList>
          <b:Person>
            <b:Last>Borras Llop</b:Last>
            <b:First>José</b:First>
            <b:Middle>Maria</b:Middle>
          </b:Person>
        </b:NameList>
      </b:Author>
    </b:Author>
    <b:Title>Schooling and child farm labour in Spain, circa 1880-1930</b:Title>
    <b:JournalName>Continuity and Change, vol 20, no. 3</b:JournalName>
    <b:Year>2005</b:Year>
    <b:Pages>385-406</b:Pages>
    <b:RefOrder>9</b:RefOrder>
  </b:Source>
  <b:Source>
    <b:Tag>Can14</b:Tag>
    <b:SourceType>JournalArticle</b:SourceType>
    <b:Guid>{0461A438-9C79-46B9-B3A5-B49D34A47812}</b:Guid>
    <b:Title>Cobre, colonialismo económico y globalización: la inversión británica en las minas del Cerro Murciano (Córdoba, 1897-1919)</b:Title>
    <b:Year>2014</b:Year>
    <b:Author>
      <b:Author>
        <b:NameList>
          <b:Person>
            <b:Last>Cano Sanchiz</b:Last>
            <b:First>J.M.</b:First>
          </b:Person>
        </b:NameList>
      </b:Author>
    </b:Author>
    <b:JournalName>Revista de Historia Industrial, vol. 3, no. 56</b:JournalName>
    <b:RefOrder>10</b:RefOrder>
  </b:Source>
  <b:Source>
    <b:Tag>Cap20</b:Tag>
    <b:SourceType>JournalArticle</b:SourceType>
    <b:Guid>{40EBF21E-331C-4CC8-A503-9768B778CD21}</b:Guid>
    <b:Author>
      <b:Author>
        <b:NameList>
          <b:Person>
            <b:Last>Cappelli</b:Last>
            <b:First>Gabrielle</b:First>
          </b:Person>
          <b:Person>
            <b:Last>Vasta</b:Last>
            <b:First>Michelangelo</b:First>
          </b:Person>
        </b:NameList>
      </b:Author>
    </b:Author>
    <b:Title>Can school centralization foster human capital accumulation? A quasi-experiment from early twentieth-century Italy</b:Title>
    <b:JournalName>The Economic History Review, vol. 73, no. 1</b:JournalName>
    <b:Year>2020</b:Year>
    <b:Pages>159-184</b:Pages>
    <b:RefOrder>11</b:RefOrder>
  </b:Source>
  <b:Source>
    <b:Tag>Car10</b:Tag>
    <b:SourceType>Book</b:SourceType>
    <b:Guid>{6F1A7FEF-4166-45B0-A112-FC5F113CFCCB}</b:Guid>
    <b:Title>Paying for the Liberal State: The Rise of Public Finance in Nineteenth-Century Europe</b:Title>
    <b:Year>2010</b:Year>
    <b:Author>
      <b:Author>
        <b:NameList>
          <b:Person>
            <b:Last>Cardoso</b:Last>
            <b:First>Jose</b:First>
            <b:Middle>Luis</b:Middle>
          </b:Person>
          <b:Person>
            <b:Last>Lains</b:Last>
            <b:First>Pedro</b:First>
          </b:Person>
        </b:NameList>
      </b:Author>
    </b:Author>
    <b:City>New York, USA</b:City>
    <b:Publisher>Cambridge University Press</b:Publisher>
    <b:RefOrder>12</b:RefOrder>
  </b:Source>
  <b:Source>
    <b:Tag>Car09</b:Tag>
    <b:SourceType>BookSection</b:SourceType>
    <b:Guid>{11E76B77-133D-401F-8444-555898370B98}</b:Guid>
    <b:Title>Industrialization and public education: Social cohesion and social stratification</b:Title>
    <b:Year>2009</b:Year>
    <b:City>New York City, USA</b:City>
    <b:Publisher>Springer</b:Publisher>
    <b:Author>
      <b:Author>
        <b:NameList>
          <b:Person>
            <b:Last>Carl</b:Last>
            <b:First>Jim</b:First>
          </b:Person>
        </b:NameList>
      </b:Author>
      <b:BookAuthor>
        <b:NameList>
          <b:Person>
            <b:Last>Cowen</b:Last>
            <b:First>Robert</b:First>
          </b:Person>
          <b:Person>
            <b:Last>Kazamias</b:Last>
            <b:First>Andreas</b:First>
            <b:Middle>M.</b:Middle>
          </b:Person>
        </b:NameList>
      </b:BookAuthor>
    </b:Author>
    <b:BookTitle>Second International Handbook of Comparative Education. Part 1</b:BookTitle>
    <b:Pages>503-518</b:Pages>
    <b:RefOrder>13</b:RefOrder>
  </b:Source>
  <b:Source>
    <b:Tag>Cha19</b:Tag>
    <b:SourceType>JournalArticle</b:SourceType>
    <b:Guid>{950F64E2-573A-4D06-A82A-45724F3DD947}</b:Guid>
    <b:Author>
      <b:Author>
        <b:NameList>
          <b:Person>
            <b:Last>Chapman</b:Last>
            <b:First>Jonathan</b:First>
          </b:Person>
        </b:NameList>
      </b:Author>
    </b:Author>
    <b:Title>The contribution of infrastructure investment to Britain's urban mortality decline, 1861-1900</b:Title>
    <b:JournalName>The economic history review, vol. 72, no. 1</b:JournalName>
    <b:Year>2019</b:Year>
    <b:Pages>233-259</b:Pages>
    <b:RefOrder>14</b:RefOrder>
  </b:Source>
  <b:Source>
    <b:Tag>Cin16</b:Tag>
    <b:SourceType>JournalArticle</b:SourceType>
    <b:Guid>{AABDC98A-E956-496A-B50F-B2FEAC714D3E}</b:Guid>
    <b:Author>
      <b:Author>
        <b:NameList>
          <b:Person>
            <b:Last>Cinnirella</b:Last>
            <b:First>Francesco</b:First>
          </b:Person>
          <b:Person>
            <b:Last>Hornung</b:Last>
            <b:First>Erik</b:First>
          </b:Person>
        </b:NameList>
      </b:Author>
    </b:Author>
    <b:Title>Landownership concentration and the expansion of education</b:Title>
    <b:JournalName>Journal of Development Economics, Vol. 121</b:JournalName>
    <b:Year>2016</b:Year>
    <b:Pages>135-152</b:Pages>
    <b:RefOrder>15</b:RefOrder>
  </b:Source>
  <b:Source>
    <b:Tag>Col871</b:Tag>
    <b:SourceType>Book</b:SourceType>
    <b:Guid>{23270F04-93EB-412B-8BDD-D32552B19194}</b:Guid>
    <b:Title>The pitmen of the northern coalfield. Work, culture and protest, 1790-1850</b:Title>
    <b:Year>1987</b:Year>
    <b:City>Manchester, UK</b:City>
    <b:Publisher>Manchester University Press</b:Publisher>
    <b:Author>
      <b:Author>
        <b:NameList>
          <b:Person>
            <b:Last>Colls</b:Last>
            <b:First>Robert</b:First>
          </b:Person>
        </b:NameList>
      </b:Author>
    </b:Author>
    <b:RefOrder>16</b:RefOrder>
  </b:Source>
  <b:Source>
    <b:Tag>Cox21</b:Tag>
    <b:SourceType>JournalArticle</b:SourceType>
    <b:Guid>{86AC02AD-14AD-4A11-A167-C93E78B58C1D}</b:Guid>
    <b:Author>
      <b:Author>
        <b:NameList>
          <b:Person>
            <b:Last>Cox</b:Last>
            <b:First>Gary</b:First>
            <b:Middle>W.</b:Middle>
          </b:Person>
          <b:Person>
            <b:Last>Dincecco</b:Last>
            <b:First>Mark</b:First>
          </b:Person>
        </b:NameList>
      </b:Author>
    </b:Author>
    <b:Title>The Budgetary Origins of Fiscal-Military Prowess</b:Title>
    <b:JournalName>The Journal of Politics, vol. 83, no. 3</b:JournalName>
    <b:Year>2021</b:Year>
    <b:Pages>851-866</b:Pages>
    <b:RefOrder>17</b:RefOrder>
  </b:Source>
  <b:Source>
    <b:Tag>Dáv97</b:Tag>
    <b:SourceType>Book</b:SourceType>
    <b:Guid>{04EAF021-D4FF-40E7-BBC8-5D94EC033DA3}</b:Guid>
    <b:Title>Las Escuelas de Artes y orficios y el proceso de modernización en el País Vasco, 1879-1929</b:Title>
    <b:Year>1997</b:Year>
    <b:Author>
      <b:Author>
        <b:NameList>
          <b:Person>
            <b:Last>Dávila Balsera</b:Last>
            <b:First>Paulí</b:First>
          </b:Person>
        </b:NameList>
      </b:Author>
    </b:Author>
    <b:City>Bilbao, Spain</b:City>
    <b:Publisher>Servicio Editorial. Universidad del País Vasco</b:Publisher>
    <b:RefOrder>18</b:RefOrder>
  </b:Source>
  <b:Source>
    <b:Tag>del07</b:Tag>
    <b:SourceType>BookSection</b:SourceType>
    <b:Guid>{6C4EB193-B17E-468C-A013-DBBE8B200B19}</b:Guid>
    <b:Author>
      <b:Author>
        <b:NameList>
          <b:Person>
            <b:Last>del Moral Ruiz</b:Last>
            <b:First>Joaquín</b:First>
          </b:Person>
        </b:NameList>
      </b:Author>
      <b:BookAuthor>
        <b:NameList>
          <b:Person>
            <b:Last>del Moral Ruiz</b:Last>
            <b:First>Joaquín</b:First>
          </b:Person>
          <b:Person>
            <b:Last>Pro Ruiz</b:Last>
            <b:First>Juan</b:First>
          </b:Person>
          <b:Person>
            <b:Last>Suárez Bilbao</b:Last>
            <b:First>Fernando</b:First>
          </b:Person>
        </b:NameList>
      </b:BookAuthor>
    </b:Author>
    <b:Title>Las funciones del Estado y la articulación del territorio nacional: símbolos, administración pública y servicios</b:Title>
    <b:BookTitle>Estado y territorio en España, 1820-1930</b:BookTitle>
    <b:Year>2007</b:Year>
    <b:Pages>17-358</b:Pages>
    <b:City>Madrid, Spain</b:City>
    <b:Publisher>Catarata</b:Publisher>
    <b:RefOrder>19</b:RefOrder>
  </b:Source>
  <b:Source>
    <b:Tag>Die17</b:Tag>
    <b:SourceType>JournalArticle</b:SourceType>
    <b:Guid>{0F39EEE0-5D38-4524-BF57-815CEB58CD14}</b:Guid>
    <b:Author>
      <b:Author>
        <b:NameList>
          <b:Person>
            <b:Last>Diebolt</b:Last>
            <b:First>Claude</b:First>
          </b:Person>
          <b:Person>
            <b:Last>Le Chapelain</b:Last>
            <b:First>Charlotte</b:First>
          </b:Person>
          <b:Person>
            <b:Last>Menard</b:Last>
            <b:First>Audrey-Rose</b:First>
          </b:Person>
        </b:NameList>
      </b:Author>
    </b:Author>
    <b:Title>Industrialization as a Deskilling Process? Steam Engines and Human Capital in XIXth Century France</b:Title>
    <b:JournalName>Working Papers of BETA, 2017-17</b:JournalName>
    <b:Year>2017</b:Year>
    <b:RefOrder>20</b:RefOrder>
  </b:Source>
  <b:Source>
    <b:Tag>Din09</b:Tag>
    <b:SourceType>JournalArticle</b:SourceType>
    <b:Guid>{3BE7B787-329F-4AEC-9EA2-D4D28E10F6DA}</b:Guid>
    <b:Author>
      <b:Author>
        <b:NameList>
          <b:Person>
            <b:Last>Dincecco</b:Last>
            <b:First>Mark</b:First>
          </b:Person>
        </b:NameList>
      </b:Author>
    </b:Author>
    <b:Title>Fiscal Centralization, Limited Government, and Public Revenues in Europe, 1650–1913</b:Title>
    <b:Year>2009</b:Year>
    <b:JournalName>The Journal of Economic History, vol. 69, no. 1</b:JournalName>
    <b:Pages>48-103</b:Pages>
    <b:RefOrder>21</b:RefOrder>
  </b:Source>
  <b:Source>
    <b:Tag>Din15</b:Tag>
    <b:SourceType>JournalArticle</b:SourceType>
    <b:Guid>{3BA4AB89-7EA8-4E4D-8B15-44B2D57E1BF0}</b:Guid>
    <b:Author>
      <b:Author>
        <b:NameList>
          <b:Person>
            <b:Last>Dincecco</b:Last>
            <b:First>Mark</b:First>
          </b:Person>
        </b:NameList>
      </b:Author>
    </b:Author>
    <b:Title>The Rise of Effective States in Europe</b:Title>
    <b:JournalName>The Jorunal of Economic History, vol. 75, no.3</b:JournalName>
    <b:Year>2015</b:Year>
    <b:Pages>901-918</b:Pages>
    <b:RefOrder>22</b:RefOrder>
  </b:Source>
  <b:Source>
    <b:Tag>Dur11</b:Tag>
    <b:SourceType>JournalArticle</b:SourceType>
    <b:Guid>{A5513446-EDD5-4913-8047-5CB6EA1CD3F2}</b:Guid>
    <b:Author>
      <b:Author>
        <b:NameList>
          <b:Person>
            <b:Last>Durevall</b:Last>
            <b:First>Dick</b:First>
          </b:Person>
          <b:Person>
            <b:Last>Henrekson</b:Last>
            <b:First>Magnus</b:First>
          </b:Person>
        </b:NameList>
      </b:Author>
    </b:Author>
    <b:Title>The futile quest for a grand explanation of long-run government expenditure</b:Title>
    <b:JournalName>Journal of Public Economics</b:JournalName>
    <b:Year>2011</b:Year>
    <b:Pages>708-722</b:Pages>
    <b:RefOrder>23</b:RefOrder>
  </b:Source>
  <b:Source>
    <b:Tag>Eas21</b:Tag>
    <b:SourceType>JournalArticle</b:SourceType>
    <b:Guid>{727F8608-B1BC-4B5D-B2C1-2A8A863C791E}</b:Guid>
    <b:Author>
      <b:Author>
        <b:NameList>
          <b:Person>
            <b:Last>Easton</b:Last>
            <b:First>Alexander</b:First>
          </b:Person>
          <b:Person>
            <b:Last>Gwaindepi</b:Last>
            <b:First>Abel</b:First>
          </b:Person>
        </b:NameList>
      </b:Author>
    </b:Author>
    <b:Title>Colonial extractivism and development: The state and private diamond extraction at the British Cape Colony, 1870–1910 </b:Title>
    <b:JournalName>The Extractive Industries and Society, vol. 8</b:JournalName>
    <b:Year>2021</b:Year>
    <b:RefOrder>24</b:RefOrder>
  </b:Source>
  <b:Source>
    <b:Tag>Esc98</b:Tag>
    <b:SourceType>JournalArticle</b:SourceType>
    <b:Guid>{E056196A-A1BA-4709-90D3-3FE3330C5CD9}</b:Guid>
    <b:Author>
      <b:Author>
        <b:NameList>
          <b:Person>
            <b:Last>Escudero Gutierrez</b:Last>
            <b:First>Antonio</b:First>
          </b:Person>
        </b:NameList>
      </b:Author>
    </b:Author>
    <b:Title>Concentraciones verticales en las minas de Vizcaya (1871-1936)</b:Title>
    <b:JournalName>Revista de Historia Económica, vol. 16, n. 2</b:JournalName>
    <b:Year>1998</b:Year>
    <b:Pages>489-519</b:Pages>
    <b:RefOrder>25</b:RefOrder>
  </b:Source>
  <b:Source>
    <b:Tag>Esc05</b:Tag>
    <b:SourceType>BookSection</b:SourceType>
    <b:Guid>{751FE3F2-E960-41A3-B4CF-4298DAB3219F}</b:Guid>
    <b:Title>Expansión y Decadencia de la minería del hierro en España</b:Title>
    <b:Year>2006</b:Year>
    <b:City>Madrid, Spain</b:City>
    <b:Publisher>Editorial Síntesis, S.A.</b:Publisher>
    <b:Author>
      <b:Author>
        <b:NameList>
          <b:Person>
            <b:Last>Escudero Gutierrez</b:Last>
            <b:First>Antonio</b:First>
          </b:Person>
        </b:NameList>
      </b:Author>
      <b:BookAuthor>
        <b:NameList>
          <b:Person>
            <b:Last>Pérez de Perceval Verda</b:Last>
            <b:First>Miguel</b:First>
            <b:Middle>Ángel</b:Middle>
          </b:Person>
          <b:Person>
            <b:Last>López-Morell</b:Last>
            <b:First>Miguel</b:First>
            <b:Middle>Ángel</b:Middle>
          </b:Person>
          <b:Person>
            <b:Last>Sánchez Rodríguez</b:Last>
            <b:First>Alejandro</b:First>
          </b:Person>
        </b:NameList>
      </b:BookAuthor>
    </b:Author>
    <b:BookTitle>Minería y desarrollo económico en España</b:BookTitle>
    <b:Pages>153-178</b:Pages>
    <b:RefOrder>26</b:RefOrder>
  </b:Source>
  <b:Source>
    <b:Tag>Fer14</b:Tag>
    <b:SourceType>JournalArticle</b:SourceType>
    <b:Guid>{7040706E-5FB9-46F0-8956-EF95EB13CB1E}</b:Guid>
    <b:Author>
      <b:Author>
        <b:NameList>
          <b:Person>
            <b:Last>Fernihough</b:Last>
            <b:First>Alan</b:First>
          </b:Person>
          <b:Person>
            <b:Last>O'Rourke</b:Last>
            <b:First>Kevin</b:First>
            <b:Middle>H</b:Middle>
          </b:Person>
        </b:NameList>
      </b:Author>
    </b:Author>
    <b:Title>Coal and the European Industrial Revolution</b:Title>
    <b:JournalName>The Economic Journal, vol. 131</b:JournalName>
    <b:Year>2021</b:Year>
    <b:Pages>1135-1149</b:Pages>
    <b:RefOrder>27</b:RefOrder>
  </b:Source>
  <b:Source>
    <b:Tag>Fer15</b:Tag>
    <b:SourceType>Book</b:SourceType>
    <b:Guid>{28D63528-74B7-452B-8799-7B136BF77974}</b:Guid>
    <b:Title>Tratado de la Legislación de Primera Enseñanza vigente en España. 2.ª Época- Edición 1.ª</b:Title>
    <b:Year>1915</b:Year>
    <b:Author>
      <b:Author>
        <b:NameList>
          <b:Person>
            <b:Last>Ferrer y Rivero</b:Last>
            <b:First>Pedro</b:First>
          </b:Person>
        </b:NameList>
      </b:Author>
    </b:Author>
    <b:City>Madrid, Spain</b:City>
    <b:Publisher>Librería de los Sucesores de Hernando</b:Publisher>
    <b:RefOrder>28</b:RefOrder>
  </b:Source>
  <b:Source>
    <b:Tag>Fra21</b:Tag>
    <b:SourceType>JournalArticle</b:SourceType>
    <b:Guid>{4A16BC16-BA5F-4B4F-8D77-FE8C54387DF6}</b:Guid>
    <b:Title>Flowers of evil? Industrialization and long run development</b:Title>
    <b:Year>2021</b:Year>
    <b:Author>
      <b:Author>
        <b:NameList>
          <b:Person>
            <b:Last>Franck</b:Last>
            <b:First>Raphaël</b:First>
          </b:Person>
          <b:Person>
            <b:Last>Galor</b:Last>
            <b:First>Oded</b:First>
          </b:Person>
        </b:NameList>
      </b:Author>
    </b:Author>
    <b:JournalName>Journal of Monetary Economics, vol. 117</b:JournalName>
    <b:Pages>108-128</b:Pages>
    <b:RefOrder>29</b:RefOrder>
  </b:Source>
  <b:Source>
    <b:Tag>Gal11</b:Tag>
    <b:SourceType>Book</b:SourceType>
    <b:Guid>{F9BF4C92-D762-4893-99BD-635E0B84B171}</b:Guid>
    <b:Author>
      <b:Author>
        <b:NameList>
          <b:Person>
            <b:Last>Galor</b:Last>
            <b:First>Oded</b:First>
          </b:Person>
        </b:NameList>
      </b:Author>
    </b:Author>
    <b:Title>Unified Growth Theory</b:Title>
    <b:Year>2011</b:Year>
    <b:City>Princeton, New Jersey</b:City>
    <b:Publisher>Princeton University Press</b:Publisher>
    <b:RefOrder>30</b:RefOrder>
  </b:Source>
  <b:Source>
    <b:Tag>Gal04</b:Tag>
    <b:SourceType>JournalArticle</b:SourceType>
    <b:Guid>{E5B612E0-07DE-437E-AD59-5162DA6774F8}</b:Guid>
    <b:Author>
      <b:Author>
        <b:NameList>
          <b:Person>
            <b:Last>Galor</b:Last>
            <b:First>Oded</b:First>
          </b:Person>
          <b:Person>
            <b:Last>Moav</b:Last>
            <b:First>Omer</b:First>
          </b:Person>
        </b:NameList>
      </b:Author>
    </b:Author>
    <b:Title>From Physical to human Capital accumulation, inequality and the process of development</b:Title>
    <b:JournalName>Review of Economic Studies</b:JournalName>
    <b:Year>2004</b:Year>
    <b:Pages>1001–1026</b:Pages>
    <b:RefOrder>31</b:RefOrder>
  </b:Source>
  <b:Source>
    <b:Tag>Gal06</b:Tag>
    <b:SourceType>JournalArticle</b:SourceType>
    <b:Guid>{1427B148-F350-497C-B933-7596E56F60CC}</b:Guid>
    <b:Author>
      <b:Author>
        <b:NameList>
          <b:Person>
            <b:Last>Galor</b:Last>
            <b:First>Oded</b:First>
          </b:Person>
          <b:Person>
            <b:Last>Moav</b:Last>
            <b:First>Omer</b:First>
          </b:Person>
        </b:NameList>
      </b:Author>
    </b:Author>
    <b:Title>Das Human-Kapital: A Theory of the Demise of the Class Structure</b:Title>
    <b:JournalName>Review of Economic Studies, 73</b:JournalName>
    <b:Year>2006</b:Year>
    <b:Pages>85-117</b:Pages>
    <b:RefOrder>32</b:RefOrder>
  </b:Source>
  <b:Source>
    <b:Tag>Gar18</b:Tag>
    <b:SourceType>JournalArticle</b:SourceType>
    <b:Guid>{4D845260-9739-46CF-A087-34810288C17E}</b:Guid>
    <b:Title>Hacienda municipal y política social en España: Alcoy, 1845-1914</b:Title>
    <b:Year>2018</b:Year>
    <b:Author>
      <b:Author>
        <b:NameList>
          <b:Person>
            <b:Last>García Gómez</b:Last>
            <b:First>José</b:First>
            <b:Middle>Joaquín</b:Middle>
          </b:Person>
        </b:NameList>
      </b:Author>
    </b:Author>
    <b:JournalName>Ayer, no. 111</b:JournalName>
    <b:Pages>163-194</b:Pages>
    <b:RefOrder>33</b:RefOrder>
  </b:Source>
  <b:Source>
    <b:Tag>Gon85</b:Tag>
    <b:SourceType>Book</b:SourceType>
    <b:Guid>{7AEC718C-8112-4C19-BC86-7BE011433688}</b:Guid>
    <b:Title>La Siderurgia Vasca (1880-1901). Nuevas Tecnologías, Empresarios y Política Económica</b:Title>
    <b:Year>1985</b:Year>
    <b:Author>
      <b:Author>
        <b:NameList>
          <b:Person>
            <b:Last>González Portilla</b:Last>
            <b:First>Manuel</b:First>
          </b:Person>
        </b:NameList>
      </b:Author>
    </b:Author>
    <b:City>Bilbao, Spain</b:City>
    <b:Publisher>Servicio Editorial Universidad del País Vasco</b:Publisher>
    <b:RefOrder>34</b:RefOrder>
  </b:Source>
  <b:Source>
    <b:Tag>Gre13</b:Tag>
    <b:SourceType>Book</b:SourceType>
    <b:Guid>{5E0CCA75-B1AE-4A2F-8CFA-73A93760F8E8}</b:Guid>
    <b:Author>
      <b:Author>
        <b:NameList>
          <b:Person>
            <b:Last>Green</b:Last>
            <b:First>Andy</b:First>
          </b:Person>
        </b:NameList>
      </b:Author>
    </b:Author>
    <b:Title>Education and State Formation, Europe, East Asia and the USA</b:Title>
    <b:Year>2013</b:Year>
    <b:City>London, UK</b:City>
    <b:Publisher>Palgrave Macmillan</b:Publisher>
    <b:RefOrder>35</b:RefOrder>
  </b:Source>
  <b:Source>
    <b:Tag>Gwa20</b:Tag>
    <b:SourceType>JournalArticle</b:SourceType>
    <b:Guid>{1FCFAF0F-33A0-4F60-90BC-94E14D940C7E}</b:Guid>
    <b:Title>Public Sector Growth in the British Cape Colony: Evidence From New Data on Expenditure and Foreign Debt, 1830‐1910</b:Title>
    <b:Year>2020</b:Year>
    <b:Pages>341-367</b:Pages>
    <b:Author>
      <b:Author>
        <b:NameList>
          <b:Person>
            <b:Last>Gwaindepi</b:Last>
            <b:First>Abel</b:First>
          </b:Person>
          <b:Person>
            <b:Last>Fourie</b:Last>
            <b:First>Johan</b:First>
          </b:Person>
        </b:NameList>
      </b:Author>
    </b:Author>
    <b:JournalName>South African Journal of Economic, vol. 88, vol 3</b:JournalName>
    <b:RefOrder>36</b:RefOrder>
  </b:Source>
  <b:Source>
    <b:Tag>Has80</b:Tag>
    <b:SourceType>JournalArticle</b:SourceType>
    <b:Guid>{4A4A6C4B-5503-4AA7-A02D-E73668A2FCE3}</b:Guid>
    <b:Author>
      <b:Author>
        <b:NameList>
          <b:Person>
            <b:Last>Hassan</b:Last>
            <b:First>John</b:First>
            <b:Middle>A.</b:Middle>
          </b:Person>
        </b:NameList>
      </b:Author>
    </b:Author>
    <b:Title>The Landed Estate, Paternalism and the Coal Industry in Midlothian, 1800-1880</b:Title>
    <b:JournalName>The Scottish Historical Review, vol. 59, no. 167</b:JournalName>
    <b:Year>1980</b:Year>
    <b:Pages>73-91</b:Pages>
    <b:RefOrder>37</b:RefOrder>
  </b:Source>
  <b:Source>
    <b:Tag>Hor15</b:Tag>
    <b:SourceType>JournalArticle</b:SourceType>
    <b:Guid>{944F77E2-E495-40C5-A40D-E6A6995D7D76}</b:Guid>
    <b:Author>
      <b:Author>
        <b:NameList>
          <b:Person>
            <b:Last>Hornung</b:Last>
            <b:First>Erik</b:First>
          </b:Person>
        </b:NameList>
      </b:Author>
    </b:Author>
    <b:Title>Railroads and growth in Prussia</b:Title>
    <b:JournalName>Journal of the European Economic Association, vol. 13, no. 4</b:JournalName>
    <b:Year>2015</b:Year>
    <b:Pages>699-736</b:Pages>
    <b:RefOrder>38</b:RefOrder>
  </b:Source>
  <b:Source>
    <b:Tag>Hou83</b:Tag>
    <b:SourceType>JournalArticle</b:SourceType>
    <b:Guid>{1BB4000C-8217-4DA5-B0F6-E9C6FDBFDC8F}</b:Guid>
    <b:Author>
      <b:Author>
        <b:NameList>
          <b:Person>
            <b:Last>Houston</b:Last>
            <b:First>Rab</b:First>
          </b:Person>
        </b:NameList>
      </b:Author>
    </b:Author>
    <b:Title>Coal, Class and Culture: Labour Relations in a Scottish Mining Community, 1650-1750</b:Title>
    <b:JournalName>Social History, vol. 8, no. 1</b:JournalName>
    <b:Year>1983</b:Year>
    <b:Pages>1-18</b:Pages>
    <b:RefOrder>39</b:RefOrder>
  </b:Source>
  <b:Source>
    <b:Tag>Hum13</b:Tag>
    <b:SourceType>JournalArticle</b:SourceType>
    <b:Guid>{9BE91852-E556-4B42-9440-E8E30A8F7E93}</b:Guid>
    <b:Author>
      <b:Author>
        <b:NameList>
          <b:Person>
            <b:Last>Humphries</b:Last>
            <b:First>Jane</b:First>
          </b:Person>
        </b:NameList>
      </b:Author>
    </b:Author>
    <b:Title>Childhood and child labour in the British industrial revolution</b:Title>
    <b:JournalName>The Economic History Review, vol. 66, no. 2</b:JournalName>
    <b:Year>2013</b:Year>
    <b:Pages>395-418</b:Pages>
    <b:RefOrder>40</b:RefOrder>
  </b:Source>
  <b:Source>
    <b:Tag>Jus99</b:Tag>
    <b:SourceType>JournalArticle</b:SourceType>
    <b:Guid>{C765BB11-2176-483A-B3B7-1BE72B2D8D8D}</b:Guid>
    <b:Author>
      <b:Author>
        <b:NameList>
          <b:Person>
            <b:Last>Justman</b:Last>
            <b:First>Moshe</b:First>
          </b:Person>
          <b:Person>
            <b:Last>Gradstein</b:Last>
            <b:First>Mark</b:First>
          </b:Person>
        </b:NameList>
      </b:Author>
    </b:Author>
    <b:Title>The Industrial Revolution, Political Transition,and the Subsequent Decline in Inequalityin 19th-Century Britain</b:Title>
    <b:JournalName>Explorations in Economic History, vol. 36</b:JournalName>
    <b:Year>1999</b:Year>
    <b:Pages>109-127</b:Pages>
    <b:RefOrder>41</b:RefOrder>
  </b:Source>
  <b:Source>
    <b:Tag>Lea87</b:Tag>
    <b:SourceType>JournalArticle</b:SourceType>
    <b:Guid>{B50622F5-3A13-4BE5-8043-1E11F390EABC}</b:Guid>
    <b:Author>
      <b:Author>
        <b:NameList>
          <b:Person>
            <b:Last>Leamer</b:Last>
            <b:First>Edward</b:First>
            <b:Middle>E.</b:Middle>
          </b:Person>
        </b:NameList>
      </b:Author>
    </b:Author>
    <b:Title>Paths of Development in the Three-Factor, n-Good General Equilibrium Model</b:Title>
    <b:JournalName>Journal of Political Economy</b:JournalName>
    <b:Year>1987</b:Year>
    <b:Pages>961-999</b:Pages>
    <b:RefOrder>42</b:RefOrder>
  </b:Source>
  <b:Source>
    <b:Tag>Lea95</b:Tag>
    <b:SourceType>JournalArticle</b:SourceType>
    <b:Guid>{30A57F46-B13C-43BC-BA70-87C822612A56}</b:Guid>
    <b:Author>
      <b:Author>
        <b:NameList>
          <b:Person>
            <b:Last>Leamer</b:Last>
            <b:First>Edward</b:First>
            <b:Middle>E.</b:Middle>
          </b:Person>
        </b:NameList>
      </b:Author>
    </b:Author>
    <b:Title>The Herckscher-Ohlin Model in Theory and Practice</b:Title>
    <b:JournalName>Princeton Studies in International Finance, No. 77</b:JournalName>
    <b:Year>1995</b:Year>
    <b:RefOrder>43</b:RefOrder>
  </b:Source>
  <b:Source>
    <b:Tag>Lin04</b:Tag>
    <b:SourceType>Book</b:SourceType>
    <b:Guid>{2985CC43-C3CC-4070-A089-BD853D1121FC}</b:Guid>
    <b:Title>Growing Public: Social Spendign and Economic Growth since the Eighteenth Century, Vol. 1 The Story</b:Title>
    <b:Year>2004</b:Year>
    <b:Author>
      <b:Author>
        <b:NameList>
          <b:Person>
            <b:Last>Lindert</b:Last>
            <b:First>Peter</b:First>
            <b:Middle>H</b:Middle>
          </b:Person>
        </b:NameList>
      </b:Author>
    </b:Author>
    <b:City>Cambridge, United Kingdom</b:City>
    <b:Publisher>Cambridge University Press</b:Publisher>
    <b:RefOrder>44</b:RefOrder>
  </b:Source>
  <b:Source>
    <b:Tag>Mag09</b:Tag>
    <b:SourceType>Book</b:SourceType>
    <b:Guid>{CD5F8CE3-EB91-4477-BAA4-2122A849E090}</b:Guid>
    <b:Author>
      <b:Author>
        <b:NameList>
          <b:Person>
            <b:Last>Magnusson</b:Last>
            <b:First>Lars</b:First>
          </b:Person>
        </b:NameList>
      </b:Author>
    </b:Author>
    <b:Title>Nation, State and the Industrial Revolution. The visible hand</b:Title>
    <b:Year>2009</b:Year>
    <b:City>Abingdon, UK</b:City>
    <b:Publisher>Routledge</b:Publisher>
    <b:RefOrder>45</b:RefOrder>
  </b:Source>
  <b:Source>
    <b:Tag>Mal13</b:Tag>
    <b:SourceType>Book</b:SourceType>
    <b:Guid>{DB7259C1-E6D3-4B86-B127-0AE3B387C9D2}</b:Guid>
    <b:Author>
      <b:Author>
        <b:NameList>
          <b:Person>
            <b:Last>Maluquer de Motes</b:Last>
            <b:First>Jordi</b:First>
          </b:Person>
        </b:NameList>
      </b:Author>
    </b:Author>
    <b:Title>La inflación en España. Un índice de precios de consumo, 1830-2012</b:Title>
    <b:Year>2013</b:Year>
    <b:City>Madrid, Spain</b:City>
    <b:Publisher>Banco de España</b:Publisher>
    <b:RefOrder>46</b:RefOrder>
  </b:Source>
  <b:Source>
    <b:Tag>Mar211</b:Tag>
    <b:SourceType>JournalArticle</b:SourceType>
    <b:Guid>{30176002-3276-4CF7-97D4-44E163E38259}</b:Guid>
    <b:Author>
      <b:Author>
        <b:NameList>
          <b:Person>
            <b:Last>Martin</b:Last>
            <b:First>Hannah</b:First>
            <b:Middle>Elizabeth</b:Middle>
          </b:Person>
        </b:NameList>
      </b:Author>
    </b:Author>
    <b:Title>Local spaces of labour control or platforms for agency? The North East Durham Coalfield, 1820–1890</b:Title>
    <b:JournalName>Geoforum, vol. 119</b:JournalName>
    <b:Year>2021</b:Year>
    <b:Pages>72-82</b:Pages>
    <b:RefOrder>47</b:RefOrder>
  </b:Source>
  <b:Source>
    <b:Tag>Mar90</b:Tag>
    <b:SourceType>Book</b:SourceType>
    <b:Guid>{B7862120-3F94-4B70-8029-06B10BEDC3BB}</b:Guid>
    <b:Title>Nuevos datos sobre la evolución de la peseta entre 1900 y 1936. Información complementaria</b:Title>
    <b:Year>1990</b:Year>
    <b:Publisher>Banco de España</b:Publisher>
    <b:City>Madrid, Spain</b:City>
    <b:Author>
      <b:Author>
        <b:NameList>
          <b:Person>
            <b:Last>Martínez Méndez</b:Last>
            <b:First>Pedro</b:First>
          </b:Person>
        </b:NameList>
      </b:Author>
    </b:Author>
    <b:JournalName>información complementaria</b:JournalName>
    <b:RefOrder>48</b:RefOrder>
  </b:Source>
  <b:Source>
    <b:Tag>Mar21</b:Tag>
    <b:SourceType>JournalArticle</b:SourceType>
    <b:Guid>{27D0D0BC-0262-4A94-B470-0F6095D8CC61}</b:Guid>
    <b:Author>
      <b:Author>
        <b:NameList>
          <b:Person>
            <b:Last>Martinez-Galarraga</b:Last>
            <b:First>Julio</b:First>
          </b:Person>
          <b:Person>
            <b:Last>Paluzie</b:Last>
            <b:First>Elisenda</b:First>
          </b:Person>
          <b:Person>
            <b:Last>Pons</b:Last>
            <b:First>Jordi</b:First>
          </b:Person>
          <b:Person>
            <b:Last>Silvestre</b:Last>
            <b:First>Javier</b:First>
          </b:Person>
          <b:Person>
            <b:Last>Tirado</b:Last>
            <b:First>Daniel</b:First>
            <b:Middle>A.</b:Middle>
          </b:Person>
        </b:NameList>
      </b:Author>
    </b:Author>
    <b:Title>New economic geography and economic history: a survey of recent contributions through the lens of the Spanish industrialization process</b:Title>
    <b:JournalName>Cliometrica, vol. 15, 3</b:JournalName>
    <b:Year>2021</b:Year>
    <b:Pages>719-751</b:Pages>
    <b:RefOrder>49</b:RefOrder>
  </b:Source>
  <b:Source>
    <b:Tag>Mat16</b:Tag>
    <b:SourceType>JournalArticle</b:SourceType>
    <b:Guid>{4FC307A7-21C1-475E-A582-C377E0B1D9F7}</b:Guid>
    <b:Author>
      <b:Author>
        <b:NameList>
          <b:Person>
            <b:Last>Matheis</b:Last>
            <b:First>Mike</b:First>
          </b:Person>
        </b:NameList>
      </b:Author>
    </b:Author>
    <b:Title>Local Economic Impacts of Coal Mining in the United States 1870 to 1970</b:Title>
    <b:JournalName>The Journal of Economic History, vol. 76, no. 4</b:JournalName>
    <b:Year>2016</b:Year>
    <b:Pages>1152-1181</b:Pages>
    <b:RefOrder>50</b:RefOrder>
  </b:Source>
  <b:Source>
    <b:Tag>Mau19</b:Tag>
    <b:SourceType>JournalArticle</b:SourceType>
    <b:Guid>{266D9609-A6E1-4CE6-98BF-520B897B7C2A}</b:Guid>
    <b:Title>Oil discoveries and Education provision in Postbellum South</b:Title>
    <b:Year>2019</b:Year>
    <b:Author>
      <b:Author>
        <b:NameList>
          <b:Person>
            <b:Last>Maurer</b:Last>
            <b:First>Stephan</b:First>
            <b:Middle>E.</b:Middle>
          </b:Person>
        </b:NameList>
      </b:Author>
    </b:Author>
    <b:JournalName>Economics of Educaiton Review, vol. 73</b:JournalName>
    <b:RefOrder>51</b:RefOrder>
  </b:Source>
  <b:Source>
    <b:Tag>Mit92</b:Tag>
    <b:SourceType>Book</b:SourceType>
    <b:Guid>{A1DFD745-761F-4BC6-82AC-3837D9761905}</b:Guid>
    <b:Title>The Rise of Popular Literacy in Victorian England: The Influence of Private Choice and Public Policy</b:Title>
    <b:Year>1992</b:Year>
    <b:Author>
      <b:Author>
        <b:NameList>
          <b:Person>
            <b:Last>Mitch</b:Last>
            <b:First>David</b:First>
            <b:Middle>F.</b:Middle>
          </b:Person>
        </b:NameList>
      </b:Author>
    </b:Author>
    <b:Publisher>University of Pennsylvania Press</b:Publisher>
    <b:RefOrder>52</b:RefOrder>
  </b:Source>
  <b:Source>
    <b:Tag>Mon20</b:Tag>
    <b:SourceType>JournalArticle</b:SourceType>
    <b:Guid>{071D067D-08C5-4D1E-8B28-264E1675A52A}</b:Guid>
    <b:Author>
      <b:Author>
        <b:NameList>
          <b:Person>
            <b:Last>Montalbo</b:Last>
            <b:First>Adrien</b:First>
          </b:Person>
        </b:NameList>
      </b:Author>
    </b:Author>
    <b:Title>Industrial Activities and Primary schooling in early nineteenth-century France</b:Title>
    <b:JournalName>Cliometrica, 14</b:JournalName>
    <b:Year>2020</b:Year>
    <b:Pages>325-365</b:Pages>
    <b:RefOrder>53</b:RefOrder>
  </b:Source>
  <b:Source>
    <b:Tag>Mon88</b:Tag>
    <b:SourceType>JournalArticle</b:SourceType>
    <b:Guid>{3BFC3BED-78B2-4A86-8D5F-44328585DECC}</b:Guid>
    <b:Title>La minería de Vizcyaa durante el siglo XIX</b:Title>
    <b:Year>1988</b:Year>
    <b:Author>
      <b:Author>
        <b:NameList>
          <b:Person>
            <b:Last>Montero García</b:Last>
            <b:First>Manuel</b:First>
          </b:Person>
        </b:NameList>
      </b:Author>
    </b:Author>
    <b:JournalName>Ekonomiaz: revista vasca de economía, n. 9-10</b:JournalName>
    <b:Pages>143-172</b:Pages>
    <b:RefOrder>54</b:RefOrder>
  </b:Source>
  <b:Source>
    <b:Tag>Nad82</b:Tag>
    <b:SourceType>Book</b:SourceType>
    <b:Guid>{1FC42EB2-2C4A-40B0-8A67-615787EB5CE0}</b:Guid>
    <b:Author>
      <b:Author>
        <b:NameList>
          <b:Person>
            <b:Last>Nadal Oller</b:Last>
            <b:First>Jordi</b:First>
          </b:Person>
        </b:NameList>
      </b:Author>
    </b:Author>
    <b:Title>El Fracaso de la Revolución Industrial en España, 1814-1913</b:Title>
    <b:Year>1982</b:Year>
    <b:City>Barcelona, Spain</b:City>
    <b:Publisher>Editorial Ariel, S.A.</b:Publisher>
    <b:RefOrder>55</b:RefOrder>
  </b:Source>
  <b:Source>
    <b:Tag>Nuñ92</b:Tag>
    <b:SourceType>Book</b:SourceType>
    <b:Guid>{308F3404-D400-4F1A-9D34-294C8BF37031}</b:Guid>
    <b:Title>La Fuente de la riqueza. Educación y desarrollo económico en la España Contemporanea</b:Title>
    <b:Year>1992</b:Year>
    <b:Author>
      <b:Author>
        <b:NameList>
          <b:Person>
            <b:Last>Nuñez</b:Last>
            <b:First>Clara</b:First>
            <b:Middle>Eugenia</b:Middle>
          </b:Person>
        </b:NameList>
      </b:Author>
    </b:Author>
    <b:City>Madrid, Spain</b:City>
    <b:Publisher>Alianza Editorial, S.A.</b:Publisher>
    <b:RefOrder>56</b:RefOrder>
  </b:Source>
  <b:Source>
    <b:Tag>Nuv09</b:Tag>
    <b:SourceType>JournalArticle</b:SourceType>
    <b:Guid>{F75D3885-FA6C-4604-B84A-970055C1F266}</b:Guid>
    <b:Author>
      <b:Author>
        <b:NameList>
          <b:Person>
            <b:Last>Nuvolari</b:Last>
            <b:First>Alessandro</b:First>
          </b:Person>
          <b:Person>
            <b:Last>Verspagen</b:Last>
            <b:First>Bart</b:First>
          </b:Person>
        </b:NameList>
      </b:Author>
    </b:Author>
    <b:Title>Technical choice, innovation, and British steam engineering, 1800-50</b:Title>
    <b:JournalName>The Economic History Review, vol.62, no. 3</b:JournalName>
    <b:Year>2009</b:Year>
    <b:Pages>685-710</b:Pages>
    <b:RefOrder>57</b:RefOrder>
  </b:Source>
  <b:Source>
    <b:Tag>Ord08</b:Tag>
    <b:SourceType>Book</b:SourceType>
    <b:Guid>{CCE35797-13E6-4DC9-87FF-5B0BD9D624AE}</b:Guid>
    <b:Author>
      <b:Author>
        <b:NameList>
          <b:Person>
            <b:Last>Orduña Rebollo</b:Last>
            <b:First>Enrique</b:First>
          </b:Person>
          <b:Person>
            <b:Last>Cosculluela Montaner</b:Last>
            <b:First>Luis</b:First>
          </b:Person>
        </b:NameList>
      </b:Author>
    </b:Author>
    <b:Title>Historia de la Legislación de Régimen Local (Siglos XVIII a XX)</b:Title>
    <b:Year>2008</b:Year>
    <b:City>Madrid, Spain</b:City>
    <b:Publisher>Iustel Poral Derecho, S. A.</b:Publisher>
    <b:RefOrder>58</b:RefOrder>
  </b:Source>
  <b:Source>
    <b:Tag>Pal23</b:Tag>
    <b:SourceType>JournalArticle</b:SourceType>
    <b:Guid>{8A786FB4-E60A-4D0E-A025-D572B4A9791F}</b:Guid>
    <b:Author>
      <b:Author>
        <b:NameList>
          <b:Person>
            <b:Last>Palacios-Mateo</b:Last>
            <b:First>Adrián</b:First>
          </b:Person>
        </b:NameList>
      </b:Author>
    </b:Author>
    <b:Title>Education and Household Decision-making in Spanish Mining Communities, 1877-1924</b:Title>
    <b:JournalName>Cliometrica (forthcoming)</b:JournalName>
    <b:Year>2023</b:Year>
    <b:RefOrder>59</b:RefOrder>
  </b:Source>
  <b:Source>
    <b:Tag>Pel19</b:Tag>
    <b:SourceType>JournalArticle</b:SourceType>
    <b:Guid>{E5BF2DE6-954D-49E7-98FD-122DD9FA2124}</b:Guid>
    <b:Author>
      <b:Author>
        <b:NameList>
          <b:Person>
            <b:Last>Peltola</b:Last>
            <b:First>Jarmo</b:First>
          </b:Person>
          <b:Person>
            <b:Last>Saaritsa</b:Last>
            <b:First>Sakari</b:First>
          </b:Person>
        </b:NameList>
      </b:Author>
    </b:Author>
    <b:Title>Later, smaller, better? Water infrastructure and infant mortality in Finnish cities and towns, 1870–1938</b:Title>
    <b:JournalName>The History of the Family, vol. 24, no. 2</b:JournalName>
    <b:Year>2019</b:Year>
    <b:Pages>277-306</b:Pages>
    <b:RefOrder>60</b:RefOrder>
  </b:Source>
  <b:Source>
    <b:Tag>Pér20</b:Tag>
    <b:SourceType>JournalArticle</b:SourceType>
    <b:Guid>{384D8BE6-EEF7-4C56-A601-9FC97AADAA01}</b:Guid>
    <b:Author>
      <b:Author>
        <b:NameList>
          <b:Person>
            <b:Last>Pérez de Perceval Verde</b:Last>
            <b:First>Miguel</b:First>
            <b:Middle>Ángel</b:Middle>
          </b:Person>
          <b:Person>
            <b:Last>Martínez Soto</b:Last>
            <b:First>Ángel</b:First>
            <b:Middle>Pascual</b:Middle>
          </b:Person>
          <b:Person>
            <b:Last>García Gómez</b:Last>
            <b:First>José</b:First>
            <b:Middle>Joaquín</b:Middle>
          </b:Person>
        </b:NameList>
      </b:Author>
    </b:Author>
    <b:Title>Female Workers in the Spanish Mines, 1860-1936</b:Title>
    <b:JournalName>International Review of Social HIstory, vol. 65, no. 2</b:JournalName>
    <b:Year>2020</b:Year>
    <b:Pages>233-265</b:Pages>
    <b:RefOrder>61</b:RefOrder>
  </b:Source>
  <b:Source>
    <b:Tag>Pér04</b:Tag>
    <b:SourceType>Book</b:SourceType>
    <b:Guid>{82D6F6C1-4C5C-48B5-88BD-5D09E18FD581}</b:Guid>
    <b:Title>"Ganadores de Pan" y "Amas de Casa". Otra mirada sobre la industrialización vasca</b:Title>
    <b:Year>2004</b:Year>
    <b:Author>
      <b:Author>
        <b:NameList>
          <b:Person>
            <b:Last>Pérez-Fuentes Hernández</b:Last>
            <b:First>Pilar</b:First>
          </b:Person>
        </b:NameList>
      </b:Author>
    </b:Author>
    <b:City>Bilbao, Spain</b:City>
    <b:Publisher>Universidad del País Vasco, Servicio Editorial</b:Publisher>
    <b:RefOrder>62</b:RefOrder>
  </b:Source>
  <b:Source>
    <b:Tag>Ple17</b:Tag>
    <b:SourceType>JournalArticle</b:SourceType>
    <b:Guid>{ED4D887D-B7BA-47E7-B162-46C5A03A321E}</b:Guid>
    <b:Author>
      <b:Author>
        <b:NameList>
          <b:Person>
            <b:Last>Pleijt</b:Last>
            <b:First>Alexandra</b:First>
            <b:Middle>M. de</b:Middle>
          </b:Person>
          <b:Person>
            <b:Last>Weisdorf</b:Last>
            <b:First>Jacob</b:First>
            <b:Middle>L.</b:Middle>
          </b:Person>
        </b:NameList>
      </b:Author>
    </b:Author>
    <b:Title>Human capital formation from occupations: the ‘deskilling hypothesis’ revisited</b:Title>
    <b:JournalName>Cliometrica, vol. 11, no. 1</b:JournalName>
    <b:Year>2017</b:Year>
    <b:Pages>1-30</b:Pages>
    <b:RefOrder>63</b:RefOrder>
  </b:Source>
  <b:Source>
    <b:Tag>Pro</b:Tag>
    <b:SourceType>BookSection</b:SourceType>
    <b:Guid>{98A05A19-E267-4145-BD02-8DBBAC1E74F2}</b:Guid>
    <b:Title>Inventario y extracción de los recursos: reclutamiento, recaudación y estadística en la construcción del estado nacional</b:Title>
    <b:Author>
      <b:Author>
        <b:NameList>
          <b:Person>
            <b:Last>Pro Ruiz</b:Last>
            <b:First>Juan</b:First>
          </b:Person>
        </b:NameList>
      </b:Author>
      <b:BookAuthor>
        <b:NameList>
          <b:Person>
            <b:Last>del Moral Ruiz</b:Last>
            <b:First>Joaquín</b:First>
          </b:Person>
          <b:Person>
            <b:Last>Pro Ruiz</b:Last>
            <b:First>Juan</b:First>
          </b:Person>
          <b:Person>
            <b:Last>Suárez Bilbao</b:Last>
            <b:First>Fernando</b:First>
          </b:Person>
        </b:NameList>
      </b:BookAuthor>
    </b:Author>
    <b:BookTitle>Estado y terriorio en España, 1820-1930</b:BookTitle>
    <b:Year>2007</b:Year>
    <b:Pages>509-644</b:Pages>
    <b:City>Madrid, Spain</b:City>
    <b:Publisher>Catarata</b:Publisher>
    <b:RefOrder>64</b:RefOrder>
  </b:Source>
  <b:Source>
    <b:Tag>Pro19</b:Tag>
    <b:SourceType>Book</b:SourceType>
    <b:Guid>{0646D5B8-1B67-49FD-AF09-37104B8C655A}</b:Guid>
    <b:Author>
      <b:Author>
        <b:NameList>
          <b:Person>
            <b:Last>Pro Ruiz</b:Last>
            <b:First>Juan</b:First>
          </b:Person>
        </b:NameList>
      </b:Author>
    </b:Author>
    <b:Title>La Construcción del Estado en España, una historia del Siglo XIX</b:Title>
    <b:Year>2019</b:Year>
    <b:City>Madrid</b:City>
    <b:Publisher>Alianza Editorial</b:Publisher>
    <b:RefOrder>65</b:RefOrder>
  </b:Source>
  <b:Source>
    <b:Tag>Puj07</b:Tag>
    <b:SourceType>JournalArticle</b:SourceType>
    <b:Guid>{27CCB318-6AFB-4597-B3FF-1BDB60D02BDA}</b:Guid>
    <b:Title>El consumo de leche fresca en Cataluña entre mediados del siglo XIX y 1935: la difusión de un nuevo alimento</b:Title>
    <b:Year>2007</b:Year>
    <b:Author>
      <b:Author>
        <b:NameList>
          <b:Person>
            <b:Last>Pujol Andreu</b:Last>
            <b:First>Josep</b:First>
          </b:Person>
          <b:Person>
            <b:Last>Nicolau Nos</b:Last>
            <b:First>Roser</b:First>
          </b:Person>
          <b:Person>
            <b:Last>Hernández Adell</b:Last>
            <b:First>Ismael</b:First>
          </b:Person>
        </b:NameList>
      </b:Author>
    </b:Author>
    <b:JournalName>Historia Agraria, Revista de agricultura e historia rural, no. 42</b:JournalName>
    <b:Pages>303-325</b:Pages>
    <b:RefOrder>66</b:RefOrder>
  </b:Source>
  <b:Source>
    <b:Tag>Rau16</b:Tag>
    <b:SourceType>JournalArticle</b:SourceType>
    <b:Guid>{7BADE768-09EE-4814-8AAB-96EC95DFE1B4}</b:Guid>
    <b:Title>Does Educational Equality Increase Mobility? Exploiting Nineteenth-Century U.S. Compulsory Schooling Laws</b:Title>
    <b:Year>2016</b:Year>
    <b:Author>
      <b:Author>
        <b:NameList>
          <b:Person>
            <b:Last>Rauscher</b:Last>
            <b:First>Emily</b:First>
          </b:Person>
        </b:NameList>
      </b:Author>
    </b:Author>
    <b:JournalName>American Journal of Sociology, vol. 121, n. 6</b:JournalName>
    <b:Pages>1697-1761</b:Pages>
    <b:RefOrder>67</b:RefOrder>
  </b:Source>
  <b:Source>
    <b:Tag>Ril94</b:Tag>
    <b:SourceType>Book</b:SourceType>
    <b:Guid>{BF921E08-1A45-41D8-A3A0-29ECFFD9F795}</b:Guid>
    <b:Author>
      <b:Author>
        <b:NameList>
          <b:Person>
            <b:Last>Riley</b:Last>
            <b:First>Matilda</b:First>
            <b:Middle>W.</b:Middle>
          </b:Person>
          <b:Person>
            <b:Last>Kahn</b:Last>
            <b:First>Robert</b:First>
            <b:Middle>L.</b:Middle>
          </b:Person>
          <b:Person>
            <b:Last>Fonner</b:Last>
            <b:First>Anne</b:First>
          </b:Person>
        </b:NameList>
      </b:Author>
    </b:Author>
    <b:Title>Age and Structural Lag: Society's Failure to Provide Meaningful Opportunities in Work, Family, and Leisure</b:Title>
    <b:Year>1994</b:Year>
    <b:City>New York, USA</b:City>
    <b:Publisher>Wiley</b:Publisher>
    <b:RefOrder>68</b:RefOrder>
  </b:Source>
  <b:Source>
    <b:Tag>Thi18</b:Tag>
    <b:SourceType>JournalArticle</b:SourceType>
    <b:Guid>{7E7FD224-B2B6-408D-AA58-56F116223626}</b:Guid>
    <b:Author>
      <b:Author>
        <b:NameList>
          <b:Person>
            <b:Last>Thisse</b:Last>
            <b:First>Jacques-François</b:First>
          </b:Person>
        </b:NameList>
      </b:Author>
    </b:Author>
    <b:Title>Human Capital and Agglomeration economies in urban development</b:Title>
    <b:JournalName>The developing economies, vol. 56, no. 2</b:JournalName>
    <b:Year>2018</b:Year>
    <b:Pages>117-139</b:Pages>
    <b:RefOrder>69</b:RefOrder>
  </b:Source>
  <b:Source>
    <b:Tag>Til90</b:Tag>
    <b:SourceType>Book</b:SourceType>
    <b:Guid>{ED45941A-5006-4FC4-A9E8-BD1F6B5A20C6}</b:Guid>
    <b:Author>
      <b:Author>
        <b:NameList>
          <b:Person>
            <b:Last>Tilly</b:Last>
            <b:First>Charles</b:First>
          </b:Person>
        </b:NameList>
      </b:Author>
    </b:Author>
    <b:Title>Coercion, Capital and Europeal States: AD 990-1990</b:Title>
    <b:Year>1990</b:Year>
    <b:City>Cambridge, MA, USA</b:City>
    <b:Publisher>Blackwell</b:Publisher>
    <b:RefOrder>70</b:RefOrder>
  </b:Source>
  <b:Source>
    <b:Tag>Val96</b:Tag>
    <b:SourceType>JournalArticle</b:SourceType>
    <b:Guid>{7274E82B-1094-4288-87DD-F5A46A4CA37F}</b:Guid>
    <b:Author>
      <b:Author>
        <b:NameList>
          <b:Person>
            <b:Last>Vallejo Pousada</b:Last>
            <b:First>Rafael</b:First>
          </b:Person>
        </b:NameList>
      </b:Author>
    </b:Author>
    <b:Title>El impuesto de consumos y la resistencia antifiscal en la España de la segunda mitad del siglo XIX: Un impuesto no exclusivamente urbano</b:Title>
    <b:JournalName>Journal of Iberian and Latin American Economic History, vol. 14, no. 2</b:JournalName>
    <b:Year>1996</b:Year>
    <b:Pages>339-370</b:Pages>
    <b:RefOrder>71</b:RefOrder>
  </b:Source>
  <b:Source>
    <b:Tag>Wes18</b:Tag>
    <b:SourceType>JournalArticle</b:SourceType>
    <b:Guid>{AF15D6E2-306D-4D6B-8346-0525D15920BD}</b:Guid>
    <b:Author>
      <b:Author>
        <b:NameList>
          <b:Person>
            <b:Last>Westberg</b:Last>
            <b:First>Johannes</b:First>
          </b:Person>
        </b:NameList>
      </b:Author>
    </b:Author>
    <b:Title>A conflicted political will to levy local taxes: inequality and local school politics in Sweden, 1840-1900</b:Title>
    <b:JournalName>Nordic Journal of Studies in Educational Policy, 4, 1</b:JournalName>
    <b:Year>2018</b:Year>
    <b:Pages>3-12</b:Pages>
    <b:RefOrder>72</b:RefOrder>
  </b:Source>
  <b:Source>
    <b:Tag>Wes19</b:Tag>
    <b:SourceType>Book</b:SourceType>
    <b:Guid>{887E960F-5062-44EB-A50A-2403819CBEF9}</b:Guid>
    <b:Title>School Acts and the Rise of Mass Schooling. Education Policy in the Long Nineteenth Century</b:Title>
    <b:Year>2019</b:Year>
    <b:Author>
      <b:Author>
        <b:NameList>
          <b:Person>
            <b:Last>Westberg</b:Last>
            <b:First>Johannes</b:First>
          </b:Person>
          <b:Person>
            <b:Last>Boser</b:Last>
            <b:First>Lukas</b:First>
          </b:Person>
          <b:Person>
            <b:Last>Brühwiler</b:Last>
            <b:First>Ingrid</b:First>
          </b:Person>
        </b:NameList>
      </b:Author>
    </b:Author>
    <b:City>Cham, Switzerland</b:City>
    <b:Publisher>Palgrave Macmillan</b:Publisher>
    <b:RefOrder>73</b:RefOrder>
  </b:Source>
  <b:Source>
    <b:Tag>Mar12</b:Tag>
    <b:SourceType>JournalArticle</b:SourceType>
    <b:Guid>{C65554A4-D309-42E0-8FB0-A3EBFE86F452}</b:Guid>
    <b:Author>
      <b:Author>
        <b:NameList>
          <b:Person>
            <b:Last>Martínez-Galarraga</b:Last>
            <b:First>Julio</b:First>
          </b:Person>
        </b:NameList>
      </b:Author>
    </b:Author>
    <b:Title>The determinants of industrial location in Spain, 1856-1929</b:Title>
    <b:JournalName>Explorations in Economic History</b:JournalName>
    <b:Year>2012</b:Year>
    <b:Pages>255-275</b:Pages>
    <b:RefOrder>74</b:RefOrder>
  </b:Source>
  <b:Source>
    <b:Tag>Bec09</b:Tag>
    <b:SourceType>JournalArticle</b:SourceType>
    <b:Guid>{A8E761CE-C7CC-4D1D-8822-A9E7974C0AE9}</b:Guid>
    <b:Author>
      <b:Author>
        <b:NameList>
          <b:Person>
            <b:Last>Becker</b:Last>
            <b:First>Sascha</b:First>
            <b:Middle>O.</b:Middle>
          </b:Person>
          <b:Person>
            <b:Last>Woessman</b:Last>
            <b:First>Ludger</b:First>
          </b:Person>
        </b:NameList>
      </b:Author>
    </b:Author>
    <b:Title>Was Weber Wrong? A Human Capital Theory of Protestant Economic History</b:Title>
    <b:JournalName>The Quaterly Journal of Economics, vol. 124, no. 2</b:JournalName>
    <b:Year>2009</b:Year>
    <b:Pages>531-596</b:Pages>
    <b:RefOrder>75</b:RefOrder>
  </b:Source>
  <b:Source>
    <b:Tag>Bel13</b:Tag>
    <b:SourceType>JournalArticle</b:SourceType>
    <b:Guid>{F8F362E3-25CC-404D-9E3C-999BFA38AA24}</b:Guid>
    <b:Author>
      <b:Author>
        <b:NameList>
          <b:Person>
            <b:Last>Beltrán Tapia</b:Last>
            <b:First>Francisco</b:First>
            <b:Middle>J.</b:Middle>
          </b:Person>
        </b:NameList>
      </b:Author>
    </b:Author>
    <b:Title>Enclosing literacy? Common lands and human capital in Spain, 1860–1930</b:Title>
    <b:JournalName>Journal of Institutional Economics, vol. 9, no. 4</b:JournalName>
    <b:Year>2013</b:Year>
    <b:Pages>491-515</b:Pages>
    <b:RefOrder>76</b:RefOrder>
  </b:Source>
  <b:Source>
    <b:Tag>Web76</b:Tag>
    <b:SourceType>Book</b:SourceType>
    <b:Guid>{AABD8ABF-6A53-4BA1-9026-A3E16E659DEA}</b:Guid>
    <b:Author>
      <b:Author>
        <b:NameList>
          <b:Person>
            <b:Last>Weber</b:Last>
            <b:First>Eugen</b:First>
          </b:Person>
        </b:NameList>
      </b:Author>
    </b:Author>
    <b:Title>Peasants into Frenchmen: The Modernization of Rural France, 1870-1914</b:Title>
    <b:Year>1976</b:Year>
    <b:City>Stanford, California, USA</b:City>
    <b:Publisher>Stanford University Press</b:Publisher>
    <b:RefOrder>77</b:RefOrder>
  </b:Source>
</b:Sources>
</file>

<file path=customXml/itemProps1.xml><?xml version="1.0" encoding="utf-8"?>
<ds:datastoreItem xmlns:ds="http://schemas.openxmlformats.org/officeDocument/2006/customXml" ds:itemID="{CBA1CB97-48F7-42A6-939F-0B81B5986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541</Words>
  <Characters>2976</Characters>
  <Application>Microsoft Office Word</Application>
  <DocSecurity>0</DocSecurity>
  <Lines>24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Palacios Mateo</dc:creator>
  <cp:keywords/>
  <dc:description/>
  <cp:lastModifiedBy>Invitado N</cp:lastModifiedBy>
  <cp:revision>5</cp:revision>
  <dcterms:created xsi:type="dcterms:W3CDTF">2023-03-15T18:29:00Z</dcterms:created>
  <dcterms:modified xsi:type="dcterms:W3CDTF">2024-01-09T04:36:00Z</dcterms:modified>
</cp:coreProperties>
</file>