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E544" w14:textId="57FA2519" w:rsidR="0089192B" w:rsidRDefault="00262288" w:rsidP="0089192B">
      <w:pPr>
        <w:jc w:val="right"/>
        <w:rPr>
          <w:rFonts w:cs="Times New Roman"/>
          <w:bCs/>
        </w:rPr>
      </w:pPr>
      <w:r>
        <w:rPr>
          <w:rFonts w:cs="Times New Roman"/>
          <w:bCs/>
        </w:rPr>
        <w:t>11/</w:t>
      </w:r>
      <w:r w:rsidR="00410ED6">
        <w:rPr>
          <w:rFonts w:cs="Times New Roman"/>
          <w:bCs/>
        </w:rPr>
        <w:t>20</w:t>
      </w:r>
      <w:r w:rsidR="0089192B">
        <w:rPr>
          <w:rFonts w:cs="Times New Roman"/>
          <w:bCs/>
        </w:rPr>
        <w:t>/2024</w:t>
      </w:r>
    </w:p>
    <w:p w14:paraId="6084139F" w14:textId="326E245F" w:rsidR="00D54D3C" w:rsidRPr="00D54D3C" w:rsidRDefault="0089192B" w:rsidP="00D54D3C">
      <w:pPr>
        <w:jc w:val="center"/>
        <w:rPr>
          <w:rFonts w:cs="Times New Roman"/>
          <w:bCs/>
        </w:rPr>
      </w:pPr>
      <w:r>
        <w:rPr>
          <w:rFonts w:cs="Times New Roman"/>
          <w:bCs/>
        </w:rPr>
        <w:t xml:space="preserve">Appendix for: </w:t>
      </w:r>
      <w:r w:rsidR="00D54D3C" w:rsidRPr="00D54D3C">
        <w:rPr>
          <w:rFonts w:cs="Times New Roman"/>
          <w:bCs/>
        </w:rPr>
        <w:t xml:space="preserve">“Jewish Occupational Attainment in </w:t>
      </w:r>
      <w:r>
        <w:rPr>
          <w:rFonts w:cs="Times New Roman"/>
          <w:bCs/>
        </w:rPr>
        <w:t>the Antebellum United States</w:t>
      </w:r>
      <w:r w:rsidR="00D54D3C" w:rsidRPr="00D54D3C">
        <w:rPr>
          <w:rFonts w:cs="Times New Roman"/>
          <w:bCs/>
        </w:rPr>
        <w:t>:</w:t>
      </w:r>
    </w:p>
    <w:p w14:paraId="45F1A383" w14:textId="51A01822" w:rsidR="00D54D3C" w:rsidRDefault="00D54D3C" w:rsidP="00D54D3C">
      <w:pPr>
        <w:jc w:val="center"/>
        <w:rPr>
          <w:rFonts w:cs="Times New Roman"/>
          <w:bCs/>
        </w:rPr>
      </w:pPr>
      <w:r w:rsidRPr="00D54D3C">
        <w:rPr>
          <w:rFonts w:cs="Times New Roman"/>
          <w:bCs/>
        </w:rPr>
        <w:t xml:space="preserve">Filling </w:t>
      </w:r>
      <w:r w:rsidR="0089192B">
        <w:rPr>
          <w:rFonts w:cs="Times New Roman"/>
          <w:bCs/>
        </w:rPr>
        <w:t>a</w:t>
      </w:r>
      <w:r w:rsidRPr="00D54D3C">
        <w:rPr>
          <w:rFonts w:cs="Times New Roman"/>
          <w:bCs/>
        </w:rPr>
        <w:t xml:space="preserve"> Gap </w:t>
      </w:r>
      <w:r w:rsidR="0089192B">
        <w:rPr>
          <w:rFonts w:cs="Times New Roman"/>
          <w:bCs/>
        </w:rPr>
        <w:t>in the Literature</w:t>
      </w:r>
      <w:r w:rsidRPr="00D54D3C">
        <w:rPr>
          <w:rFonts w:cs="Times New Roman"/>
          <w:bCs/>
        </w:rPr>
        <w:t>”</w:t>
      </w:r>
    </w:p>
    <w:p w14:paraId="3DB99693" w14:textId="71BF6883" w:rsidR="00410ED6" w:rsidRDefault="00410ED6" w:rsidP="00D54D3C">
      <w:pPr>
        <w:jc w:val="center"/>
        <w:rPr>
          <w:rFonts w:cs="Times New Roman"/>
          <w:bCs/>
        </w:rPr>
      </w:pPr>
      <w:r>
        <w:rPr>
          <w:rFonts w:cs="Times New Roman"/>
          <w:bCs/>
        </w:rPr>
        <w:t xml:space="preserve">Barry R. Chiswick and RaeAnn H. Robinson </w:t>
      </w:r>
      <w:r>
        <w:rPr>
          <w:rStyle w:val="FootnoteReference"/>
          <w:rFonts w:cs="Times New Roman"/>
          <w:bCs/>
        </w:rPr>
        <w:footnoteReference w:id="1"/>
      </w:r>
    </w:p>
    <w:p w14:paraId="1500F046" w14:textId="77777777" w:rsidR="00D54D3C" w:rsidRDefault="00D54D3C" w:rsidP="00D54D3C">
      <w:pPr>
        <w:jc w:val="both"/>
        <w:rPr>
          <w:rFonts w:cs="Times New Roman"/>
          <w:b/>
        </w:rPr>
      </w:pPr>
    </w:p>
    <w:p w14:paraId="12B662DD" w14:textId="60772F03" w:rsidR="00D54D3C" w:rsidRPr="00DB7486" w:rsidRDefault="00D54D3C" w:rsidP="00D54D3C">
      <w:pPr>
        <w:jc w:val="both"/>
        <w:rPr>
          <w:rFonts w:cs="Times New Roman"/>
          <w:b/>
        </w:rPr>
      </w:pPr>
      <w:r w:rsidRPr="00DB7486">
        <w:rPr>
          <w:rFonts w:cs="Times New Roman"/>
          <w:b/>
        </w:rPr>
        <w:t>Statistical Appendix: Definitions of Variables Used in the Regression Analysis of the 1850 Census of Population</w:t>
      </w:r>
      <w:r w:rsidR="00410ED6">
        <w:rPr>
          <w:rFonts w:cs="Times New Roman"/>
          <w:b/>
        </w:rPr>
        <w:t xml:space="preserve"> and Analysis for Socioeconomic Index (SEI)</w:t>
      </w:r>
    </w:p>
    <w:p w14:paraId="79FB6324" w14:textId="77777777" w:rsidR="00D54D3C" w:rsidRPr="00DB7486" w:rsidRDefault="00D54D3C" w:rsidP="00D54D3C">
      <w:pPr>
        <w:spacing w:line="480" w:lineRule="auto"/>
        <w:jc w:val="both"/>
        <w:rPr>
          <w:rFonts w:cs="Times New Roman"/>
        </w:rPr>
      </w:pPr>
      <w:r w:rsidRPr="00DB7486">
        <w:rPr>
          <w:rFonts w:cs="Times New Roman"/>
        </w:rPr>
        <w:t>The variables used in the statistical analyses are defined below.</w:t>
      </w:r>
    </w:p>
    <w:p w14:paraId="3C175862" w14:textId="77777777" w:rsidR="00D54D3C" w:rsidRPr="00DB7486" w:rsidRDefault="00D54D3C" w:rsidP="00D54D3C">
      <w:pPr>
        <w:spacing w:line="480" w:lineRule="auto"/>
        <w:jc w:val="both"/>
        <w:rPr>
          <w:rFonts w:cs="Times New Roman"/>
        </w:rPr>
      </w:pPr>
      <w:r w:rsidRPr="00DB7486">
        <w:rPr>
          <w:rFonts w:cs="Times New Roman"/>
        </w:rPr>
        <w:tab/>
        <w:t>Data source: 1850 Census of Population, Public Use Microdata Sample, full count free people sample, Version 7.3, IPUMS International, Minnesota Population Center (MPC), University of Minnesota, Accessed August 2, 2023.</w:t>
      </w:r>
    </w:p>
    <w:p w14:paraId="66A68EA0" w14:textId="1E7B90FD" w:rsidR="00D54D3C" w:rsidRPr="00DB7486" w:rsidRDefault="00D54D3C" w:rsidP="00D54D3C">
      <w:pPr>
        <w:spacing w:line="480" w:lineRule="auto"/>
        <w:jc w:val="both"/>
        <w:rPr>
          <w:rFonts w:cs="Times New Roman"/>
        </w:rPr>
      </w:pPr>
      <w:r w:rsidRPr="00DB7486">
        <w:rPr>
          <w:rFonts w:cs="Times New Roman"/>
        </w:rPr>
        <w:tab/>
      </w:r>
      <w:r w:rsidR="0089192B">
        <w:rPr>
          <w:rFonts w:cs="Times New Roman"/>
        </w:rPr>
        <w:t xml:space="preserve"> </w:t>
      </w:r>
      <w:r w:rsidRPr="00DB7486">
        <w:rPr>
          <w:rFonts w:cs="Times New Roman"/>
        </w:rPr>
        <w:t>Definition of population: 16–60-year-old free males with an occupation according to the 1850 Census. Where the person is employed in multiple occupations, the principal one is listed.</w:t>
      </w:r>
    </w:p>
    <w:p w14:paraId="1EBA86F7" w14:textId="77777777" w:rsidR="00D54D3C" w:rsidRPr="00DB7486" w:rsidRDefault="00D54D3C" w:rsidP="00D54D3C">
      <w:pPr>
        <w:spacing w:line="480" w:lineRule="auto"/>
        <w:jc w:val="both"/>
        <w:rPr>
          <w:rFonts w:cs="Times New Roman"/>
          <w:i/>
        </w:rPr>
      </w:pPr>
      <w:r w:rsidRPr="00DB7486">
        <w:rPr>
          <w:rFonts w:cs="Times New Roman"/>
          <w:i/>
        </w:rPr>
        <w:t>Dependent Variables</w:t>
      </w:r>
    </w:p>
    <w:p w14:paraId="74D8685A" w14:textId="05842257" w:rsidR="00D54D3C" w:rsidRPr="00163D0B" w:rsidRDefault="00D54D3C" w:rsidP="00D54D3C">
      <w:pPr>
        <w:spacing w:line="480" w:lineRule="auto"/>
        <w:ind w:firstLine="360"/>
        <w:jc w:val="both"/>
        <w:rPr>
          <w:rFonts w:cs="Times New Roman"/>
          <w:iCs/>
        </w:rPr>
      </w:pPr>
      <w:r w:rsidRPr="00DB7486">
        <w:rPr>
          <w:rFonts w:cs="Times New Roman"/>
          <w:iCs/>
        </w:rPr>
        <w:t>Occupational Income Score (</w:t>
      </w:r>
      <w:proofErr w:type="spellStart"/>
      <w:r w:rsidRPr="00DB7486">
        <w:rPr>
          <w:rFonts w:cs="Times New Roman"/>
          <w:iCs/>
        </w:rPr>
        <w:t>OccInc</w:t>
      </w:r>
      <w:proofErr w:type="spellEnd"/>
      <w:r w:rsidRPr="00DB7486">
        <w:rPr>
          <w:rFonts w:cs="Times New Roman"/>
          <w:iCs/>
        </w:rPr>
        <w:t xml:space="preserve">): This is a measure constructed by the Minnesota Population Center (MPC) that assigns a score to each occupation using the 1950 occupational classification scheme.  According to the IPUMS codebook, </w:t>
      </w:r>
      <w:proofErr w:type="spellStart"/>
      <w:r w:rsidRPr="00DB7486">
        <w:rPr>
          <w:rFonts w:cs="Times New Roman"/>
          <w:iCs/>
        </w:rPr>
        <w:t>OccInc</w:t>
      </w:r>
      <w:proofErr w:type="spellEnd"/>
      <w:r w:rsidRPr="00DB7486">
        <w:rPr>
          <w:rFonts w:cs="Times New Roman"/>
          <w:iCs/>
        </w:rPr>
        <w:t xml:space="preserve"> assigns each occupation a value representing the median total </w:t>
      </w:r>
      <w:r>
        <w:rPr>
          <w:rFonts w:cs="Times New Roman"/>
          <w:iCs/>
        </w:rPr>
        <w:t xml:space="preserve">annual </w:t>
      </w:r>
      <w:r w:rsidRPr="00DB7486">
        <w:rPr>
          <w:rFonts w:cs="Times New Roman"/>
          <w:iCs/>
        </w:rPr>
        <w:t>income (in hundreds of 1950 dollars) of all persons with that particular occupation in 1950</w:t>
      </w:r>
      <w:r>
        <w:rPr>
          <w:rFonts w:cs="Times New Roman"/>
          <w:iCs/>
        </w:rPr>
        <w:t xml:space="preserve"> (IPUMS-USA, n.d., </w:t>
      </w:r>
      <w:r w:rsidR="00DF7057">
        <w:rPr>
          <w:rFonts w:cs="Times New Roman"/>
          <w:iCs/>
        </w:rPr>
        <w:t>b</w:t>
      </w:r>
      <w:r>
        <w:rPr>
          <w:rFonts w:cs="Times New Roman"/>
          <w:iCs/>
        </w:rPr>
        <w:t>)</w:t>
      </w:r>
      <w:r w:rsidRPr="00DB7486">
        <w:rPr>
          <w:rFonts w:cs="Times New Roman"/>
          <w:iCs/>
        </w:rPr>
        <w:t>. That is, it provides a continuous measure of occupations according to the economic rewards enjoyed by people working at them in 1950.  See Appendix Table</w:t>
      </w:r>
      <w:r>
        <w:rPr>
          <w:rFonts w:cs="Times New Roman"/>
          <w:iCs/>
        </w:rPr>
        <w:t xml:space="preserve"> </w:t>
      </w:r>
      <w:r w:rsidRPr="00DB7486">
        <w:rPr>
          <w:rFonts w:cs="Times New Roman"/>
          <w:iCs/>
        </w:rPr>
        <w:t xml:space="preserve">A-2 for a list of selected occupations with their </w:t>
      </w:r>
      <w:proofErr w:type="spellStart"/>
      <w:r w:rsidRPr="00DB7486">
        <w:rPr>
          <w:rFonts w:cs="Times New Roman"/>
          <w:iCs/>
        </w:rPr>
        <w:t>OccInc</w:t>
      </w:r>
      <w:proofErr w:type="spellEnd"/>
      <w:r w:rsidRPr="00DB7486">
        <w:rPr>
          <w:rFonts w:cs="Times New Roman"/>
          <w:iCs/>
        </w:rPr>
        <w:t xml:space="preserve"> values. The range of </w:t>
      </w:r>
      <w:proofErr w:type="spellStart"/>
      <w:r w:rsidRPr="00DB7486">
        <w:rPr>
          <w:rFonts w:cs="Times New Roman"/>
          <w:iCs/>
        </w:rPr>
        <w:t>OccInc</w:t>
      </w:r>
      <w:proofErr w:type="spellEnd"/>
      <w:r w:rsidRPr="00DB7486">
        <w:rPr>
          <w:rFonts w:cs="Times New Roman"/>
          <w:iCs/>
        </w:rPr>
        <w:t xml:space="preserve"> is from a low of 3 for Newsboys to a high of 80 for Physicians and Surgeons.</w:t>
      </w:r>
    </w:p>
    <w:p w14:paraId="2D282E7F" w14:textId="07447BCD" w:rsidR="00D54D3C" w:rsidRPr="00DB7486" w:rsidRDefault="00D54D3C" w:rsidP="00D54D3C">
      <w:pPr>
        <w:spacing w:line="480" w:lineRule="auto"/>
        <w:ind w:firstLine="360"/>
        <w:jc w:val="both"/>
        <w:rPr>
          <w:rFonts w:cs="Times New Roman"/>
        </w:rPr>
      </w:pPr>
      <w:r w:rsidRPr="00DB7486">
        <w:rPr>
          <w:rFonts w:cs="Times New Roman"/>
        </w:rPr>
        <w:lastRenderedPageBreak/>
        <w:t xml:space="preserve">Duncan Socioeconomic Index (SEI): This is a measure constructed by the Minnesota Population Center (MPC) that assigns an SEI score to each occupation using the 1950 occupational classification scheme (Duncan, 1961). The SEI is a measure of occupational status based on the </w:t>
      </w:r>
      <w:r>
        <w:rPr>
          <w:rFonts w:cs="Times New Roman"/>
        </w:rPr>
        <w:t xml:space="preserve">occupation’s prestige predicted from a regression of the prestige score on the annual </w:t>
      </w:r>
      <w:r w:rsidRPr="00DB7486">
        <w:rPr>
          <w:rFonts w:cs="Times New Roman"/>
        </w:rPr>
        <w:t xml:space="preserve">income level and </w:t>
      </w:r>
      <w:r>
        <w:rPr>
          <w:rFonts w:cs="Times New Roman"/>
        </w:rPr>
        <w:t>years of schooling</w:t>
      </w:r>
      <w:r w:rsidRPr="00DB7486">
        <w:rPr>
          <w:rFonts w:cs="Times New Roman"/>
        </w:rPr>
        <w:t xml:space="preserve"> associated with each occupation in 1950. </w:t>
      </w:r>
      <w:r>
        <w:rPr>
          <w:rFonts w:cs="Times New Roman"/>
        </w:rPr>
        <w:t xml:space="preserve">The occupational prestige ratings are from a 1947 National Opinion Research Study.  </w:t>
      </w:r>
      <w:r w:rsidRPr="00DB7486">
        <w:rPr>
          <w:rFonts w:cs="Times New Roman"/>
        </w:rPr>
        <w:t>The SEI variable is constructed using the individual responses to occupation, 1950 basis, from the 1850 Census data</w:t>
      </w:r>
      <w:r>
        <w:rPr>
          <w:rFonts w:cs="Times New Roman"/>
        </w:rPr>
        <w:t xml:space="preserve"> (IPUMS-USA, n.d., </w:t>
      </w:r>
      <w:r w:rsidR="00DF7057">
        <w:rPr>
          <w:rFonts w:cs="Times New Roman"/>
        </w:rPr>
        <w:t>b</w:t>
      </w:r>
      <w:r>
        <w:rPr>
          <w:rFonts w:cs="Times New Roman"/>
        </w:rPr>
        <w:t>)</w:t>
      </w:r>
      <w:r w:rsidRPr="00DB7486">
        <w:rPr>
          <w:rFonts w:cs="Times New Roman"/>
        </w:rPr>
        <w:t>. See Appendix Table</w:t>
      </w:r>
      <w:r>
        <w:rPr>
          <w:rFonts w:cs="Times New Roman"/>
        </w:rPr>
        <w:t xml:space="preserve"> </w:t>
      </w:r>
      <w:r w:rsidRPr="00DB7486">
        <w:rPr>
          <w:rFonts w:cs="Times New Roman"/>
        </w:rPr>
        <w:t>A-2 for a list of selected occupations with their SEI values. The range of the SEI is from a low of 4 for Lumbermen and Woodchoppers and Porters to a high of 96 for Dentists.</w:t>
      </w:r>
    </w:p>
    <w:p w14:paraId="798C83E4" w14:textId="77777777" w:rsidR="00D54D3C" w:rsidRDefault="00D54D3C" w:rsidP="00D54D3C">
      <w:pPr>
        <w:tabs>
          <w:tab w:val="left" w:pos="360"/>
        </w:tabs>
        <w:spacing w:line="480" w:lineRule="auto"/>
        <w:jc w:val="both"/>
        <w:rPr>
          <w:rFonts w:cs="Times New Roman"/>
        </w:rPr>
      </w:pPr>
      <w:r w:rsidRPr="00DB7486">
        <w:rPr>
          <w:rFonts w:cs="Times New Roman"/>
        </w:rPr>
        <w:tab/>
      </w:r>
      <w:r>
        <w:rPr>
          <w:rFonts w:cs="Times New Roman"/>
        </w:rPr>
        <w:t xml:space="preserve">The two measures are interrelated as they both include occupational income in their construction. When the SEI is regressed on </w:t>
      </w:r>
      <w:proofErr w:type="spellStart"/>
      <w:r>
        <w:rPr>
          <w:rFonts w:cs="Times New Roman"/>
        </w:rPr>
        <w:t>OccInc</w:t>
      </w:r>
      <w:proofErr w:type="spellEnd"/>
      <w:r>
        <w:rPr>
          <w:rFonts w:cs="Times New Roman"/>
        </w:rPr>
        <w:t xml:space="preserve"> and its square, the adjusted R-square is 0.71 for all free men and 0.73 for the men in the Jewish groups. </w:t>
      </w:r>
    </w:p>
    <w:p w14:paraId="1EACC627" w14:textId="77777777" w:rsidR="00D54D3C" w:rsidRPr="00DB7486" w:rsidRDefault="00D54D3C" w:rsidP="00D54D3C">
      <w:pPr>
        <w:tabs>
          <w:tab w:val="left" w:pos="360"/>
        </w:tabs>
        <w:spacing w:line="480" w:lineRule="auto"/>
        <w:jc w:val="both"/>
        <w:rPr>
          <w:rFonts w:cs="Times New Roman"/>
        </w:rPr>
      </w:pPr>
      <w:r>
        <w:rPr>
          <w:rFonts w:cs="Times New Roman"/>
        </w:rPr>
        <w:tab/>
      </w:r>
      <w:r w:rsidRPr="00DB7486">
        <w:rPr>
          <w:rFonts w:cs="Times New Roman"/>
        </w:rPr>
        <w:t xml:space="preserve">In the regression analysis, because of the positive skewness in the </w:t>
      </w:r>
      <w:proofErr w:type="spellStart"/>
      <w:r w:rsidRPr="00DB7486">
        <w:rPr>
          <w:rFonts w:cs="Times New Roman"/>
        </w:rPr>
        <w:t>OccInc</w:t>
      </w:r>
      <w:proofErr w:type="spellEnd"/>
      <w:r w:rsidRPr="00DB7486">
        <w:rPr>
          <w:rFonts w:cs="Times New Roman"/>
        </w:rPr>
        <w:t xml:space="preserve"> and SEI distributions, the natural logarithm of these indices are the dependent variables.</w:t>
      </w:r>
    </w:p>
    <w:p w14:paraId="653A979D" w14:textId="77777777" w:rsidR="00D54D3C" w:rsidRPr="00DB7486" w:rsidRDefault="00D54D3C" w:rsidP="00D54D3C">
      <w:pPr>
        <w:tabs>
          <w:tab w:val="left" w:pos="360"/>
        </w:tabs>
        <w:spacing w:line="480" w:lineRule="auto"/>
        <w:jc w:val="both"/>
        <w:rPr>
          <w:rFonts w:cs="Times New Roman"/>
          <w:i/>
        </w:rPr>
      </w:pPr>
      <w:r w:rsidRPr="00DB7486">
        <w:rPr>
          <w:rFonts w:cs="Times New Roman"/>
          <w:i/>
        </w:rPr>
        <w:t>Explanatory Variables</w:t>
      </w:r>
    </w:p>
    <w:p w14:paraId="13D74CE3"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Age: This is the self-reported age of the respondent in years as of his last birthday. Age squared is also included in the analysis.</w:t>
      </w:r>
    </w:p>
    <w:p w14:paraId="45AD54B1" w14:textId="77777777" w:rsidR="00D54D3C" w:rsidRPr="00DB7486" w:rsidRDefault="00D54D3C" w:rsidP="00D54D3C">
      <w:pPr>
        <w:numPr>
          <w:ilvl w:val="0"/>
          <w:numId w:val="3"/>
        </w:numPr>
        <w:spacing w:after="120" w:line="480" w:lineRule="auto"/>
        <w:contextualSpacing/>
        <w:jc w:val="both"/>
        <w:rPr>
          <w:rFonts w:cs="Times New Roman"/>
        </w:rPr>
      </w:pPr>
      <w:r w:rsidRPr="00DB7486">
        <w:rPr>
          <w:rFonts w:cs="Times New Roman"/>
        </w:rPr>
        <w:t xml:space="preserve">Illiterate: This is a dichotomous variable that takes the value of 1 if the individual is recorded as “cannot read and write” in any language (English or their native language). However, the degree of literacy was not defined; therefore, it is unknown whether being able to read/write one’s own name qualified them as literate or how individuals who could read but not write were classified. Further, this question was only asked of individuals 20 years of age and older. </w:t>
      </w:r>
      <w:r w:rsidRPr="00DB7486">
        <w:rPr>
          <w:rFonts w:cs="Times New Roman"/>
        </w:rPr>
        <w:lastRenderedPageBreak/>
        <w:t>Therefore, for this study, a predicted literacy value was computed for individuals age 16-19 based on their race, nativity, rural-farm status, region, and whether they reported an occupation. The model for predicting literacy was correct for 92.5 percent of individuals age 20-25.</w:t>
      </w:r>
    </w:p>
    <w:p w14:paraId="2596D4EE"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Non-White: This is a dichotomous variable that distinguishes individuals based on their racial origin, as categorized by the census enumerator. All individuals who were categorized as a racial origin other than “White” have been coded as “non-White.” Non-Whites include Black/Negro, Mulatto, and American Indian.</w:t>
      </w:r>
    </w:p>
    <w:p w14:paraId="26738501" w14:textId="77777777" w:rsidR="00D54D3C" w:rsidRPr="00DB7486" w:rsidRDefault="00D54D3C" w:rsidP="00D54D3C">
      <w:pPr>
        <w:numPr>
          <w:ilvl w:val="0"/>
          <w:numId w:val="4"/>
        </w:numPr>
        <w:spacing w:after="120" w:line="480" w:lineRule="auto"/>
        <w:jc w:val="both"/>
        <w:rPr>
          <w:rFonts w:cs="Times New Roman"/>
        </w:rPr>
      </w:pPr>
      <w:r w:rsidRPr="00DB7486">
        <w:rPr>
          <w:rFonts w:cs="Times New Roman"/>
        </w:rPr>
        <w:t>Married: This is a dichotomous variable that indicates the individual is presumed to be married with their spouse present (in the same household). Marital status was not asked in the 1850 Census. Therefore, this variable is constructed using the IPUMS pointer variable for spouse, which identifies the imputed relationships between household members with an estimated 99 percent accuracy rate (IPUMS-USA, n.d.</w:t>
      </w:r>
      <w:r>
        <w:rPr>
          <w:rFonts w:cs="Times New Roman"/>
        </w:rPr>
        <w:t>, a</w:t>
      </w:r>
      <w:r w:rsidRPr="00DB7486">
        <w:rPr>
          <w:rFonts w:cs="Times New Roman"/>
        </w:rPr>
        <w:t>)</w:t>
      </w:r>
    </w:p>
    <w:p w14:paraId="38C24956"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Number of Children: This variable counts the number of own children (of any age or marital status) residing with each individual. It includes step-children and adopted children as well as biological children. </w:t>
      </w:r>
    </w:p>
    <w:p w14:paraId="10843725"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Foreign Born: This is a dichotomous variable that distinguishes those with a birthplace outside the United States from individuals born in a state or territory of the United States, with all others considered foreign born. There is no question on when the foreign-born person came to the United States.</w:t>
      </w:r>
    </w:p>
    <w:p w14:paraId="3B44442F"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 xml:space="preserve">Urban, Rural-Non-Farm, and Rural-Farm: These are dichotomous variables that distinguishes individuals living in </w:t>
      </w:r>
      <w:r>
        <w:rPr>
          <w:rFonts w:cs="Times New Roman"/>
        </w:rPr>
        <w:t>an urban,</w:t>
      </w:r>
      <w:r w:rsidRPr="00DB7486">
        <w:rPr>
          <w:rFonts w:cs="Times New Roman"/>
        </w:rPr>
        <w:t xml:space="preserve"> rural farm</w:t>
      </w:r>
      <w:r>
        <w:rPr>
          <w:rFonts w:cs="Times New Roman"/>
        </w:rPr>
        <w:t>, and rural non-farm household</w:t>
      </w:r>
      <w:r w:rsidRPr="00DB7486">
        <w:rPr>
          <w:rFonts w:cs="Times New Roman"/>
        </w:rPr>
        <w:t>. The “</w:t>
      </w:r>
      <w:r>
        <w:rPr>
          <w:rFonts w:cs="Times New Roman"/>
        </w:rPr>
        <w:t>urban</w:t>
      </w:r>
      <w:r w:rsidRPr="00DB7486">
        <w:rPr>
          <w:rFonts w:cs="Times New Roman"/>
        </w:rPr>
        <w:t xml:space="preserve">” </w:t>
      </w:r>
      <w:r w:rsidRPr="00DB7486">
        <w:rPr>
          <w:rFonts w:cs="Times New Roman"/>
        </w:rPr>
        <w:lastRenderedPageBreak/>
        <w:t xml:space="preserve">definition was applied ex-post by the 1940 Census Bureau, in which cities and incorporated places of 2500 inhabitants or more and townships or other subdivisions having a total population of 10,000 or more as well as a population density of 1000 or more per square mile were coded as “urban”; all other areas were considered rural. Any </w:t>
      </w:r>
      <w:r>
        <w:rPr>
          <w:rFonts w:cs="Times New Roman"/>
        </w:rPr>
        <w:t xml:space="preserve">rural </w:t>
      </w:r>
      <w:r w:rsidRPr="00DB7486">
        <w:rPr>
          <w:rFonts w:cs="Times New Roman"/>
        </w:rPr>
        <w:t xml:space="preserve">household that contained a person with the occupation “farmer” was coded as a rural farm household. </w:t>
      </w:r>
    </w:p>
    <w:p w14:paraId="44F88C53"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South: This is a dichotomous variable that distinguishes all slave-holding states in 1850 from all other states: Delaware, Missouri, Virginia (includes West Virginia), Alabama, Arkansas, Florida, Georgia, Louisiana, Mississippi, North Carolina, South Carolina, Texas, Kentucky, Maryland, Tennessee, and the District of Columbia.</w:t>
      </w:r>
    </w:p>
    <w:p w14:paraId="0E2C3069"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 xml:space="preserve">AJS Jews (See Table A-1): Antebellum Jewish Surnames.  This includes Union Jewish surnames and surnames with Jewish religion indicated on their occupational string variables in the 1850 full count census microdata files.  It is a dichotomous variable that distinguishes individuals whose surname was included on either of those lists.  </w:t>
      </w:r>
    </w:p>
    <w:p w14:paraId="5049E0F8" w14:textId="77777777" w:rsidR="00D54D3C" w:rsidRPr="00DB7486" w:rsidRDefault="00D54D3C" w:rsidP="00D54D3C">
      <w:pPr>
        <w:pStyle w:val="ListParagraph"/>
        <w:spacing w:line="480" w:lineRule="auto"/>
        <w:ind w:left="360" w:firstLine="360"/>
        <w:contextualSpacing w:val="0"/>
        <w:jc w:val="both"/>
        <w:rPr>
          <w:rFonts w:cs="Times New Roman"/>
        </w:rPr>
      </w:pPr>
      <w:r w:rsidRPr="00DB7486">
        <w:rPr>
          <w:rFonts w:cs="Times New Roman"/>
        </w:rPr>
        <w:t xml:space="preserve">The Union Jewish surnames is the list of individuals who were likely Jewish (based on reported religion whether they were married by a Rabbi or in a Synagogue) in the Union Army data (University of Chicago) from all others (Fogel, 2000). “Religion is only recorded in the Union Army data with marriage info. This can be a marriage certificate, a widow’s pension application, or the family circular (a long form about the soldier’s family filled out in 1898 or 1912…). It also allowed me to add some soldiers married by rabbis that weren’t explicitly labeled as Jewish” (E-mail from Christopher </w:t>
      </w:r>
      <w:proofErr w:type="spellStart"/>
      <w:r w:rsidRPr="00DB7486">
        <w:rPr>
          <w:rFonts w:cs="Times New Roman"/>
        </w:rPr>
        <w:t>Roudiez</w:t>
      </w:r>
      <w:proofErr w:type="spellEnd"/>
      <w:r w:rsidRPr="00DB7486">
        <w:rPr>
          <w:rFonts w:cs="Times New Roman"/>
        </w:rPr>
        <w:t xml:space="preserve">, Center for Population Economics, to </w:t>
      </w:r>
      <w:r>
        <w:rPr>
          <w:rFonts w:cs="Times New Roman"/>
        </w:rPr>
        <w:t>Author 1</w:t>
      </w:r>
      <w:r w:rsidRPr="00DB7486">
        <w:rPr>
          <w:rFonts w:cs="Times New Roman"/>
        </w:rPr>
        <w:t xml:space="preserve">, Friday, April 21, 2017). The marriage records occasionally included the officiant’s name and title. Although the surnames Bowers, Brown, Davis, and Newman were included on this list of Jews in the Union Army data, for this paper individuals with these Anglo surnames </w:t>
      </w:r>
      <w:r w:rsidRPr="00DB7486">
        <w:rPr>
          <w:rFonts w:cs="Times New Roman"/>
        </w:rPr>
        <w:lastRenderedPageBreak/>
        <w:t xml:space="preserve">were not coded as part of the Union Jews variable. Surnames that were included are: Asch, Basch, Berwin, </w:t>
      </w:r>
      <w:proofErr w:type="spellStart"/>
      <w:r w:rsidRPr="00DB7486">
        <w:rPr>
          <w:rFonts w:cs="Times New Roman"/>
        </w:rPr>
        <w:t>Bloomenthal</w:t>
      </w:r>
      <w:proofErr w:type="spellEnd"/>
      <w:r w:rsidRPr="00DB7486">
        <w:rPr>
          <w:rFonts w:cs="Times New Roman"/>
        </w:rPr>
        <w:t xml:space="preserve">, Blumenthal, Blumingthal, </w:t>
      </w:r>
      <w:proofErr w:type="spellStart"/>
      <w:r w:rsidRPr="00DB7486">
        <w:rPr>
          <w:rFonts w:cs="Times New Roman"/>
        </w:rPr>
        <w:t>Breslaum</w:t>
      </w:r>
      <w:proofErr w:type="spellEnd"/>
      <w:r w:rsidRPr="00DB7486">
        <w:rPr>
          <w:rFonts w:cs="Times New Roman"/>
        </w:rPr>
        <w:t xml:space="preserve">, </w:t>
      </w:r>
      <w:proofErr w:type="spellStart"/>
      <w:r w:rsidRPr="00DB7486">
        <w:rPr>
          <w:rFonts w:cs="Times New Roman"/>
        </w:rPr>
        <w:t>Burgheim</w:t>
      </w:r>
      <w:proofErr w:type="spellEnd"/>
      <w:r w:rsidRPr="00DB7486">
        <w:rPr>
          <w:rFonts w:cs="Times New Roman"/>
        </w:rPr>
        <w:t xml:space="preserve">, Cahen, Cohen, Cohn, Cowan, Cowen, </w:t>
      </w:r>
      <w:proofErr w:type="spellStart"/>
      <w:r w:rsidRPr="00DB7486">
        <w:rPr>
          <w:rFonts w:cs="Times New Roman"/>
        </w:rPr>
        <w:t>Dessan</w:t>
      </w:r>
      <w:proofErr w:type="spellEnd"/>
      <w:r w:rsidRPr="00DB7486">
        <w:rPr>
          <w:rFonts w:cs="Times New Roman"/>
        </w:rPr>
        <w:t xml:space="preserve">, Dessau, </w:t>
      </w:r>
      <w:proofErr w:type="spellStart"/>
      <w:r w:rsidRPr="00DB7486">
        <w:rPr>
          <w:rFonts w:cs="Times New Roman"/>
        </w:rPr>
        <w:t>Dessaw</w:t>
      </w:r>
      <w:proofErr w:type="spellEnd"/>
      <w:r w:rsidRPr="00DB7486">
        <w:rPr>
          <w:rFonts w:cs="Times New Roman"/>
        </w:rPr>
        <w:t xml:space="preserve">, Desson, Hersch, Hess, Hirch, Hirish, Hirsch, Hirsh, Hurch, Hursh, Jessel, Kohn, Koff, Kopf, Lasalle, Levin, Lewin, Moses, Neuman, Newmann, Rosenthal, Rothschild, Stahl, Steinhard, Steinhart, Strauss, </w:t>
      </w:r>
      <w:proofErr w:type="spellStart"/>
      <w:r w:rsidRPr="00DB7486">
        <w:rPr>
          <w:rFonts w:cs="Times New Roman"/>
        </w:rPr>
        <w:t>Uhlfeld</w:t>
      </w:r>
      <w:proofErr w:type="spellEnd"/>
      <w:r w:rsidRPr="00DB7486">
        <w:rPr>
          <w:rFonts w:cs="Times New Roman"/>
        </w:rPr>
        <w:t xml:space="preserve">, </w:t>
      </w:r>
      <w:proofErr w:type="spellStart"/>
      <w:r w:rsidRPr="00DB7486">
        <w:rPr>
          <w:rFonts w:cs="Times New Roman"/>
        </w:rPr>
        <w:t>Vohlfeld</w:t>
      </w:r>
      <w:proofErr w:type="spellEnd"/>
      <w:r w:rsidRPr="00DB7486">
        <w:rPr>
          <w:rFonts w:cs="Times New Roman"/>
        </w:rPr>
        <w:t xml:space="preserve">, Walberg, Zoellner, </w:t>
      </w:r>
      <w:proofErr w:type="spellStart"/>
      <w:r w:rsidRPr="00DB7486">
        <w:rPr>
          <w:rFonts w:cs="Times New Roman"/>
        </w:rPr>
        <w:t>Zollmer</w:t>
      </w:r>
      <w:proofErr w:type="spellEnd"/>
      <w:r w:rsidRPr="00DB7486">
        <w:rPr>
          <w:rFonts w:cs="Times New Roman"/>
        </w:rPr>
        <w:t>, and Zollner. For some individuals, the spelling of the surname varied over time and these various spellings were used.</w:t>
      </w:r>
    </w:p>
    <w:p w14:paraId="3D48661B" w14:textId="77777777" w:rsidR="00D54D3C" w:rsidRPr="00DB7486" w:rsidRDefault="00D54D3C" w:rsidP="00D54D3C">
      <w:pPr>
        <w:pStyle w:val="ListParagraph"/>
        <w:spacing w:line="480" w:lineRule="auto"/>
        <w:ind w:left="360" w:firstLine="360"/>
        <w:contextualSpacing w:val="0"/>
        <w:jc w:val="both"/>
        <w:rPr>
          <w:rFonts w:cs="Times New Roman"/>
        </w:rPr>
      </w:pPr>
      <w:r w:rsidRPr="00DB7486">
        <w:rPr>
          <w:rFonts w:cs="Times New Roman"/>
        </w:rPr>
        <w:t xml:space="preserve">The </w:t>
      </w:r>
      <w:r>
        <w:rPr>
          <w:rFonts w:cs="Times New Roman"/>
        </w:rPr>
        <w:t>AJS Jews also includes</w:t>
      </w:r>
      <w:r w:rsidRPr="00DB7486">
        <w:rPr>
          <w:rFonts w:cs="Times New Roman"/>
        </w:rPr>
        <w:t xml:space="preserve"> surnames of individuals in the 1850 census microdata files whose occupational string data, as it was recorded by the census enumerator, listed a Jewish affiliation.  This was primarily Jewish religious practitioners – rabbis, “Jewish clergymen,” “Jew ministers,” or some variation of the same – but also included the surname of an individual who</w:t>
      </w:r>
      <w:r>
        <w:rPr>
          <w:rFonts w:cs="Times New Roman"/>
        </w:rPr>
        <w:t>se occupation</w:t>
      </w:r>
      <w:r w:rsidRPr="00DB7486">
        <w:rPr>
          <w:rFonts w:cs="Times New Roman"/>
        </w:rPr>
        <w:t xml:space="preserve"> was listed as a “Jewish trader.”  The surnames included are: Barrett, Carless, </w:t>
      </w:r>
      <w:proofErr w:type="spellStart"/>
      <w:r w:rsidRPr="00DB7486">
        <w:rPr>
          <w:rFonts w:cs="Times New Roman"/>
        </w:rPr>
        <w:t>Casellon</w:t>
      </w:r>
      <w:proofErr w:type="spellEnd"/>
      <w:r w:rsidRPr="00DB7486">
        <w:rPr>
          <w:rFonts w:cs="Times New Roman"/>
        </w:rPr>
        <w:t xml:space="preserve">, </w:t>
      </w:r>
      <w:proofErr w:type="spellStart"/>
      <w:r w:rsidRPr="00DB7486">
        <w:rPr>
          <w:rFonts w:cs="Times New Roman"/>
        </w:rPr>
        <w:t>Catcenbouth</w:t>
      </w:r>
      <w:proofErr w:type="spellEnd"/>
      <w:r w:rsidRPr="00DB7486">
        <w:rPr>
          <w:rFonts w:cs="Times New Roman"/>
        </w:rPr>
        <w:t xml:space="preserve">, Cohen, Danzinger, Davidson, Emanuel, Feine, </w:t>
      </w:r>
      <w:proofErr w:type="spellStart"/>
      <w:r w:rsidRPr="00DB7486">
        <w:rPr>
          <w:rFonts w:cs="Times New Roman"/>
        </w:rPr>
        <w:t>Fnid</w:t>
      </w:r>
      <w:proofErr w:type="spellEnd"/>
      <w:r w:rsidRPr="00DB7486">
        <w:rPr>
          <w:rFonts w:cs="Times New Roman"/>
        </w:rPr>
        <w:t xml:space="preserve">, Gotthelf, </w:t>
      </w:r>
      <w:proofErr w:type="spellStart"/>
      <w:r w:rsidRPr="00DB7486">
        <w:rPr>
          <w:rFonts w:cs="Times New Roman"/>
        </w:rPr>
        <w:t>Gunsb</w:t>
      </w:r>
      <w:r>
        <w:rPr>
          <w:rFonts w:cs="Times New Roman"/>
        </w:rPr>
        <w:t>u</w:t>
      </w:r>
      <w:r w:rsidRPr="00DB7486">
        <w:rPr>
          <w:rFonts w:cs="Times New Roman"/>
        </w:rPr>
        <w:t>rg</w:t>
      </w:r>
      <w:proofErr w:type="spellEnd"/>
      <w:r w:rsidRPr="00DB7486">
        <w:rPr>
          <w:rFonts w:cs="Times New Roman"/>
        </w:rPr>
        <w:t xml:space="preserve">, </w:t>
      </w:r>
      <w:proofErr w:type="spellStart"/>
      <w:r w:rsidRPr="00DB7486">
        <w:rPr>
          <w:rFonts w:cs="Times New Roman"/>
        </w:rPr>
        <w:t>Guthien</w:t>
      </w:r>
      <w:proofErr w:type="spellEnd"/>
      <w:r w:rsidRPr="00DB7486">
        <w:rPr>
          <w:rFonts w:cs="Times New Roman"/>
        </w:rPr>
        <w:t xml:space="preserve">, </w:t>
      </w:r>
      <w:proofErr w:type="spellStart"/>
      <w:r w:rsidRPr="00DB7486">
        <w:rPr>
          <w:rFonts w:cs="Times New Roman"/>
        </w:rPr>
        <w:t>Hockemer</w:t>
      </w:r>
      <w:proofErr w:type="spellEnd"/>
      <w:r w:rsidRPr="00DB7486">
        <w:rPr>
          <w:rFonts w:cs="Times New Roman"/>
        </w:rPr>
        <w:t xml:space="preserve">, Isaacs, Jacobs, Judah, </w:t>
      </w:r>
      <w:proofErr w:type="spellStart"/>
      <w:r w:rsidRPr="00DB7486">
        <w:rPr>
          <w:rFonts w:cs="Times New Roman"/>
        </w:rPr>
        <w:t>Kalisck</w:t>
      </w:r>
      <w:proofErr w:type="spellEnd"/>
      <w:r w:rsidRPr="00DB7486">
        <w:rPr>
          <w:rFonts w:cs="Times New Roman"/>
        </w:rPr>
        <w:t xml:space="preserve">, Landrin, Leeser, Leo, Lilienthal, Lyons, </w:t>
      </w:r>
      <w:proofErr w:type="spellStart"/>
      <w:r w:rsidRPr="00DB7486">
        <w:rPr>
          <w:rFonts w:cs="Times New Roman"/>
        </w:rPr>
        <w:t>Manzbacker</w:t>
      </w:r>
      <w:proofErr w:type="spellEnd"/>
      <w:r w:rsidRPr="00DB7486">
        <w:rPr>
          <w:rFonts w:cs="Times New Roman"/>
        </w:rPr>
        <w:t xml:space="preserve">, </w:t>
      </w:r>
      <w:proofErr w:type="spellStart"/>
      <w:r w:rsidRPr="00DB7486">
        <w:rPr>
          <w:rFonts w:cs="Times New Roman"/>
        </w:rPr>
        <w:t>Michelbacker</w:t>
      </w:r>
      <w:proofErr w:type="spellEnd"/>
      <w:r w:rsidRPr="00DB7486">
        <w:rPr>
          <w:rFonts w:cs="Times New Roman"/>
        </w:rPr>
        <w:t xml:space="preserve">, Poppy, </w:t>
      </w:r>
      <w:proofErr w:type="spellStart"/>
      <w:r w:rsidRPr="00DB7486">
        <w:rPr>
          <w:rFonts w:cs="Times New Roman"/>
        </w:rPr>
        <w:t>Pursly</w:t>
      </w:r>
      <w:proofErr w:type="spellEnd"/>
      <w:r w:rsidRPr="00DB7486">
        <w:rPr>
          <w:rFonts w:cs="Times New Roman"/>
        </w:rPr>
        <w:t xml:space="preserve">, </w:t>
      </w:r>
      <w:proofErr w:type="spellStart"/>
      <w:r w:rsidRPr="00DB7486">
        <w:rPr>
          <w:rFonts w:cs="Times New Roman"/>
        </w:rPr>
        <w:t>Raphall</w:t>
      </w:r>
      <w:proofErr w:type="spellEnd"/>
      <w:r w:rsidRPr="00DB7486">
        <w:rPr>
          <w:rFonts w:cs="Times New Roman"/>
        </w:rPr>
        <w:t xml:space="preserve">, Samuelson, </w:t>
      </w:r>
      <w:proofErr w:type="spellStart"/>
      <w:r w:rsidRPr="00DB7486">
        <w:rPr>
          <w:rFonts w:cs="Times New Roman"/>
        </w:rPr>
        <w:t>Strams</w:t>
      </w:r>
      <w:proofErr w:type="spellEnd"/>
      <w:r w:rsidRPr="00DB7486">
        <w:rPr>
          <w:rFonts w:cs="Times New Roman"/>
        </w:rPr>
        <w:t xml:space="preserve">, </w:t>
      </w:r>
      <w:proofErr w:type="spellStart"/>
      <w:r w:rsidRPr="00DB7486">
        <w:rPr>
          <w:rFonts w:cs="Times New Roman"/>
        </w:rPr>
        <w:t>Strapir</w:t>
      </w:r>
      <w:proofErr w:type="spellEnd"/>
      <w:r w:rsidRPr="00DB7486">
        <w:rPr>
          <w:rFonts w:cs="Times New Roman"/>
        </w:rPr>
        <w:t xml:space="preserve">, </w:t>
      </w:r>
      <w:proofErr w:type="spellStart"/>
      <w:r w:rsidRPr="00DB7486">
        <w:rPr>
          <w:rFonts w:cs="Times New Roman"/>
        </w:rPr>
        <w:t>Zeidlinger</w:t>
      </w:r>
      <w:proofErr w:type="spellEnd"/>
      <w:r w:rsidRPr="00DB7486">
        <w:rPr>
          <w:rFonts w:cs="Times New Roman"/>
        </w:rPr>
        <w:t xml:space="preserve">, and </w:t>
      </w:r>
      <w:proofErr w:type="spellStart"/>
      <w:r w:rsidRPr="00DB7486">
        <w:rPr>
          <w:rFonts w:cs="Times New Roman"/>
        </w:rPr>
        <w:t>Zunder</w:t>
      </w:r>
      <w:proofErr w:type="spellEnd"/>
      <w:r w:rsidRPr="00DB7486">
        <w:rPr>
          <w:rFonts w:cs="Times New Roman"/>
        </w:rPr>
        <w:t>.</w:t>
      </w:r>
    </w:p>
    <w:p w14:paraId="1D81F5BF"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DJN Jews (See Table A-1): Distinctive Jewish Names.  This is a dichotomous variable that distinguishes individuals with a surname that is considered a “distinctive Jewish name” in the late 20</w:t>
      </w:r>
      <w:r w:rsidRPr="00163D0B">
        <w:rPr>
          <w:rFonts w:cs="Times New Roman"/>
          <w:vertAlign w:val="superscript"/>
        </w:rPr>
        <w:t>th</w:t>
      </w:r>
      <w:r w:rsidRPr="00DB7486">
        <w:rPr>
          <w:rFonts w:cs="Times New Roman"/>
        </w:rPr>
        <w:t xml:space="preserve"> century from all others. For this variable, Jews are identified as individuals having a surname that is on a list of 36 DJNs in </w:t>
      </w:r>
      <w:proofErr w:type="spellStart"/>
      <w:r w:rsidRPr="00DB7486">
        <w:rPr>
          <w:rFonts w:cs="Times New Roman"/>
        </w:rPr>
        <w:t>Sheskin</w:t>
      </w:r>
      <w:proofErr w:type="spellEnd"/>
      <w:r w:rsidRPr="00DB7486">
        <w:rPr>
          <w:rFonts w:cs="Times New Roman"/>
        </w:rPr>
        <w:t xml:space="preserve"> (1998). These names are Berman, Caplan, Cohen, Epstein, Feldman, Freedman, Friedman, Goldberg, Goldman, Goldstein, Goodman, Greenberg, Gross, Grossman, Jacobs, Jaffe, Kahn, Kaplan, Katz, Kohn, Levin, Levine, </w:t>
      </w:r>
      <w:r w:rsidRPr="00DB7486">
        <w:rPr>
          <w:rFonts w:cs="Times New Roman"/>
        </w:rPr>
        <w:lastRenderedPageBreak/>
        <w:t>Levinson, Levy, Lieberman, Rosen, Rosenberg, Rosenthal, Rubin, Schwartz, Shapiro, Siegel, Silverman, Stern, Weinstein, and Weiss.</w:t>
      </w:r>
    </w:p>
    <w:p w14:paraId="1DBD755C"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Jewish: Individuals were considered to be more likely Jewish if they fell into either the DJN Jews or AJS Jews categories, regardless of their own (but unknown) religion.</w:t>
      </w:r>
    </w:p>
    <w:p w14:paraId="084BFD27" w14:textId="77777777" w:rsidR="00D54D3C" w:rsidRPr="00DB7486" w:rsidRDefault="00D54D3C" w:rsidP="00D54D3C">
      <w:pPr>
        <w:pStyle w:val="ListParagraph"/>
        <w:numPr>
          <w:ilvl w:val="0"/>
          <w:numId w:val="4"/>
        </w:numPr>
        <w:spacing w:line="480" w:lineRule="auto"/>
        <w:contextualSpacing w:val="0"/>
        <w:jc w:val="both"/>
        <w:rPr>
          <w:rFonts w:cs="Times New Roman"/>
        </w:rPr>
      </w:pPr>
      <w:r w:rsidRPr="00DB7486">
        <w:rPr>
          <w:rFonts w:cs="Times New Roman"/>
        </w:rPr>
        <w:t xml:space="preserve">Occupational Category: This variable </w:t>
      </w:r>
      <w:r>
        <w:rPr>
          <w:rFonts w:cs="Times New Roman"/>
        </w:rPr>
        <w:t xml:space="preserve">used for Table 3 </w:t>
      </w:r>
      <w:r w:rsidRPr="00DB7486">
        <w:rPr>
          <w:rFonts w:cs="Times New Roman"/>
        </w:rPr>
        <w:t>was constructed based on the occupation data, 1950 basis. The occupational categories are: PTK (Professional, Technical, and Kindred); Farmers (owners, tenants, and managers); Managers (non-farm); Clerical; Sales; Craft (including military and apprentices); Operatives; Service; Farm Workers for wages and farm laborers and fishermen; Laborers (non-farm); No Occupation; and, Not Applicable. Any laborer with no specified industry living in a household with a farmer is recoded as a farm laborer.</w:t>
      </w:r>
    </w:p>
    <w:p w14:paraId="663B7385" w14:textId="77777777" w:rsidR="00D54D3C" w:rsidRPr="00DB7486" w:rsidRDefault="00D54D3C" w:rsidP="00D54D3C">
      <w:pPr>
        <w:rPr>
          <w:rFonts w:cs="Times New Roman"/>
          <w:b/>
          <w:bCs/>
        </w:rPr>
      </w:pPr>
      <w:r w:rsidRPr="00DB7486">
        <w:rPr>
          <w:rFonts w:cs="Times New Roman"/>
          <w:b/>
          <w:bCs/>
        </w:rPr>
        <w:br w:type="page"/>
      </w:r>
    </w:p>
    <w:p w14:paraId="11CB918E" w14:textId="77777777" w:rsidR="00D54D3C" w:rsidRPr="00DB7486" w:rsidRDefault="00D54D3C" w:rsidP="00D54D3C">
      <w:pPr>
        <w:spacing w:line="480" w:lineRule="auto"/>
        <w:jc w:val="center"/>
        <w:rPr>
          <w:rFonts w:cs="Times New Roman"/>
          <w:b/>
          <w:bCs/>
        </w:rPr>
      </w:pPr>
      <w:r w:rsidRPr="00DB7486">
        <w:rPr>
          <w:rFonts w:cs="Times New Roman"/>
          <w:b/>
          <w:bCs/>
        </w:rPr>
        <w:lastRenderedPageBreak/>
        <w:t>Table A-1</w:t>
      </w:r>
    </w:p>
    <w:p w14:paraId="499BBF10" w14:textId="77777777" w:rsidR="00D54D3C" w:rsidRPr="00DB7486" w:rsidRDefault="00D54D3C" w:rsidP="00D54D3C">
      <w:pPr>
        <w:spacing w:line="240" w:lineRule="auto"/>
        <w:jc w:val="center"/>
        <w:rPr>
          <w:rFonts w:cs="Times New Roman"/>
        </w:rPr>
      </w:pPr>
      <w:r w:rsidRPr="00DB7486">
        <w:rPr>
          <w:rFonts w:cs="Times New Roman"/>
        </w:rPr>
        <w:t>List of Surnames for the DJN and AJS Groups in the Regression Analysis</w:t>
      </w:r>
    </w:p>
    <w:p w14:paraId="76FDB7C7" w14:textId="77777777" w:rsidR="00D54D3C" w:rsidRPr="00DB7486" w:rsidRDefault="00D54D3C" w:rsidP="00D54D3C">
      <w:pPr>
        <w:spacing w:line="240" w:lineRule="auto"/>
        <w:jc w:val="center"/>
        <w:rPr>
          <w:rFonts w:cs="Times New Roman"/>
        </w:rPr>
      </w:pPr>
      <w:r w:rsidRPr="00DB7486">
        <w:rPr>
          <w:rFonts w:cs="Times New Roman"/>
        </w:rPr>
        <w:t>(Number in parentheses if more than one observation)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4D3C" w:rsidRPr="00DB7486" w14:paraId="55E93A1E" w14:textId="77777777" w:rsidTr="0093521D">
        <w:tc>
          <w:tcPr>
            <w:tcW w:w="4675" w:type="dxa"/>
            <w:tcBorders>
              <w:top w:val="single" w:sz="4" w:space="0" w:color="auto"/>
              <w:bottom w:val="single" w:sz="4" w:space="0" w:color="auto"/>
            </w:tcBorders>
          </w:tcPr>
          <w:p w14:paraId="7E804DDE"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DJN Jews</w:t>
            </w:r>
          </w:p>
        </w:tc>
        <w:tc>
          <w:tcPr>
            <w:tcW w:w="4675" w:type="dxa"/>
            <w:tcBorders>
              <w:top w:val="single" w:sz="4" w:space="0" w:color="auto"/>
              <w:bottom w:val="single" w:sz="4" w:space="0" w:color="auto"/>
            </w:tcBorders>
          </w:tcPr>
          <w:p w14:paraId="1B38322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AJS Jews</w:t>
            </w:r>
          </w:p>
        </w:tc>
      </w:tr>
      <w:tr w:rsidR="00D54D3C" w:rsidRPr="00DB7486" w14:paraId="0BAA9664" w14:textId="77777777" w:rsidTr="0093521D">
        <w:tc>
          <w:tcPr>
            <w:tcW w:w="4675" w:type="dxa"/>
            <w:tcBorders>
              <w:top w:val="single" w:sz="4" w:space="0" w:color="auto"/>
            </w:tcBorders>
            <w:vAlign w:val="center"/>
          </w:tcPr>
          <w:p w14:paraId="6F6767F6"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Berman (51)</w:t>
            </w:r>
          </w:p>
        </w:tc>
        <w:tc>
          <w:tcPr>
            <w:tcW w:w="4675" w:type="dxa"/>
            <w:tcBorders>
              <w:top w:val="single" w:sz="4" w:space="0" w:color="auto"/>
            </w:tcBorders>
            <w:vAlign w:val="center"/>
          </w:tcPr>
          <w:p w14:paraId="6D0C4B1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Asch (3)</w:t>
            </w:r>
          </w:p>
        </w:tc>
      </w:tr>
      <w:tr w:rsidR="00D54D3C" w:rsidRPr="00DB7486" w14:paraId="76BDA088" w14:textId="77777777" w:rsidTr="0093521D">
        <w:tc>
          <w:tcPr>
            <w:tcW w:w="4675" w:type="dxa"/>
            <w:vAlign w:val="center"/>
          </w:tcPr>
          <w:p w14:paraId="2A5841B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Caplan (4)</w:t>
            </w:r>
          </w:p>
        </w:tc>
        <w:tc>
          <w:tcPr>
            <w:tcW w:w="4675" w:type="dxa"/>
            <w:vAlign w:val="center"/>
          </w:tcPr>
          <w:p w14:paraId="16DEA71C"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Barrett (2,114)</w:t>
            </w:r>
          </w:p>
        </w:tc>
      </w:tr>
      <w:tr w:rsidR="00D54D3C" w:rsidRPr="00DB7486" w14:paraId="7CECE991" w14:textId="77777777" w:rsidTr="0093521D">
        <w:tc>
          <w:tcPr>
            <w:tcW w:w="4675" w:type="dxa"/>
            <w:vAlign w:val="center"/>
          </w:tcPr>
          <w:p w14:paraId="63C4668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Cohen (362) *</w:t>
            </w:r>
          </w:p>
        </w:tc>
        <w:tc>
          <w:tcPr>
            <w:tcW w:w="4675" w:type="dxa"/>
            <w:vAlign w:val="center"/>
          </w:tcPr>
          <w:p w14:paraId="009F5E2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Basch (9)</w:t>
            </w:r>
          </w:p>
        </w:tc>
      </w:tr>
      <w:tr w:rsidR="00D54D3C" w:rsidRPr="00DB7486" w14:paraId="344963E5" w14:textId="77777777" w:rsidTr="0093521D">
        <w:tc>
          <w:tcPr>
            <w:tcW w:w="4675" w:type="dxa"/>
            <w:vAlign w:val="center"/>
          </w:tcPr>
          <w:p w14:paraId="27C95E3C"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Epstein (6)</w:t>
            </w:r>
          </w:p>
        </w:tc>
        <w:tc>
          <w:tcPr>
            <w:tcW w:w="4675" w:type="dxa"/>
            <w:vAlign w:val="center"/>
          </w:tcPr>
          <w:p w14:paraId="7330DADE"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 xml:space="preserve">Berwin </w:t>
            </w:r>
          </w:p>
        </w:tc>
      </w:tr>
      <w:tr w:rsidR="00D54D3C" w:rsidRPr="00DB7486" w14:paraId="08466E7E" w14:textId="77777777" w:rsidTr="0093521D">
        <w:tc>
          <w:tcPr>
            <w:tcW w:w="4675" w:type="dxa"/>
            <w:vAlign w:val="center"/>
          </w:tcPr>
          <w:p w14:paraId="7E8A1BBC"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Feldman (14)</w:t>
            </w:r>
          </w:p>
        </w:tc>
        <w:tc>
          <w:tcPr>
            <w:tcW w:w="4675" w:type="dxa"/>
            <w:vAlign w:val="center"/>
          </w:tcPr>
          <w:p w14:paraId="1356E972"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Blumenthal (7)</w:t>
            </w:r>
          </w:p>
        </w:tc>
      </w:tr>
      <w:tr w:rsidR="00D54D3C" w:rsidRPr="00DB7486" w14:paraId="62B602AC" w14:textId="77777777" w:rsidTr="0093521D">
        <w:tc>
          <w:tcPr>
            <w:tcW w:w="4675" w:type="dxa"/>
            <w:vAlign w:val="center"/>
          </w:tcPr>
          <w:p w14:paraId="11099478"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Freedman (20)</w:t>
            </w:r>
          </w:p>
        </w:tc>
        <w:tc>
          <w:tcPr>
            <w:tcW w:w="4675" w:type="dxa"/>
            <w:vAlign w:val="center"/>
          </w:tcPr>
          <w:p w14:paraId="37917804"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Cahen (3)</w:t>
            </w:r>
          </w:p>
        </w:tc>
      </w:tr>
      <w:tr w:rsidR="00D54D3C" w:rsidRPr="00DB7486" w14:paraId="541704E5" w14:textId="77777777" w:rsidTr="0093521D">
        <w:tc>
          <w:tcPr>
            <w:tcW w:w="4675" w:type="dxa"/>
            <w:vAlign w:val="center"/>
          </w:tcPr>
          <w:p w14:paraId="7B917CC9"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Friedman (39)</w:t>
            </w:r>
          </w:p>
        </w:tc>
        <w:tc>
          <w:tcPr>
            <w:tcW w:w="4675" w:type="dxa"/>
            <w:vAlign w:val="center"/>
          </w:tcPr>
          <w:p w14:paraId="176D3856"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Carless (10)</w:t>
            </w:r>
          </w:p>
        </w:tc>
      </w:tr>
      <w:tr w:rsidR="00D54D3C" w:rsidRPr="00DB7486" w14:paraId="17046137" w14:textId="77777777" w:rsidTr="0093521D">
        <w:tc>
          <w:tcPr>
            <w:tcW w:w="4675" w:type="dxa"/>
            <w:vAlign w:val="center"/>
          </w:tcPr>
          <w:p w14:paraId="1223B43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Goldberg (7)</w:t>
            </w:r>
          </w:p>
        </w:tc>
        <w:tc>
          <w:tcPr>
            <w:tcW w:w="4675" w:type="dxa"/>
            <w:vAlign w:val="center"/>
          </w:tcPr>
          <w:p w14:paraId="7EC642FA"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Casellon</w:t>
            </w:r>
            <w:proofErr w:type="spellEnd"/>
            <w:r w:rsidRPr="00DB7486">
              <w:rPr>
                <w:rFonts w:ascii="Times New Roman" w:hAnsi="Times New Roman" w:cs="Times New Roman"/>
                <w:sz w:val="24"/>
                <w:szCs w:val="24"/>
              </w:rPr>
              <w:t xml:space="preserve"> </w:t>
            </w:r>
          </w:p>
        </w:tc>
      </w:tr>
      <w:tr w:rsidR="00D54D3C" w:rsidRPr="00DB7486" w14:paraId="799C05EE" w14:textId="77777777" w:rsidTr="0093521D">
        <w:tc>
          <w:tcPr>
            <w:tcW w:w="4675" w:type="dxa"/>
            <w:vAlign w:val="center"/>
          </w:tcPr>
          <w:p w14:paraId="1E124024"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Goldman (64)</w:t>
            </w:r>
          </w:p>
        </w:tc>
        <w:tc>
          <w:tcPr>
            <w:tcW w:w="4675" w:type="dxa"/>
            <w:vAlign w:val="center"/>
          </w:tcPr>
          <w:p w14:paraId="3D3371A8"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Catcenbouth</w:t>
            </w:r>
            <w:proofErr w:type="spellEnd"/>
            <w:r w:rsidRPr="00DB7486">
              <w:rPr>
                <w:rFonts w:ascii="Times New Roman" w:hAnsi="Times New Roman" w:cs="Times New Roman"/>
                <w:sz w:val="24"/>
                <w:szCs w:val="24"/>
              </w:rPr>
              <w:t xml:space="preserve"> </w:t>
            </w:r>
          </w:p>
        </w:tc>
      </w:tr>
      <w:tr w:rsidR="00D54D3C" w:rsidRPr="00DB7486" w14:paraId="151A9152" w14:textId="77777777" w:rsidTr="0093521D">
        <w:tc>
          <w:tcPr>
            <w:tcW w:w="4675" w:type="dxa"/>
            <w:vAlign w:val="center"/>
          </w:tcPr>
          <w:p w14:paraId="719C7BBC"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Goldstein (29)</w:t>
            </w:r>
          </w:p>
        </w:tc>
        <w:tc>
          <w:tcPr>
            <w:tcW w:w="4675" w:type="dxa"/>
            <w:vAlign w:val="center"/>
          </w:tcPr>
          <w:p w14:paraId="1B43DA4E"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Cohen (362) *</w:t>
            </w:r>
          </w:p>
        </w:tc>
      </w:tr>
      <w:tr w:rsidR="00D54D3C" w:rsidRPr="00DB7486" w14:paraId="7949DC7E" w14:textId="77777777" w:rsidTr="0093521D">
        <w:tc>
          <w:tcPr>
            <w:tcW w:w="4675" w:type="dxa"/>
            <w:vAlign w:val="center"/>
          </w:tcPr>
          <w:p w14:paraId="3745A5F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Goodman (1,319)</w:t>
            </w:r>
          </w:p>
        </w:tc>
        <w:tc>
          <w:tcPr>
            <w:tcW w:w="4675" w:type="dxa"/>
            <w:vAlign w:val="center"/>
          </w:tcPr>
          <w:p w14:paraId="05FDEBC0"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Cohn (66)</w:t>
            </w:r>
          </w:p>
        </w:tc>
      </w:tr>
      <w:tr w:rsidR="00D54D3C" w:rsidRPr="00DB7486" w14:paraId="115A802A" w14:textId="77777777" w:rsidTr="0093521D">
        <w:tc>
          <w:tcPr>
            <w:tcW w:w="4675" w:type="dxa"/>
            <w:vAlign w:val="center"/>
          </w:tcPr>
          <w:p w14:paraId="219CD35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Greenberg (3)</w:t>
            </w:r>
          </w:p>
        </w:tc>
        <w:tc>
          <w:tcPr>
            <w:tcW w:w="4675" w:type="dxa"/>
            <w:vAlign w:val="center"/>
          </w:tcPr>
          <w:p w14:paraId="1865B842"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Cowan (755)</w:t>
            </w:r>
          </w:p>
        </w:tc>
      </w:tr>
      <w:tr w:rsidR="00D54D3C" w:rsidRPr="00DB7486" w14:paraId="0019E616" w14:textId="77777777" w:rsidTr="0093521D">
        <w:tc>
          <w:tcPr>
            <w:tcW w:w="4675" w:type="dxa"/>
            <w:vAlign w:val="center"/>
          </w:tcPr>
          <w:p w14:paraId="57F389F9"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Gross (1,046)</w:t>
            </w:r>
          </w:p>
        </w:tc>
        <w:tc>
          <w:tcPr>
            <w:tcW w:w="4675" w:type="dxa"/>
            <w:vAlign w:val="center"/>
          </w:tcPr>
          <w:p w14:paraId="3500F092"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Cowen (523)</w:t>
            </w:r>
          </w:p>
        </w:tc>
      </w:tr>
      <w:tr w:rsidR="00D54D3C" w:rsidRPr="00DB7486" w14:paraId="668D9ABA" w14:textId="77777777" w:rsidTr="0093521D">
        <w:tc>
          <w:tcPr>
            <w:tcW w:w="4675" w:type="dxa"/>
            <w:vAlign w:val="center"/>
          </w:tcPr>
          <w:p w14:paraId="7C9C93A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Grossman (60)</w:t>
            </w:r>
          </w:p>
        </w:tc>
        <w:tc>
          <w:tcPr>
            <w:tcW w:w="4675" w:type="dxa"/>
            <w:vAlign w:val="center"/>
          </w:tcPr>
          <w:p w14:paraId="1DDA9B89"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Danzinger (3)</w:t>
            </w:r>
          </w:p>
        </w:tc>
      </w:tr>
      <w:tr w:rsidR="00D54D3C" w:rsidRPr="00DB7486" w14:paraId="26741371" w14:textId="77777777" w:rsidTr="0093521D">
        <w:tc>
          <w:tcPr>
            <w:tcW w:w="4675" w:type="dxa"/>
            <w:vAlign w:val="center"/>
          </w:tcPr>
          <w:p w14:paraId="6175C81B"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Jacobs (2,423) *</w:t>
            </w:r>
          </w:p>
        </w:tc>
        <w:tc>
          <w:tcPr>
            <w:tcW w:w="4675" w:type="dxa"/>
            <w:vAlign w:val="center"/>
          </w:tcPr>
          <w:p w14:paraId="7E8A9B48"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Davidson (2,846)</w:t>
            </w:r>
          </w:p>
        </w:tc>
      </w:tr>
      <w:tr w:rsidR="00D54D3C" w:rsidRPr="00DB7486" w14:paraId="7C88DA60" w14:textId="77777777" w:rsidTr="0093521D">
        <w:tc>
          <w:tcPr>
            <w:tcW w:w="4675" w:type="dxa"/>
            <w:vAlign w:val="center"/>
          </w:tcPr>
          <w:p w14:paraId="4E1A9A4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Jaffe (2)</w:t>
            </w:r>
          </w:p>
        </w:tc>
        <w:tc>
          <w:tcPr>
            <w:tcW w:w="4675" w:type="dxa"/>
            <w:vAlign w:val="center"/>
          </w:tcPr>
          <w:p w14:paraId="6D9EB4BE"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Dessan (2)</w:t>
            </w:r>
          </w:p>
        </w:tc>
      </w:tr>
      <w:tr w:rsidR="00D54D3C" w:rsidRPr="00DB7486" w14:paraId="31723FCA" w14:textId="77777777" w:rsidTr="0093521D">
        <w:tc>
          <w:tcPr>
            <w:tcW w:w="4675" w:type="dxa"/>
            <w:vAlign w:val="center"/>
          </w:tcPr>
          <w:p w14:paraId="292E90BC"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Kahn (64)</w:t>
            </w:r>
          </w:p>
        </w:tc>
        <w:tc>
          <w:tcPr>
            <w:tcW w:w="4675" w:type="dxa"/>
            <w:vAlign w:val="center"/>
          </w:tcPr>
          <w:p w14:paraId="7A73398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 xml:space="preserve">Dessau </w:t>
            </w:r>
          </w:p>
        </w:tc>
      </w:tr>
      <w:tr w:rsidR="00D54D3C" w:rsidRPr="00DB7486" w14:paraId="3A045751" w14:textId="77777777" w:rsidTr="0093521D">
        <w:tc>
          <w:tcPr>
            <w:tcW w:w="4675" w:type="dxa"/>
            <w:vAlign w:val="center"/>
          </w:tcPr>
          <w:p w14:paraId="07060320"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Kaplan (2)</w:t>
            </w:r>
          </w:p>
        </w:tc>
        <w:tc>
          <w:tcPr>
            <w:tcW w:w="4675" w:type="dxa"/>
            <w:vAlign w:val="center"/>
          </w:tcPr>
          <w:p w14:paraId="0CB294D5"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Emanuel (63)</w:t>
            </w:r>
          </w:p>
        </w:tc>
      </w:tr>
      <w:tr w:rsidR="00D54D3C" w:rsidRPr="00DB7486" w14:paraId="281702A7" w14:textId="77777777" w:rsidTr="0093521D">
        <w:tc>
          <w:tcPr>
            <w:tcW w:w="4675" w:type="dxa"/>
            <w:vAlign w:val="center"/>
          </w:tcPr>
          <w:p w14:paraId="53969125"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Katz (46)</w:t>
            </w:r>
          </w:p>
        </w:tc>
        <w:tc>
          <w:tcPr>
            <w:tcW w:w="4675" w:type="dxa"/>
            <w:vAlign w:val="center"/>
          </w:tcPr>
          <w:p w14:paraId="524B26A9"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Feine (8)</w:t>
            </w:r>
          </w:p>
        </w:tc>
      </w:tr>
      <w:tr w:rsidR="00D54D3C" w:rsidRPr="00DB7486" w14:paraId="3BDE07D9" w14:textId="77777777" w:rsidTr="0093521D">
        <w:tc>
          <w:tcPr>
            <w:tcW w:w="4675" w:type="dxa"/>
            <w:vAlign w:val="center"/>
          </w:tcPr>
          <w:p w14:paraId="15CD91AB"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Kohn (82) *</w:t>
            </w:r>
          </w:p>
        </w:tc>
        <w:tc>
          <w:tcPr>
            <w:tcW w:w="4675" w:type="dxa"/>
            <w:vAlign w:val="center"/>
          </w:tcPr>
          <w:p w14:paraId="0A5A0E2A"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Fnid</w:t>
            </w:r>
            <w:proofErr w:type="spellEnd"/>
            <w:r w:rsidRPr="00DB7486">
              <w:rPr>
                <w:rFonts w:ascii="Times New Roman" w:hAnsi="Times New Roman" w:cs="Times New Roman"/>
                <w:sz w:val="24"/>
                <w:szCs w:val="24"/>
              </w:rPr>
              <w:t xml:space="preserve"> </w:t>
            </w:r>
          </w:p>
        </w:tc>
      </w:tr>
      <w:tr w:rsidR="00D54D3C" w:rsidRPr="00DB7486" w14:paraId="3164A066" w14:textId="77777777" w:rsidTr="0093521D">
        <w:tc>
          <w:tcPr>
            <w:tcW w:w="4675" w:type="dxa"/>
            <w:vAlign w:val="center"/>
          </w:tcPr>
          <w:p w14:paraId="4FDFD836"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Levin (56) *</w:t>
            </w:r>
          </w:p>
        </w:tc>
        <w:tc>
          <w:tcPr>
            <w:tcW w:w="4675" w:type="dxa"/>
            <w:vAlign w:val="center"/>
          </w:tcPr>
          <w:p w14:paraId="59767B4A"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 xml:space="preserve">Gotthelf </w:t>
            </w:r>
          </w:p>
        </w:tc>
      </w:tr>
      <w:tr w:rsidR="00D54D3C" w:rsidRPr="00DB7486" w14:paraId="5916B430" w14:textId="77777777" w:rsidTr="0093521D">
        <w:tc>
          <w:tcPr>
            <w:tcW w:w="4675" w:type="dxa"/>
            <w:vAlign w:val="center"/>
          </w:tcPr>
          <w:p w14:paraId="7C6A2CB6"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Levine (47)</w:t>
            </w:r>
          </w:p>
        </w:tc>
        <w:tc>
          <w:tcPr>
            <w:tcW w:w="4675" w:type="dxa"/>
            <w:vAlign w:val="center"/>
          </w:tcPr>
          <w:p w14:paraId="10424326"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Gunsburg</w:t>
            </w:r>
            <w:proofErr w:type="spellEnd"/>
            <w:r w:rsidRPr="00DB7486">
              <w:rPr>
                <w:rFonts w:ascii="Times New Roman" w:hAnsi="Times New Roman" w:cs="Times New Roman"/>
                <w:sz w:val="24"/>
                <w:szCs w:val="24"/>
              </w:rPr>
              <w:t xml:space="preserve"> </w:t>
            </w:r>
          </w:p>
        </w:tc>
      </w:tr>
      <w:tr w:rsidR="00D54D3C" w:rsidRPr="00DB7486" w14:paraId="01DD531D" w14:textId="77777777" w:rsidTr="0093521D">
        <w:tc>
          <w:tcPr>
            <w:tcW w:w="4675" w:type="dxa"/>
            <w:vAlign w:val="center"/>
          </w:tcPr>
          <w:p w14:paraId="570B75CB"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Levinson (9)</w:t>
            </w:r>
          </w:p>
        </w:tc>
        <w:tc>
          <w:tcPr>
            <w:tcW w:w="4675" w:type="dxa"/>
            <w:vAlign w:val="center"/>
          </w:tcPr>
          <w:p w14:paraId="6DB2DD36"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Guthien</w:t>
            </w:r>
            <w:proofErr w:type="spellEnd"/>
            <w:r w:rsidRPr="00DB7486">
              <w:rPr>
                <w:rFonts w:ascii="Times New Roman" w:hAnsi="Times New Roman" w:cs="Times New Roman"/>
                <w:sz w:val="24"/>
                <w:szCs w:val="24"/>
              </w:rPr>
              <w:t xml:space="preserve"> </w:t>
            </w:r>
          </w:p>
        </w:tc>
      </w:tr>
      <w:tr w:rsidR="00D54D3C" w:rsidRPr="00DB7486" w14:paraId="1CACF19A" w14:textId="77777777" w:rsidTr="0093521D">
        <w:tc>
          <w:tcPr>
            <w:tcW w:w="4675" w:type="dxa"/>
            <w:vAlign w:val="center"/>
          </w:tcPr>
          <w:p w14:paraId="22CA21A1"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Levy (354)</w:t>
            </w:r>
          </w:p>
        </w:tc>
        <w:tc>
          <w:tcPr>
            <w:tcW w:w="4675" w:type="dxa"/>
            <w:vAlign w:val="center"/>
          </w:tcPr>
          <w:p w14:paraId="3F78E9C5"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Hersch (18)</w:t>
            </w:r>
          </w:p>
        </w:tc>
      </w:tr>
      <w:tr w:rsidR="00D54D3C" w:rsidRPr="00DB7486" w14:paraId="56E4EEBC" w14:textId="77777777" w:rsidTr="0093521D">
        <w:tc>
          <w:tcPr>
            <w:tcW w:w="4675" w:type="dxa"/>
            <w:vAlign w:val="center"/>
          </w:tcPr>
          <w:p w14:paraId="31BD5BEA"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Lieberman (3)</w:t>
            </w:r>
          </w:p>
        </w:tc>
        <w:tc>
          <w:tcPr>
            <w:tcW w:w="4675" w:type="dxa"/>
            <w:vAlign w:val="center"/>
          </w:tcPr>
          <w:p w14:paraId="487BF7F9"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Hess (1,356)</w:t>
            </w:r>
          </w:p>
        </w:tc>
      </w:tr>
      <w:tr w:rsidR="00D54D3C" w:rsidRPr="00DB7486" w14:paraId="08FC8FA3" w14:textId="77777777" w:rsidTr="0093521D">
        <w:tc>
          <w:tcPr>
            <w:tcW w:w="4675" w:type="dxa"/>
            <w:vAlign w:val="center"/>
          </w:tcPr>
          <w:p w14:paraId="27A795F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Rosen (39)</w:t>
            </w:r>
          </w:p>
        </w:tc>
        <w:tc>
          <w:tcPr>
            <w:tcW w:w="4675" w:type="dxa"/>
            <w:vAlign w:val="center"/>
          </w:tcPr>
          <w:p w14:paraId="6331CFC4"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Hirch (4)</w:t>
            </w:r>
          </w:p>
        </w:tc>
      </w:tr>
      <w:tr w:rsidR="00D54D3C" w:rsidRPr="00DB7486" w14:paraId="672DC021" w14:textId="77777777" w:rsidTr="0093521D">
        <w:tc>
          <w:tcPr>
            <w:tcW w:w="4675" w:type="dxa"/>
            <w:vAlign w:val="center"/>
          </w:tcPr>
          <w:p w14:paraId="5C1F163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Rosenberg (58)</w:t>
            </w:r>
          </w:p>
        </w:tc>
        <w:tc>
          <w:tcPr>
            <w:tcW w:w="4675" w:type="dxa"/>
            <w:vAlign w:val="center"/>
          </w:tcPr>
          <w:p w14:paraId="2FA4FA94"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Hirsch (41)</w:t>
            </w:r>
          </w:p>
        </w:tc>
      </w:tr>
      <w:tr w:rsidR="00D54D3C" w:rsidRPr="00DB7486" w14:paraId="697A0EAF" w14:textId="77777777" w:rsidTr="0093521D">
        <w:tc>
          <w:tcPr>
            <w:tcW w:w="4675" w:type="dxa"/>
            <w:vAlign w:val="center"/>
          </w:tcPr>
          <w:p w14:paraId="61308CF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Rosenthal (31) *</w:t>
            </w:r>
          </w:p>
        </w:tc>
        <w:tc>
          <w:tcPr>
            <w:tcW w:w="4675" w:type="dxa"/>
            <w:vAlign w:val="center"/>
          </w:tcPr>
          <w:p w14:paraId="1E9C33C0"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Hirsh (38)</w:t>
            </w:r>
          </w:p>
        </w:tc>
      </w:tr>
      <w:tr w:rsidR="00D54D3C" w:rsidRPr="00DB7486" w14:paraId="1A1303DF" w14:textId="77777777" w:rsidTr="0093521D">
        <w:tc>
          <w:tcPr>
            <w:tcW w:w="4675" w:type="dxa"/>
            <w:vAlign w:val="center"/>
          </w:tcPr>
          <w:p w14:paraId="0A9249C9"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Rubin (10)</w:t>
            </w:r>
          </w:p>
        </w:tc>
        <w:tc>
          <w:tcPr>
            <w:tcW w:w="4675" w:type="dxa"/>
            <w:vAlign w:val="center"/>
          </w:tcPr>
          <w:p w14:paraId="29256150"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Hockemer</w:t>
            </w:r>
            <w:proofErr w:type="spellEnd"/>
            <w:r w:rsidRPr="00DB7486">
              <w:rPr>
                <w:rFonts w:ascii="Times New Roman" w:hAnsi="Times New Roman" w:cs="Times New Roman"/>
                <w:sz w:val="24"/>
                <w:szCs w:val="24"/>
              </w:rPr>
              <w:t xml:space="preserve"> </w:t>
            </w:r>
          </w:p>
        </w:tc>
      </w:tr>
      <w:tr w:rsidR="00D54D3C" w:rsidRPr="00DB7486" w14:paraId="39B30BB8" w14:textId="77777777" w:rsidTr="0093521D">
        <w:tc>
          <w:tcPr>
            <w:tcW w:w="4675" w:type="dxa"/>
            <w:vAlign w:val="center"/>
          </w:tcPr>
          <w:p w14:paraId="6688324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Schwartz (296)</w:t>
            </w:r>
          </w:p>
        </w:tc>
        <w:tc>
          <w:tcPr>
            <w:tcW w:w="4675" w:type="dxa"/>
            <w:vAlign w:val="center"/>
          </w:tcPr>
          <w:p w14:paraId="11FD33A5"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Hurch (2)</w:t>
            </w:r>
          </w:p>
        </w:tc>
      </w:tr>
      <w:tr w:rsidR="00D54D3C" w:rsidRPr="00DB7486" w14:paraId="3F8608C0" w14:textId="77777777" w:rsidTr="0093521D">
        <w:tc>
          <w:tcPr>
            <w:tcW w:w="4675" w:type="dxa"/>
            <w:vAlign w:val="center"/>
          </w:tcPr>
          <w:p w14:paraId="24D5765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Siegel (12)</w:t>
            </w:r>
          </w:p>
        </w:tc>
        <w:tc>
          <w:tcPr>
            <w:tcW w:w="4675" w:type="dxa"/>
            <w:vAlign w:val="center"/>
          </w:tcPr>
          <w:p w14:paraId="2C2917E2"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Hursh (67)</w:t>
            </w:r>
          </w:p>
        </w:tc>
      </w:tr>
      <w:tr w:rsidR="00D54D3C" w:rsidRPr="00DB7486" w14:paraId="7AB046BA" w14:textId="77777777" w:rsidTr="0093521D">
        <w:tc>
          <w:tcPr>
            <w:tcW w:w="4675" w:type="dxa"/>
            <w:vAlign w:val="center"/>
          </w:tcPr>
          <w:p w14:paraId="140A8AD0"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Silverman (24)</w:t>
            </w:r>
          </w:p>
        </w:tc>
        <w:tc>
          <w:tcPr>
            <w:tcW w:w="4675" w:type="dxa"/>
            <w:vAlign w:val="center"/>
          </w:tcPr>
          <w:p w14:paraId="737C17F7"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Isaacs (253)</w:t>
            </w:r>
          </w:p>
        </w:tc>
      </w:tr>
      <w:tr w:rsidR="00D54D3C" w:rsidRPr="00DB7486" w14:paraId="4F807CA5" w14:textId="77777777" w:rsidTr="0093521D">
        <w:tc>
          <w:tcPr>
            <w:tcW w:w="4675" w:type="dxa"/>
            <w:vAlign w:val="center"/>
          </w:tcPr>
          <w:p w14:paraId="57965244"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Stern (255)</w:t>
            </w:r>
          </w:p>
        </w:tc>
        <w:tc>
          <w:tcPr>
            <w:tcW w:w="4675" w:type="dxa"/>
            <w:vAlign w:val="center"/>
          </w:tcPr>
          <w:p w14:paraId="3CDEEEEB"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Jacobs (2,423) *</w:t>
            </w:r>
          </w:p>
        </w:tc>
      </w:tr>
      <w:tr w:rsidR="00D54D3C" w:rsidRPr="00DB7486" w14:paraId="75CBE310" w14:textId="77777777" w:rsidTr="0093521D">
        <w:tc>
          <w:tcPr>
            <w:tcW w:w="4675" w:type="dxa"/>
            <w:vAlign w:val="center"/>
          </w:tcPr>
          <w:p w14:paraId="0F3AA687"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Weinstein (2)</w:t>
            </w:r>
          </w:p>
        </w:tc>
        <w:tc>
          <w:tcPr>
            <w:tcW w:w="4675" w:type="dxa"/>
            <w:vAlign w:val="center"/>
          </w:tcPr>
          <w:p w14:paraId="581341B0"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Jessel (4)</w:t>
            </w:r>
          </w:p>
        </w:tc>
      </w:tr>
      <w:tr w:rsidR="00D54D3C" w:rsidRPr="00DB7486" w14:paraId="59E2067B" w14:textId="77777777" w:rsidTr="0093521D">
        <w:tc>
          <w:tcPr>
            <w:tcW w:w="4675" w:type="dxa"/>
            <w:vAlign w:val="center"/>
          </w:tcPr>
          <w:p w14:paraId="29D2CCC2"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Weiss (174)</w:t>
            </w:r>
          </w:p>
        </w:tc>
        <w:tc>
          <w:tcPr>
            <w:tcW w:w="4675" w:type="dxa"/>
            <w:vAlign w:val="center"/>
          </w:tcPr>
          <w:p w14:paraId="1705F057"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Judah (47)</w:t>
            </w:r>
          </w:p>
        </w:tc>
      </w:tr>
      <w:tr w:rsidR="00D54D3C" w:rsidRPr="00DB7486" w14:paraId="5B2C79BF" w14:textId="77777777" w:rsidTr="0093521D">
        <w:tc>
          <w:tcPr>
            <w:tcW w:w="4675" w:type="dxa"/>
            <w:vAlign w:val="center"/>
          </w:tcPr>
          <w:p w14:paraId="4F1F8475"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07296C4D"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Kalisck</w:t>
            </w:r>
            <w:proofErr w:type="spellEnd"/>
          </w:p>
        </w:tc>
      </w:tr>
      <w:tr w:rsidR="00D54D3C" w:rsidRPr="00DB7486" w14:paraId="67E7B3A8" w14:textId="77777777" w:rsidTr="0093521D">
        <w:tc>
          <w:tcPr>
            <w:tcW w:w="4675" w:type="dxa"/>
            <w:vAlign w:val="center"/>
          </w:tcPr>
          <w:p w14:paraId="544781EE"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565076BA"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Koff (5)</w:t>
            </w:r>
          </w:p>
        </w:tc>
      </w:tr>
      <w:tr w:rsidR="00D54D3C" w:rsidRPr="00DB7486" w14:paraId="5EEA5518" w14:textId="77777777" w:rsidTr="0093521D">
        <w:tc>
          <w:tcPr>
            <w:tcW w:w="4675" w:type="dxa"/>
            <w:vAlign w:val="center"/>
          </w:tcPr>
          <w:p w14:paraId="3EE41810"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4F7BE418"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Kohn (82) *</w:t>
            </w:r>
          </w:p>
        </w:tc>
      </w:tr>
      <w:tr w:rsidR="00D54D3C" w:rsidRPr="00DB7486" w14:paraId="13921BBC" w14:textId="77777777" w:rsidTr="0093521D">
        <w:tc>
          <w:tcPr>
            <w:tcW w:w="4675" w:type="dxa"/>
            <w:vAlign w:val="center"/>
          </w:tcPr>
          <w:p w14:paraId="5ECF5488"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52EAC4F0"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Kopf (9)</w:t>
            </w:r>
          </w:p>
        </w:tc>
      </w:tr>
      <w:tr w:rsidR="00D54D3C" w:rsidRPr="00DB7486" w14:paraId="2C0CBA2D" w14:textId="77777777" w:rsidTr="0093521D">
        <w:tc>
          <w:tcPr>
            <w:tcW w:w="4675" w:type="dxa"/>
            <w:vAlign w:val="center"/>
          </w:tcPr>
          <w:p w14:paraId="673EA807"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69C0FF3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Landrin (3)</w:t>
            </w:r>
          </w:p>
        </w:tc>
      </w:tr>
    </w:tbl>
    <w:p w14:paraId="7F4F2337" w14:textId="77777777" w:rsidR="00D54D3C" w:rsidRPr="00163D0B" w:rsidRDefault="00D54D3C" w:rsidP="00D54D3C">
      <w:pPr>
        <w:jc w:val="center"/>
        <w:rPr>
          <w:rFonts w:cs="Times New Roman"/>
          <w:b/>
          <w:bCs/>
        </w:rPr>
      </w:pPr>
      <w:r w:rsidRPr="00163D0B">
        <w:rPr>
          <w:rFonts w:cs="Times New Roman"/>
          <w:b/>
          <w:bCs/>
        </w:rPr>
        <w:lastRenderedPageBreak/>
        <w:t>Table A-1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4D3C" w:rsidRPr="00DB7486" w14:paraId="7E884B8C" w14:textId="77777777" w:rsidTr="0093521D">
        <w:tc>
          <w:tcPr>
            <w:tcW w:w="4675" w:type="dxa"/>
            <w:tcBorders>
              <w:top w:val="single" w:sz="4" w:space="0" w:color="auto"/>
              <w:bottom w:val="single" w:sz="4" w:space="0" w:color="auto"/>
            </w:tcBorders>
          </w:tcPr>
          <w:p w14:paraId="1A06F124" w14:textId="77777777" w:rsidR="00D54D3C" w:rsidRPr="00163D0B"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DJN Jews</w:t>
            </w:r>
          </w:p>
        </w:tc>
        <w:tc>
          <w:tcPr>
            <w:tcW w:w="4675" w:type="dxa"/>
            <w:tcBorders>
              <w:top w:val="single" w:sz="4" w:space="0" w:color="auto"/>
              <w:bottom w:val="single" w:sz="4" w:space="0" w:color="auto"/>
            </w:tcBorders>
          </w:tcPr>
          <w:p w14:paraId="175DA4CF" w14:textId="77777777" w:rsidR="00D54D3C" w:rsidRPr="00163D0B"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AJS Jews</w:t>
            </w:r>
          </w:p>
        </w:tc>
      </w:tr>
      <w:tr w:rsidR="00D54D3C" w:rsidRPr="00DB7486" w14:paraId="67DF0FCE" w14:textId="77777777" w:rsidTr="0093521D">
        <w:tc>
          <w:tcPr>
            <w:tcW w:w="4675" w:type="dxa"/>
            <w:tcBorders>
              <w:top w:val="single" w:sz="4" w:space="0" w:color="auto"/>
            </w:tcBorders>
            <w:vAlign w:val="center"/>
          </w:tcPr>
          <w:p w14:paraId="4DC73C75" w14:textId="77777777" w:rsidR="00D54D3C" w:rsidRPr="00DB7486" w:rsidRDefault="00D54D3C" w:rsidP="0093521D">
            <w:pPr>
              <w:ind w:left="1520"/>
              <w:jc w:val="both"/>
              <w:rPr>
                <w:rFonts w:ascii="Times New Roman" w:hAnsi="Times New Roman" w:cs="Times New Roman"/>
                <w:sz w:val="24"/>
                <w:szCs w:val="24"/>
              </w:rPr>
            </w:pPr>
          </w:p>
        </w:tc>
        <w:tc>
          <w:tcPr>
            <w:tcW w:w="4675" w:type="dxa"/>
            <w:tcBorders>
              <w:top w:val="single" w:sz="4" w:space="0" w:color="auto"/>
            </w:tcBorders>
            <w:vAlign w:val="center"/>
          </w:tcPr>
          <w:p w14:paraId="6F67456B"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Lasalle (15)</w:t>
            </w:r>
          </w:p>
        </w:tc>
      </w:tr>
      <w:tr w:rsidR="00D54D3C" w:rsidRPr="00DB7486" w14:paraId="24467E20" w14:textId="77777777" w:rsidTr="0093521D">
        <w:tc>
          <w:tcPr>
            <w:tcW w:w="4675" w:type="dxa"/>
            <w:vAlign w:val="center"/>
          </w:tcPr>
          <w:p w14:paraId="736E4E70"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69C4218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Leeser (14)</w:t>
            </w:r>
          </w:p>
        </w:tc>
      </w:tr>
      <w:tr w:rsidR="00D54D3C" w:rsidRPr="00DB7486" w14:paraId="7EF55528" w14:textId="77777777" w:rsidTr="0093521D">
        <w:tc>
          <w:tcPr>
            <w:tcW w:w="4675" w:type="dxa"/>
            <w:vAlign w:val="center"/>
          </w:tcPr>
          <w:p w14:paraId="3F615BCE"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150BC0E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Leo (69)</w:t>
            </w:r>
          </w:p>
        </w:tc>
      </w:tr>
      <w:tr w:rsidR="00D54D3C" w:rsidRPr="00DB7486" w14:paraId="3BE01699" w14:textId="77777777" w:rsidTr="0093521D">
        <w:tc>
          <w:tcPr>
            <w:tcW w:w="4675" w:type="dxa"/>
            <w:vAlign w:val="center"/>
          </w:tcPr>
          <w:p w14:paraId="24D0D28C"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7A2A17C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Levin (59) *</w:t>
            </w:r>
          </w:p>
        </w:tc>
      </w:tr>
      <w:tr w:rsidR="00D54D3C" w:rsidRPr="00DB7486" w14:paraId="41B0D1AB" w14:textId="77777777" w:rsidTr="0093521D">
        <w:tc>
          <w:tcPr>
            <w:tcW w:w="4675" w:type="dxa"/>
            <w:vAlign w:val="center"/>
          </w:tcPr>
          <w:p w14:paraId="1ECFC0A1"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231D9A2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Lewin (65)</w:t>
            </w:r>
          </w:p>
        </w:tc>
      </w:tr>
      <w:tr w:rsidR="00D54D3C" w:rsidRPr="00DB7486" w14:paraId="7A884FF9" w14:textId="77777777" w:rsidTr="0093521D">
        <w:tc>
          <w:tcPr>
            <w:tcW w:w="4675" w:type="dxa"/>
            <w:vAlign w:val="center"/>
          </w:tcPr>
          <w:p w14:paraId="376869BC"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3BAD1841"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Lilienthal (7)</w:t>
            </w:r>
          </w:p>
        </w:tc>
      </w:tr>
      <w:tr w:rsidR="00D54D3C" w:rsidRPr="00DB7486" w14:paraId="3C9E7A28" w14:textId="77777777" w:rsidTr="0093521D">
        <w:tc>
          <w:tcPr>
            <w:tcW w:w="4675" w:type="dxa"/>
            <w:vAlign w:val="center"/>
          </w:tcPr>
          <w:p w14:paraId="5A7105E8"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3CFC784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Lyons (1,840)</w:t>
            </w:r>
          </w:p>
        </w:tc>
      </w:tr>
      <w:tr w:rsidR="00D54D3C" w:rsidRPr="00DB7486" w14:paraId="7F272305" w14:textId="77777777" w:rsidTr="0093521D">
        <w:tc>
          <w:tcPr>
            <w:tcW w:w="4675" w:type="dxa"/>
            <w:vAlign w:val="center"/>
          </w:tcPr>
          <w:p w14:paraId="26C125E0"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5AD6D7F1"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Manzbacker</w:t>
            </w:r>
            <w:proofErr w:type="spellEnd"/>
            <w:r w:rsidRPr="00DB7486">
              <w:rPr>
                <w:rFonts w:ascii="Times New Roman" w:hAnsi="Times New Roman" w:cs="Times New Roman"/>
                <w:sz w:val="24"/>
                <w:szCs w:val="24"/>
              </w:rPr>
              <w:t xml:space="preserve"> </w:t>
            </w:r>
          </w:p>
        </w:tc>
      </w:tr>
      <w:tr w:rsidR="00D54D3C" w:rsidRPr="00DB7486" w14:paraId="0CE84492" w14:textId="77777777" w:rsidTr="0093521D">
        <w:tc>
          <w:tcPr>
            <w:tcW w:w="4675" w:type="dxa"/>
            <w:vAlign w:val="center"/>
          </w:tcPr>
          <w:p w14:paraId="1B777B4B"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51C1A51E"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Michelbacker</w:t>
            </w:r>
            <w:proofErr w:type="spellEnd"/>
          </w:p>
        </w:tc>
      </w:tr>
      <w:tr w:rsidR="00D54D3C" w:rsidRPr="00DB7486" w14:paraId="4F87B64D" w14:textId="77777777" w:rsidTr="0093521D">
        <w:tc>
          <w:tcPr>
            <w:tcW w:w="4675" w:type="dxa"/>
            <w:vAlign w:val="center"/>
          </w:tcPr>
          <w:p w14:paraId="459B5241"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72AF70CF"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Moses (767)</w:t>
            </w:r>
          </w:p>
        </w:tc>
      </w:tr>
      <w:tr w:rsidR="00D54D3C" w:rsidRPr="00DB7486" w14:paraId="574B6AEF" w14:textId="77777777" w:rsidTr="0093521D">
        <w:tc>
          <w:tcPr>
            <w:tcW w:w="4675" w:type="dxa"/>
            <w:vAlign w:val="center"/>
          </w:tcPr>
          <w:p w14:paraId="2469809D"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7E77DC4D"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Neuman (99)</w:t>
            </w:r>
          </w:p>
        </w:tc>
      </w:tr>
      <w:tr w:rsidR="00D54D3C" w:rsidRPr="00DB7486" w14:paraId="01A01DF6" w14:textId="77777777" w:rsidTr="0093521D">
        <w:tc>
          <w:tcPr>
            <w:tcW w:w="4675" w:type="dxa"/>
            <w:vAlign w:val="center"/>
          </w:tcPr>
          <w:p w14:paraId="0352417F"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05A7637B"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Newmann (5)</w:t>
            </w:r>
          </w:p>
        </w:tc>
      </w:tr>
      <w:tr w:rsidR="00D54D3C" w:rsidRPr="00DB7486" w14:paraId="1E7D0933" w14:textId="77777777" w:rsidTr="0093521D">
        <w:tc>
          <w:tcPr>
            <w:tcW w:w="4675" w:type="dxa"/>
            <w:vAlign w:val="center"/>
          </w:tcPr>
          <w:p w14:paraId="76AA1A48"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76BF2861"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Poppy (13)</w:t>
            </w:r>
          </w:p>
        </w:tc>
      </w:tr>
      <w:tr w:rsidR="00D54D3C" w:rsidRPr="00DB7486" w14:paraId="53DDCE65" w14:textId="77777777" w:rsidTr="0093521D">
        <w:tc>
          <w:tcPr>
            <w:tcW w:w="4675" w:type="dxa"/>
            <w:vAlign w:val="center"/>
          </w:tcPr>
          <w:p w14:paraId="3DD6BC06"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71F80B7E"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Pursly</w:t>
            </w:r>
            <w:proofErr w:type="spellEnd"/>
            <w:r w:rsidRPr="00DB7486">
              <w:rPr>
                <w:rFonts w:ascii="Times New Roman" w:hAnsi="Times New Roman" w:cs="Times New Roman"/>
                <w:sz w:val="24"/>
                <w:szCs w:val="24"/>
              </w:rPr>
              <w:t xml:space="preserve"> (8)</w:t>
            </w:r>
          </w:p>
        </w:tc>
      </w:tr>
      <w:tr w:rsidR="00D54D3C" w:rsidRPr="00DB7486" w14:paraId="33ACA83D" w14:textId="77777777" w:rsidTr="0093521D">
        <w:tc>
          <w:tcPr>
            <w:tcW w:w="4675" w:type="dxa"/>
            <w:vAlign w:val="center"/>
          </w:tcPr>
          <w:p w14:paraId="7F43C8A3"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66750E26"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Raphall</w:t>
            </w:r>
            <w:proofErr w:type="spellEnd"/>
            <w:r w:rsidRPr="00DB7486">
              <w:rPr>
                <w:rFonts w:ascii="Times New Roman" w:hAnsi="Times New Roman" w:cs="Times New Roman"/>
                <w:sz w:val="24"/>
                <w:szCs w:val="24"/>
              </w:rPr>
              <w:t xml:space="preserve"> (2)</w:t>
            </w:r>
          </w:p>
        </w:tc>
      </w:tr>
      <w:tr w:rsidR="00D54D3C" w:rsidRPr="00DB7486" w14:paraId="500FDDAB" w14:textId="77777777" w:rsidTr="0093521D">
        <w:tc>
          <w:tcPr>
            <w:tcW w:w="4675" w:type="dxa"/>
            <w:vAlign w:val="center"/>
          </w:tcPr>
          <w:p w14:paraId="01BEFD3D"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1705AECE"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Rosenthal (31) *</w:t>
            </w:r>
          </w:p>
        </w:tc>
      </w:tr>
      <w:tr w:rsidR="00D54D3C" w:rsidRPr="00DB7486" w14:paraId="7F50EB62" w14:textId="77777777" w:rsidTr="0093521D">
        <w:tc>
          <w:tcPr>
            <w:tcW w:w="4675" w:type="dxa"/>
            <w:vAlign w:val="center"/>
          </w:tcPr>
          <w:p w14:paraId="0BB7C8E2"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24A23ED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Rothschild (10)</w:t>
            </w:r>
          </w:p>
        </w:tc>
      </w:tr>
      <w:tr w:rsidR="00D54D3C" w:rsidRPr="00DB7486" w14:paraId="7A6DA039" w14:textId="77777777" w:rsidTr="0093521D">
        <w:tc>
          <w:tcPr>
            <w:tcW w:w="4675" w:type="dxa"/>
            <w:vAlign w:val="center"/>
          </w:tcPr>
          <w:p w14:paraId="5E62FA6C"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162DE9C3"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Samuelson (14)</w:t>
            </w:r>
          </w:p>
        </w:tc>
      </w:tr>
      <w:tr w:rsidR="00D54D3C" w:rsidRPr="00DB7486" w14:paraId="75F09267" w14:textId="77777777" w:rsidTr="0093521D">
        <w:tc>
          <w:tcPr>
            <w:tcW w:w="4675" w:type="dxa"/>
            <w:vAlign w:val="center"/>
          </w:tcPr>
          <w:p w14:paraId="5AA8A85C"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134FC2CB"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Stahl (268)</w:t>
            </w:r>
          </w:p>
        </w:tc>
      </w:tr>
      <w:tr w:rsidR="00D54D3C" w:rsidRPr="00DB7486" w14:paraId="65721F21" w14:textId="77777777" w:rsidTr="0093521D">
        <w:tc>
          <w:tcPr>
            <w:tcW w:w="4675" w:type="dxa"/>
            <w:vAlign w:val="center"/>
          </w:tcPr>
          <w:p w14:paraId="292D5D26"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4C5B4BA7"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Steinhard (2)</w:t>
            </w:r>
          </w:p>
        </w:tc>
      </w:tr>
      <w:tr w:rsidR="00D54D3C" w:rsidRPr="00DB7486" w14:paraId="79ADD81F" w14:textId="77777777" w:rsidTr="0093521D">
        <w:tc>
          <w:tcPr>
            <w:tcW w:w="4675" w:type="dxa"/>
            <w:vAlign w:val="center"/>
          </w:tcPr>
          <w:p w14:paraId="6621308B"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2250327E"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Steinhart (4)</w:t>
            </w:r>
          </w:p>
        </w:tc>
      </w:tr>
      <w:tr w:rsidR="00D54D3C" w:rsidRPr="00DB7486" w14:paraId="5CB9BAE9" w14:textId="77777777" w:rsidTr="0093521D">
        <w:tc>
          <w:tcPr>
            <w:tcW w:w="4675" w:type="dxa"/>
            <w:vAlign w:val="center"/>
          </w:tcPr>
          <w:p w14:paraId="1D4920FD"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198349FA"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Strams</w:t>
            </w:r>
            <w:proofErr w:type="spellEnd"/>
            <w:r w:rsidRPr="00DB7486">
              <w:rPr>
                <w:rFonts w:ascii="Times New Roman" w:hAnsi="Times New Roman" w:cs="Times New Roman"/>
                <w:sz w:val="24"/>
                <w:szCs w:val="24"/>
              </w:rPr>
              <w:t xml:space="preserve"> (7)</w:t>
            </w:r>
          </w:p>
        </w:tc>
      </w:tr>
      <w:tr w:rsidR="00D54D3C" w:rsidRPr="00DB7486" w14:paraId="41999783" w14:textId="77777777" w:rsidTr="0093521D">
        <w:tc>
          <w:tcPr>
            <w:tcW w:w="4675" w:type="dxa"/>
            <w:vAlign w:val="center"/>
          </w:tcPr>
          <w:p w14:paraId="5C44543C"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44606899"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Strapir</w:t>
            </w:r>
            <w:proofErr w:type="spellEnd"/>
            <w:r w:rsidRPr="00DB7486">
              <w:rPr>
                <w:rFonts w:ascii="Times New Roman" w:hAnsi="Times New Roman" w:cs="Times New Roman"/>
                <w:sz w:val="24"/>
                <w:szCs w:val="24"/>
              </w:rPr>
              <w:t xml:space="preserve"> </w:t>
            </w:r>
          </w:p>
        </w:tc>
      </w:tr>
      <w:tr w:rsidR="00D54D3C" w:rsidRPr="00DB7486" w14:paraId="406F3E9C" w14:textId="77777777" w:rsidTr="0093521D">
        <w:tc>
          <w:tcPr>
            <w:tcW w:w="4675" w:type="dxa"/>
            <w:vAlign w:val="center"/>
          </w:tcPr>
          <w:p w14:paraId="3C5665F1" w14:textId="77777777" w:rsidR="00D54D3C" w:rsidRPr="00DB7486" w:rsidRDefault="00D54D3C" w:rsidP="0093521D">
            <w:pPr>
              <w:ind w:left="1520"/>
              <w:jc w:val="both"/>
              <w:rPr>
                <w:rFonts w:ascii="Times New Roman" w:hAnsi="Times New Roman" w:cs="Times New Roman"/>
                <w:sz w:val="24"/>
                <w:szCs w:val="24"/>
              </w:rPr>
            </w:pPr>
          </w:p>
        </w:tc>
        <w:tc>
          <w:tcPr>
            <w:tcW w:w="4675" w:type="dxa"/>
            <w:vAlign w:val="center"/>
          </w:tcPr>
          <w:p w14:paraId="599190DC"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Strauss (93)</w:t>
            </w:r>
          </w:p>
        </w:tc>
      </w:tr>
      <w:tr w:rsidR="00D54D3C" w:rsidRPr="00DB7486" w14:paraId="5836DA79" w14:textId="77777777" w:rsidTr="0093521D">
        <w:tc>
          <w:tcPr>
            <w:tcW w:w="4675" w:type="dxa"/>
            <w:vAlign w:val="center"/>
          </w:tcPr>
          <w:p w14:paraId="06C1B5BA"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506545E2" w14:textId="77777777" w:rsidR="00D54D3C" w:rsidRPr="00DB7486" w:rsidRDefault="00D54D3C" w:rsidP="0093521D">
            <w:pPr>
              <w:ind w:left="1520"/>
              <w:jc w:val="both"/>
              <w:rPr>
                <w:rFonts w:ascii="Times New Roman" w:hAnsi="Times New Roman" w:cs="Times New Roman"/>
                <w:sz w:val="24"/>
                <w:szCs w:val="24"/>
              </w:rPr>
            </w:pPr>
            <w:r w:rsidRPr="00DB7486">
              <w:rPr>
                <w:rFonts w:ascii="Times New Roman" w:hAnsi="Times New Roman" w:cs="Times New Roman"/>
                <w:sz w:val="24"/>
                <w:szCs w:val="24"/>
              </w:rPr>
              <w:t xml:space="preserve">Walberg </w:t>
            </w:r>
          </w:p>
        </w:tc>
      </w:tr>
      <w:tr w:rsidR="00D54D3C" w:rsidRPr="00DB7486" w14:paraId="4A9FBFC1" w14:textId="77777777" w:rsidTr="0093521D">
        <w:tc>
          <w:tcPr>
            <w:tcW w:w="4675" w:type="dxa"/>
            <w:vAlign w:val="center"/>
          </w:tcPr>
          <w:p w14:paraId="4B6838F6" w14:textId="77777777" w:rsidR="00D54D3C" w:rsidRPr="00163D0B" w:rsidRDefault="00D54D3C" w:rsidP="0093521D">
            <w:pPr>
              <w:ind w:left="1520"/>
              <w:jc w:val="both"/>
              <w:rPr>
                <w:rFonts w:ascii="Times New Roman" w:hAnsi="Times New Roman" w:cs="Times New Roman"/>
                <w:sz w:val="24"/>
                <w:szCs w:val="24"/>
              </w:rPr>
            </w:pPr>
          </w:p>
        </w:tc>
        <w:tc>
          <w:tcPr>
            <w:tcW w:w="4675" w:type="dxa"/>
            <w:vAlign w:val="center"/>
          </w:tcPr>
          <w:p w14:paraId="785E0982"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Zeidlinger</w:t>
            </w:r>
            <w:proofErr w:type="spellEnd"/>
          </w:p>
        </w:tc>
      </w:tr>
      <w:tr w:rsidR="00D54D3C" w:rsidRPr="00DB7486" w14:paraId="1B29EFDC" w14:textId="77777777" w:rsidTr="0093521D">
        <w:tc>
          <w:tcPr>
            <w:tcW w:w="4675" w:type="dxa"/>
            <w:tcBorders>
              <w:bottom w:val="single" w:sz="4" w:space="0" w:color="auto"/>
            </w:tcBorders>
            <w:vAlign w:val="center"/>
          </w:tcPr>
          <w:p w14:paraId="6D8C2EF2" w14:textId="77777777" w:rsidR="00D54D3C" w:rsidRPr="00163D0B" w:rsidRDefault="00D54D3C" w:rsidP="0093521D">
            <w:pPr>
              <w:ind w:left="1520"/>
              <w:jc w:val="both"/>
              <w:rPr>
                <w:rFonts w:ascii="Times New Roman" w:hAnsi="Times New Roman" w:cs="Times New Roman"/>
                <w:sz w:val="24"/>
                <w:szCs w:val="24"/>
              </w:rPr>
            </w:pPr>
          </w:p>
        </w:tc>
        <w:tc>
          <w:tcPr>
            <w:tcW w:w="4675" w:type="dxa"/>
            <w:tcBorders>
              <w:bottom w:val="single" w:sz="4" w:space="0" w:color="auto"/>
            </w:tcBorders>
            <w:vAlign w:val="center"/>
          </w:tcPr>
          <w:p w14:paraId="35F1DFF8" w14:textId="77777777" w:rsidR="00D54D3C" w:rsidRPr="00DB7486" w:rsidRDefault="00D54D3C" w:rsidP="0093521D">
            <w:pPr>
              <w:ind w:left="1520"/>
              <w:jc w:val="both"/>
              <w:rPr>
                <w:rFonts w:ascii="Times New Roman" w:hAnsi="Times New Roman" w:cs="Times New Roman"/>
                <w:sz w:val="24"/>
                <w:szCs w:val="24"/>
              </w:rPr>
            </w:pPr>
            <w:proofErr w:type="spellStart"/>
            <w:r w:rsidRPr="00DB7486">
              <w:rPr>
                <w:rFonts w:ascii="Times New Roman" w:hAnsi="Times New Roman" w:cs="Times New Roman"/>
                <w:sz w:val="24"/>
                <w:szCs w:val="24"/>
              </w:rPr>
              <w:t>Zunder</w:t>
            </w:r>
            <w:proofErr w:type="spellEnd"/>
          </w:p>
        </w:tc>
      </w:tr>
    </w:tbl>
    <w:p w14:paraId="32E37854" w14:textId="77777777" w:rsidR="00D54D3C" w:rsidRPr="00DB7486" w:rsidRDefault="00D54D3C" w:rsidP="00D54D3C">
      <w:pPr>
        <w:spacing w:line="480" w:lineRule="auto"/>
        <w:jc w:val="center"/>
        <w:rPr>
          <w:rFonts w:cs="Times New Roman"/>
          <w:b/>
          <w:bCs/>
        </w:rPr>
      </w:pPr>
      <w:r w:rsidRPr="00DB7486">
        <w:rPr>
          <w:rFonts w:cs="Times New Roman"/>
        </w:rPr>
        <w:t>* Designates names that were on both lists (2,954 men) out of the 15,794 total observations</w:t>
      </w:r>
    </w:p>
    <w:p w14:paraId="5B8C0B33" w14:textId="11C0F1E1" w:rsidR="00D54D3C" w:rsidRPr="00DB7486" w:rsidRDefault="00D54D3C" w:rsidP="00D54D3C">
      <w:pPr>
        <w:spacing w:before="240" w:line="276" w:lineRule="auto"/>
        <w:ind w:left="360" w:hanging="270"/>
        <w:jc w:val="both"/>
        <w:rPr>
          <w:rFonts w:cs="Times New Roman"/>
        </w:rPr>
      </w:pPr>
      <w:bookmarkStart w:id="0" w:name="_Hlk143080946"/>
      <w:r w:rsidRPr="00DB7486">
        <w:rPr>
          <w:rFonts w:cs="Times New Roman"/>
        </w:rPr>
        <w:t xml:space="preserve">Source: </w:t>
      </w:r>
      <w:bookmarkStart w:id="1" w:name="_Hlk183009899"/>
      <w:r w:rsidRPr="00DB7486">
        <w:rPr>
          <w:rFonts w:cs="Times New Roman"/>
        </w:rPr>
        <w:t>Minnesota Population Center</w:t>
      </w:r>
      <w:r w:rsidR="00DF7057">
        <w:rPr>
          <w:rFonts w:cs="Times New Roman"/>
        </w:rPr>
        <w:t xml:space="preserve"> (2020)</w:t>
      </w:r>
      <w:bookmarkEnd w:id="1"/>
    </w:p>
    <w:bookmarkEnd w:id="0"/>
    <w:p w14:paraId="269697D1" w14:textId="77777777" w:rsidR="00D54D3C" w:rsidRPr="00DB7486" w:rsidRDefault="00D54D3C" w:rsidP="00D54D3C">
      <w:pPr>
        <w:jc w:val="both"/>
        <w:rPr>
          <w:rFonts w:cs="Times New Roman"/>
          <w:b/>
        </w:rPr>
      </w:pPr>
      <w:r w:rsidRPr="00DB7486">
        <w:rPr>
          <w:rFonts w:cs="Times New Roman"/>
          <w:b/>
        </w:rPr>
        <w:br w:type="page"/>
      </w:r>
    </w:p>
    <w:p w14:paraId="7A4B032A" w14:textId="77777777" w:rsidR="00D54D3C" w:rsidRPr="00DB7486" w:rsidRDefault="00D54D3C" w:rsidP="00D54D3C">
      <w:pPr>
        <w:spacing w:after="0" w:line="480" w:lineRule="auto"/>
        <w:ind w:firstLine="720"/>
        <w:jc w:val="center"/>
        <w:rPr>
          <w:rFonts w:cs="Times New Roman"/>
          <w:b/>
        </w:rPr>
      </w:pPr>
      <w:r w:rsidRPr="00DB7486">
        <w:rPr>
          <w:rFonts w:cs="Times New Roman"/>
          <w:b/>
        </w:rPr>
        <w:lastRenderedPageBreak/>
        <w:t>Table A-2</w:t>
      </w:r>
    </w:p>
    <w:p w14:paraId="2AC56516" w14:textId="77777777" w:rsidR="00D54D3C" w:rsidRPr="00272890" w:rsidRDefault="00D54D3C" w:rsidP="00D54D3C">
      <w:pPr>
        <w:pStyle w:val="ListParagraph"/>
        <w:numPr>
          <w:ilvl w:val="0"/>
          <w:numId w:val="5"/>
        </w:numPr>
        <w:spacing w:after="0" w:line="240" w:lineRule="auto"/>
        <w:jc w:val="center"/>
        <w:rPr>
          <w:rFonts w:cs="Times New Roman"/>
        </w:rPr>
      </w:pPr>
      <w:r w:rsidRPr="00272890">
        <w:rPr>
          <w:rFonts w:cs="Times New Roman"/>
        </w:rPr>
        <w:t>Occupational Income Scores (</w:t>
      </w:r>
      <w:proofErr w:type="spellStart"/>
      <w:r w:rsidRPr="00272890">
        <w:rPr>
          <w:rFonts w:cs="Times New Roman"/>
        </w:rPr>
        <w:t>OccInc</w:t>
      </w:r>
      <w:proofErr w:type="spellEnd"/>
      <w:r w:rsidRPr="00272890">
        <w:rPr>
          <w:rFonts w:cs="Times New Roman"/>
        </w:rPr>
        <w:t>) and Socio-Economic Index (SEI) Scores for Selected Occupations</w:t>
      </w:r>
    </w:p>
    <w:tbl>
      <w:tblPr>
        <w:tblStyle w:val="TableGrid"/>
        <w:tblW w:w="9350" w:type="dxa"/>
        <w:tblLayout w:type="fixed"/>
        <w:tblLook w:val="04A0" w:firstRow="1" w:lastRow="0" w:firstColumn="1" w:lastColumn="0" w:noHBand="0" w:noVBand="1"/>
      </w:tblPr>
      <w:tblGrid>
        <w:gridCol w:w="4857"/>
        <w:gridCol w:w="1169"/>
        <w:gridCol w:w="989"/>
        <w:gridCol w:w="989"/>
        <w:gridCol w:w="1346"/>
      </w:tblGrid>
      <w:tr w:rsidR="00D54D3C" w:rsidRPr="00DB7486" w14:paraId="41E95B6F" w14:textId="77777777" w:rsidTr="0093521D">
        <w:tc>
          <w:tcPr>
            <w:tcW w:w="2597" w:type="pct"/>
          </w:tcPr>
          <w:p w14:paraId="71C3B629" w14:textId="77777777" w:rsidR="00D54D3C" w:rsidRPr="00DB7486" w:rsidRDefault="00D54D3C" w:rsidP="0093521D">
            <w:pPr>
              <w:jc w:val="center"/>
              <w:rPr>
                <w:rFonts w:ascii="Times New Roman" w:hAnsi="Times New Roman" w:cs="Times New Roman"/>
                <w:b/>
                <w:sz w:val="24"/>
                <w:szCs w:val="24"/>
              </w:rPr>
            </w:pPr>
            <w:r w:rsidRPr="00DB7486">
              <w:rPr>
                <w:rFonts w:ascii="Times New Roman" w:hAnsi="Times New Roman" w:cs="Times New Roman"/>
                <w:b/>
                <w:sz w:val="24"/>
                <w:szCs w:val="24"/>
              </w:rPr>
              <w:t>Occupation</w:t>
            </w:r>
            <w:r w:rsidRPr="00DB7486">
              <w:rPr>
                <w:rFonts w:ascii="Times New Roman" w:hAnsi="Times New Roman" w:cs="Times New Roman"/>
                <w:b/>
                <w:sz w:val="24"/>
                <w:szCs w:val="24"/>
                <w:vertAlign w:val="superscript"/>
              </w:rPr>
              <w:t>(a)</w:t>
            </w:r>
          </w:p>
        </w:tc>
        <w:tc>
          <w:tcPr>
            <w:tcW w:w="625" w:type="pct"/>
          </w:tcPr>
          <w:p w14:paraId="7C30336F" w14:textId="77777777" w:rsidR="00D54D3C" w:rsidRPr="00DB7486" w:rsidRDefault="00D54D3C" w:rsidP="0093521D">
            <w:pPr>
              <w:jc w:val="center"/>
              <w:rPr>
                <w:rFonts w:ascii="Times New Roman" w:hAnsi="Times New Roman" w:cs="Times New Roman"/>
                <w:b/>
                <w:sz w:val="24"/>
                <w:szCs w:val="24"/>
              </w:rPr>
            </w:pPr>
            <w:r w:rsidRPr="00DB7486">
              <w:rPr>
                <w:rFonts w:ascii="Times New Roman" w:hAnsi="Times New Roman" w:cs="Times New Roman"/>
                <w:b/>
                <w:sz w:val="24"/>
                <w:szCs w:val="24"/>
              </w:rPr>
              <w:t>SEI</w:t>
            </w:r>
          </w:p>
        </w:tc>
        <w:tc>
          <w:tcPr>
            <w:tcW w:w="529" w:type="pct"/>
          </w:tcPr>
          <w:p w14:paraId="603222EE" w14:textId="77777777" w:rsidR="00D54D3C" w:rsidRPr="00DB7486" w:rsidRDefault="00D54D3C" w:rsidP="0093521D">
            <w:pPr>
              <w:jc w:val="center"/>
              <w:rPr>
                <w:rFonts w:ascii="Times New Roman" w:hAnsi="Times New Roman" w:cs="Times New Roman"/>
                <w:b/>
                <w:sz w:val="24"/>
                <w:szCs w:val="24"/>
              </w:rPr>
            </w:pPr>
            <w:r w:rsidRPr="00DB7486">
              <w:rPr>
                <w:rFonts w:ascii="Times New Roman" w:hAnsi="Times New Roman" w:cs="Times New Roman"/>
                <w:b/>
                <w:sz w:val="24"/>
                <w:szCs w:val="24"/>
              </w:rPr>
              <w:t>Ln SEI</w:t>
            </w:r>
          </w:p>
        </w:tc>
        <w:tc>
          <w:tcPr>
            <w:tcW w:w="529" w:type="pct"/>
          </w:tcPr>
          <w:p w14:paraId="7E72FD2B" w14:textId="77777777" w:rsidR="00D54D3C" w:rsidRPr="00DB7486" w:rsidRDefault="00D54D3C" w:rsidP="0093521D">
            <w:pPr>
              <w:jc w:val="center"/>
              <w:rPr>
                <w:rFonts w:ascii="Times New Roman" w:hAnsi="Times New Roman" w:cs="Times New Roman"/>
                <w:b/>
                <w:sz w:val="24"/>
                <w:szCs w:val="24"/>
              </w:rPr>
            </w:pPr>
            <w:proofErr w:type="spellStart"/>
            <w:r w:rsidRPr="00DB7486">
              <w:rPr>
                <w:rFonts w:ascii="Times New Roman" w:hAnsi="Times New Roman" w:cs="Times New Roman"/>
                <w:b/>
                <w:sz w:val="24"/>
                <w:szCs w:val="24"/>
              </w:rPr>
              <w:t>OccInc</w:t>
            </w:r>
            <w:proofErr w:type="spellEnd"/>
          </w:p>
        </w:tc>
        <w:tc>
          <w:tcPr>
            <w:tcW w:w="719" w:type="pct"/>
          </w:tcPr>
          <w:p w14:paraId="1C674C5D" w14:textId="77777777" w:rsidR="00D54D3C" w:rsidRPr="00DB7486" w:rsidRDefault="00D54D3C" w:rsidP="0093521D">
            <w:pPr>
              <w:jc w:val="center"/>
              <w:rPr>
                <w:rFonts w:ascii="Times New Roman" w:hAnsi="Times New Roman" w:cs="Times New Roman"/>
                <w:b/>
                <w:sz w:val="24"/>
                <w:szCs w:val="24"/>
              </w:rPr>
            </w:pPr>
            <w:r w:rsidRPr="00DB7486">
              <w:rPr>
                <w:rFonts w:ascii="Times New Roman" w:hAnsi="Times New Roman" w:cs="Times New Roman"/>
                <w:b/>
                <w:sz w:val="24"/>
                <w:szCs w:val="24"/>
              </w:rPr>
              <w:t xml:space="preserve">Ln </w:t>
            </w:r>
            <w:proofErr w:type="spellStart"/>
            <w:r w:rsidRPr="00DB7486">
              <w:rPr>
                <w:rFonts w:ascii="Times New Roman" w:hAnsi="Times New Roman" w:cs="Times New Roman"/>
                <w:b/>
                <w:sz w:val="24"/>
                <w:szCs w:val="24"/>
              </w:rPr>
              <w:t>OccInc</w:t>
            </w:r>
            <w:proofErr w:type="spellEnd"/>
          </w:p>
        </w:tc>
      </w:tr>
      <w:tr w:rsidR="00D54D3C" w:rsidRPr="00DB7486" w14:paraId="79769C25" w14:textId="77777777" w:rsidTr="0093521D">
        <w:tc>
          <w:tcPr>
            <w:tcW w:w="2597" w:type="pct"/>
          </w:tcPr>
          <w:p w14:paraId="30658E63"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PTK</w:t>
            </w:r>
          </w:p>
        </w:tc>
        <w:tc>
          <w:tcPr>
            <w:tcW w:w="2403" w:type="pct"/>
            <w:gridSpan w:val="4"/>
          </w:tcPr>
          <w:p w14:paraId="4314365E" w14:textId="77777777" w:rsidR="00D54D3C" w:rsidRPr="00DB7486" w:rsidRDefault="00D54D3C" w:rsidP="0093521D">
            <w:pPr>
              <w:jc w:val="center"/>
              <w:rPr>
                <w:rFonts w:ascii="Times New Roman" w:hAnsi="Times New Roman" w:cs="Times New Roman"/>
                <w:sz w:val="24"/>
                <w:szCs w:val="24"/>
              </w:rPr>
            </w:pPr>
          </w:p>
        </w:tc>
      </w:tr>
      <w:tr w:rsidR="00D54D3C" w:rsidRPr="00DB7486" w14:paraId="21282A84" w14:textId="77777777" w:rsidTr="0093521D">
        <w:tc>
          <w:tcPr>
            <w:tcW w:w="2597" w:type="pct"/>
          </w:tcPr>
          <w:p w14:paraId="56513C23"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Physicians &amp; Surgeons (075)</w:t>
            </w:r>
          </w:p>
        </w:tc>
        <w:tc>
          <w:tcPr>
            <w:tcW w:w="625" w:type="pct"/>
          </w:tcPr>
          <w:p w14:paraId="057CFEEF"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92</w:t>
            </w:r>
          </w:p>
        </w:tc>
        <w:tc>
          <w:tcPr>
            <w:tcW w:w="529" w:type="pct"/>
          </w:tcPr>
          <w:p w14:paraId="274CBFB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4.52</w:t>
            </w:r>
          </w:p>
        </w:tc>
        <w:tc>
          <w:tcPr>
            <w:tcW w:w="529" w:type="pct"/>
          </w:tcPr>
          <w:p w14:paraId="46646FE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80</w:t>
            </w:r>
          </w:p>
        </w:tc>
        <w:tc>
          <w:tcPr>
            <w:tcW w:w="719" w:type="pct"/>
          </w:tcPr>
          <w:p w14:paraId="1624E9C0"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4.38</w:t>
            </w:r>
          </w:p>
        </w:tc>
      </w:tr>
      <w:tr w:rsidR="00D54D3C" w:rsidRPr="00DB7486" w14:paraId="46BA353E" w14:textId="77777777" w:rsidTr="0093521D">
        <w:tc>
          <w:tcPr>
            <w:tcW w:w="2597" w:type="pct"/>
          </w:tcPr>
          <w:p w14:paraId="1CF3D389"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Lawyers &amp; Judges (055)</w:t>
            </w:r>
          </w:p>
        </w:tc>
        <w:tc>
          <w:tcPr>
            <w:tcW w:w="625" w:type="pct"/>
          </w:tcPr>
          <w:p w14:paraId="5106F07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93</w:t>
            </w:r>
          </w:p>
        </w:tc>
        <w:tc>
          <w:tcPr>
            <w:tcW w:w="529" w:type="pct"/>
          </w:tcPr>
          <w:p w14:paraId="124483F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4.53</w:t>
            </w:r>
          </w:p>
        </w:tc>
        <w:tc>
          <w:tcPr>
            <w:tcW w:w="529" w:type="pct"/>
          </w:tcPr>
          <w:p w14:paraId="69884A90"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62</w:t>
            </w:r>
          </w:p>
        </w:tc>
        <w:tc>
          <w:tcPr>
            <w:tcW w:w="719" w:type="pct"/>
          </w:tcPr>
          <w:p w14:paraId="2CA1655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4.13</w:t>
            </w:r>
          </w:p>
        </w:tc>
      </w:tr>
      <w:tr w:rsidR="00D54D3C" w:rsidRPr="00DB7486" w14:paraId="1B08430C" w14:textId="77777777" w:rsidTr="0093521D">
        <w:tc>
          <w:tcPr>
            <w:tcW w:w="2597" w:type="pct"/>
          </w:tcPr>
          <w:p w14:paraId="7099558D"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Clergymen (009)</w:t>
            </w:r>
          </w:p>
        </w:tc>
        <w:tc>
          <w:tcPr>
            <w:tcW w:w="625" w:type="pct"/>
          </w:tcPr>
          <w:p w14:paraId="4573EDBF"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52</w:t>
            </w:r>
          </w:p>
        </w:tc>
        <w:tc>
          <w:tcPr>
            <w:tcW w:w="529" w:type="pct"/>
          </w:tcPr>
          <w:p w14:paraId="0B74850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3.95</w:t>
            </w:r>
          </w:p>
        </w:tc>
        <w:tc>
          <w:tcPr>
            <w:tcW w:w="529" w:type="pct"/>
          </w:tcPr>
          <w:p w14:paraId="1020A382"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w:t>
            </w:r>
          </w:p>
        </w:tc>
        <w:tc>
          <w:tcPr>
            <w:tcW w:w="719" w:type="pct"/>
          </w:tcPr>
          <w:p w14:paraId="4F2D61A8"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3.18</w:t>
            </w:r>
          </w:p>
        </w:tc>
      </w:tr>
      <w:tr w:rsidR="00D54D3C" w:rsidRPr="00DB7486" w14:paraId="12E254BA" w14:textId="77777777" w:rsidTr="0093521D">
        <w:tc>
          <w:tcPr>
            <w:tcW w:w="2597" w:type="pct"/>
          </w:tcPr>
          <w:p w14:paraId="2700F51C"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Farmers</w:t>
            </w:r>
          </w:p>
        </w:tc>
        <w:tc>
          <w:tcPr>
            <w:tcW w:w="2403" w:type="pct"/>
            <w:gridSpan w:val="4"/>
          </w:tcPr>
          <w:p w14:paraId="6AC7ED2A" w14:textId="77777777" w:rsidR="00D54D3C" w:rsidRPr="00DB7486" w:rsidRDefault="00D54D3C" w:rsidP="0093521D">
            <w:pPr>
              <w:jc w:val="center"/>
              <w:rPr>
                <w:rFonts w:ascii="Times New Roman" w:hAnsi="Times New Roman" w:cs="Times New Roman"/>
                <w:sz w:val="24"/>
                <w:szCs w:val="24"/>
              </w:rPr>
            </w:pPr>
          </w:p>
        </w:tc>
      </w:tr>
      <w:tr w:rsidR="00D54D3C" w:rsidRPr="00DB7486" w14:paraId="003D5A3E" w14:textId="77777777" w:rsidTr="0093521D">
        <w:tc>
          <w:tcPr>
            <w:tcW w:w="2597" w:type="pct"/>
          </w:tcPr>
          <w:p w14:paraId="0FD92FC7"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Farmers (owners &amp; tenants) (100)</w:t>
            </w:r>
          </w:p>
        </w:tc>
        <w:tc>
          <w:tcPr>
            <w:tcW w:w="625" w:type="pct"/>
          </w:tcPr>
          <w:p w14:paraId="1A0A8E5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14</w:t>
            </w:r>
          </w:p>
        </w:tc>
        <w:tc>
          <w:tcPr>
            <w:tcW w:w="529" w:type="pct"/>
          </w:tcPr>
          <w:p w14:paraId="2204013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2.64</w:t>
            </w:r>
          </w:p>
        </w:tc>
        <w:tc>
          <w:tcPr>
            <w:tcW w:w="529" w:type="pct"/>
          </w:tcPr>
          <w:p w14:paraId="0EAF71C0"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14</w:t>
            </w:r>
          </w:p>
        </w:tc>
        <w:tc>
          <w:tcPr>
            <w:tcW w:w="719" w:type="pct"/>
          </w:tcPr>
          <w:p w14:paraId="7BAB934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2.64</w:t>
            </w:r>
          </w:p>
        </w:tc>
      </w:tr>
      <w:tr w:rsidR="00D54D3C" w:rsidRPr="00DB7486" w14:paraId="5251C5CA" w14:textId="77777777" w:rsidTr="0093521D">
        <w:tc>
          <w:tcPr>
            <w:tcW w:w="2597" w:type="pct"/>
          </w:tcPr>
          <w:p w14:paraId="4CBBBB63"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Farm laborers (wage workers) (820)</w:t>
            </w:r>
          </w:p>
        </w:tc>
        <w:tc>
          <w:tcPr>
            <w:tcW w:w="625" w:type="pct"/>
          </w:tcPr>
          <w:p w14:paraId="5910AE0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6</w:t>
            </w:r>
          </w:p>
        </w:tc>
        <w:tc>
          <w:tcPr>
            <w:tcW w:w="529" w:type="pct"/>
          </w:tcPr>
          <w:p w14:paraId="6FF0AAA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1.79</w:t>
            </w:r>
          </w:p>
        </w:tc>
        <w:tc>
          <w:tcPr>
            <w:tcW w:w="529" w:type="pct"/>
          </w:tcPr>
          <w:p w14:paraId="7ECF319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9</w:t>
            </w:r>
          </w:p>
        </w:tc>
        <w:tc>
          <w:tcPr>
            <w:tcW w:w="719" w:type="pct"/>
          </w:tcPr>
          <w:p w14:paraId="6DAE49C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2.20</w:t>
            </w:r>
          </w:p>
        </w:tc>
      </w:tr>
      <w:tr w:rsidR="00D54D3C" w:rsidRPr="00DB7486" w14:paraId="74DFBD71" w14:textId="77777777" w:rsidTr="0093521D">
        <w:tc>
          <w:tcPr>
            <w:tcW w:w="2597" w:type="pct"/>
          </w:tcPr>
          <w:p w14:paraId="261DB685"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Managers</w:t>
            </w:r>
          </w:p>
        </w:tc>
        <w:tc>
          <w:tcPr>
            <w:tcW w:w="2403" w:type="pct"/>
            <w:gridSpan w:val="4"/>
          </w:tcPr>
          <w:p w14:paraId="5CEFC184" w14:textId="77777777" w:rsidR="00D54D3C" w:rsidRPr="00DB7486" w:rsidRDefault="00D54D3C" w:rsidP="0093521D">
            <w:pPr>
              <w:jc w:val="center"/>
              <w:rPr>
                <w:rFonts w:ascii="Times New Roman" w:hAnsi="Times New Roman" w:cs="Times New Roman"/>
                <w:sz w:val="24"/>
                <w:szCs w:val="24"/>
              </w:rPr>
            </w:pPr>
          </w:p>
        </w:tc>
      </w:tr>
      <w:tr w:rsidR="00D54D3C" w:rsidRPr="00DB7486" w14:paraId="1CB5F72A" w14:textId="77777777" w:rsidTr="0093521D">
        <w:tc>
          <w:tcPr>
            <w:tcW w:w="2597" w:type="pct"/>
          </w:tcPr>
          <w:p w14:paraId="467385BF"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Managers (buildings) (230)</w:t>
            </w:r>
          </w:p>
        </w:tc>
        <w:tc>
          <w:tcPr>
            <w:tcW w:w="625" w:type="pct"/>
          </w:tcPr>
          <w:p w14:paraId="58DEC73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w:t>
            </w:r>
          </w:p>
        </w:tc>
        <w:tc>
          <w:tcPr>
            <w:tcW w:w="529" w:type="pct"/>
          </w:tcPr>
          <w:p w14:paraId="758DE9E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3.47</w:t>
            </w:r>
          </w:p>
        </w:tc>
        <w:tc>
          <w:tcPr>
            <w:tcW w:w="529" w:type="pct"/>
          </w:tcPr>
          <w:p w14:paraId="60539AC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20</w:t>
            </w:r>
          </w:p>
        </w:tc>
        <w:tc>
          <w:tcPr>
            <w:tcW w:w="719" w:type="pct"/>
          </w:tcPr>
          <w:p w14:paraId="0265F6B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3.00</w:t>
            </w:r>
          </w:p>
        </w:tc>
      </w:tr>
      <w:tr w:rsidR="00D54D3C" w:rsidRPr="00DB7486" w14:paraId="70555595" w14:textId="77777777" w:rsidTr="0093521D">
        <w:tc>
          <w:tcPr>
            <w:tcW w:w="2597" w:type="pct"/>
          </w:tcPr>
          <w:p w14:paraId="0BD7BA57"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Officers, ships (240)</w:t>
            </w:r>
          </w:p>
        </w:tc>
        <w:tc>
          <w:tcPr>
            <w:tcW w:w="625" w:type="pct"/>
          </w:tcPr>
          <w:p w14:paraId="6E1448EF"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54</w:t>
            </w:r>
          </w:p>
        </w:tc>
        <w:tc>
          <w:tcPr>
            <w:tcW w:w="529" w:type="pct"/>
          </w:tcPr>
          <w:p w14:paraId="1B3EF4E8"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3.99</w:t>
            </w:r>
          </w:p>
        </w:tc>
        <w:tc>
          <w:tcPr>
            <w:tcW w:w="529" w:type="pct"/>
          </w:tcPr>
          <w:p w14:paraId="59463A5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42</w:t>
            </w:r>
          </w:p>
        </w:tc>
        <w:tc>
          <w:tcPr>
            <w:tcW w:w="719" w:type="pct"/>
          </w:tcPr>
          <w:p w14:paraId="76387E6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3.74</w:t>
            </w:r>
          </w:p>
        </w:tc>
      </w:tr>
      <w:tr w:rsidR="00D54D3C" w:rsidRPr="00DB7486" w14:paraId="0218212C" w14:textId="77777777" w:rsidTr="0093521D">
        <w:tc>
          <w:tcPr>
            <w:tcW w:w="2597" w:type="pct"/>
          </w:tcPr>
          <w:p w14:paraId="14C12932"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 xml:space="preserve">Officers &amp; Administrators (nec), Public Administration (250) </w:t>
            </w:r>
          </w:p>
        </w:tc>
        <w:tc>
          <w:tcPr>
            <w:tcW w:w="625" w:type="pct"/>
          </w:tcPr>
          <w:p w14:paraId="5156249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66</w:t>
            </w:r>
          </w:p>
        </w:tc>
        <w:tc>
          <w:tcPr>
            <w:tcW w:w="529" w:type="pct"/>
          </w:tcPr>
          <w:p w14:paraId="70C60B3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4.19</w:t>
            </w:r>
          </w:p>
        </w:tc>
        <w:tc>
          <w:tcPr>
            <w:tcW w:w="529" w:type="pct"/>
          </w:tcPr>
          <w:p w14:paraId="78A8574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36</w:t>
            </w:r>
          </w:p>
        </w:tc>
        <w:tc>
          <w:tcPr>
            <w:tcW w:w="719" w:type="pct"/>
          </w:tcPr>
          <w:p w14:paraId="6D2A129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3.58</w:t>
            </w:r>
          </w:p>
        </w:tc>
      </w:tr>
      <w:tr w:rsidR="00D54D3C" w:rsidRPr="00DB7486" w14:paraId="1F7A19C2" w14:textId="77777777" w:rsidTr="0093521D">
        <w:tc>
          <w:tcPr>
            <w:tcW w:w="2597" w:type="pct"/>
          </w:tcPr>
          <w:p w14:paraId="72BD4144"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Postmasters (270)</w:t>
            </w:r>
          </w:p>
        </w:tc>
        <w:tc>
          <w:tcPr>
            <w:tcW w:w="625" w:type="pct"/>
          </w:tcPr>
          <w:p w14:paraId="617DB4F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60</w:t>
            </w:r>
          </w:p>
        </w:tc>
        <w:tc>
          <w:tcPr>
            <w:tcW w:w="529" w:type="pct"/>
          </w:tcPr>
          <w:p w14:paraId="2E93F11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4.09</w:t>
            </w:r>
          </w:p>
        </w:tc>
        <w:tc>
          <w:tcPr>
            <w:tcW w:w="529" w:type="pct"/>
          </w:tcPr>
          <w:p w14:paraId="7C951A9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29</w:t>
            </w:r>
          </w:p>
        </w:tc>
        <w:tc>
          <w:tcPr>
            <w:tcW w:w="719" w:type="pct"/>
          </w:tcPr>
          <w:p w14:paraId="7F2A93EE"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3.37</w:t>
            </w:r>
          </w:p>
        </w:tc>
      </w:tr>
      <w:tr w:rsidR="00D54D3C" w:rsidRPr="00DB7486" w14:paraId="2AF2A3B6" w14:textId="77777777" w:rsidTr="0093521D">
        <w:tc>
          <w:tcPr>
            <w:tcW w:w="2597" w:type="pct"/>
          </w:tcPr>
          <w:p w14:paraId="2A3AEA8A"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Clerical</w:t>
            </w:r>
          </w:p>
        </w:tc>
        <w:tc>
          <w:tcPr>
            <w:tcW w:w="2403" w:type="pct"/>
            <w:gridSpan w:val="4"/>
          </w:tcPr>
          <w:p w14:paraId="3144796A" w14:textId="77777777" w:rsidR="00D54D3C" w:rsidRPr="00DB7486" w:rsidRDefault="00D54D3C" w:rsidP="0093521D">
            <w:pPr>
              <w:jc w:val="center"/>
              <w:rPr>
                <w:rFonts w:ascii="Times New Roman" w:hAnsi="Times New Roman" w:cs="Times New Roman"/>
                <w:sz w:val="24"/>
                <w:szCs w:val="24"/>
              </w:rPr>
            </w:pPr>
          </w:p>
        </w:tc>
      </w:tr>
      <w:tr w:rsidR="00D54D3C" w:rsidRPr="00DB7486" w14:paraId="1C1B0DD4" w14:textId="77777777" w:rsidTr="0093521D">
        <w:tc>
          <w:tcPr>
            <w:tcW w:w="2597" w:type="pct"/>
          </w:tcPr>
          <w:p w14:paraId="397F4C8B"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Bank Tellers (305)</w:t>
            </w:r>
          </w:p>
        </w:tc>
        <w:tc>
          <w:tcPr>
            <w:tcW w:w="625" w:type="pct"/>
          </w:tcPr>
          <w:p w14:paraId="63A838A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52</w:t>
            </w:r>
          </w:p>
        </w:tc>
        <w:tc>
          <w:tcPr>
            <w:tcW w:w="529" w:type="pct"/>
          </w:tcPr>
          <w:p w14:paraId="4792356F"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3.95</w:t>
            </w:r>
          </w:p>
        </w:tc>
        <w:tc>
          <w:tcPr>
            <w:tcW w:w="529" w:type="pct"/>
          </w:tcPr>
          <w:p w14:paraId="4F18CA3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26</w:t>
            </w:r>
          </w:p>
        </w:tc>
        <w:tc>
          <w:tcPr>
            <w:tcW w:w="719" w:type="pct"/>
          </w:tcPr>
          <w:p w14:paraId="0511EF6E"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3.26</w:t>
            </w:r>
          </w:p>
        </w:tc>
      </w:tr>
      <w:tr w:rsidR="00D54D3C" w:rsidRPr="00DB7486" w14:paraId="74F35CA8" w14:textId="77777777" w:rsidTr="0093521D">
        <w:tc>
          <w:tcPr>
            <w:tcW w:w="2597" w:type="pct"/>
          </w:tcPr>
          <w:p w14:paraId="54EE40B3"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Shipping and Receiving Clerks (342)</w:t>
            </w:r>
          </w:p>
        </w:tc>
        <w:tc>
          <w:tcPr>
            <w:tcW w:w="625" w:type="pct"/>
          </w:tcPr>
          <w:p w14:paraId="5335063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22</w:t>
            </w:r>
          </w:p>
        </w:tc>
        <w:tc>
          <w:tcPr>
            <w:tcW w:w="529" w:type="pct"/>
          </w:tcPr>
          <w:p w14:paraId="343B669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3.09</w:t>
            </w:r>
          </w:p>
        </w:tc>
        <w:tc>
          <w:tcPr>
            <w:tcW w:w="529" w:type="pct"/>
          </w:tcPr>
          <w:p w14:paraId="65DC3C38"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26</w:t>
            </w:r>
          </w:p>
        </w:tc>
        <w:tc>
          <w:tcPr>
            <w:tcW w:w="719" w:type="pct"/>
          </w:tcPr>
          <w:p w14:paraId="4CFF3078"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3.26</w:t>
            </w:r>
          </w:p>
        </w:tc>
      </w:tr>
      <w:tr w:rsidR="00D54D3C" w:rsidRPr="00DB7486" w14:paraId="51CAAFF7" w14:textId="77777777" w:rsidTr="0093521D">
        <w:tc>
          <w:tcPr>
            <w:tcW w:w="2597" w:type="pct"/>
          </w:tcPr>
          <w:p w14:paraId="37369CE8"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Clerical &amp; Kindred Workers (nec) (390)</w:t>
            </w:r>
          </w:p>
        </w:tc>
        <w:tc>
          <w:tcPr>
            <w:tcW w:w="625" w:type="pct"/>
          </w:tcPr>
          <w:p w14:paraId="452E3E22"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44</w:t>
            </w:r>
          </w:p>
        </w:tc>
        <w:tc>
          <w:tcPr>
            <w:tcW w:w="529" w:type="pct"/>
          </w:tcPr>
          <w:p w14:paraId="1A126DA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3.78</w:t>
            </w:r>
          </w:p>
        </w:tc>
        <w:tc>
          <w:tcPr>
            <w:tcW w:w="529" w:type="pct"/>
          </w:tcPr>
          <w:p w14:paraId="500473B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25</w:t>
            </w:r>
          </w:p>
        </w:tc>
        <w:tc>
          <w:tcPr>
            <w:tcW w:w="719" w:type="pct"/>
          </w:tcPr>
          <w:p w14:paraId="55D7C5C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3.22</w:t>
            </w:r>
          </w:p>
        </w:tc>
      </w:tr>
      <w:tr w:rsidR="00D54D3C" w:rsidRPr="00DB7486" w14:paraId="6C4FBF40" w14:textId="77777777" w:rsidTr="0093521D">
        <w:tc>
          <w:tcPr>
            <w:tcW w:w="2597" w:type="pct"/>
          </w:tcPr>
          <w:p w14:paraId="67CD86AC"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Sales</w:t>
            </w:r>
          </w:p>
        </w:tc>
        <w:tc>
          <w:tcPr>
            <w:tcW w:w="2403" w:type="pct"/>
            <w:gridSpan w:val="4"/>
          </w:tcPr>
          <w:p w14:paraId="52B45C8F" w14:textId="77777777" w:rsidR="00D54D3C" w:rsidRPr="00DB7486" w:rsidRDefault="00D54D3C" w:rsidP="0093521D">
            <w:pPr>
              <w:jc w:val="center"/>
              <w:rPr>
                <w:rFonts w:ascii="Times New Roman" w:hAnsi="Times New Roman" w:cs="Times New Roman"/>
                <w:sz w:val="24"/>
                <w:szCs w:val="24"/>
              </w:rPr>
            </w:pPr>
          </w:p>
        </w:tc>
      </w:tr>
      <w:tr w:rsidR="00D54D3C" w:rsidRPr="00DB7486" w14:paraId="77A965F8" w14:textId="77777777" w:rsidTr="0093521D">
        <w:tc>
          <w:tcPr>
            <w:tcW w:w="2597" w:type="pct"/>
          </w:tcPr>
          <w:p w14:paraId="4A68EA44"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Hucksters &amp; Peddlers (430)</w:t>
            </w:r>
          </w:p>
        </w:tc>
        <w:tc>
          <w:tcPr>
            <w:tcW w:w="625" w:type="pct"/>
          </w:tcPr>
          <w:p w14:paraId="35F021D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8</w:t>
            </w:r>
          </w:p>
        </w:tc>
        <w:tc>
          <w:tcPr>
            <w:tcW w:w="529" w:type="pct"/>
          </w:tcPr>
          <w:p w14:paraId="584E5D70"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2.08</w:t>
            </w:r>
          </w:p>
        </w:tc>
        <w:tc>
          <w:tcPr>
            <w:tcW w:w="529" w:type="pct"/>
          </w:tcPr>
          <w:p w14:paraId="51637DF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13</w:t>
            </w:r>
          </w:p>
        </w:tc>
        <w:tc>
          <w:tcPr>
            <w:tcW w:w="719" w:type="pct"/>
          </w:tcPr>
          <w:p w14:paraId="70E40BE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2.56</w:t>
            </w:r>
          </w:p>
        </w:tc>
      </w:tr>
      <w:tr w:rsidR="00D54D3C" w:rsidRPr="00DB7486" w14:paraId="738638DD" w14:textId="77777777" w:rsidTr="0093521D">
        <w:tc>
          <w:tcPr>
            <w:tcW w:w="2597" w:type="pct"/>
          </w:tcPr>
          <w:p w14:paraId="38B9DF31"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Real Estate Agents (470)</w:t>
            </w:r>
          </w:p>
        </w:tc>
        <w:tc>
          <w:tcPr>
            <w:tcW w:w="625" w:type="pct"/>
          </w:tcPr>
          <w:p w14:paraId="4DB43DA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62</w:t>
            </w:r>
          </w:p>
        </w:tc>
        <w:tc>
          <w:tcPr>
            <w:tcW w:w="529" w:type="pct"/>
          </w:tcPr>
          <w:p w14:paraId="16AD39B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4.13</w:t>
            </w:r>
          </w:p>
        </w:tc>
        <w:tc>
          <w:tcPr>
            <w:tcW w:w="529" w:type="pct"/>
          </w:tcPr>
          <w:p w14:paraId="0E8C988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35</w:t>
            </w:r>
          </w:p>
        </w:tc>
        <w:tc>
          <w:tcPr>
            <w:tcW w:w="719" w:type="pct"/>
          </w:tcPr>
          <w:p w14:paraId="42C3FB2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3.56</w:t>
            </w:r>
          </w:p>
        </w:tc>
      </w:tr>
      <w:tr w:rsidR="00D54D3C" w:rsidRPr="00DB7486" w14:paraId="378445C8" w14:textId="77777777" w:rsidTr="0093521D">
        <w:tc>
          <w:tcPr>
            <w:tcW w:w="2597" w:type="pct"/>
          </w:tcPr>
          <w:p w14:paraId="7F407D9A"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Salesmen &amp; Sales Clerks (nec) (490)</w:t>
            </w:r>
          </w:p>
        </w:tc>
        <w:tc>
          <w:tcPr>
            <w:tcW w:w="625" w:type="pct"/>
          </w:tcPr>
          <w:p w14:paraId="681F7EF2"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47</w:t>
            </w:r>
          </w:p>
        </w:tc>
        <w:tc>
          <w:tcPr>
            <w:tcW w:w="529" w:type="pct"/>
          </w:tcPr>
          <w:p w14:paraId="1B55E97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3.85</w:t>
            </w:r>
          </w:p>
        </w:tc>
        <w:tc>
          <w:tcPr>
            <w:tcW w:w="529" w:type="pct"/>
          </w:tcPr>
          <w:p w14:paraId="49E9AAF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w:t>
            </w:r>
          </w:p>
        </w:tc>
        <w:tc>
          <w:tcPr>
            <w:tcW w:w="719" w:type="pct"/>
          </w:tcPr>
          <w:p w14:paraId="24504C1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3.18</w:t>
            </w:r>
          </w:p>
        </w:tc>
      </w:tr>
      <w:tr w:rsidR="00D54D3C" w:rsidRPr="00DB7486" w14:paraId="49B121D5" w14:textId="77777777" w:rsidTr="0093521D">
        <w:tc>
          <w:tcPr>
            <w:tcW w:w="2597" w:type="pct"/>
          </w:tcPr>
          <w:p w14:paraId="6875D64E"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Craft</w:t>
            </w:r>
          </w:p>
        </w:tc>
        <w:tc>
          <w:tcPr>
            <w:tcW w:w="2403" w:type="pct"/>
            <w:gridSpan w:val="4"/>
          </w:tcPr>
          <w:p w14:paraId="0BAB6793" w14:textId="77777777" w:rsidR="00D54D3C" w:rsidRPr="00DB7486" w:rsidRDefault="00D54D3C" w:rsidP="0093521D">
            <w:pPr>
              <w:jc w:val="center"/>
              <w:rPr>
                <w:rFonts w:ascii="Times New Roman" w:hAnsi="Times New Roman" w:cs="Times New Roman"/>
                <w:sz w:val="24"/>
                <w:szCs w:val="24"/>
              </w:rPr>
            </w:pPr>
          </w:p>
        </w:tc>
      </w:tr>
      <w:tr w:rsidR="00D54D3C" w:rsidRPr="00DB7486" w14:paraId="506B02E0" w14:textId="77777777" w:rsidTr="0093521D">
        <w:tc>
          <w:tcPr>
            <w:tcW w:w="2597" w:type="pct"/>
          </w:tcPr>
          <w:p w14:paraId="2B6BC165"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Bakers (500)</w:t>
            </w:r>
          </w:p>
        </w:tc>
        <w:tc>
          <w:tcPr>
            <w:tcW w:w="625" w:type="pct"/>
          </w:tcPr>
          <w:p w14:paraId="5FE71170"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22</w:t>
            </w:r>
          </w:p>
        </w:tc>
        <w:tc>
          <w:tcPr>
            <w:tcW w:w="529" w:type="pct"/>
          </w:tcPr>
          <w:p w14:paraId="3E94D60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3.09</w:t>
            </w:r>
          </w:p>
        </w:tc>
        <w:tc>
          <w:tcPr>
            <w:tcW w:w="529" w:type="pct"/>
          </w:tcPr>
          <w:p w14:paraId="6EE4547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28</w:t>
            </w:r>
          </w:p>
        </w:tc>
        <w:tc>
          <w:tcPr>
            <w:tcW w:w="719" w:type="pct"/>
          </w:tcPr>
          <w:p w14:paraId="4889255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3.33</w:t>
            </w:r>
          </w:p>
        </w:tc>
      </w:tr>
      <w:tr w:rsidR="00D54D3C" w:rsidRPr="00DB7486" w14:paraId="66BF4EF4" w14:textId="77777777" w:rsidTr="0093521D">
        <w:tc>
          <w:tcPr>
            <w:tcW w:w="2597" w:type="pct"/>
          </w:tcPr>
          <w:p w14:paraId="345A3E04"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Carpenters (510)</w:t>
            </w:r>
          </w:p>
        </w:tc>
        <w:tc>
          <w:tcPr>
            <w:tcW w:w="625" w:type="pct"/>
          </w:tcPr>
          <w:p w14:paraId="0509F5D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19</w:t>
            </w:r>
          </w:p>
        </w:tc>
        <w:tc>
          <w:tcPr>
            <w:tcW w:w="529" w:type="pct"/>
          </w:tcPr>
          <w:p w14:paraId="6A2949D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2.94</w:t>
            </w:r>
          </w:p>
        </w:tc>
        <w:tc>
          <w:tcPr>
            <w:tcW w:w="529" w:type="pct"/>
          </w:tcPr>
          <w:p w14:paraId="4D03A0C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w:t>
            </w:r>
          </w:p>
        </w:tc>
        <w:tc>
          <w:tcPr>
            <w:tcW w:w="719" w:type="pct"/>
          </w:tcPr>
          <w:p w14:paraId="1F3C48B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3.18</w:t>
            </w:r>
          </w:p>
        </w:tc>
      </w:tr>
      <w:tr w:rsidR="00D54D3C" w:rsidRPr="00DB7486" w14:paraId="58379119" w14:textId="77777777" w:rsidTr="0093521D">
        <w:tc>
          <w:tcPr>
            <w:tcW w:w="2597" w:type="pct"/>
          </w:tcPr>
          <w:p w14:paraId="5444CDBE"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 xml:space="preserve">Jewelers, Watchmakers (534) </w:t>
            </w:r>
          </w:p>
        </w:tc>
        <w:tc>
          <w:tcPr>
            <w:tcW w:w="625" w:type="pct"/>
          </w:tcPr>
          <w:p w14:paraId="6E95C97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36</w:t>
            </w:r>
          </w:p>
        </w:tc>
        <w:tc>
          <w:tcPr>
            <w:tcW w:w="529" w:type="pct"/>
          </w:tcPr>
          <w:p w14:paraId="035EB31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3.58</w:t>
            </w:r>
          </w:p>
        </w:tc>
        <w:tc>
          <w:tcPr>
            <w:tcW w:w="529" w:type="pct"/>
          </w:tcPr>
          <w:p w14:paraId="63098A0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27</w:t>
            </w:r>
          </w:p>
        </w:tc>
        <w:tc>
          <w:tcPr>
            <w:tcW w:w="719" w:type="pct"/>
          </w:tcPr>
          <w:p w14:paraId="0001982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3.30</w:t>
            </w:r>
          </w:p>
        </w:tc>
      </w:tr>
      <w:tr w:rsidR="00D54D3C" w:rsidRPr="00DB7486" w14:paraId="0358FE26" w14:textId="77777777" w:rsidTr="0093521D">
        <w:tc>
          <w:tcPr>
            <w:tcW w:w="2597" w:type="pct"/>
          </w:tcPr>
          <w:p w14:paraId="66C64000"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Plumbers &amp; Pipe Fitters (574)</w:t>
            </w:r>
          </w:p>
        </w:tc>
        <w:tc>
          <w:tcPr>
            <w:tcW w:w="625" w:type="pct"/>
          </w:tcPr>
          <w:p w14:paraId="5E92387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34</w:t>
            </w:r>
          </w:p>
        </w:tc>
        <w:tc>
          <w:tcPr>
            <w:tcW w:w="529" w:type="pct"/>
          </w:tcPr>
          <w:p w14:paraId="2A8DC9E2"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3.53</w:t>
            </w:r>
          </w:p>
        </w:tc>
        <w:tc>
          <w:tcPr>
            <w:tcW w:w="529" w:type="pct"/>
          </w:tcPr>
          <w:p w14:paraId="1C86BEF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33</w:t>
            </w:r>
          </w:p>
        </w:tc>
        <w:tc>
          <w:tcPr>
            <w:tcW w:w="719" w:type="pct"/>
          </w:tcPr>
          <w:p w14:paraId="7858D7B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3.50</w:t>
            </w:r>
          </w:p>
        </w:tc>
      </w:tr>
      <w:tr w:rsidR="00D54D3C" w:rsidRPr="00DB7486" w14:paraId="023D84B4" w14:textId="77777777" w:rsidTr="0093521D">
        <w:tc>
          <w:tcPr>
            <w:tcW w:w="2597" w:type="pct"/>
          </w:tcPr>
          <w:p w14:paraId="081AA9C9"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Shoemakers &amp; Repairers (except factory) (582)</w:t>
            </w:r>
          </w:p>
        </w:tc>
        <w:tc>
          <w:tcPr>
            <w:tcW w:w="625" w:type="pct"/>
          </w:tcPr>
          <w:p w14:paraId="01F03D6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12</w:t>
            </w:r>
          </w:p>
        </w:tc>
        <w:tc>
          <w:tcPr>
            <w:tcW w:w="529" w:type="pct"/>
          </w:tcPr>
          <w:p w14:paraId="7870EA9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2.48</w:t>
            </w:r>
          </w:p>
        </w:tc>
        <w:tc>
          <w:tcPr>
            <w:tcW w:w="529" w:type="pct"/>
          </w:tcPr>
          <w:p w14:paraId="1EE48FF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20</w:t>
            </w:r>
          </w:p>
        </w:tc>
        <w:tc>
          <w:tcPr>
            <w:tcW w:w="719" w:type="pct"/>
          </w:tcPr>
          <w:p w14:paraId="4173602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3.00</w:t>
            </w:r>
          </w:p>
        </w:tc>
      </w:tr>
      <w:tr w:rsidR="00D54D3C" w:rsidRPr="00DB7486" w14:paraId="750F1EEF" w14:textId="77777777" w:rsidTr="0093521D">
        <w:tc>
          <w:tcPr>
            <w:tcW w:w="2597" w:type="pct"/>
          </w:tcPr>
          <w:p w14:paraId="0D18A584"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Tailors (590)</w:t>
            </w:r>
          </w:p>
        </w:tc>
        <w:tc>
          <w:tcPr>
            <w:tcW w:w="625" w:type="pct"/>
          </w:tcPr>
          <w:p w14:paraId="05926E4F"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23</w:t>
            </w:r>
          </w:p>
        </w:tc>
        <w:tc>
          <w:tcPr>
            <w:tcW w:w="529" w:type="pct"/>
          </w:tcPr>
          <w:p w14:paraId="5D9E7D6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3.14</w:t>
            </w:r>
          </w:p>
        </w:tc>
        <w:tc>
          <w:tcPr>
            <w:tcW w:w="529" w:type="pct"/>
          </w:tcPr>
          <w:p w14:paraId="243D58D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26</w:t>
            </w:r>
          </w:p>
        </w:tc>
        <w:tc>
          <w:tcPr>
            <w:tcW w:w="719" w:type="pct"/>
          </w:tcPr>
          <w:p w14:paraId="60854E0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3.26</w:t>
            </w:r>
          </w:p>
        </w:tc>
      </w:tr>
      <w:tr w:rsidR="00D54D3C" w:rsidRPr="00DB7486" w14:paraId="5347B9B2" w14:textId="77777777" w:rsidTr="0093521D">
        <w:tc>
          <w:tcPr>
            <w:tcW w:w="2597" w:type="pct"/>
          </w:tcPr>
          <w:p w14:paraId="6022A019"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Operatives</w:t>
            </w:r>
          </w:p>
        </w:tc>
        <w:tc>
          <w:tcPr>
            <w:tcW w:w="2403" w:type="pct"/>
            <w:gridSpan w:val="4"/>
          </w:tcPr>
          <w:p w14:paraId="2B64C0DD" w14:textId="77777777" w:rsidR="00D54D3C" w:rsidRPr="00DB7486" w:rsidRDefault="00D54D3C" w:rsidP="0093521D">
            <w:pPr>
              <w:jc w:val="center"/>
              <w:rPr>
                <w:rFonts w:ascii="Times New Roman" w:hAnsi="Times New Roman" w:cs="Times New Roman"/>
                <w:sz w:val="24"/>
                <w:szCs w:val="24"/>
              </w:rPr>
            </w:pPr>
          </w:p>
        </w:tc>
      </w:tr>
      <w:tr w:rsidR="00D54D3C" w:rsidRPr="00DB7486" w14:paraId="1332C30D" w14:textId="77777777" w:rsidTr="0093521D">
        <w:tc>
          <w:tcPr>
            <w:tcW w:w="2597" w:type="pct"/>
          </w:tcPr>
          <w:p w14:paraId="01ABD296"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Sailors &amp; Deck Hands (673)</w:t>
            </w:r>
          </w:p>
        </w:tc>
        <w:tc>
          <w:tcPr>
            <w:tcW w:w="625" w:type="pct"/>
          </w:tcPr>
          <w:p w14:paraId="37BA6DB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16</w:t>
            </w:r>
          </w:p>
        </w:tc>
        <w:tc>
          <w:tcPr>
            <w:tcW w:w="529" w:type="pct"/>
          </w:tcPr>
          <w:p w14:paraId="060F687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2.77</w:t>
            </w:r>
          </w:p>
        </w:tc>
        <w:tc>
          <w:tcPr>
            <w:tcW w:w="529" w:type="pct"/>
          </w:tcPr>
          <w:p w14:paraId="1828429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23</w:t>
            </w:r>
          </w:p>
        </w:tc>
        <w:tc>
          <w:tcPr>
            <w:tcW w:w="719" w:type="pct"/>
          </w:tcPr>
          <w:p w14:paraId="5B8EDFF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3.24</w:t>
            </w:r>
          </w:p>
        </w:tc>
      </w:tr>
      <w:tr w:rsidR="00D54D3C" w:rsidRPr="00DB7486" w14:paraId="782BD9A5" w14:textId="77777777" w:rsidTr="0093521D">
        <w:tc>
          <w:tcPr>
            <w:tcW w:w="2597" w:type="pct"/>
          </w:tcPr>
          <w:p w14:paraId="1D7185AB"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 xml:space="preserve">Boatmen, </w:t>
            </w:r>
            <w:proofErr w:type="spellStart"/>
            <w:r w:rsidRPr="00DB7486">
              <w:rPr>
                <w:rFonts w:ascii="Times New Roman" w:hAnsi="Times New Roman" w:cs="Times New Roman"/>
                <w:sz w:val="24"/>
                <w:szCs w:val="24"/>
              </w:rPr>
              <w:t>Canalmen</w:t>
            </w:r>
            <w:proofErr w:type="spellEnd"/>
            <w:r w:rsidRPr="00DB7486">
              <w:rPr>
                <w:rFonts w:ascii="Times New Roman" w:hAnsi="Times New Roman" w:cs="Times New Roman"/>
                <w:sz w:val="24"/>
                <w:szCs w:val="24"/>
              </w:rPr>
              <w:t>, &amp; Lock Keepers (623)</w:t>
            </w:r>
          </w:p>
        </w:tc>
        <w:tc>
          <w:tcPr>
            <w:tcW w:w="625" w:type="pct"/>
          </w:tcPr>
          <w:p w14:paraId="2721B09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w:t>
            </w:r>
          </w:p>
        </w:tc>
        <w:tc>
          <w:tcPr>
            <w:tcW w:w="529" w:type="pct"/>
          </w:tcPr>
          <w:p w14:paraId="52803E90"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3.18</w:t>
            </w:r>
          </w:p>
        </w:tc>
        <w:tc>
          <w:tcPr>
            <w:tcW w:w="529" w:type="pct"/>
          </w:tcPr>
          <w:p w14:paraId="1CECEC8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30</w:t>
            </w:r>
          </w:p>
        </w:tc>
        <w:tc>
          <w:tcPr>
            <w:tcW w:w="719" w:type="pct"/>
          </w:tcPr>
          <w:p w14:paraId="483A1B08"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3.40</w:t>
            </w:r>
          </w:p>
        </w:tc>
      </w:tr>
      <w:tr w:rsidR="00D54D3C" w:rsidRPr="00DB7486" w14:paraId="7FDE584F" w14:textId="77777777" w:rsidTr="0093521D">
        <w:tc>
          <w:tcPr>
            <w:tcW w:w="2597" w:type="pct"/>
          </w:tcPr>
          <w:p w14:paraId="454983AE"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 xml:space="preserve">Deliverymen &amp; Routemen (632) </w:t>
            </w:r>
          </w:p>
        </w:tc>
        <w:tc>
          <w:tcPr>
            <w:tcW w:w="625" w:type="pct"/>
          </w:tcPr>
          <w:p w14:paraId="304D840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w:t>
            </w:r>
          </w:p>
        </w:tc>
        <w:tc>
          <w:tcPr>
            <w:tcW w:w="529" w:type="pct"/>
          </w:tcPr>
          <w:p w14:paraId="28CFB86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3.47</w:t>
            </w:r>
          </w:p>
        </w:tc>
        <w:tc>
          <w:tcPr>
            <w:tcW w:w="529" w:type="pct"/>
          </w:tcPr>
          <w:p w14:paraId="43E1D41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27</w:t>
            </w:r>
          </w:p>
        </w:tc>
        <w:tc>
          <w:tcPr>
            <w:tcW w:w="719" w:type="pct"/>
          </w:tcPr>
          <w:p w14:paraId="4991F7D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3.30</w:t>
            </w:r>
          </w:p>
        </w:tc>
      </w:tr>
      <w:tr w:rsidR="00D54D3C" w:rsidRPr="00DB7486" w14:paraId="00C079E9" w14:textId="77777777" w:rsidTr="0093521D">
        <w:tc>
          <w:tcPr>
            <w:tcW w:w="2597" w:type="pct"/>
          </w:tcPr>
          <w:p w14:paraId="0FEEC10B"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Switchmen, Railroad (681)</w:t>
            </w:r>
          </w:p>
        </w:tc>
        <w:tc>
          <w:tcPr>
            <w:tcW w:w="625" w:type="pct"/>
          </w:tcPr>
          <w:p w14:paraId="55707DA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44</w:t>
            </w:r>
          </w:p>
        </w:tc>
        <w:tc>
          <w:tcPr>
            <w:tcW w:w="529" w:type="pct"/>
          </w:tcPr>
          <w:p w14:paraId="5791C53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3.78</w:t>
            </w:r>
          </w:p>
        </w:tc>
        <w:tc>
          <w:tcPr>
            <w:tcW w:w="529" w:type="pct"/>
          </w:tcPr>
          <w:p w14:paraId="0E479C62"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36</w:t>
            </w:r>
          </w:p>
        </w:tc>
        <w:tc>
          <w:tcPr>
            <w:tcW w:w="719" w:type="pct"/>
          </w:tcPr>
          <w:p w14:paraId="6C47276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3.58</w:t>
            </w:r>
          </w:p>
        </w:tc>
      </w:tr>
      <w:tr w:rsidR="00D54D3C" w:rsidRPr="00DB7486" w14:paraId="76A0A02F" w14:textId="77777777" w:rsidTr="0093521D">
        <w:tc>
          <w:tcPr>
            <w:tcW w:w="2597" w:type="pct"/>
          </w:tcPr>
          <w:p w14:paraId="7311961D"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Furnacemen (641)</w:t>
            </w:r>
          </w:p>
        </w:tc>
        <w:tc>
          <w:tcPr>
            <w:tcW w:w="625" w:type="pct"/>
          </w:tcPr>
          <w:p w14:paraId="04B8D8C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18</w:t>
            </w:r>
          </w:p>
        </w:tc>
        <w:tc>
          <w:tcPr>
            <w:tcW w:w="529" w:type="pct"/>
          </w:tcPr>
          <w:p w14:paraId="42608A6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2.89</w:t>
            </w:r>
          </w:p>
        </w:tc>
        <w:tc>
          <w:tcPr>
            <w:tcW w:w="529" w:type="pct"/>
          </w:tcPr>
          <w:p w14:paraId="0CA9876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29</w:t>
            </w:r>
          </w:p>
        </w:tc>
        <w:tc>
          <w:tcPr>
            <w:tcW w:w="719" w:type="pct"/>
          </w:tcPr>
          <w:p w14:paraId="5EBC3DE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3.37</w:t>
            </w:r>
          </w:p>
        </w:tc>
      </w:tr>
      <w:tr w:rsidR="00D54D3C" w:rsidRPr="00DB7486" w14:paraId="6003D27D" w14:textId="77777777" w:rsidTr="0093521D">
        <w:tc>
          <w:tcPr>
            <w:tcW w:w="2597" w:type="pct"/>
          </w:tcPr>
          <w:p w14:paraId="0B2E2B48"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Services</w:t>
            </w:r>
          </w:p>
        </w:tc>
        <w:tc>
          <w:tcPr>
            <w:tcW w:w="2403" w:type="pct"/>
            <w:gridSpan w:val="4"/>
          </w:tcPr>
          <w:p w14:paraId="053F148B" w14:textId="77777777" w:rsidR="00D54D3C" w:rsidRPr="00DB7486" w:rsidRDefault="00D54D3C" w:rsidP="0093521D">
            <w:pPr>
              <w:jc w:val="center"/>
              <w:rPr>
                <w:rFonts w:ascii="Times New Roman" w:hAnsi="Times New Roman" w:cs="Times New Roman"/>
                <w:sz w:val="24"/>
                <w:szCs w:val="24"/>
              </w:rPr>
            </w:pPr>
          </w:p>
        </w:tc>
      </w:tr>
      <w:tr w:rsidR="00D54D3C" w:rsidRPr="00DB7486" w14:paraId="5A569100" w14:textId="77777777" w:rsidTr="0093521D">
        <w:tc>
          <w:tcPr>
            <w:tcW w:w="2597" w:type="pct"/>
          </w:tcPr>
          <w:p w14:paraId="0DAEF5E2"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Bartenders (750)</w:t>
            </w:r>
          </w:p>
        </w:tc>
        <w:tc>
          <w:tcPr>
            <w:tcW w:w="625" w:type="pct"/>
          </w:tcPr>
          <w:p w14:paraId="0C1B84DE"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19</w:t>
            </w:r>
          </w:p>
        </w:tc>
        <w:tc>
          <w:tcPr>
            <w:tcW w:w="529" w:type="pct"/>
          </w:tcPr>
          <w:p w14:paraId="16C5011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2.94</w:t>
            </w:r>
          </w:p>
        </w:tc>
        <w:tc>
          <w:tcPr>
            <w:tcW w:w="529" w:type="pct"/>
          </w:tcPr>
          <w:p w14:paraId="1EC8351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25</w:t>
            </w:r>
          </w:p>
        </w:tc>
        <w:tc>
          <w:tcPr>
            <w:tcW w:w="719" w:type="pct"/>
          </w:tcPr>
          <w:p w14:paraId="01A9636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3.22</w:t>
            </w:r>
          </w:p>
        </w:tc>
      </w:tr>
      <w:tr w:rsidR="00D54D3C" w:rsidRPr="00DB7486" w14:paraId="4460FCDF" w14:textId="77777777" w:rsidTr="0093521D">
        <w:tc>
          <w:tcPr>
            <w:tcW w:w="2597" w:type="pct"/>
          </w:tcPr>
          <w:p w14:paraId="46058425"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Janitors &amp; Sextons (770)</w:t>
            </w:r>
          </w:p>
        </w:tc>
        <w:tc>
          <w:tcPr>
            <w:tcW w:w="625" w:type="pct"/>
          </w:tcPr>
          <w:p w14:paraId="5CAB47E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9</w:t>
            </w:r>
          </w:p>
        </w:tc>
        <w:tc>
          <w:tcPr>
            <w:tcW w:w="529" w:type="pct"/>
          </w:tcPr>
          <w:p w14:paraId="31F20ED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2.20</w:t>
            </w:r>
          </w:p>
        </w:tc>
        <w:tc>
          <w:tcPr>
            <w:tcW w:w="529" w:type="pct"/>
          </w:tcPr>
          <w:p w14:paraId="2E2FD7C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19</w:t>
            </w:r>
          </w:p>
        </w:tc>
        <w:tc>
          <w:tcPr>
            <w:tcW w:w="719" w:type="pct"/>
          </w:tcPr>
          <w:p w14:paraId="7C758AF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2.94</w:t>
            </w:r>
          </w:p>
        </w:tc>
      </w:tr>
      <w:tr w:rsidR="00D54D3C" w:rsidRPr="00DB7486" w14:paraId="4147DAED" w14:textId="77777777" w:rsidTr="0093521D">
        <w:tc>
          <w:tcPr>
            <w:tcW w:w="2597" w:type="pct"/>
          </w:tcPr>
          <w:p w14:paraId="57D1DA71"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Policemen &amp; Detectives (773)</w:t>
            </w:r>
          </w:p>
        </w:tc>
        <w:tc>
          <w:tcPr>
            <w:tcW w:w="625" w:type="pct"/>
          </w:tcPr>
          <w:p w14:paraId="28B5FC5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39</w:t>
            </w:r>
          </w:p>
        </w:tc>
        <w:tc>
          <w:tcPr>
            <w:tcW w:w="529" w:type="pct"/>
          </w:tcPr>
          <w:p w14:paraId="689D6C0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3.66</w:t>
            </w:r>
          </w:p>
        </w:tc>
        <w:tc>
          <w:tcPr>
            <w:tcW w:w="529" w:type="pct"/>
          </w:tcPr>
          <w:p w14:paraId="7A46B9CF"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w:t>
            </w:r>
          </w:p>
        </w:tc>
        <w:tc>
          <w:tcPr>
            <w:tcW w:w="719" w:type="pct"/>
          </w:tcPr>
          <w:p w14:paraId="065335E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3.47</w:t>
            </w:r>
          </w:p>
        </w:tc>
      </w:tr>
      <w:tr w:rsidR="00D54D3C" w:rsidRPr="00DB7486" w14:paraId="26FE49D4" w14:textId="77777777" w:rsidTr="0093521D">
        <w:tc>
          <w:tcPr>
            <w:tcW w:w="2597" w:type="pct"/>
          </w:tcPr>
          <w:p w14:paraId="7CA6812C"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Cooks (except private household) (754)</w:t>
            </w:r>
          </w:p>
        </w:tc>
        <w:tc>
          <w:tcPr>
            <w:tcW w:w="625" w:type="pct"/>
          </w:tcPr>
          <w:p w14:paraId="1AB6755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15</w:t>
            </w:r>
          </w:p>
        </w:tc>
        <w:tc>
          <w:tcPr>
            <w:tcW w:w="529" w:type="pct"/>
          </w:tcPr>
          <w:p w14:paraId="64C043E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2.71</w:t>
            </w:r>
          </w:p>
        </w:tc>
        <w:tc>
          <w:tcPr>
            <w:tcW w:w="529" w:type="pct"/>
          </w:tcPr>
          <w:p w14:paraId="3EFAB33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16</w:t>
            </w:r>
          </w:p>
        </w:tc>
        <w:tc>
          <w:tcPr>
            <w:tcW w:w="719" w:type="pct"/>
          </w:tcPr>
          <w:p w14:paraId="32BA0FD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2.77</w:t>
            </w:r>
          </w:p>
        </w:tc>
      </w:tr>
    </w:tbl>
    <w:p w14:paraId="04630FA1" w14:textId="77777777" w:rsidR="00D54D3C" w:rsidRDefault="00D54D3C" w:rsidP="00D54D3C">
      <w:pPr>
        <w:jc w:val="center"/>
        <w:rPr>
          <w:rFonts w:cs="Times New Roman"/>
          <w:b/>
          <w:bCs/>
        </w:rPr>
      </w:pPr>
    </w:p>
    <w:p w14:paraId="675B3D25" w14:textId="77777777" w:rsidR="00D54D3C" w:rsidRPr="00DB7486" w:rsidRDefault="00D54D3C" w:rsidP="00D54D3C">
      <w:pPr>
        <w:jc w:val="center"/>
        <w:rPr>
          <w:rFonts w:cs="Times New Roman"/>
          <w:b/>
          <w:bCs/>
        </w:rPr>
      </w:pPr>
      <w:r w:rsidRPr="00DB7486">
        <w:rPr>
          <w:rFonts w:cs="Times New Roman"/>
          <w:b/>
          <w:bCs/>
        </w:rPr>
        <w:lastRenderedPageBreak/>
        <w:t>Table A-2 continued</w:t>
      </w:r>
    </w:p>
    <w:tbl>
      <w:tblPr>
        <w:tblStyle w:val="TableGrid"/>
        <w:tblW w:w="5000" w:type="pct"/>
        <w:tblLook w:val="04A0" w:firstRow="1" w:lastRow="0" w:firstColumn="1" w:lastColumn="0" w:noHBand="0" w:noVBand="1"/>
      </w:tblPr>
      <w:tblGrid>
        <w:gridCol w:w="5025"/>
        <w:gridCol w:w="1060"/>
        <w:gridCol w:w="982"/>
        <w:gridCol w:w="950"/>
        <w:gridCol w:w="1333"/>
      </w:tblGrid>
      <w:tr w:rsidR="00D54D3C" w:rsidRPr="00DB7486" w14:paraId="241A5223" w14:textId="77777777" w:rsidTr="0093521D">
        <w:tc>
          <w:tcPr>
            <w:tcW w:w="2694" w:type="pct"/>
          </w:tcPr>
          <w:p w14:paraId="3245B458"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b/>
                <w:sz w:val="24"/>
                <w:szCs w:val="24"/>
              </w:rPr>
              <w:t>Occupation</w:t>
            </w:r>
            <w:r w:rsidRPr="00DB7486">
              <w:rPr>
                <w:rFonts w:ascii="Times New Roman" w:hAnsi="Times New Roman" w:cs="Times New Roman"/>
                <w:b/>
                <w:sz w:val="24"/>
                <w:szCs w:val="24"/>
                <w:vertAlign w:val="superscript"/>
              </w:rPr>
              <w:t>(a)</w:t>
            </w:r>
          </w:p>
        </w:tc>
        <w:tc>
          <w:tcPr>
            <w:tcW w:w="574" w:type="pct"/>
          </w:tcPr>
          <w:p w14:paraId="37247022"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b/>
                <w:sz w:val="24"/>
                <w:szCs w:val="24"/>
              </w:rPr>
              <w:t>SEI</w:t>
            </w:r>
          </w:p>
        </w:tc>
        <w:tc>
          <w:tcPr>
            <w:tcW w:w="532" w:type="pct"/>
          </w:tcPr>
          <w:p w14:paraId="0BEE8BDE"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b/>
                <w:sz w:val="24"/>
                <w:szCs w:val="24"/>
              </w:rPr>
              <w:t>Ln SEI</w:t>
            </w:r>
          </w:p>
        </w:tc>
        <w:tc>
          <w:tcPr>
            <w:tcW w:w="481" w:type="pct"/>
          </w:tcPr>
          <w:p w14:paraId="59786A03" w14:textId="77777777" w:rsidR="00D54D3C" w:rsidRPr="00DB7486" w:rsidRDefault="00D54D3C" w:rsidP="0093521D">
            <w:pPr>
              <w:jc w:val="center"/>
              <w:rPr>
                <w:rFonts w:ascii="Times New Roman" w:hAnsi="Times New Roman" w:cs="Times New Roman"/>
                <w:sz w:val="24"/>
                <w:szCs w:val="24"/>
              </w:rPr>
            </w:pPr>
            <w:proofErr w:type="spellStart"/>
            <w:r w:rsidRPr="00DB7486">
              <w:rPr>
                <w:rFonts w:ascii="Times New Roman" w:hAnsi="Times New Roman" w:cs="Times New Roman"/>
                <w:b/>
                <w:sz w:val="24"/>
                <w:szCs w:val="24"/>
              </w:rPr>
              <w:t>OccInc</w:t>
            </w:r>
            <w:proofErr w:type="spellEnd"/>
          </w:p>
        </w:tc>
        <w:tc>
          <w:tcPr>
            <w:tcW w:w="719" w:type="pct"/>
          </w:tcPr>
          <w:p w14:paraId="7B87CEED"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b/>
                <w:sz w:val="24"/>
                <w:szCs w:val="24"/>
              </w:rPr>
              <w:t xml:space="preserve">Ln </w:t>
            </w:r>
            <w:proofErr w:type="spellStart"/>
            <w:r w:rsidRPr="00DB7486">
              <w:rPr>
                <w:rFonts w:ascii="Times New Roman" w:hAnsi="Times New Roman" w:cs="Times New Roman"/>
                <w:b/>
                <w:sz w:val="24"/>
                <w:szCs w:val="24"/>
              </w:rPr>
              <w:t>OccInc</w:t>
            </w:r>
            <w:proofErr w:type="spellEnd"/>
          </w:p>
        </w:tc>
      </w:tr>
      <w:tr w:rsidR="00D54D3C" w:rsidRPr="00DB7486" w14:paraId="1FC2D4C9" w14:textId="77777777" w:rsidTr="0093521D">
        <w:tc>
          <w:tcPr>
            <w:tcW w:w="2694" w:type="pct"/>
          </w:tcPr>
          <w:p w14:paraId="20CDBBE5"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Laborers (non-farm)</w:t>
            </w:r>
          </w:p>
        </w:tc>
        <w:tc>
          <w:tcPr>
            <w:tcW w:w="2306" w:type="pct"/>
            <w:gridSpan w:val="4"/>
          </w:tcPr>
          <w:p w14:paraId="0FADF5FE" w14:textId="77777777" w:rsidR="00D54D3C" w:rsidRPr="00DB7486" w:rsidRDefault="00D54D3C" w:rsidP="0093521D">
            <w:pPr>
              <w:jc w:val="center"/>
              <w:rPr>
                <w:rFonts w:ascii="Times New Roman" w:hAnsi="Times New Roman" w:cs="Times New Roman"/>
                <w:sz w:val="24"/>
                <w:szCs w:val="24"/>
              </w:rPr>
            </w:pPr>
          </w:p>
        </w:tc>
      </w:tr>
      <w:tr w:rsidR="00D54D3C" w:rsidRPr="00DB7486" w14:paraId="20CCE00D" w14:textId="77777777" w:rsidTr="0093521D">
        <w:tc>
          <w:tcPr>
            <w:tcW w:w="2694" w:type="pct"/>
          </w:tcPr>
          <w:p w14:paraId="1069EFC0"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Gardeners, except farm and groundskeepers (930)</w:t>
            </w:r>
          </w:p>
        </w:tc>
        <w:tc>
          <w:tcPr>
            <w:tcW w:w="574" w:type="pct"/>
          </w:tcPr>
          <w:p w14:paraId="4B1F4C3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11</w:t>
            </w:r>
          </w:p>
        </w:tc>
        <w:tc>
          <w:tcPr>
            <w:tcW w:w="532" w:type="pct"/>
          </w:tcPr>
          <w:p w14:paraId="0ABC1EBF"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2.40</w:t>
            </w:r>
          </w:p>
        </w:tc>
        <w:tc>
          <w:tcPr>
            <w:tcW w:w="481" w:type="pct"/>
          </w:tcPr>
          <w:p w14:paraId="6DF4386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17</w:t>
            </w:r>
          </w:p>
        </w:tc>
        <w:tc>
          <w:tcPr>
            <w:tcW w:w="719" w:type="pct"/>
          </w:tcPr>
          <w:p w14:paraId="4D2508B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2.83</w:t>
            </w:r>
          </w:p>
        </w:tc>
      </w:tr>
      <w:tr w:rsidR="00D54D3C" w:rsidRPr="00DB7486" w14:paraId="1D90ECD5" w14:textId="77777777" w:rsidTr="0093521D">
        <w:tc>
          <w:tcPr>
            <w:tcW w:w="2694" w:type="pct"/>
          </w:tcPr>
          <w:p w14:paraId="6EBC1EB3"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Longshoremen &amp; Stevedores (940)</w:t>
            </w:r>
          </w:p>
        </w:tc>
        <w:tc>
          <w:tcPr>
            <w:tcW w:w="574" w:type="pct"/>
          </w:tcPr>
          <w:p w14:paraId="41F299E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11</w:t>
            </w:r>
          </w:p>
        </w:tc>
        <w:tc>
          <w:tcPr>
            <w:tcW w:w="532" w:type="pct"/>
          </w:tcPr>
          <w:p w14:paraId="1307543E"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2.40</w:t>
            </w:r>
          </w:p>
        </w:tc>
        <w:tc>
          <w:tcPr>
            <w:tcW w:w="481" w:type="pct"/>
          </w:tcPr>
          <w:p w14:paraId="1B3784C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25</w:t>
            </w:r>
          </w:p>
        </w:tc>
        <w:tc>
          <w:tcPr>
            <w:tcW w:w="719" w:type="pct"/>
          </w:tcPr>
          <w:p w14:paraId="3BED66E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3.22</w:t>
            </w:r>
          </w:p>
        </w:tc>
      </w:tr>
      <w:tr w:rsidR="00D54D3C" w:rsidRPr="00DB7486" w14:paraId="1910BCF2" w14:textId="77777777" w:rsidTr="0093521D">
        <w:tc>
          <w:tcPr>
            <w:tcW w:w="2694" w:type="pct"/>
          </w:tcPr>
          <w:p w14:paraId="5BDA5D1A"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Laborers (nec) (970)</w:t>
            </w:r>
          </w:p>
        </w:tc>
        <w:tc>
          <w:tcPr>
            <w:tcW w:w="574" w:type="pct"/>
          </w:tcPr>
          <w:p w14:paraId="63329159"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8</w:t>
            </w:r>
          </w:p>
        </w:tc>
        <w:tc>
          <w:tcPr>
            <w:tcW w:w="532" w:type="pct"/>
          </w:tcPr>
          <w:p w14:paraId="25FEFA8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2.08</w:t>
            </w:r>
          </w:p>
        </w:tc>
        <w:tc>
          <w:tcPr>
            <w:tcW w:w="481" w:type="pct"/>
          </w:tcPr>
          <w:p w14:paraId="41DE7FF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20</w:t>
            </w:r>
          </w:p>
        </w:tc>
        <w:tc>
          <w:tcPr>
            <w:tcW w:w="719" w:type="pct"/>
          </w:tcPr>
          <w:p w14:paraId="0FDFD590"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3.00</w:t>
            </w:r>
          </w:p>
        </w:tc>
      </w:tr>
      <w:tr w:rsidR="00D54D3C" w:rsidRPr="00DB7486" w14:paraId="11397A11" w14:textId="77777777" w:rsidTr="0093521D">
        <w:tc>
          <w:tcPr>
            <w:tcW w:w="5000" w:type="pct"/>
            <w:gridSpan w:val="5"/>
          </w:tcPr>
          <w:p w14:paraId="322D5C44" w14:textId="77777777" w:rsidR="00D54D3C" w:rsidRPr="00DB7486" w:rsidRDefault="00D54D3C" w:rsidP="0093521D">
            <w:pPr>
              <w:jc w:val="center"/>
              <w:rPr>
                <w:rFonts w:ascii="Times New Roman" w:hAnsi="Times New Roman" w:cs="Times New Roman"/>
                <w:sz w:val="24"/>
                <w:szCs w:val="24"/>
              </w:rPr>
            </w:pPr>
          </w:p>
        </w:tc>
      </w:tr>
      <w:tr w:rsidR="00D54D3C" w:rsidRPr="00DB7486" w14:paraId="647CDDD8" w14:textId="77777777" w:rsidTr="0093521D">
        <w:tc>
          <w:tcPr>
            <w:tcW w:w="2694" w:type="pct"/>
          </w:tcPr>
          <w:p w14:paraId="650C9E16" w14:textId="77777777" w:rsidR="00D54D3C" w:rsidRPr="00DB7486" w:rsidRDefault="00D54D3C" w:rsidP="0093521D">
            <w:pPr>
              <w:jc w:val="both"/>
              <w:rPr>
                <w:rFonts w:ascii="Times New Roman" w:hAnsi="Times New Roman" w:cs="Times New Roman"/>
                <w:sz w:val="24"/>
                <w:szCs w:val="24"/>
                <w:u w:val="single"/>
              </w:rPr>
            </w:pPr>
            <w:r w:rsidRPr="00DB7486">
              <w:rPr>
                <w:rFonts w:ascii="Times New Roman" w:hAnsi="Times New Roman" w:cs="Times New Roman"/>
                <w:sz w:val="24"/>
                <w:szCs w:val="24"/>
                <w:u w:val="single"/>
              </w:rPr>
              <w:t>Range:</w:t>
            </w:r>
          </w:p>
        </w:tc>
        <w:tc>
          <w:tcPr>
            <w:tcW w:w="2306" w:type="pct"/>
            <w:gridSpan w:val="4"/>
          </w:tcPr>
          <w:p w14:paraId="3019AFDF" w14:textId="77777777" w:rsidR="00D54D3C" w:rsidRPr="00DB7486" w:rsidRDefault="00D54D3C" w:rsidP="0093521D">
            <w:pPr>
              <w:jc w:val="center"/>
              <w:rPr>
                <w:rFonts w:ascii="Times New Roman" w:hAnsi="Times New Roman" w:cs="Times New Roman"/>
                <w:sz w:val="24"/>
                <w:szCs w:val="24"/>
              </w:rPr>
            </w:pPr>
          </w:p>
        </w:tc>
      </w:tr>
      <w:tr w:rsidR="00D54D3C" w:rsidRPr="00DB7486" w14:paraId="3E2628C3" w14:textId="77777777" w:rsidTr="0093521D">
        <w:tc>
          <w:tcPr>
            <w:tcW w:w="2694" w:type="pct"/>
          </w:tcPr>
          <w:p w14:paraId="25578D86"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Highest SEI: Dentists (032)</w:t>
            </w:r>
          </w:p>
        </w:tc>
        <w:tc>
          <w:tcPr>
            <w:tcW w:w="574" w:type="pct"/>
          </w:tcPr>
          <w:p w14:paraId="2ADD104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96</w:t>
            </w:r>
          </w:p>
        </w:tc>
        <w:tc>
          <w:tcPr>
            <w:tcW w:w="532" w:type="pct"/>
          </w:tcPr>
          <w:p w14:paraId="7DC6D31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4.56</w:t>
            </w:r>
          </w:p>
        </w:tc>
        <w:tc>
          <w:tcPr>
            <w:tcW w:w="481" w:type="pct"/>
          </w:tcPr>
          <w:p w14:paraId="4F9C8B32"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63</w:t>
            </w:r>
          </w:p>
        </w:tc>
        <w:tc>
          <w:tcPr>
            <w:tcW w:w="719" w:type="pct"/>
          </w:tcPr>
          <w:p w14:paraId="4394CA6A"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4.14</w:t>
            </w:r>
          </w:p>
        </w:tc>
      </w:tr>
      <w:tr w:rsidR="00D54D3C" w:rsidRPr="00DB7486" w14:paraId="69882850" w14:textId="77777777" w:rsidTr="0093521D">
        <w:trPr>
          <w:trHeight w:val="620"/>
        </w:trPr>
        <w:tc>
          <w:tcPr>
            <w:tcW w:w="2694" w:type="pct"/>
          </w:tcPr>
          <w:p w14:paraId="58F69C07"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Lowest SEI: Lumbermen, Raftsmen, &amp; Woodchoppers (950)</w:t>
            </w:r>
          </w:p>
          <w:p w14:paraId="07CC948F"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Porters (780)</w:t>
            </w:r>
          </w:p>
        </w:tc>
        <w:tc>
          <w:tcPr>
            <w:tcW w:w="574" w:type="pct"/>
          </w:tcPr>
          <w:p w14:paraId="4E6BE78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w:t>
            </w:r>
          </w:p>
        </w:tc>
        <w:tc>
          <w:tcPr>
            <w:tcW w:w="532" w:type="pct"/>
          </w:tcPr>
          <w:p w14:paraId="1C9DD4A7"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1.39</w:t>
            </w:r>
          </w:p>
        </w:tc>
        <w:tc>
          <w:tcPr>
            <w:tcW w:w="481" w:type="pct"/>
          </w:tcPr>
          <w:p w14:paraId="6DF3BD6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12</w:t>
            </w:r>
          </w:p>
          <w:p w14:paraId="3AB5A468" w14:textId="77777777" w:rsidR="00D54D3C" w:rsidRPr="00DB7486" w:rsidRDefault="00D54D3C" w:rsidP="0093521D">
            <w:pPr>
              <w:jc w:val="center"/>
              <w:rPr>
                <w:rFonts w:ascii="Times New Roman" w:hAnsi="Times New Roman" w:cs="Times New Roman"/>
                <w:sz w:val="24"/>
                <w:szCs w:val="24"/>
              </w:rPr>
            </w:pPr>
          </w:p>
          <w:p w14:paraId="6571060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18</w:t>
            </w:r>
          </w:p>
        </w:tc>
        <w:tc>
          <w:tcPr>
            <w:tcW w:w="719" w:type="pct"/>
          </w:tcPr>
          <w:p w14:paraId="3C00B84C"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2.48</w:t>
            </w:r>
          </w:p>
          <w:p w14:paraId="02AB0438" w14:textId="77777777" w:rsidR="00D54D3C" w:rsidRPr="00DB7486" w:rsidRDefault="00D54D3C" w:rsidP="0093521D">
            <w:pPr>
              <w:jc w:val="center"/>
              <w:rPr>
                <w:rFonts w:ascii="Times New Roman" w:hAnsi="Times New Roman" w:cs="Times New Roman"/>
                <w:sz w:val="24"/>
                <w:szCs w:val="24"/>
              </w:rPr>
            </w:pPr>
          </w:p>
          <w:p w14:paraId="75CD8C31"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2.89</w:t>
            </w:r>
          </w:p>
        </w:tc>
      </w:tr>
      <w:tr w:rsidR="00D54D3C" w:rsidRPr="00DB7486" w14:paraId="46E8D044" w14:textId="77777777" w:rsidTr="0093521D">
        <w:trPr>
          <w:trHeight w:val="278"/>
        </w:trPr>
        <w:tc>
          <w:tcPr>
            <w:tcW w:w="2694" w:type="pct"/>
          </w:tcPr>
          <w:p w14:paraId="277F8737"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 xml:space="preserve">Highest </w:t>
            </w:r>
            <w:proofErr w:type="spellStart"/>
            <w:r w:rsidRPr="00DB7486">
              <w:rPr>
                <w:rFonts w:ascii="Times New Roman" w:hAnsi="Times New Roman" w:cs="Times New Roman"/>
                <w:sz w:val="24"/>
                <w:szCs w:val="24"/>
              </w:rPr>
              <w:t>OccInc</w:t>
            </w:r>
            <w:proofErr w:type="spellEnd"/>
            <w:r w:rsidRPr="00DB7486">
              <w:rPr>
                <w:rFonts w:ascii="Times New Roman" w:hAnsi="Times New Roman" w:cs="Times New Roman"/>
                <w:sz w:val="24"/>
                <w:szCs w:val="24"/>
              </w:rPr>
              <w:t>: Physicians and Surgeons (075)</w:t>
            </w:r>
          </w:p>
        </w:tc>
        <w:tc>
          <w:tcPr>
            <w:tcW w:w="574" w:type="pct"/>
          </w:tcPr>
          <w:p w14:paraId="62731003"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92</w:t>
            </w:r>
          </w:p>
        </w:tc>
        <w:tc>
          <w:tcPr>
            <w:tcW w:w="532" w:type="pct"/>
          </w:tcPr>
          <w:p w14:paraId="733A246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4.52</w:t>
            </w:r>
          </w:p>
        </w:tc>
        <w:tc>
          <w:tcPr>
            <w:tcW w:w="481" w:type="pct"/>
          </w:tcPr>
          <w:p w14:paraId="18941B34"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80</w:t>
            </w:r>
          </w:p>
        </w:tc>
        <w:tc>
          <w:tcPr>
            <w:tcW w:w="719" w:type="pct"/>
          </w:tcPr>
          <w:p w14:paraId="04E456F6"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4.38</w:t>
            </w:r>
          </w:p>
        </w:tc>
      </w:tr>
      <w:tr w:rsidR="00D54D3C" w:rsidRPr="00DB7486" w14:paraId="7966BE03" w14:textId="77777777" w:rsidTr="0093521D">
        <w:trPr>
          <w:trHeight w:val="260"/>
        </w:trPr>
        <w:tc>
          <w:tcPr>
            <w:tcW w:w="2694" w:type="pct"/>
          </w:tcPr>
          <w:p w14:paraId="6C8AA3AE" w14:textId="77777777" w:rsidR="00D54D3C" w:rsidRPr="00DB7486" w:rsidRDefault="00D54D3C" w:rsidP="0093521D">
            <w:pPr>
              <w:jc w:val="right"/>
              <w:rPr>
                <w:rFonts w:ascii="Times New Roman" w:hAnsi="Times New Roman" w:cs="Times New Roman"/>
                <w:sz w:val="24"/>
                <w:szCs w:val="24"/>
              </w:rPr>
            </w:pPr>
            <w:r w:rsidRPr="00DB7486">
              <w:rPr>
                <w:rFonts w:ascii="Times New Roman" w:hAnsi="Times New Roman" w:cs="Times New Roman"/>
                <w:sz w:val="24"/>
                <w:szCs w:val="24"/>
              </w:rPr>
              <w:t xml:space="preserve">Lowest </w:t>
            </w:r>
            <w:proofErr w:type="spellStart"/>
            <w:r w:rsidRPr="00DB7486">
              <w:rPr>
                <w:rFonts w:ascii="Times New Roman" w:hAnsi="Times New Roman" w:cs="Times New Roman"/>
                <w:sz w:val="24"/>
                <w:szCs w:val="24"/>
              </w:rPr>
              <w:t>OccInc</w:t>
            </w:r>
            <w:proofErr w:type="spellEnd"/>
            <w:r w:rsidRPr="00DB7486">
              <w:rPr>
                <w:rFonts w:ascii="Times New Roman" w:hAnsi="Times New Roman" w:cs="Times New Roman"/>
                <w:sz w:val="24"/>
                <w:szCs w:val="24"/>
              </w:rPr>
              <w:t>: Newsboys (460)</w:t>
            </w:r>
          </w:p>
        </w:tc>
        <w:tc>
          <w:tcPr>
            <w:tcW w:w="574" w:type="pct"/>
          </w:tcPr>
          <w:p w14:paraId="1DB64865"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27</w:t>
            </w:r>
          </w:p>
        </w:tc>
        <w:tc>
          <w:tcPr>
            <w:tcW w:w="532" w:type="pct"/>
          </w:tcPr>
          <w:p w14:paraId="7503F9AB"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3.30</w:t>
            </w:r>
          </w:p>
        </w:tc>
        <w:tc>
          <w:tcPr>
            <w:tcW w:w="481" w:type="pct"/>
          </w:tcPr>
          <w:p w14:paraId="348E110E"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3</w:t>
            </w:r>
          </w:p>
        </w:tc>
        <w:tc>
          <w:tcPr>
            <w:tcW w:w="719" w:type="pct"/>
          </w:tcPr>
          <w:p w14:paraId="49310A58" w14:textId="77777777" w:rsidR="00D54D3C" w:rsidRPr="00DB7486" w:rsidRDefault="00D54D3C" w:rsidP="0093521D">
            <w:pPr>
              <w:jc w:val="center"/>
              <w:rPr>
                <w:rFonts w:ascii="Times New Roman" w:hAnsi="Times New Roman" w:cs="Times New Roman"/>
                <w:sz w:val="24"/>
                <w:szCs w:val="24"/>
              </w:rPr>
            </w:pPr>
            <w:r w:rsidRPr="00DB7486">
              <w:rPr>
                <w:rFonts w:ascii="Times New Roman" w:hAnsi="Times New Roman" w:cs="Times New Roman"/>
                <w:sz w:val="24"/>
                <w:szCs w:val="24"/>
              </w:rPr>
              <w:t>1.10</w:t>
            </w:r>
          </w:p>
        </w:tc>
      </w:tr>
    </w:tbl>
    <w:p w14:paraId="75947671" w14:textId="77777777" w:rsidR="00D54D3C" w:rsidRDefault="00D54D3C" w:rsidP="00D54D3C">
      <w:pPr>
        <w:numPr>
          <w:ilvl w:val="0"/>
          <w:numId w:val="2"/>
        </w:numPr>
        <w:spacing w:before="240" w:after="200" w:line="480" w:lineRule="auto"/>
        <w:contextualSpacing/>
        <w:jc w:val="both"/>
        <w:rPr>
          <w:rFonts w:cs="Times New Roman"/>
        </w:rPr>
      </w:pPr>
      <w:r w:rsidRPr="00DB7486">
        <w:rPr>
          <w:rFonts w:cs="Times New Roman"/>
        </w:rPr>
        <w:t>nec means not elsewhere classified.  Occupation code number in parentheses.</w:t>
      </w:r>
    </w:p>
    <w:p w14:paraId="5B90C8E8" w14:textId="77777777" w:rsidR="00D54D3C" w:rsidRDefault="00D54D3C" w:rsidP="00D54D3C">
      <w:pPr>
        <w:pStyle w:val="ListParagraph"/>
        <w:numPr>
          <w:ilvl w:val="0"/>
          <w:numId w:val="5"/>
        </w:numPr>
      </w:pPr>
      <w:r>
        <w:t xml:space="preserve">The “Mismatching” of Scores for Selected Occupations for </w:t>
      </w:r>
      <w:proofErr w:type="spellStart"/>
      <w:r>
        <w:t>OccInc</w:t>
      </w:r>
      <w:proofErr w:type="spellEnd"/>
      <w:r>
        <w:t xml:space="preserve"> and SEI among White Men, Age 20 and Over, with a Reported Occupation, 1850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54D3C" w:rsidRPr="00272890" w14:paraId="1BC964FA" w14:textId="77777777" w:rsidTr="0093521D">
        <w:tc>
          <w:tcPr>
            <w:tcW w:w="2337" w:type="dxa"/>
            <w:tcBorders>
              <w:top w:val="single" w:sz="4" w:space="0" w:color="auto"/>
              <w:bottom w:val="single" w:sz="4" w:space="0" w:color="auto"/>
            </w:tcBorders>
          </w:tcPr>
          <w:p w14:paraId="5C784FDC"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Occupation</w:t>
            </w:r>
          </w:p>
        </w:tc>
        <w:tc>
          <w:tcPr>
            <w:tcW w:w="2337" w:type="dxa"/>
            <w:tcBorders>
              <w:top w:val="single" w:sz="4" w:space="0" w:color="auto"/>
              <w:bottom w:val="single" w:sz="4" w:space="0" w:color="auto"/>
            </w:tcBorders>
          </w:tcPr>
          <w:p w14:paraId="0E9C9420" w14:textId="77777777" w:rsidR="00D54D3C" w:rsidRPr="00272890" w:rsidRDefault="00D54D3C" w:rsidP="0093521D">
            <w:pPr>
              <w:jc w:val="center"/>
              <w:rPr>
                <w:rFonts w:ascii="Times New Roman" w:hAnsi="Times New Roman" w:cs="Times New Roman"/>
                <w:sz w:val="24"/>
                <w:szCs w:val="24"/>
              </w:rPr>
            </w:pPr>
            <w:proofErr w:type="spellStart"/>
            <w:r w:rsidRPr="00272890">
              <w:rPr>
                <w:rFonts w:ascii="Times New Roman" w:hAnsi="Times New Roman" w:cs="Times New Roman"/>
                <w:sz w:val="24"/>
                <w:szCs w:val="24"/>
              </w:rPr>
              <w:t>OccInc</w:t>
            </w:r>
            <w:proofErr w:type="spellEnd"/>
          </w:p>
        </w:tc>
        <w:tc>
          <w:tcPr>
            <w:tcW w:w="2338" w:type="dxa"/>
            <w:tcBorders>
              <w:top w:val="single" w:sz="4" w:space="0" w:color="auto"/>
              <w:bottom w:val="single" w:sz="4" w:space="0" w:color="auto"/>
            </w:tcBorders>
          </w:tcPr>
          <w:p w14:paraId="27EB4400"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SEI</w:t>
            </w:r>
          </w:p>
        </w:tc>
        <w:tc>
          <w:tcPr>
            <w:tcW w:w="2338" w:type="dxa"/>
            <w:tcBorders>
              <w:top w:val="single" w:sz="4" w:space="0" w:color="auto"/>
              <w:bottom w:val="single" w:sz="4" w:space="0" w:color="auto"/>
            </w:tcBorders>
          </w:tcPr>
          <w:p w14:paraId="079C8C92"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Difference</w:t>
            </w:r>
          </w:p>
        </w:tc>
      </w:tr>
      <w:tr w:rsidR="00D54D3C" w:rsidRPr="00272890" w14:paraId="75ADCF9D" w14:textId="77777777" w:rsidTr="0093521D">
        <w:tc>
          <w:tcPr>
            <w:tcW w:w="2337" w:type="dxa"/>
            <w:tcBorders>
              <w:top w:val="single" w:sz="4" w:space="0" w:color="auto"/>
            </w:tcBorders>
            <w:vAlign w:val="center"/>
          </w:tcPr>
          <w:p w14:paraId="18339D8B"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Weavers, Textiles</w:t>
            </w:r>
          </w:p>
        </w:tc>
        <w:tc>
          <w:tcPr>
            <w:tcW w:w="2337" w:type="dxa"/>
            <w:tcBorders>
              <w:top w:val="single" w:sz="4" w:space="0" w:color="auto"/>
            </w:tcBorders>
          </w:tcPr>
          <w:p w14:paraId="0F2FA55B"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23</w:t>
            </w:r>
          </w:p>
        </w:tc>
        <w:tc>
          <w:tcPr>
            <w:tcW w:w="2338" w:type="dxa"/>
            <w:tcBorders>
              <w:top w:val="single" w:sz="4" w:space="0" w:color="auto"/>
            </w:tcBorders>
          </w:tcPr>
          <w:p w14:paraId="31E74EF4"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6</w:t>
            </w:r>
          </w:p>
        </w:tc>
        <w:tc>
          <w:tcPr>
            <w:tcW w:w="2338" w:type="dxa"/>
            <w:tcBorders>
              <w:top w:val="single" w:sz="4" w:space="0" w:color="auto"/>
            </w:tcBorders>
          </w:tcPr>
          <w:p w14:paraId="11CCB7A4"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17</w:t>
            </w:r>
          </w:p>
        </w:tc>
      </w:tr>
      <w:tr w:rsidR="00D54D3C" w:rsidRPr="00272890" w14:paraId="10D8823D" w14:textId="77777777" w:rsidTr="0093521D">
        <w:tc>
          <w:tcPr>
            <w:tcW w:w="2337" w:type="dxa"/>
            <w:vAlign w:val="center"/>
          </w:tcPr>
          <w:p w14:paraId="2802AD5A"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Mine Operatives and Laborers</w:t>
            </w:r>
          </w:p>
        </w:tc>
        <w:tc>
          <w:tcPr>
            <w:tcW w:w="2337" w:type="dxa"/>
          </w:tcPr>
          <w:p w14:paraId="09C11E28"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24</w:t>
            </w:r>
          </w:p>
        </w:tc>
        <w:tc>
          <w:tcPr>
            <w:tcW w:w="2338" w:type="dxa"/>
          </w:tcPr>
          <w:p w14:paraId="50AE8A72"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10</w:t>
            </w:r>
          </w:p>
        </w:tc>
        <w:tc>
          <w:tcPr>
            <w:tcW w:w="2338" w:type="dxa"/>
          </w:tcPr>
          <w:p w14:paraId="53020DCE"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14</w:t>
            </w:r>
          </w:p>
        </w:tc>
      </w:tr>
      <w:tr w:rsidR="00D54D3C" w:rsidRPr="00272890" w14:paraId="1A16007E" w14:textId="77777777" w:rsidTr="0093521D">
        <w:tc>
          <w:tcPr>
            <w:tcW w:w="2337" w:type="dxa"/>
            <w:vAlign w:val="center"/>
          </w:tcPr>
          <w:p w14:paraId="5D090EF0"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Laborers (nec)</w:t>
            </w:r>
          </w:p>
        </w:tc>
        <w:tc>
          <w:tcPr>
            <w:tcW w:w="2337" w:type="dxa"/>
          </w:tcPr>
          <w:p w14:paraId="3F8EF08B"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22</w:t>
            </w:r>
          </w:p>
        </w:tc>
        <w:tc>
          <w:tcPr>
            <w:tcW w:w="2338" w:type="dxa"/>
          </w:tcPr>
          <w:p w14:paraId="69AED8CA"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10</w:t>
            </w:r>
          </w:p>
        </w:tc>
        <w:tc>
          <w:tcPr>
            <w:tcW w:w="2338" w:type="dxa"/>
          </w:tcPr>
          <w:p w14:paraId="73BFA47B"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12</w:t>
            </w:r>
          </w:p>
        </w:tc>
      </w:tr>
      <w:tr w:rsidR="00D54D3C" w:rsidRPr="00272890" w14:paraId="40FDCF85" w14:textId="77777777" w:rsidTr="0093521D">
        <w:tc>
          <w:tcPr>
            <w:tcW w:w="2337" w:type="dxa"/>
            <w:tcBorders>
              <w:bottom w:val="single" w:sz="4" w:space="0" w:color="auto"/>
            </w:tcBorders>
            <w:vAlign w:val="center"/>
          </w:tcPr>
          <w:p w14:paraId="591D9459"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Porters</w:t>
            </w:r>
          </w:p>
        </w:tc>
        <w:tc>
          <w:tcPr>
            <w:tcW w:w="2337" w:type="dxa"/>
            <w:tcBorders>
              <w:bottom w:val="single" w:sz="4" w:space="0" w:color="auto"/>
            </w:tcBorders>
          </w:tcPr>
          <w:p w14:paraId="5ED10B79"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18</w:t>
            </w:r>
          </w:p>
        </w:tc>
        <w:tc>
          <w:tcPr>
            <w:tcW w:w="2338" w:type="dxa"/>
            <w:tcBorders>
              <w:bottom w:val="single" w:sz="4" w:space="0" w:color="auto"/>
            </w:tcBorders>
          </w:tcPr>
          <w:p w14:paraId="14B20570"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4</w:t>
            </w:r>
          </w:p>
        </w:tc>
        <w:tc>
          <w:tcPr>
            <w:tcW w:w="2338" w:type="dxa"/>
            <w:tcBorders>
              <w:bottom w:val="single" w:sz="4" w:space="0" w:color="auto"/>
            </w:tcBorders>
          </w:tcPr>
          <w:p w14:paraId="0C87636C"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14</w:t>
            </w:r>
          </w:p>
        </w:tc>
      </w:tr>
      <w:tr w:rsidR="00D54D3C" w:rsidRPr="00272890" w14:paraId="2DA09F39" w14:textId="77777777" w:rsidTr="0093521D">
        <w:tc>
          <w:tcPr>
            <w:tcW w:w="2337" w:type="dxa"/>
            <w:tcBorders>
              <w:top w:val="single" w:sz="4" w:space="0" w:color="auto"/>
            </w:tcBorders>
            <w:vAlign w:val="center"/>
          </w:tcPr>
          <w:p w14:paraId="640EFE60"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Teachers (nec)</w:t>
            </w:r>
          </w:p>
        </w:tc>
        <w:tc>
          <w:tcPr>
            <w:tcW w:w="2337" w:type="dxa"/>
            <w:tcBorders>
              <w:top w:val="single" w:sz="4" w:space="0" w:color="auto"/>
            </w:tcBorders>
          </w:tcPr>
          <w:p w14:paraId="2E4199A5"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27</w:t>
            </w:r>
          </w:p>
        </w:tc>
        <w:tc>
          <w:tcPr>
            <w:tcW w:w="2338" w:type="dxa"/>
            <w:tcBorders>
              <w:top w:val="single" w:sz="4" w:space="0" w:color="auto"/>
            </w:tcBorders>
          </w:tcPr>
          <w:p w14:paraId="25B01095"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72</w:t>
            </w:r>
          </w:p>
        </w:tc>
        <w:tc>
          <w:tcPr>
            <w:tcW w:w="2338" w:type="dxa"/>
            <w:tcBorders>
              <w:top w:val="single" w:sz="4" w:space="0" w:color="auto"/>
            </w:tcBorders>
          </w:tcPr>
          <w:p w14:paraId="6E78DC19"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-45</w:t>
            </w:r>
          </w:p>
        </w:tc>
      </w:tr>
      <w:tr w:rsidR="00D54D3C" w:rsidRPr="00272890" w14:paraId="1273BE64" w14:textId="77777777" w:rsidTr="0093521D">
        <w:tc>
          <w:tcPr>
            <w:tcW w:w="2337" w:type="dxa"/>
            <w:vAlign w:val="center"/>
          </w:tcPr>
          <w:p w14:paraId="0609162B"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Pharmacists</w:t>
            </w:r>
          </w:p>
        </w:tc>
        <w:tc>
          <w:tcPr>
            <w:tcW w:w="2337" w:type="dxa"/>
          </w:tcPr>
          <w:p w14:paraId="25A41589"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40</w:t>
            </w:r>
          </w:p>
        </w:tc>
        <w:tc>
          <w:tcPr>
            <w:tcW w:w="2338" w:type="dxa"/>
          </w:tcPr>
          <w:p w14:paraId="22DAFF2A"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82</w:t>
            </w:r>
          </w:p>
        </w:tc>
        <w:tc>
          <w:tcPr>
            <w:tcW w:w="2338" w:type="dxa"/>
          </w:tcPr>
          <w:p w14:paraId="467BB24B"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-42</w:t>
            </w:r>
          </w:p>
        </w:tc>
      </w:tr>
      <w:tr w:rsidR="00D54D3C" w:rsidRPr="00272890" w14:paraId="072ADFA2" w14:textId="77777777" w:rsidTr="0093521D">
        <w:tc>
          <w:tcPr>
            <w:tcW w:w="2337" w:type="dxa"/>
            <w:vAlign w:val="center"/>
          </w:tcPr>
          <w:p w14:paraId="7D5BBF51"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Musicians and Music Teachers</w:t>
            </w:r>
          </w:p>
        </w:tc>
        <w:tc>
          <w:tcPr>
            <w:tcW w:w="2337" w:type="dxa"/>
          </w:tcPr>
          <w:p w14:paraId="43C78115"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15</w:t>
            </w:r>
          </w:p>
        </w:tc>
        <w:tc>
          <w:tcPr>
            <w:tcW w:w="2338" w:type="dxa"/>
          </w:tcPr>
          <w:p w14:paraId="57AFE9CE"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56</w:t>
            </w:r>
          </w:p>
        </w:tc>
        <w:tc>
          <w:tcPr>
            <w:tcW w:w="2338" w:type="dxa"/>
          </w:tcPr>
          <w:p w14:paraId="12A96240"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-41</w:t>
            </w:r>
          </w:p>
        </w:tc>
      </w:tr>
      <w:tr w:rsidR="00D54D3C" w:rsidRPr="00272890" w14:paraId="754C878F" w14:textId="77777777" w:rsidTr="0093521D">
        <w:tc>
          <w:tcPr>
            <w:tcW w:w="2337" w:type="dxa"/>
            <w:tcBorders>
              <w:bottom w:val="single" w:sz="4" w:space="0" w:color="auto"/>
            </w:tcBorders>
            <w:vAlign w:val="center"/>
          </w:tcPr>
          <w:p w14:paraId="12D20E0A" w14:textId="77777777" w:rsidR="00D54D3C" w:rsidRPr="00272890" w:rsidRDefault="00D54D3C" w:rsidP="0093521D">
            <w:pPr>
              <w:ind w:left="153" w:hanging="153"/>
              <w:rPr>
                <w:rFonts w:ascii="Times New Roman" w:hAnsi="Times New Roman" w:cs="Times New Roman"/>
                <w:sz w:val="24"/>
                <w:szCs w:val="24"/>
              </w:rPr>
            </w:pPr>
            <w:r w:rsidRPr="00272890">
              <w:rPr>
                <w:rFonts w:ascii="Times New Roman" w:hAnsi="Times New Roman" w:cs="Times New Roman"/>
                <w:sz w:val="24"/>
                <w:szCs w:val="24"/>
              </w:rPr>
              <w:t>Clergymen</w:t>
            </w:r>
          </w:p>
        </w:tc>
        <w:tc>
          <w:tcPr>
            <w:tcW w:w="2337" w:type="dxa"/>
            <w:tcBorders>
              <w:bottom w:val="single" w:sz="4" w:space="0" w:color="auto"/>
            </w:tcBorders>
          </w:tcPr>
          <w:p w14:paraId="1F71545A"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24</w:t>
            </w:r>
          </w:p>
        </w:tc>
        <w:tc>
          <w:tcPr>
            <w:tcW w:w="2338" w:type="dxa"/>
            <w:tcBorders>
              <w:bottom w:val="single" w:sz="4" w:space="0" w:color="auto"/>
            </w:tcBorders>
          </w:tcPr>
          <w:p w14:paraId="59BDB572"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52</w:t>
            </w:r>
          </w:p>
        </w:tc>
        <w:tc>
          <w:tcPr>
            <w:tcW w:w="2338" w:type="dxa"/>
            <w:tcBorders>
              <w:bottom w:val="single" w:sz="4" w:space="0" w:color="auto"/>
            </w:tcBorders>
          </w:tcPr>
          <w:p w14:paraId="5DE6AB75" w14:textId="77777777" w:rsidR="00D54D3C" w:rsidRPr="00272890" w:rsidRDefault="00D54D3C" w:rsidP="0093521D">
            <w:pPr>
              <w:jc w:val="center"/>
              <w:rPr>
                <w:rFonts w:ascii="Times New Roman" w:hAnsi="Times New Roman" w:cs="Times New Roman"/>
                <w:sz w:val="24"/>
                <w:szCs w:val="24"/>
              </w:rPr>
            </w:pPr>
            <w:r w:rsidRPr="00272890">
              <w:rPr>
                <w:rFonts w:ascii="Times New Roman" w:hAnsi="Times New Roman" w:cs="Times New Roman"/>
                <w:sz w:val="24"/>
                <w:szCs w:val="24"/>
              </w:rPr>
              <w:t>-28</w:t>
            </w:r>
          </w:p>
        </w:tc>
      </w:tr>
    </w:tbl>
    <w:p w14:paraId="13F973E9" w14:textId="77777777" w:rsidR="00D54D3C" w:rsidRDefault="00D54D3C" w:rsidP="00D54D3C">
      <w:pPr>
        <w:spacing w:before="240"/>
      </w:pPr>
      <w:r>
        <w:t>Notes: nec means “not elsewhere classified”</w:t>
      </w:r>
    </w:p>
    <w:p w14:paraId="63E067F7" w14:textId="77777777" w:rsidR="00D54D3C" w:rsidRDefault="00D54D3C" w:rsidP="00D54D3C">
      <w:pPr>
        <w:pStyle w:val="ListParagraph"/>
        <w:spacing w:before="240"/>
        <w:ind w:left="1080"/>
        <w:rPr>
          <w:bCs/>
        </w:rPr>
      </w:pPr>
    </w:p>
    <w:p w14:paraId="33016305" w14:textId="1AA2EF85" w:rsidR="00D54D3C" w:rsidRPr="00DB7486" w:rsidRDefault="00D54D3C" w:rsidP="00D54D3C">
      <w:pPr>
        <w:spacing w:line="240" w:lineRule="auto"/>
        <w:ind w:left="360" w:hanging="360"/>
        <w:jc w:val="both"/>
        <w:rPr>
          <w:rFonts w:cs="Times New Roman"/>
        </w:rPr>
      </w:pPr>
      <w:r w:rsidRPr="00DB7486">
        <w:rPr>
          <w:rFonts w:cs="Times New Roman"/>
        </w:rPr>
        <w:t xml:space="preserve">Source: </w:t>
      </w:r>
      <w:r w:rsidR="00DF7057" w:rsidRPr="00DF7057">
        <w:rPr>
          <w:rFonts w:cs="Times New Roman"/>
        </w:rPr>
        <w:t>Minnesota Population Center (2020)</w:t>
      </w:r>
    </w:p>
    <w:p w14:paraId="57408D0F" w14:textId="77777777" w:rsidR="00D54D3C" w:rsidRPr="00DB7486" w:rsidRDefault="00D54D3C" w:rsidP="00D54D3C">
      <w:pPr>
        <w:spacing w:line="240" w:lineRule="auto"/>
        <w:ind w:left="360" w:hanging="360"/>
        <w:jc w:val="both"/>
        <w:rPr>
          <w:rFonts w:cs="Times New Roman"/>
        </w:rPr>
      </w:pPr>
    </w:p>
    <w:p w14:paraId="627054E9" w14:textId="77777777" w:rsidR="00D54D3C" w:rsidRDefault="00D54D3C" w:rsidP="00D54D3C">
      <w:pPr>
        <w:pStyle w:val="ListParagraph"/>
        <w:spacing w:line="480" w:lineRule="auto"/>
        <w:ind w:left="360"/>
        <w:contextualSpacing w:val="0"/>
        <w:jc w:val="both"/>
        <w:rPr>
          <w:rFonts w:cs="Times New Roman"/>
        </w:rPr>
      </w:pPr>
    </w:p>
    <w:p w14:paraId="0A764E08" w14:textId="77777777" w:rsidR="00D54D3C" w:rsidRDefault="00D54D3C" w:rsidP="00D54D3C">
      <w:pPr>
        <w:pStyle w:val="ListParagraph"/>
        <w:spacing w:line="480" w:lineRule="auto"/>
        <w:ind w:left="360"/>
        <w:contextualSpacing w:val="0"/>
        <w:jc w:val="both"/>
        <w:rPr>
          <w:rFonts w:cs="Times New Roman"/>
        </w:rPr>
      </w:pPr>
    </w:p>
    <w:p w14:paraId="779C4525" w14:textId="77777777" w:rsidR="00D54D3C" w:rsidRDefault="00D54D3C" w:rsidP="00D54D3C">
      <w:pPr>
        <w:rPr>
          <w:rFonts w:cs="Times New Roman"/>
        </w:rPr>
      </w:pPr>
      <w:r>
        <w:rPr>
          <w:rFonts w:cs="Times New Roman"/>
        </w:rPr>
        <w:br w:type="page"/>
      </w:r>
    </w:p>
    <w:p w14:paraId="41159E24" w14:textId="77777777" w:rsidR="00D54D3C" w:rsidRPr="00163D0B" w:rsidRDefault="00D54D3C" w:rsidP="00D54D3C">
      <w:pPr>
        <w:pStyle w:val="ListParagraph"/>
        <w:spacing w:line="276" w:lineRule="auto"/>
        <w:ind w:left="360"/>
        <w:contextualSpacing w:val="0"/>
        <w:jc w:val="center"/>
        <w:rPr>
          <w:rFonts w:cs="Times New Roman"/>
          <w:b/>
          <w:bCs/>
        </w:rPr>
      </w:pPr>
      <w:r w:rsidRPr="00163D0B">
        <w:rPr>
          <w:rFonts w:cs="Times New Roman"/>
          <w:b/>
          <w:bCs/>
        </w:rPr>
        <w:lastRenderedPageBreak/>
        <w:t>Table A-3</w:t>
      </w:r>
    </w:p>
    <w:p w14:paraId="7560B519" w14:textId="5D6A4CE0" w:rsidR="00D54D3C" w:rsidRPr="008D1DA4" w:rsidRDefault="00D54D3C" w:rsidP="00D54D3C">
      <w:pPr>
        <w:jc w:val="center"/>
        <w:rPr>
          <w:rFonts w:cs="Times New Roman"/>
        </w:rPr>
      </w:pPr>
      <w:r w:rsidRPr="008D1DA4">
        <w:rPr>
          <w:rFonts w:cs="Times New Roman"/>
        </w:rPr>
        <w:t>Regression Analysis of</w:t>
      </w:r>
      <w:r w:rsidR="00DF7057">
        <w:rPr>
          <w:rFonts w:cs="Times New Roman"/>
        </w:rPr>
        <w:t xml:space="preserve"> the Logarithm of the Duncan Socioeconomic Index (</w:t>
      </w:r>
      <w:proofErr w:type="spellStart"/>
      <w:r w:rsidRPr="008D1DA4">
        <w:rPr>
          <w:rFonts w:cs="Times New Roman"/>
        </w:rPr>
        <w:t>LnSEI</w:t>
      </w:r>
      <w:proofErr w:type="spellEnd"/>
      <w:r w:rsidR="00DF7057">
        <w:rPr>
          <w:rFonts w:cs="Times New Roman"/>
        </w:rPr>
        <w:t>)</w:t>
      </w:r>
      <w:r w:rsidRPr="008D1DA4">
        <w:rPr>
          <w:rFonts w:cs="Times New Roman"/>
        </w:rPr>
        <w:t xml:space="preserve"> for Free Men Age 16 to 60, 1850 Census</w:t>
      </w:r>
      <w:r w:rsidRPr="008D1DA4">
        <w:rPr>
          <w:rFonts w:cs="Times New Roman"/>
          <w:vertAlign w:val="superscript"/>
        </w:rPr>
        <w: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329"/>
        <w:gridCol w:w="2329"/>
        <w:gridCol w:w="2335"/>
      </w:tblGrid>
      <w:tr w:rsidR="00D54D3C" w:rsidRPr="008D1DA4" w14:paraId="608C4AC2" w14:textId="77777777" w:rsidTr="0093521D">
        <w:trPr>
          <w:trHeight w:val="288"/>
        </w:trPr>
        <w:tc>
          <w:tcPr>
            <w:tcW w:w="1262" w:type="pct"/>
            <w:tcBorders>
              <w:top w:val="single" w:sz="4" w:space="0" w:color="auto"/>
              <w:bottom w:val="single" w:sz="4" w:space="0" w:color="auto"/>
              <w:right w:val="single" w:sz="4" w:space="0" w:color="auto"/>
            </w:tcBorders>
            <w:vAlign w:val="center"/>
          </w:tcPr>
          <w:p w14:paraId="1A10811C" w14:textId="77777777" w:rsidR="00D54D3C" w:rsidRPr="008D1DA4" w:rsidRDefault="00D54D3C" w:rsidP="0093521D">
            <w:pPr>
              <w:jc w:val="center"/>
              <w:rPr>
                <w:rFonts w:ascii="Times New Roman" w:hAnsi="Times New Roman" w:cs="Times New Roman"/>
                <w:b/>
                <w:sz w:val="24"/>
                <w:szCs w:val="24"/>
              </w:rPr>
            </w:pPr>
            <w:r w:rsidRPr="008D1DA4">
              <w:rPr>
                <w:rFonts w:ascii="Times New Roman" w:hAnsi="Times New Roman" w:cs="Times New Roman"/>
                <w:b/>
                <w:sz w:val="24"/>
                <w:szCs w:val="24"/>
              </w:rPr>
              <w:t>Variable</w:t>
            </w:r>
          </w:p>
        </w:tc>
        <w:tc>
          <w:tcPr>
            <w:tcW w:w="1245" w:type="pct"/>
            <w:tcBorders>
              <w:top w:val="single" w:sz="4" w:space="0" w:color="auto"/>
              <w:left w:val="single" w:sz="4" w:space="0" w:color="auto"/>
              <w:bottom w:val="single" w:sz="4" w:space="0" w:color="auto"/>
              <w:right w:val="single" w:sz="4" w:space="0" w:color="auto"/>
            </w:tcBorders>
            <w:vAlign w:val="center"/>
          </w:tcPr>
          <w:p w14:paraId="0635E0EC" w14:textId="77777777" w:rsidR="00D54D3C" w:rsidRPr="008D1DA4" w:rsidRDefault="00D54D3C" w:rsidP="0093521D">
            <w:pPr>
              <w:jc w:val="center"/>
              <w:rPr>
                <w:rFonts w:ascii="Times New Roman" w:hAnsi="Times New Roman" w:cs="Times New Roman"/>
                <w:b/>
                <w:sz w:val="24"/>
                <w:szCs w:val="24"/>
              </w:rPr>
            </w:pPr>
            <w:r w:rsidRPr="008D1DA4">
              <w:rPr>
                <w:rFonts w:ascii="Times New Roman" w:hAnsi="Times New Roman" w:cs="Times New Roman"/>
                <w:b/>
                <w:sz w:val="24"/>
                <w:szCs w:val="24"/>
              </w:rPr>
              <w:t>All - 1</w:t>
            </w:r>
          </w:p>
        </w:tc>
        <w:tc>
          <w:tcPr>
            <w:tcW w:w="1245" w:type="pct"/>
            <w:tcBorders>
              <w:top w:val="single" w:sz="4" w:space="0" w:color="auto"/>
              <w:left w:val="single" w:sz="4" w:space="0" w:color="auto"/>
              <w:bottom w:val="single" w:sz="4" w:space="0" w:color="auto"/>
              <w:right w:val="single" w:sz="4" w:space="0" w:color="auto"/>
            </w:tcBorders>
            <w:vAlign w:val="center"/>
          </w:tcPr>
          <w:p w14:paraId="5C0277BA" w14:textId="77777777" w:rsidR="00D54D3C" w:rsidRPr="008D1DA4" w:rsidRDefault="00D54D3C" w:rsidP="0093521D">
            <w:pPr>
              <w:jc w:val="center"/>
              <w:rPr>
                <w:rFonts w:ascii="Times New Roman" w:hAnsi="Times New Roman" w:cs="Times New Roman"/>
                <w:b/>
                <w:sz w:val="24"/>
                <w:szCs w:val="24"/>
              </w:rPr>
            </w:pPr>
            <w:r w:rsidRPr="008D1DA4">
              <w:rPr>
                <w:rFonts w:ascii="Times New Roman" w:hAnsi="Times New Roman" w:cs="Times New Roman"/>
                <w:b/>
                <w:sz w:val="24"/>
                <w:szCs w:val="24"/>
              </w:rPr>
              <w:t>All-2</w:t>
            </w:r>
          </w:p>
        </w:tc>
        <w:tc>
          <w:tcPr>
            <w:tcW w:w="1248" w:type="pct"/>
            <w:tcBorders>
              <w:top w:val="single" w:sz="4" w:space="0" w:color="auto"/>
              <w:left w:val="single" w:sz="4" w:space="0" w:color="auto"/>
              <w:bottom w:val="single" w:sz="4" w:space="0" w:color="auto"/>
              <w:right w:val="single" w:sz="4" w:space="0" w:color="auto"/>
            </w:tcBorders>
            <w:vAlign w:val="center"/>
          </w:tcPr>
          <w:p w14:paraId="65B80B09" w14:textId="77777777" w:rsidR="00D54D3C" w:rsidRPr="008D1DA4" w:rsidRDefault="00D54D3C" w:rsidP="0093521D">
            <w:pPr>
              <w:jc w:val="center"/>
              <w:rPr>
                <w:rFonts w:ascii="Times New Roman" w:hAnsi="Times New Roman" w:cs="Times New Roman"/>
                <w:b/>
                <w:sz w:val="24"/>
                <w:szCs w:val="24"/>
              </w:rPr>
            </w:pPr>
            <w:r w:rsidRPr="008D1DA4">
              <w:rPr>
                <w:rFonts w:ascii="Times New Roman" w:hAnsi="Times New Roman" w:cs="Times New Roman"/>
                <w:b/>
                <w:sz w:val="24"/>
                <w:szCs w:val="24"/>
              </w:rPr>
              <w:t>Jews</w:t>
            </w:r>
          </w:p>
        </w:tc>
      </w:tr>
      <w:tr w:rsidR="00D54D3C" w:rsidRPr="008D1DA4" w14:paraId="6C1EB15B" w14:textId="77777777" w:rsidTr="0093521D">
        <w:tc>
          <w:tcPr>
            <w:tcW w:w="1262" w:type="pct"/>
            <w:tcBorders>
              <w:top w:val="single" w:sz="4" w:space="0" w:color="auto"/>
              <w:right w:val="single" w:sz="4" w:space="0" w:color="auto"/>
            </w:tcBorders>
            <w:vAlign w:val="center"/>
          </w:tcPr>
          <w:p w14:paraId="011CE34D"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Age</w:t>
            </w:r>
          </w:p>
        </w:tc>
        <w:tc>
          <w:tcPr>
            <w:tcW w:w="1245" w:type="pct"/>
            <w:tcBorders>
              <w:top w:val="single" w:sz="4" w:space="0" w:color="auto"/>
              <w:left w:val="single" w:sz="4" w:space="0" w:color="auto"/>
              <w:right w:val="single" w:sz="4" w:space="0" w:color="auto"/>
            </w:tcBorders>
          </w:tcPr>
          <w:p w14:paraId="4C48A6E3"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0.0257491</w:t>
            </w:r>
            <w:r w:rsidRPr="008D1DA4">
              <w:rPr>
                <w:rFonts w:ascii="Times New Roman" w:hAnsi="Times New Roman" w:cs="Times New Roman"/>
                <w:sz w:val="24"/>
                <w:szCs w:val="24"/>
                <w:vertAlign w:val="superscript"/>
              </w:rPr>
              <w:t>***</w:t>
            </w:r>
          </w:p>
        </w:tc>
        <w:tc>
          <w:tcPr>
            <w:tcW w:w="1245" w:type="pct"/>
            <w:tcBorders>
              <w:top w:val="single" w:sz="4" w:space="0" w:color="auto"/>
              <w:left w:val="single" w:sz="4" w:space="0" w:color="auto"/>
              <w:right w:val="single" w:sz="4" w:space="0" w:color="auto"/>
            </w:tcBorders>
          </w:tcPr>
          <w:p w14:paraId="1A3728DC"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0.0257491</w:t>
            </w:r>
            <w:r w:rsidRPr="008D1DA4">
              <w:rPr>
                <w:rFonts w:ascii="Times New Roman" w:hAnsi="Times New Roman" w:cs="Times New Roman"/>
                <w:sz w:val="24"/>
                <w:szCs w:val="24"/>
                <w:vertAlign w:val="superscript"/>
              </w:rPr>
              <w:t>***</w:t>
            </w:r>
          </w:p>
        </w:tc>
        <w:tc>
          <w:tcPr>
            <w:tcW w:w="1248" w:type="pct"/>
            <w:tcBorders>
              <w:top w:val="single" w:sz="4" w:space="0" w:color="auto"/>
              <w:left w:val="single" w:sz="4" w:space="0" w:color="auto"/>
              <w:right w:val="single" w:sz="4" w:space="0" w:color="auto"/>
            </w:tcBorders>
          </w:tcPr>
          <w:p w14:paraId="51274F6C"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0.0251530</w:t>
            </w:r>
            <w:r w:rsidRPr="008D1DA4">
              <w:rPr>
                <w:rFonts w:ascii="Times New Roman" w:hAnsi="Times New Roman" w:cs="Times New Roman"/>
                <w:sz w:val="24"/>
                <w:szCs w:val="24"/>
                <w:vertAlign w:val="superscript"/>
              </w:rPr>
              <w:t>***</w:t>
            </w:r>
          </w:p>
        </w:tc>
      </w:tr>
      <w:tr w:rsidR="00D54D3C" w:rsidRPr="008D1DA4" w14:paraId="304B7810" w14:textId="77777777" w:rsidTr="0093521D">
        <w:tc>
          <w:tcPr>
            <w:tcW w:w="1262" w:type="pct"/>
            <w:tcBorders>
              <w:right w:val="single" w:sz="4" w:space="0" w:color="auto"/>
            </w:tcBorders>
            <w:vAlign w:val="center"/>
          </w:tcPr>
          <w:p w14:paraId="7086E911"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02A81882"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(179.14)</w:t>
            </w:r>
          </w:p>
        </w:tc>
        <w:tc>
          <w:tcPr>
            <w:tcW w:w="1245" w:type="pct"/>
            <w:tcBorders>
              <w:left w:val="single" w:sz="4" w:space="0" w:color="auto"/>
              <w:right w:val="single" w:sz="4" w:space="0" w:color="auto"/>
            </w:tcBorders>
          </w:tcPr>
          <w:p w14:paraId="05C0D2ED"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(179.15)</w:t>
            </w:r>
          </w:p>
        </w:tc>
        <w:tc>
          <w:tcPr>
            <w:tcW w:w="1248" w:type="pct"/>
            <w:tcBorders>
              <w:left w:val="single" w:sz="4" w:space="0" w:color="auto"/>
              <w:right w:val="single" w:sz="4" w:space="0" w:color="auto"/>
            </w:tcBorders>
          </w:tcPr>
          <w:p w14:paraId="51687B35"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(9.51)</w:t>
            </w:r>
          </w:p>
        </w:tc>
      </w:tr>
      <w:tr w:rsidR="00D54D3C" w:rsidRPr="008D1DA4" w14:paraId="26E375A0" w14:textId="77777777" w:rsidTr="0093521D">
        <w:tc>
          <w:tcPr>
            <w:tcW w:w="1262" w:type="pct"/>
            <w:tcBorders>
              <w:right w:val="single" w:sz="4" w:space="0" w:color="auto"/>
            </w:tcBorders>
            <w:vAlign w:val="center"/>
          </w:tcPr>
          <w:p w14:paraId="5A49C3DF"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Age Squared</w:t>
            </w:r>
          </w:p>
        </w:tc>
        <w:tc>
          <w:tcPr>
            <w:tcW w:w="1245" w:type="pct"/>
            <w:tcBorders>
              <w:left w:val="single" w:sz="4" w:space="0" w:color="auto"/>
              <w:right w:val="single" w:sz="4" w:space="0" w:color="auto"/>
            </w:tcBorders>
          </w:tcPr>
          <w:p w14:paraId="5AEC157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-0.000294204</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2E00F6DC"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-0.000294205</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760B3454"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-0.000277846</w:t>
            </w:r>
            <w:r w:rsidRPr="008D1DA4">
              <w:rPr>
                <w:rFonts w:ascii="Times New Roman" w:hAnsi="Times New Roman" w:cs="Times New Roman"/>
                <w:sz w:val="24"/>
                <w:szCs w:val="24"/>
                <w:vertAlign w:val="superscript"/>
              </w:rPr>
              <w:t>***</w:t>
            </w:r>
          </w:p>
        </w:tc>
      </w:tr>
      <w:tr w:rsidR="00D54D3C" w:rsidRPr="008D1DA4" w14:paraId="352796DD" w14:textId="77777777" w:rsidTr="0093521D">
        <w:tc>
          <w:tcPr>
            <w:tcW w:w="1262" w:type="pct"/>
            <w:tcBorders>
              <w:right w:val="single" w:sz="4" w:space="0" w:color="auto"/>
            </w:tcBorders>
            <w:vAlign w:val="center"/>
          </w:tcPr>
          <w:p w14:paraId="7F243F62"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2CA07EA6"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(-153.44)</w:t>
            </w:r>
          </w:p>
        </w:tc>
        <w:tc>
          <w:tcPr>
            <w:tcW w:w="1245" w:type="pct"/>
            <w:tcBorders>
              <w:left w:val="single" w:sz="4" w:space="0" w:color="auto"/>
              <w:right w:val="single" w:sz="4" w:space="0" w:color="auto"/>
            </w:tcBorders>
          </w:tcPr>
          <w:p w14:paraId="24277D73"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(-153.44)</w:t>
            </w:r>
          </w:p>
        </w:tc>
        <w:tc>
          <w:tcPr>
            <w:tcW w:w="1248" w:type="pct"/>
            <w:tcBorders>
              <w:left w:val="single" w:sz="4" w:space="0" w:color="auto"/>
              <w:right w:val="single" w:sz="4" w:space="0" w:color="auto"/>
            </w:tcBorders>
          </w:tcPr>
          <w:p w14:paraId="1A0461C6"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(-7.85)</w:t>
            </w:r>
          </w:p>
        </w:tc>
      </w:tr>
      <w:tr w:rsidR="00D54D3C" w:rsidRPr="008D1DA4" w14:paraId="7304CA35" w14:textId="77777777" w:rsidTr="0093521D">
        <w:tc>
          <w:tcPr>
            <w:tcW w:w="1262" w:type="pct"/>
            <w:tcBorders>
              <w:right w:val="single" w:sz="4" w:space="0" w:color="auto"/>
            </w:tcBorders>
            <w:vAlign w:val="center"/>
          </w:tcPr>
          <w:p w14:paraId="4AD35D06"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Illiterate</w:t>
            </w:r>
          </w:p>
        </w:tc>
        <w:tc>
          <w:tcPr>
            <w:tcW w:w="1245" w:type="pct"/>
            <w:tcBorders>
              <w:left w:val="single" w:sz="4" w:space="0" w:color="auto"/>
              <w:right w:val="single" w:sz="4" w:space="0" w:color="auto"/>
            </w:tcBorders>
          </w:tcPr>
          <w:p w14:paraId="29A4869F"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-0.276244</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27CD5AA1"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-0.276245</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0C1A964D"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-0.268383</w:t>
            </w:r>
            <w:r w:rsidRPr="008D1DA4">
              <w:rPr>
                <w:rFonts w:ascii="Times New Roman" w:hAnsi="Times New Roman" w:cs="Times New Roman"/>
                <w:sz w:val="24"/>
                <w:szCs w:val="24"/>
                <w:vertAlign w:val="superscript"/>
              </w:rPr>
              <w:t>***</w:t>
            </w:r>
          </w:p>
        </w:tc>
      </w:tr>
      <w:tr w:rsidR="00D54D3C" w:rsidRPr="008D1DA4" w14:paraId="278DBF3E" w14:textId="77777777" w:rsidTr="0093521D">
        <w:tc>
          <w:tcPr>
            <w:tcW w:w="1262" w:type="pct"/>
            <w:tcBorders>
              <w:right w:val="single" w:sz="4" w:space="0" w:color="auto"/>
            </w:tcBorders>
            <w:vAlign w:val="center"/>
          </w:tcPr>
          <w:p w14:paraId="19CE42FA"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18EC1DB4"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(-284.41)</w:t>
            </w:r>
          </w:p>
        </w:tc>
        <w:tc>
          <w:tcPr>
            <w:tcW w:w="1245" w:type="pct"/>
            <w:tcBorders>
              <w:left w:val="single" w:sz="4" w:space="0" w:color="auto"/>
              <w:right w:val="single" w:sz="4" w:space="0" w:color="auto"/>
            </w:tcBorders>
          </w:tcPr>
          <w:p w14:paraId="353C54AA"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(-284.41)</w:t>
            </w:r>
          </w:p>
        </w:tc>
        <w:tc>
          <w:tcPr>
            <w:tcW w:w="1248" w:type="pct"/>
            <w:tcBorders>
              <w:left w:val="single" w:sz="4" w:space="0" w:color="auto"/>
              <w:right w:val="single" w:sz="4" w:space="0" w:color="auto"/>
            </w:tcBorders>
          </w:tcPr>
          <w:p w14:paraId="6688C22A"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(-14.49)</w:t>
            </w:r>
          </w:p>
        </w:tc>
      </w:tr>
      <w:tr w:rsidR="00D54D3C" w:rsidRPr="008D1DA4" w14:paraId="4BAD99E2" w14:textId="77777777" w:rsidTr="0093521D">
        <w:tc>
          <w:tcPr>
            <w:tcW w:w="1262" w:type="pct"/>
            <w:tcBorders>
              <w:right w:val="single" w:sz="4" w:space="0" w:color="auto"/>
            </w:tcBorders>
            <w:vAlign w:val="center"/>
          </w:tcPr>
          <w:p w14:paraId="03EE7C47"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Non-White</w:t>
            </w:r>
          </w:p>
        </w:tc>
        <w:tc>
          <w:tcPr>
            <w:tcW w:w="1245" w:type="pct"/>
            <w:tcBorders>
              <w:left w:val="single" w:sz="4" w:space="0" w:color="auto"/>
              <w:right w:val="single" w:sz="4" w:space="0" w:color="auto"/>
            </w:tcBorders>
          </w:tcPr>
          <w:p w14:paraId="6F225F98"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-0.495913</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14BA4614"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-0.495962</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491F2A7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-0.562505</w:t>
            </w:r>
            <w:r w:rsidRPr="008D1DA4">
              <w:rPr>
                <w:rFonts w:ascii="Times New Roman" w:hAnsi="Times New Roman" w:cs="Times New Roman"/>
                <w:sz w:val="24"/>
                <w:szCs w:val="24"/>
                <w:vertAlign w:val="superscript"/>
              </w:rPr>
              <w:t>***</w:t>
            </w:r>
          </w:p>
        </w:tc>
      </w:tr>
      <w:tr w:rsidR="00D54D3C" w:rsidRPr="008D1DA4" w14:paraId="05B72EE2" w14:textId="77777777" w:rsidTr="0093521D">
        <w:tc>
          <w:tcPr>
            <w:tcW w:w="1262" w:type="pct"/>
            <w:tcBorders>
              <w:right w:val="single" w:sz="4" w:space="0" w:color="auto"/>
            </w:tcBorders>
            <w:vAlign w:val="center"/>
          </w:tcPr>
          <w:p w14:paraId="5DF54DD7"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26B809AC"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(-282.33)</w:t>
            </w:r>
          </w:p>
        </w:tc>
        <w:tc>
          <w:tcPr>
            <w:tcW w:w="1245" w:type="pct"/>
            <w:tcBorders>
              <w:left w:val="single" w:sz="4" w:space="0" w:color="auto"/>
              <w:right w:val="single" w:sz="4" w:space="0" w:color="auto"/>
            </w:tcBorders>
          </w:tcPr>
          <w:p w14:paraId="7D57D9C8"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(-282.36)</w:t>
            </w:r>
          </w:p>
        </w:tc>
        <w:tc>
          <w:tcPr>
            <w:tcW w:w="1248" w:type="pct"/>
            <w:tcBorders>
              <w:left w:val="single" w:sz="4" w:space="0" w:color="auto"/>
              <w:right w:val="single" w:sz="4" w:space="0" w:color="auto"/>
            </w:tcBorders>
          </w:tcPr>
          <w:p w14:paraId="2E4AC6BE"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(-19.64)</w:t>
            </w:r>
          </w:p>
        </w:tc>
      </w:tr>
      <w:tr w:rsidR="00D54D3C" w:rsidRPr="008D1DA4" w14:paraId="0EFC940F" w14:textId="77777777" w:rsidTr="0093521D">
        <w:tc>
          <w:tcPr>
            <w:tcW w:w="1262" w:type="pct"/>
            <w:tcBorders>
              <w:right w:val="single" w:sz="4" w:space="0" w:color="auto"/>
            </w:tcBorders>
            <w:vAlign w:val="center"/>
          </w:tcPr>
          <w:p w14:paraId="5F8E4EFE"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Married</w:t>
            </w:r>
          </w:p>
        </w:tc>
        <w:tc>
          <w:tcPr>
            <w:tcW w:w="1245" w:type="pct"/>
            <w:tcBorders>
              <w:left w:val="single" w:sz="4" w:space="0" w:color="auto"/>
              <w:right w:val="single" w:sz="4" w:space="0" w:color="auto"/>
            </w:tcBorders>
          </w:tcPr>
          <w:p w14:paraId="71795DA2"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0.0479235</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5809F740"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0.0479207</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115F4591"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0.0397319</w:t>
            </w:r>
            <w:r w:rsidRPr="008D1DA4">
              <w:rPr>
                <w:rFonts w:ascii="Times New Roman" w:hAnsi="Times New Roman" w:cs="Times New Roman"/>
                <w:sz w:val="24"/>
                <w:szCs w:val="24"/>
                <w:vertAlign w:val="superscript"/>
              </w:rPr>
              <w:t>**</w:t>
            </w:r>
          </w:p>
        </w:tc>
      </w:tr>
      <w:tr w:rsidR="00D54D3C" w:rsidRPr="008D1DA4" w14:paraId="65733B01" w14:textId="77777777" w:rsidTr="0093521D">
        <w:tc>
          <w:tcPr>
            <w:tcW w:w="1262" w:type="pct"/>
            <w:tcBorders>
              <w:right w:val="single" w:sz="4" w:space="0" w:color="auto"/>
            </w:tcBorders>
            <w:vAlign w:val="center"/>
          </w:tcPr>
          <w:p w14:paraId="0AC8C8C3"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53CA94FD"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(71.01)</w:t>
            </w:r>
          </w:p>
        </w:tc>
        <w:tc>
          <w:tcPr>
            <w:tcW w:w="1245" w:type="pct"/>
            <w:tcBorders>
              <w:left w:val="single" w:sz="4" w:space="0" w:color="auto"/>
              <w:right w:val="single" w:sz="4" w:space="0" w:color="auto"/>
            </w:tcBorders>
          </w:tcPr>
          <w:p w14:paraId="1DC297F0"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(71.01)</w:t>
            </w:r>
          </w:p>
        </w:tc>
        <w:tc>
          <w:tcPr>
            <w:tcW w:w="1248" w:type="pct"/>
            <w:tcBorders>
              <w:left w:val="single" w:sz="4" w:space="0" w:color="auto"/>
              <w:right w:val="single" w:sz="4" w:space="0" w:color="auto"/>
            </w:tcBorders>
          </w:tcPr>
          <w:p w14:paraId="4D4B867D"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(3.27)</w:t>
            </w:r>
          </w:p>
        </w:tc>
      </w:tr>
      <w:tr w:rsidR="00D54D3C" w:rsidRPr="008D1DA4" w14:paraId="4803778C" w14:textId="77777777" w:rsidTr="0093521D">
        <w:tc>
          <w:tcPr>
            <w:tcW w:w="1262" w:type="pct"/>
            <w:vMerge w:val="restart"/>
            <w:tcBorders>
              <w:right w:val="single" w:sz="4" w:space="0" w:color="auto"/>
            </w:tcBorders>
          </w:tcPr>
          <w:p w14:paraId="10AB8E27"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Number of Children</w:t>
            </w:r>
          </w:p>
        </w:tc>
        <w:tc>
          <w:tcPr>
            <w:tcW w:w="1245" w:type="pct"/>
            <w:tcBorders>
              <w:left w:val="single" w:sz="4" w:space="0" w:color="auto"/>
              <w:right w:val="single" w:sz="4" w:space="0" w:color="auto"/>
            </w:tcBorders>
          </w:tcPr>
          <w:p w14:paraId="20791A27"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-0.00709020</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60ED158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-0.00708957</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02606B5D"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-0.00790004</w:t>
            </w:r>
            <w:r w:rsidRPr="008D1DA4">
              <w:rPr>
                <w:rFonts w:ascii="Times New Roman" w:hAnsi="Times New Roman" w:cs="Times New Roman"/>
                <w:sz w:val="24"/>
                <w:szCs w:val="24"/>
                <w:vertAlign w:val="superscript"/>
              </w:rPr>
              <w:t>**</w:t>
            </w:r>
          </w:p>
        </w:tc>
      </w:tr>
      <w:tr w:rsidR="00D54D3C" w:rsidRPr="008D1DA4" w14:paraId="2C338FA9" w14:textId="77777777" w:rsidTr="0093521D">
        <w:tc>
          <w:tcPr>
            <w:tcW w:w="1262" w:type="pct"/>
            <w:vMerge/>
            <w:tcBorders>
              <w:right w:val="single" w:sz="4" w:space="0" w:color="auto"/>
            </w:tcBorders>
            <w:vAlign w:val="center"/>
          </w:tcPr>
          <w:p w14:paraId="480E0882"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5D693B1E"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(-47.73)</w:t>
            </w:r>
          </w:p>
        </w:tc>
        <w:tc>
          <w:tcPr>
            <w:tcW w:w="1245" w:type="pct"/>
            <w:tcBorders>
              <w:left w:val="single" w:sz="4" w:space="0" w:color="auto"/>
              <w:right w:val="single" w:sz="4" w:space="0" w:color="auto"/>
            </w:tcBorders>
          </w:tcPr>
          <w:p w14:paraId="290DCA36"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(-47.73)</w:t>
            </w:r>
          </w:p>
        </w:tc>
        <w:tc>
          <w:tcPr>
            <w:tcW w:w="1248" w:type="pct"/>
            <w:tcBorders>
              <w:left w:val="single" w:sz="4" w:space="0" w:color="auto"/>
              <w:right w:val="single" w:sz="4" w:space="0" w:color="auto"/>
            </w:tcBorders>
          </w:tcPr>
          <w:p w14:paraId="11134B11"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(-2.95)</w:t>
            </w:r>
          </w:p>
        </w:tc>
      </w:tr>
      <w:tr w:rsidR="00D54D3C" w:rsidRPr="008D1DA4" w14:paraId="493A2D5F" w14:textId="77777777" w:rsidTr="0093521D">
        <w:tc>
          <w:tcPr>
            <w:tcW w:w="1262" w:type="pct"/>
            <w:tcBorders>
              <w:right w:val="single" w:sz="4" w:space="0" w:color="auto"/>
            </w:tcBorders>
            <w:vAlign w:val="center"/>
          </w:tcPr>
          <w:p w14:paraId="511B20FB"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Foreign Born</w:t>
            </w:r>
          </w:p>
        </w:tc>
        <w:tc>
          <w:tcPr>
            <w:tcW w:w="1245" w:type="pct"/>
            <w:tcBorders>
              <w:left w:val="single" w:sz="4" w:space="0" w:color="auto"/>
              <w:right w:val="single" w:sz="4" w:space="0" w:color="auto"/>
            </w:tcBorders>
          </w:tcPr>
          <w:p w14:paraId="18CD2E2E"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-0.292931</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12714AE5"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-0.292945</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1F52DECD"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-0.158236</w:t>
            </w:r>
            <w:r w:rsidRPr="008D1DA4">
              <w:rPr>
                <w:rFonts w:ascii="Times New Roman" w:hAnsi="Times New Roman" w:cs="Times New Roman"/>
                <w:sz w:val="24"/>
                <w:szCs w:val="24"/>
                <w:vertAlign w:val="superscript"/>
              </w:rPr>
              <w:t>***</w:t>
            </w:r>
          </w:p>
        </w:tc>
      </w:tr>
      <w:tr w:rsidR="00D54D3C" w:rsidRPr="008D1DA4" w14:paraId="35B06E78" w14:textId="77777777" w:rsidTr="0093521D">
        <w:tc>
          <w:tcPr>
            <w:tcW w:w="1262" w:type="pct"/>
            <w:tcBorders>
              <w:right w:val="single" w:sz="4" w:space="0" w:color="auto"/>
            </w:tcBorders>
            <w:vAlign w:val="center"/>
          </w:tcPr>
          <w:p w14:paraId="57EB799D"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7FA56FA5"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(-435.72)</w:t>
            </w:r>
          </w:p>
        </w:tc>
        <w:tc>
          <w:tcPr>
            <w:tcW w:w="1245" w:type="pct"/>
            <w:tcBorders>
              <w:left w:val="single" w:sz="4" w:space="0" w:color="auto"/>
              <w:right w:val="single" w:sz="4" w:space="0" w:color="auto"/>
            </w:tcBorders>
          </w:tcPr>
          <w:p w14:paraId="08B91790"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(-435.74)</w:t>
            </w:r>
          </w:p>
        </w:tc>
        <w:tc>
          <w:tcPr>
            <w:tcW w:w="1248" w:type="pct"/>
            <w:tcBorders>
              <w:left w:val="single" w:sz="4" w:space="0" w:color="auto"/>
              <w:right w:val="single" w:sz="4" w:space="0" w:color="auto"/>
            </w:tcBorders>
          </w:tcPr>
          <w:p w14:paraId="3FC9A44A"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(-13.79)</w:t>
            </w:r>
          </w:p>
        </w:tc>
      </w:tr>
      <w:tr w:rsidR="00D54D3C" w:rsidRPr="008D1DA4" w14:paraId="6359280E" w14:textId="77777777" w:rsidTr="0093521D">
        <w:tc>
          <w:tcPr>
            <w:tcW w:w="1262" w:type="pct"/>
            <w:tcBorders>
              <w:right w:val="single" w:sz="4" w:space="0" w:color="auto"/>
            </w:tcBorders>
            <w:vAlign w:val="center"/>
          </w:tcPr>
          <w:p w14:paraId="4C8AC54A"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Rural Farm</w:t>
            </w:r>
          </w:p>
        </w:tc>
        <w:tc>
          <w:tcPr>
            <w:tcW w:w="1245" w:type="pct"/>
            <w:tcBorders>
              <w:left w:val="single" w:sz="4" w:space="0" w:color="auto"/>
              <w:right w:val="single" w:sz="4" w:space="0" w:color="auto"/>
            </w:tcBorders>
          </w:tcPr>
          <w:p w14:paraId="02BF7D9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-0.594114</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07424EFF"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-0.594094</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15DD3C26"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-0.653826</w:t>
            </w:r>
            <w:r w:rsidRPr="008D1DA4">
              <w:rPr>
                <w:rFonts w:ascii="Times New Roman" w:hAnsi="Times New Roman" w:cs="Times New Roman"/>
                <w:sz w:val="24"/>
                <w:szCs w:val="24"/>
                <w:vertAlign w:val="superscript"/>
              </w:rPr>
              <w:t>***</w:t>
            </w:r>
          </w:p>
        </w:tc>
      </w:tr>
      <w:tr w:rsidR="00D54D3C" w:rsidRPr="008D1DA4" w14:paraId="4B0E79A0" w14:textId="77777777" w:rsidTr="0093521D">
        <w:tc>
          <w:tcPr>
            <w:tcW w:w="1262" w:type="pct"/>
            <w:tcBorders>
              <w:right w:val="single" w:sz="4" w:space="0" w:color="auto"/>
            </w:tcBorders>
            <w:vAlign w:val="center"/>
          </w:tcPr>
          <w:p w14:paraId="6E627CC2"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53591490"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(-811.38)</w:t>
            </w:r>
          </w:p>
        </w:tc>
        <w:tc>
          <w:tcPr>
            <w:tcW w:w="1245" w:type="pct"/>
            <w:tcBorders>
              <w:left w:val="single" w:sz="4" w:space="0" w:color="auto"/>
              <w:right w:val="single" w:sz="4" w:space="0" w:color="auto"/>
            </w:tcBorders>
          </w:tcPr>
          <w:p w14:paraId="1B76BC58"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(-811.35)</w:t>
            </w:r>
          </w:p>
        </w:tc>
        <w:tc>
          <w:tcPr>
            <w:tcW w:w="1248" w:type="pct"/>
            <w:tcBorders>
              <w:left w:val="single" w:sz="4" w:space="0" w:color="auto"/>
              <w:right w:val="single" w:sz="4" w:space="0" w:color="auto"/>
            </w:tcBorders>
          </w:tcPr>
          <w:p w14:paraId="35244241"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(-51.35)</w:t>
            </w:r>
          </w:p>
        </w:tc>
      </w:tr>
      <w:tr w:rsidR="00D54D3C" w:rsidRPr="008D1DA4" w14:paraId="6E7AB125" w14:textId="77777777" w:rsidTr="0093521D">
        <w:tc>
          <w:tcPr>
            <w:tcW w:w="1262" w:type="pct"/>
            <w:tcBorders>
              <w:right w:val="single" w:sz="4" w:space="0" w:color="auto"/>
            </w:tcBorders>
            <w:vAlign w:val="center"/>
          </w:tcPr>
          <w:p w14:paraId="055CC9F1"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Rural Non-Farm</w:t>
            </w:r>
          </w:p>
        </w:tc>
        <w:tc>
          <w:tcPr>
            <w:tcW w:w="1245" w:type="pct"/>
            <w:tcBorders>
              <w:left w:val="single" w:sz="4" w:space="0" w:color="auto"/>
              <w:right w:val="single" w:sz="4" w:space="0" w:color="auto"/>
            </w:tcBorders>
          </w:tcPr>
          <w:p w14:paraId="53BBDBB8"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-0.316249</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68E91262"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-0.316231</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5073330F"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-0.335702</w:t>
            </w:r>
            <w:r w:rsidRPr="008D1DA4">
              <w:rPr>
                <w:rFonts w:ascii="Times New Roman" w:hAnsi="Times New Roman" w:cs="Times New Roman"/>
                <w:sz w:val="24"/>
                <w:szCs w:val="24"/>
                <w:vertAlign w:val="superscript"/>
              </w:rPr>
              <w:t>***</w:t>
            </w:r>
          </w:p>
        </w:tc>
      </w:tr>
      <w:tr w:rsidR="00D54D3C" w:rsidRPr="008D1DA4" w14:paraId="0258398F" w14:textId="77777777" w:rsidTr="0093521D">
        <w:tc>
          <w:tcPr>
            <w:tcW w:w="1262" w:type="pct"/>
            <w:tcBorders>
              <w:right w:val="single" w:sz="4" w:space="0" w:color="auto"/>
            </w:tcBorders>
            <w:vAlign w:val="center"/>
          </w:tcPr>
          <w:p w14:paraId="73EACB74"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118C1A74"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(-426.85)</w:t>
            </w:r>
          </w:p>
        </w:tc>
        <w:tc>
          <w:tcPr>
            <w:tcW w:w="1245" w:type="pct"/>
            <w:tcBorders>
              <w:left w:val="single" w:sz="4" w:space="0" w:color="auto"/>
              <w:right w:val="single" w:sz="4" w:space="0" w:color="auto"/>
            </w:tcBorders>
          </w:tcPr>
          <w:p w14:paraId="46DF8A9D"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(-426.82)</w:t>
            </w:r>
          </w:p>
        </w:tc>
        <w:tc>
          <w:tcPr>
            <w:tcW w:w="1248" w:type="pct"/>
            <w:tcBorders>
              <w:left w:val="single" w:sz="4" w:space="0" w:color="auto"/>
              <w:right w:val="single" w:sz="4" w:space="0" w:color="auto"/>
            </w:tcBorders>
          </w:tcPr>
          <w:p w14:paraId="08D584E7"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(-26.54)</w:t>
            </w:r>
          </w:p>
        </w:tc>
      </w:tr>
      <w:tr w:rsidR="00D54D3C" w:rsidRPr="008D1DA4" w14:paraId="3B0410BA" w14:textId="77777777" w:rsidTr="0093521D">
        <w:tc>
          <w:tcPr>
            <w:tcW w:w="1262" w:type="pct"/>
            <w:tcBorders>
              <w:right w:val="single" w:sz="4" w:space="0" w:color="auto"/>
            </w:tcBorders>
            <w:vAlign w:val="center"/>
          </w:tcPr>
          <w:p w14:paraId="0DA4D9CD"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South</w:t>
            </w:r>
          </w:p>
        </w:tc>
        <w:tc>
          <w:tcPr>
            <w:tcW w:w="1245" w:type="pct"/>
            <w:tcBorders>
              <w:left w:val="single" w:sz="4" w:space="0" w:color="auto"/>
              <w:right w:val="single" w:sz="4" w:space="0" w:color="auto"/>
            </w:tcBorders>
          </w:tcPr>
          <w:p w14:paraId="08443F75"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0.0738752</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3D43158A"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0.0738678</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519E2526"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0.119452</w:t>
            </w:r>
            <w:r w:rsidRPr="008D1DA4">
              <w:rPr>
                <w:rFonts w:ascii="Times New Roman" w:hAnsi="Times New Roman" w:cs="Times New Roman"/>
                <w:sz w:val="24"/>
                <w:szCs w:val="24"/>
                <w:vertAlign w:val="superscript"/>
              </w:rPr>
              <w:t>***</w:t>
            </w:r>
          </w:p>
        </w:tc>
      </w:tr>
      <w:tr w:rsidR="00D54D3C" w:rsidRPr="008D1DA4" w14:paraId="55CA10AF" w14:textId="77777777" w:rsidTr="0093521D">
        <w:tc>
          <w:tcPr>
            <w:tcW w:w="1262" w:type="pct"/>
            <w:tcBorders>
              <w:right w:val="single" w:sz="4" w:space="0" w:color="auto"/>
            </w:tcBorders>
            <w:vAlign w:val="center"/>
          </w:tcPr>
          <w:p w14:paraId="260274F5"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474D961F"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(136.58)</w:t>
            </w:r>
          </w:p>
        </w:tc>
        <w:tc>
          <w:tcPr>
            <w:tcW w:w="1245" w:type="pct"/>
            <w:tcBorders>
              <w:left w:val="single" w:sz="4" w:space="0" w:color="auto"/>
              <w:right w:val="single" w:sz="4" w:space="0" w:color="auto"/>
            </w:tcBorders>
          </w:tcPr>
          <w:p w14:paraId="0685092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(136.57)</w:t>
            </w:r>
          </w:p>
        </w:tc>
        <w:tc>
          <w:tcPr>
            <w:tcW w:w="1248" w:type="pct"/>
            <w:tcBorders>
              <w:left w:val="single" w:sz="4" w:space="0" w:color="auto"/>
              <w:right w:val="single" w:sz="4" w:space="0" w:color="auto"/>
            </w:tcBorders>
          </w:tcPr>
          <w:p w14:paraId="38BD6B4C"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(12.36)</w:t>
            </w:r>
          </w:p>
        </w:tc>
      </w:tr>
      <w:tr w:rsidR="00D54D3C" w:rsidRPr="008D1DA4" w14:paraId="58CFB728" w14:textId="77777777" w:rsidTr="0093521D">
        <w:tc>
          <w:tcPr>
            <w:tcW w:w="1262" w:type="pct"/>
            <w:tcBorders>
              <w:right w:val="single" w:sz="4" w:space="0" w:color="auto"/>
            </w:tcBorders>
            <w:vAlign w:val="center"/>
          </w:tcPr>
          <w:p w14:paraId="43EEEDC1"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Jews</w:t>
            </w:r>
          </w:p>
        </w:tc>
        <w:tc>
          <w:tcPr>
            <w:tcW w:w="1245" w:type="pct"/>
            <w:tcBorders>
              <w:left w:val="single" w:sz="4" w:space="0" w:color="auto"/>
              <w:right w:val="single" w:sz="4" w:space="0" w:color="auto"/>
            </w:tcBorders>
          </w:tcPr>
          <w:p w14:paraId="4023D955"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0.0474201</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3A557203"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(b)</w:t>
            </w:r>
          </w:p>
        </w:tc>
        <w:tc>
          <w:tcPr>
            <w:tcW w:w="1248" w:type="pct"/>
            <w:tcBorders>
              <w:left w:val="single" w:sz="4" w:space="0" w:color="auto"/>
              <w:right w:val="single" w:sz="4" w:space="0" w:color="auto"/>
            </w:tcBorders>
          </w:tcPr>
          <w:p w14:paraId="7B03B8A6"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(b)</w:t>
            </w:r>
          </w:p>
        </w:tc>
      </w:tr>
      <w:tr w:rsidR="00D54D3C" w:rsidRPr="008D1DA4" w14:paraId="7AF56068" w14:textId="77777777" w:rsidTr="0093521D">
        <w:tc>
          <w:tcPr>
            <w:tcW w:w="1262" w:type="pct"/>
            <w:tcBorders>
              <w:right w:val="single" w:sz="4" w:space="0" w:color="auto"/>
            </w:tcBorders>
            <w:vAlign w:val="center"/>
          </w:tcPr>
          <w:p w14:paraId="33B2674D"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5E31D2C8"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(11.56)</w:t>
            </w:r>
          </w:p>
        </w:tc>
        <w:tc>
          <w:tcPr>
            <w:tcW w:w="1245" w:type="pct"/>
            <w:tcBorders>
              <w:left w:val="single" w:sz="4" w:space="0" w:color="auto"/>
              <w:right w:val="single" w:sz="4" w:space="0" w:color="auto"/>
            </w:tcBorders>
          </w:tcPr>
          <w:p w14:paraId="38702C61" w14:textId="77777777" w:rsidR="00D54D3C" w:rsidRPr="008D1DA4" w:rsidRDefault="00D54D3C" w:rsidP="0093521D">
            <w:pPr>
              <w:jc w:val="center"/>
              <w:rPr>
                <w:rFonts w:ascii="Times New Roman" w:hAnsi="Times New Roman" w:cs="Times New Roman"/>
                <w:sz w:val="24"/>
                <w:szCs w:val="24"/>
              </w:rPr>
            </w:pPr>
          </w:p>
        </w:tc>
        <w:tc>
          <w:tcPr>
            <w:tcW w:w="1248" w:type="pct"/>
            <w:tcBorders>
              <w:left w:val="single" w:sz="4" w:space="0" w:color="auto"/>
              <w:right w:val="single" w:sz="4" w:space="0" w:color="auto"/>
            </w:tcBorders>
          </w:tcPr>
          <w:p w14:paraId="42636A64" w14:textId="77777777" w:rsidR="00D54D3C" w:rsidRPr="008D1DA4" w:rsidRDefault="00D54D3C" w:rsidP="0093521D">
            <w:pPr>
              <w:jc w:val="center"/>
              <w:rPr>
                <w:rFonts w:ascii="Times New Roman" w:hAnsi="Times New Roman" w:cs="Times New Roman"/>
                <w:sz w:val="24"/>
                <w:szCs w:val="24"/>
              </w:rPr>
            </w:pPr>
          </w:p>
        </w:tc>
      </w:tr>
      <w:tr w:rsidR="00D54D3C" w:rsidRPr="008D1DA4" w14:paraId="5368E885" w14:textId="77777777" w:rsidTr="0093521D">
        <w:tc>
          <w:tcPr>
            <w:tcW w:w="1262" w:type="pct"/>
            <w:vMerge w:val="restart"/>
            <w:tcBorders>
              <w:right w:val="single" w:sz="4" w:space="0" w:color="auto"/>
            </w:tcBorders>
          </w:tcPr>
          <w:p w14:paraId="32806D11"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DJN-Only Jews</w:t>
            </w:r>
          </w:p>
        </w:tc>
        <w:tc>
          <w:tcPr>
            <w:tcW w:w="1245" w:type="pct"/>
            <w:tcBorders>
              <w:left w:val="single" w:sz="4" w:space="0" w:color="auto"/>
              <w:right w:val="single" w:sz="4" w:space="0" w:color="auto"/>
            </w:tcBorders>
          </w:tcPr>
          <w:p w14:paraId="03E5059D"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(b)</w:t>
            </w:r>
          </w:p>
        </w:tc>
        <w:tc>
          <w:tcPr>
            <w:tcW w:w="1245" w:type="pct"/>
            <w:tcBorders>
              <w:left w:val="single" w:sz="4" w:space="0" w:color="auto"/>
              <w:right w:val="single" w:sz="4" w:space="0" w:color="auto"/>
            </w:tcBorders>
          </w:tcPr>
          <w:p w14:paraId="041502C0"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0.0794501</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35172165"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(b)</w:t>
            </w:r>
          </w:p>
        </w:tc>
      </w:tr>
      <w:tr w:rsidR="00D54D3C" w:rsidRPr="008D1DA4" w14:paraId="791A57ED" w14:textId="77777777" w:rsidTr="0093521D">
        <w:tc>
          <w:tcPr>
            <w:tcW w:w="1262" w:type="pct"/>
            <w:vMerge/>
            <w:tcBorders>
              <w:right w:val="single" w:sz="4" w:space="0" w:color="auto"/>
            </w:tcBorders>
            <w:vAlign w:val="center"/>
          </w:tcPr>
          <w:p w14:paraId="7AAD256F"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5F81FB79" w14:textId="77777777" w:rsidR="00D54D3C" w:rsidRPr="008D1DA4" w:rsidRDefault="00D54D3C" w:rsidP="0093521D">
            <w:pPr>
              <w:spacing w:after="60"/>
              <w:jc w:val="center"/>
              <w:rPr>
                <w:rFonts w:ascii="Times New Roman" w:hAnsi="Times New Roman" w:cs="Times New Roman"/>
                <w:sz w:val="24"/>
                <w:szCs w:val="24"/>
              </w:rPr>
            </w:pPr>
          </w:p>
        </w:tc>
        <w:tc>
          <w:tcPr>
            <w:tcW w:w="1245" w:type="pct"/>
            <w:tcBorders>
              <w:left w:val="single" w:sz="4" w:space="0" w:color="auto"/>
              <w:right w:val="single" w:sz="4" w:space="0" w:color="auto"/>
            </w:tcBorders>
          </w:tcPr>
          <w:p w14:paraId="18993D62"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(9.07)</w:t>
            </w:r>
          </w:p>
        </w:tc>
        <w:tc>
          <w:tcPr>
            <w:tcW w:w="1248" w:type="pct"/>
            <w:tcBorders>
              <w:left w:val="single" w:sz="4" w:space="0" w:color="auto"/>
              <w:right w:val="single" w:sz="4" w:space="0" w:color="auto"/>
            </w:tcBorders>
          </w:tcPr>
          <w:p w14:paraId="49D485B5" w14:textId="77777777" w:rsidR="00D54D3C" w:rsidRPr="008D1DA4" w:rsidRDefault="00D54D3C" w:rsidP="0093521D">
            <w:pPr>
              <w:jc w:val="center"/>
              <w:rPr>
                <w:rFonts w:ascii="Times New Roman" w:hAnsi="Times New Roman" w:cs="Times New Roman"/>
                <w:sz w:val="24"/>
                <w:szCs w:val="24"/>
              </w:rPr>
            </w:pPr>
          </w:p>
        </w:tc>
      </w:tr>
      <w:tr w:rsidR="00D54D3C" w:rsidRPr="008D1DA4" w14:paraId="6F57A15D" w14:textId="77777777" w:rsidTr="0093521D">
        <w:tc>
          <w:tcPr>
            <w:tcW w:w="1262" w:type="pct"/>
            <w:tcBorders>
              <w:right w:val="single" w:sz="4" w:space="0" w:color="auto"/>
            </w:tcBorders>
            <w:vAlign w:val="center"/>
          </w:tcPr>
          <w:p w14:paraId="02AC23E0" w14:textId="77777777" w:rsidR="00D54D3C" w:rsidRPr="008D1DA4" w:rsidRDefault="00D54D3C" w:rsidP="0093521D">
            <w:pPr>
              <w:rPr>
                <w:rFonts w:ascii="Times New Roman" w:hAnsi="Times New Roman" w:cs="Times New Roman"/>
                <w:sz w:val="24"/>
                <w:szCs w:val="24"/>
              </w:rPr>
            </w:pPr>
            <w:r>
              <w:rPr>
                <w:rFonts w:ascii="Times New Roman" w:hAnsi="Times New Roman" w:cs="Times New Roman"/>
                <w:sz w:val="24"/>
                <w:szCs w:val="24"/>
              </w:rPr>
              <w:t>AJS</w:t>
            </w:r>
            <w:r w:rsidRPr="008D1DA4">
              <w:rPr>
                <w:rFonts w:ascii="Times New Roman" w:hAnsi="Times New Roman" w:cs="Times New Roman"/>
                <w:sz w:val="24"/>
                <w:szCs w:val="24"/>
              </w:rPr>
              <w:t>-Only Jews</w:t>
            </w:r>
          </w:p>
        </w:tc>
        <w:tc>
          <w:tcPr>
            <w:tcW w:w="1245" w:type="pct"/>
            <w:tcBorders>
              <w:left w:val="single" w:sz="4" w:space="0" w:color="auto"/>
              <w:right w:val="single" w:sz="4" w:space="0" w:color="auto"/>
            </w:tcBorders>
          </w:tcPr>
          <w:p w14:paraId="20E8F6C2"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(b)</w:t>
            </w:r>
          </w:p>
        </w:tc>
        <w:tc>
          <w:tcPr>
            <w:tcW w:w="1245" w:type="pct"/>
            <w:tcBorders>
              <w:left w:val="single" w:sz="4" w:space="0" w:color="auto"/>
              <w:right w:val="single" w:sz="4" w:space="0" w:color="auto"/>
            </w:tcBorders>
          </w:tcPr>
          <w:p w14:paraId="244F34AA"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0.0284554</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0DA4337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-0.0307278</w:t>
            </w:r>
            <w:r w:rsidRPr="008D1DA4">
              <w:rPr>
                <w:rFonts w:ascii="Times New Roman" w:hAnsi="Times New Roman" w:cs="Times New Roman"/>
                <w:sz w:val="24"/>
                <w:szCs w:val="24"/>
                <w:vertAlign w:val="superscript"/>
              </w:rPr>
              <w:t>**</w:t>
            </w:r>
          </w:p>
        </w:tc>
      </w:tr>
      <w:tr w:rsidR="00D54D3C" w:rsidRPr="008D1DA4" w14:paraId="51A91E19" w14:textId="77777777" w:rsidTr="0093521D">
        <w:tc>
          <w:tcPr>
            <w:tcW w:w="1262" w:type="pct"/>
            <w:tcBorders>
              <w:right w:val="single" w:sz="4" w:space="0" w:color="auto"/>
            </w:tcBorders>
            <w:vAlign w:val="center"/>
          </w:tcPr>
          <w:p w14:paraId="0FD66905"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2F879E96" w14:textId="77777777" w:rsidR="00D54D3C" w:rsidRPr="008D1DA4" w:rsidRDefault="00D54D3C" w:rsidP="0093521D">
            <w:pPr>
              <w:spacing w:after="60"/>
              <w:jc w:val="center"/>
              <w:rPr>
                <w:rFonts w:ascii="Times New Roman" w:hAnsi="Times New Roman" w:cs="Times New Roman"/>
                <w:sz w:val="24"/>
                <w:szCs w:val="24"/>
              </w:rPr>
            </w:pPr>
          </w:p>
        </w:tc>
        <w:tc>
          <w:tcPr>
            <w:tcW w:w="1245" w:type="pct"/>
            <w:tcBorders>
              <w:left w:val="single" w:sz="4" w:space="0" w:color="auto"/>
              <w:right w:val="single" w:sz="4" w:space="0" w:color="auto"/>
            </w:tcBorders>
          </w:tcPr>
          <w:p w14:paraId="00DBBC0F"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(5.48)</w:t>
            </w:r>
          </w:p>
        </w:tc>
        <w:tc>
          <w:tcPr>
            <w:tcW w:w="1248" w:type="pct"/>
            <w:tcBorders>
              <w:left w:val="single" w:sz="4" w:space="0" w:color="auto"/>
              <w:right w:val="single" w:sz="4" w:space="0" w:color="auto"/>
            </w:tcBorders>
          </w:tcPr>
          <w:p w14:paraId="08CA3D94"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(-2.82)</w:t>
            </w:r>
          </w:p>
        </w:tc>
      </w:tr>
      <w:tr w:rsidR="00D54D3C" w:rsidRPr="008D1DA4" w14:paraId="7B7685D9" w14:textId="77777777" w:rsidTr="0093521D">
        <w:tc>
          <w:tcPr>
            <w:tcW w:w="1262" w:type="pct"/>
            <w:vMerge w:val="restart"/>
            <w:tcBorders>
              <w:right w:val="single" w:sz="4" w:space="0" w:color="auto"/>
            </w:tcBorders>
            <w:vAlign w:val="center"/>
          </w:tcPr>
          <w:p w14:paraId="5FF4876C"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 xml:space="preserve">Both DJN &amp; </w:t>
            </w:r>
            <w:r>
              <w:rPr>
                <w:rFonts w:ascii="Times New Roman" w:hAnsi="Times New Roman" w:cs="Times New Roman"/>
                <w:sz w:val="24"/>
                <w:szCs w:val="24"/>
              </w:rPr>
              <w:t>AJS</w:t>
            </w:r>
            <w:r w:rsidRPr="008D1DA4">
              <w:rPr>
                <w:rFonts w:ascii="Times New Roman" w:hAnsi="Times New Roman" w:cs="Times New Roman"/>
                <w:sz w:val="24"/>
                <w:szCs w:val="24"/>
              </w:rPr>
              <w:t xml:space="preserve"> Jews</w:t>
            </w:r>
          </w:p>
        </w:tc>
        <w:tc>
          <w:tcPr>
            <w:tcW w:w="1245" w:type="pct"/>
            <w:tcBorders>
              <w:left w:val="single" w:sz="4" w:space="0" w:color="auto"/>
              <w:right w:val="single" w:sz="4" w:space="0" w:color="auto"/>
            </w:tcBorders>
          </w:tcPr>
          <w:p w14:paraId="42FC36C4"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(b)</w:t>
            </w:r>
          </w:p>
        </w:tc>
        <w:tc>
          <w:tcPr>
            <w:tcW w:w="1245" w:type="pct"/>
            <w:tcBorders>
              <w:left w:val="single" w:sz="4" w:space="0" w:color="auto"/>
              <w:right w:val="single" w:sz="4" w:space="0" w:color="auto"/>
            </w:tcBorders>
          </w:tcPr>
          <w:p w14:paraId="60CDD2B2"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0.0777345</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5318DA2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0.0156374</w:t>
            </w:r>
          </w:p>
        </w:tc>
      </w:tr>
      <w:tr w:rsidR="00D54D3C" w:rsidRPr="008D1DA4" w14:paraId="1DBAA92D" w14:textId="77777777" w:rsidTr="0093521D">
        <w:tc>
          <w:tcPr>
            <w:tcW w:w="1262" w:type="pct"/>
            <w:vMerge/>
            <w:tcBorders>
              <w:right w:val="single" w:sz="4" w:space="0" w:color="auto"/>
            </w:tcBorders>
            <w:vAlign w:val="center"/>
          </w:tcPr>
          <w:p w14:paraId="0CF9DB0F"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right w:val="single" w:sz="4" w:space="0" w:color="auto"/>
            </w:tcBorders>
          </w:tcPr>
          <w:p w14:paraId="6855806D" w14:textId="77777777" w:rsidR="00D54D3C" w:rsidRPr="008D1DA4" w:rsidRDefault="00D54D3C" w:rsidP="0093521D">
            <w:pPr>
              <w:spacing w:after="60"/>
              <w:jc w:val="center"/>
              <w:rPr>
                <w:rFonts w:ascii="Times New Roman" w:hAnsi="Times New Roman" w:cs="Times New Roman"/>
                <w:sz w:val="24"/>
                <w:szCs w:val="24"/>
              </w:rPr>
            </w:pPr>
          </w:p>
        </w:tc>
        <w:tc>
          <w:tcPr>
            <w:tcW w:w="1245" w:type="pct"/>
            <w:tcBorders>
              <w:left w:val="single" w:sz="4" w:space="0" w:color="auto"/>
              <w:right w:val="single" w:sz="4" w:space="0" w:color="auto"/>
            </w:tcBorders>
          </w:tcPr>
          <w:p w14:paraId="332CB55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(7.57)</w:t>
            </w:r>
          </w:p>
        </w:tc>
        <w:tc>
          <w:tcPr>
            <w:tcW w:w="1248" w:type="pct"/>
            <w:tcBorders>
              <w:left w:val="single" w:sz="4" w:space="0" w:color="auto"/>
              <w:right w:val="single" w:sz="4" w:space="0" w:color="auto"/>
            </w:tcBorders>
          </w:tcPr>
          <w:p w14:paraId="55364324"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(1.09)</w:t>
            </w:r>
          </w:p>
        </w:tc>
      </w:tr>
      <w:tr w:rsidR="00D54D3C" w:rsidRPr="008D1DA4" w14:paraId="28947E85" w14:textId="77777777" w:rsidTr="0093521D">
        <w:tc>
          <w:tcPr>
            <w:tcW w:w="1262" w:type="pct"/>
            <w:tcBorders>
              <w:right w:val="single" w:sz="4" w:space="0" w:color="auto"/>
            </w:tcBorders>
            <w:vAlign w:val="center"/>
          </w:tcPr>
          <w:p w14:paraId="1CF8E8CF" w14:textId="77777777" w:rsidR="00D54D3C" w:rsidRPr="008D1DA4" w:rsidRDefault="00D54D3C" w:rsidP="0093521D">
            <w:pPr>
              <w:rPr>
                <w:rFonts w:ascii="Times New Roman" w:hAnsi="Times New Roman" w:cs="Times New Roman"/>
                <w:sz w:val="24"/>
                <w:szCs w:val="24"/>
              </w:rPr>
            </w:pPr>
            <w:r w:rsidRPr="008D1DA4">
              <w:rPr>
                <w:rFonts w:ascii="Times New Roman" w:hAnsi="Times New Roman" w:cs="Times New Roman"/>
                <w:sz w:val="24"/>
                <w:szCs w:val="24"/>
              </w:rPr>
              <w:t>Constant</w:t>
            </w:r>
          </w:p>
        </w:tc>
        <w:tc>
          <w:tcPr>
            <w:tcW w:w="1245" w:type="pct"/>
            <w:tcBorders>
              <w:left w:val="single" w:sz="4" w:space="0" w:color="auto"/>
              <w:right w:val="single" w:sz="4" w:space="0" w:color="auto"/>
            </w:tcBorders>
          </w:tcPr>
          <w:p w14:paraId="14080F4A"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2.725877</w:t>
            </w:r>
            <w:r w:rsidRPr="008D1DA4">
              <w:rPr>
                <w:rFonts w:ascii="Times New Roman" w:hAnsi="Times New Roman" w:cs="Times New Roman"/>
                <w:sz w:val="24"/>
                <w:szCs w:val="24"/>
                <w:vertAlign w:val="superscript"/>
              </w:rPr>
              <w:t>***</w:t>
            </w:r>
          </w:p>
        </w:tc>
        <w:tc>
          <w:tcPr>
            <w:tcW w:w="1245" w:type="pct"/>
            <w:tcBorders>
              <w:left w:val="single" w:sz="4" w:space="0" w:color="auto"/>
              <w:right w:val="single" w:sz="4" w:space="0" w:color="auto"/>
            </w:tcBorders>
          </w:tcPr>
          <w:p w14:paraId="143F454E"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2.725868</w:t>
            </w:r>
            <w:r w:rsidRPr="008D1DA4">
              <w:rPr>
                <w:rFonts w:ascii="Times New Roman" w:hAnsi="Times New Roman" w:cs="Times New Roman"/>
                <w:sz w:val="24"/>
                <w:szCs w:val="24"/>
                <w:vertAlign w:val="superscript"/>
              </w:rPr>
              <w:t>***</w:t>
            </w:r>
          </w:p>
        </w:tc>
        <w:tc>
          <w:tcPr>
            <w:tcW w:w="1248" w:type="pct"/>
            <w:tcBorders>
              <w:left w:val="single" w:sz="4" w:space="0" w:color="auto"/>
              <w:right w:val="single" w:sz="4" w:space="0" w:color="auto"/>
            </w:tcBorders>
          </w:tcPr>
          <w:p w14:paraId="5A527662"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2.782817</w:t>
            </w:r>
            <w:r w:rsidRPr="008D1DA4">
              <w:rPr>
                <w:rFonts w:ascii="Times New Roman" w:hAnsi="Times New Roman" w:cs="Times New Roman"/>
                <w:sz w:val="24"/>
                <w:szCs w:val="24"/>
                <w:vertAlign w:val="superscript"/>
              </w:rPr>
              <w:t>***</w:t>
            </w:r>
          </w:p>
        </w:tc>
      </w:tr>
      <w:tr w:rsidR="00D54D3C" w:rsidRPr="008D1DA4" w14:paraId="058D33CE" w14:textId="77777777" w:rsidTr="0093521D">
        <w:tc>
          <w:tcPr>
            <w:tcW w:w="1262" w:type="pct"/>
            <w:tcBorders>
              <w:bottom w:val="single" w:sz="4" w:space="0" w:color="auto"/>
              <w:right w:val="single" w:sz="4" w:space="0" w:color="auto"/>
            </w:tcBorders>
            <w:vAlign w:val="center"/>
          </w:tcPr>
          <w:p w14:paraId="63C683E3" w14:textId="77777777" w:rsidR="00D54D3C" w:rsidRPr="008D1DA4" w:rsidRDefault="00D54D3C" w:rsidP="0093521D">
            <w:pPr>
              <w:rPr>
                <w:rFonts w:ascii="Times New Roman" w:hAnsi="Times New Roman" w:cs="Times New Roman"/>
                <w:sz w:val="24"/>
                <w:szCs w:val="24"/>
              </w:rPr>
            </w:pPr>
          </w:p>
        </w:tc>
        <w:tc>
          <w:tcPr>
            <w:tcW w:w="1245" w:type="pct"/>
            <w:tcBorders>
              <w:left w:val="single" w:sz="4" w:space="0" w:color="auto"/>
              <w:bottom w:val="single" w:sz="4" w:space="0" w:color="auto"/>
              <w:right w:val="single" w:sz="4" w:space="0" w:color="auto"/>
            </w:tcBorders>
          </w:tcPr>
          <w:p w14:paraId="51BE97EC" w14:textId="77777777" w:rsidR="00D54D3C" w:rsidRPr="008D1DA4" w:rsidRDefault="00D54D3C" w:rsidP="0093521D">
            <w:pPr>
              <w:spacing w:after="60"/>
              <w:jc w:val="center"/>
              <w:rPr>
                <w:rFonts w:ascii="Times New Roman" w:hAnsi="Times New Roman" w:cs="Times New Roman"/>
                <w:sz w:val="24"/>
                <w:szCs w:val="24"/>
              </w:rPr>
            </w:pPr>
            <w:r w:rsidRPr="008D1DA4">
              <w:rPr>
                <w:rFonts w:ascii="Times New Roman" w:hAnsi="Times New Roman" w:cs="Times New Roman"/>
                <w:sz w:val="24"/>
                <w:szCs w:val="24"/>
              </w:rPr>
              <w:t>(1130.48)</w:t>
            </w:r>
          </w:p>
        </w:tc>
        <w:tc>
          <w:tcPr>
            <w:tcW w:w="1245" w:type="pct"/>
            <w:tcBorders>
              <w:left w:val="single" w:sz="4" w:space="0" w:color="auto"/>
              <w:bottom w:val="single" w:sz="4" w:space="0" w:color="auto"/>
              <w:right w:val="single" w:sz="4" w:space="0" w:color="auto"/>
            </w:tcBorders>
          </w:tcPr>
          <w:p w14:paraId="17D70743"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(1130.48)</w:t>
            </w:r>
          </w:p>
        </w:tc>
        <w:tc>
          <w:tcPr>
            <w:tcW w:w="1248" w:type="pct"/>
            <w:tcBorders>
              <w:left w:val="single" w:sz="4" w:space="0" w:color="auto"/>
              <w:bottom w:val="single" w:sz="4" w:space="0" w:color="auto"/>
              <w:right w:val="single" w:sz="4" w:space="0" w:color="auto"/>
            </w:tcBorders>
          </w:tcPr>
          <w:p w14:paraId="2F3E569B"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(62.45)</w:t>
            </w:r>
          </w:p>
        </w:tc>
      </w:tr>
      <w:tr w:rsidR="00D54D3C" w:rsidRPr="008D1DA4" w14:paraId="3B911114" w14:textId="77777777" w:rsidTr="0093521D">
        <w:tc>
          <w:tcPr>
            <w:tcW w:w="1262" w:type="pct"/>
            <w:tcBorders>
              <w:top w:val="single" w:sz="4" w:space="0" w:color="auto"/>
              <w:bottom w:val="single" w:sz="4" w:space="0" w:color="auto"/>
              <w:right w:val="single" w:sz="4" w:space="0" w:color="auto"/>
            </w:tcBorders>
            <w:vAlign w:val="center"/>
          </w:tcPr>
          <w:p w14:paraId="150921DB" w14:textId="77777777" w:rsidR="00D54D3C" w:rsidRPr="008D1DA4" w:rsidRDefault="00D54D3C" w:rsidP="0093521D">
            <w:pPr>
              <w:jc w:val="both"/>
              <w:rPr>
                <w:rFonts w:ascii="Times New Roman" w:hAnsi="Times New Roman" w:cs="Times New Roman"/>
                <w:sz w:val="24"/>
                <w:szCs w:val="24"/>
              </w:rPr>
            </w:pPr>
            <w:r w:rsidRPr="008D1DA4">
              <w:rPr>
                <w:rFonts w:ascii="Times New Roman" w:hAnsi="Times New Roman" w:cs="Times New Roman"/>
                <w:sz w:val="24"/>
                <w:szCs w:val="24"/>
              </w:rPr>
              <w:t>Sample Size</w:t>
            </w:r>
          </w:p>
        </w:tc>
        <w:tc>
          <w:tcPr>
            <w:tcW w:w="1245" w:type="pct"/>
            <w:tcBorders>
              <w:top w:val="single" w:sz="4" w:space="0" w:color="auto"/>
              <w:left w:val="single" w:sz="4" w:space="0" w:color="auto"/>
              <w:bottom w:val="single" w:sz="4" w:space="0" w:color="auto"/>
              <w:right w:val="single" w:sz="4" w:space="0" w:color="auto"/>
            </w:tcBorders>
          </w:tcPr>
          <w:p w14:paraId="1A6494FE"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5,365,332</w:t>
            </w:r>
          </w:p>
        </w:tc>
        <w:tc>
          <w:tcPr>
            <w:tcW w:w="1245" w:type="pct"/>
            <w:tcBorders>
              <w:top w:val="single" w:sz="4" w:space="0" w:color="auto"/>
              <w:left w:val="single" w:sz="4" w:space="0" w:color="auto"/>
              <w:bottom w:val="single" w:sz="4" w:space="0" w:color="auto"/>
              <w:right w:val="single" w:sz="4" w:space="0" w:color="auto"/>
            </w:tcBorders>
          </w:tcPr>
          <w:p w14:paraId="1FB4A439"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5,365,332</w:t>
            </w:r>
          </w:p>
        </w:tc>
        <w:tc>
          <w:tcPr>
            <w:tcW w:w="1248" w:type="pct"/>
            <w:tcBorders>
              <w:top w:val="single" w:sz="4" w:space="0" w:color="auto"/>
              <w:left w:val="single" w:sz="4" w:space="0" w:color="auto"/>
              <w:bottom w:val="single" w:sz="4" w:space="0" w:color="auto"/>
              <w:right w:val="single" w:sz="4" w:space="0" w:color="auto"/>
            </w:tcBorders>
          </w:tcPr>
          <w:p w14:paraId="700CF147"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18,588</w:t>
            </w:r>
          </w:p>
        </w:tc>
      </w:tr>
      <w:tr w:rsidR="00D54D3C" w:rsidRPr="008D1DA4" w14:paraId="3B89164E" w14:textId="77777777" w:rsidTr="0093521D">
        <w:tc>
          <w:tcPr>
            <w:tcW w:w="1262" w:type="pct"/>
            <w:tcBorders>
              <w:top w:val="single" w:sz="4" w:space="0" w:color="auto"/>
              <w:bottom w:val="single" w:sz="4" w:space="0" w:color="auto"/>
              <w:right w:val="single" w:sz="4" w:space="0" w:color="auto"/>
            </w:tcBorders>
            <w:vAlign w:val="center"/>
          </w:tcPr>
          <w:p w14:paraId="4748EF7A" w14:textId="77777777" w:rsidR="00D54D3C" w:rsidRPr="008D1DA4" w:rsidRDefault="00D54D3C" w:rsidP="0093521D">
            <w:pPr>
              <w:jc w:val="both"/>
              <w:rPr>
                <w:rFonts w:ascii="Times New Roman" w:hAnsi="Times New Roman" w:cs="Times New Roman"/>
                <w:sz w:val="24"/>
                <w:szCs w:val="24"/>
              </w:rPr>
            </w:pPr>
            <w:r w:rsidRPr="008D1DA4">
              <w:rPr>
                <w:rFonts w:ascii="Times New Roman" w:hAnsi="Times New Roman" w:cs="Times New Roman"/>
                <w:sz w:val="24"/>
                <w:szCs w:val="24"/>
              </w:rPr>
              <w:t>Adjusted R</w:t>
            </w:r>
            <w:r w:rsidRPr="008D1DA4">
              <w:rPr>
                <w:rFonts w:ascii="Times New Roman" w:hAnsi="Times New Roman" w:cs="Times New Roman"/>
                <w:sz w:val="24"/>
                <w:szCs w:val="24"/>
                <w:vertAlign w:val="superscript"/>
              </w:rPr>
              <w:t>2</w:t>
            </w:r>
          </w:p>
        </w:tc>
        <w:tc>
          <w:tcPr>
            <w:tcW w:w="1245" w:type="pct"/>
            <w:tcBorders>
              <w:top w:val="single" w:sz="4" w:space="0" w:color="auto"/>
              <w:left w:val="single" w:sz="4" w:space="0" w:color="auto"/>
              <w:bottom w:val="single" w:sz="4" w:space="0" w:color="auto"/>
              <w:right w:val="single" w:sz="4" w:space="0" w:color="auto"/>
            </w:tcBorders>
          </w:tcPr>
          <w:p w14:paraId="5417F289"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0.160</w:t>
            </w:r>
          </w:p>
        </w:tc>
        <w:tc>
          <w:tcPr>
            <w:tcW w:w="1245" w:type="pct"/>
            <w:tcBorders>
              <w:top w:val="single" w:sz="4" w:space="0" w:color="auto"/>
              <w:left w:val="single" w:sz="4" w:space="0" w:color="auto"/>
              <w:bottom w:val="single" w:sz="4" w:space="0" w:color="auto"/>
              <w:right w:val="single" w:sz="4" w:space="0" w:color="auto"/>
            </w:tcBorders>
          </w:tcPr>
          <w:p w14:paraId="35C05C18"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0.160</w:t>
            </w:r>
          </w:p>
        </w:tc>
        <w:tc>
          <w:tcPr>
            <w:tcW w:w="1248" w:type="pct"/>
            <w:tcBorders>
              <w:top w:val="single" w:sz="4" w:space="0" w:color="auto"/>
              <w:left w:val="single" w:sz="4" w:space="0" w:color="auto"/>
              <w:bottom w:val="single" w:sz="4" w:space="0" w:color="auto"/>
              <w:right w:val="single" w:sz="4" w:space="0" w:color="auto"/>
            </w:tcBorders>
          </w:tcPr>
          <w:p w14:paraId="2F99D4E5" w14:textId="77777777" w:rsidR="00D54D3C" w:rsidRPr="008D1DA4" w:rsidRDefault="00D54D3C" w:rsidP="0093521D">
            <w:pPr>
              <w:jc w:val="center"/>
              <w:rPr>
                <w:rFonts w:ascii="Times New Roman" w:hAnsi="Times New Roman" w:cs="Times New Roman"/>
                <w:sz w:val="24"/>
                <w:szCs w:val="24"/>
              </w:rPr>
            </w:pPr>
            <w:r w:rsidRPr="008D1DA4">
              <w:rPr>
                <w:rFonts w:ascii="Times New Roman" w:hAnsi="Times New Roman" w:cs="Times New Roman"/>
                <w:sz w:val="24"/>
                <w:szCs w:val="24"/>
              </w:rPr>
              <w:t>0.175</w:t>
            </w:r>
          </w:p>
        </w:tc>
      </w:tr>
    </w:tbl>
    <w:p w14:paraId="15298242" w14:textId="77777777" w:rsidR="00D54D3C" w:rsidRPr="008D1DA4" w:rsidRDefault="00D54D3C" w:rsidP="00D54D3C">
      <w:pPr>
        <w:pStyle w:val="ListParagraph"/>
        <w:numPr>
          <w:ilvl w:val="0"/>
          <w:numId w:val="1"/>
        </w:numPr>
        <w:spacing w:before="240" w:after="200" w:line="276" w:lineRule="auto"/>
        <w:jc w:val="both"/>
        <w:rPr>
          <w:rFonts w:cs="Times New Roman"/>
        </w:rPr>
      </w:pPr>
      <w:r>
        <w:rPr>
          <w:rFonts w:cs="Times New Roman"/>
        </w:rPr>
        <w:t>Free m</w:t>
      </w:r>
      <w:r w:rsidRPr="008D1DA4">
        <w:rPr>
          <w:rFonts w:cs="Times New Roman"/>
        </w:rPr>
        <w:t xml:space="preserve">en with a socio-economic status score.  </w:t>
      </w:r>
      <w:r>
        <w:rPr>
          <w:rFonts w:cs="Times New Roman"/>
        </w:rPr>
        <w:t>t</w:t>
      </w:r>
      <w:r w:rsidRPr="008D1DA4">
        <w:rPr>
          <w:rFonts w:cs="Times New Roman"/>
        </w:rPr>
        <w:t>-ratios in parentheses.  * p &lt; 0.05, ** p &lt; 0.01, *** p &lt; 0.001</w:t>
      </w:r>
    </w:p>
    <w:p w14:paraId="7476E23C" w14:textId="77777777" w:rsidR="00D54D3C" w:rsidRDefault="00D54D3C" w:rsidP="00D54D3C">
      <w:pPr>
        <w:pStyle w:val="ListParagraph"/>
        <w:numPr>
          <w:ilvl w:val="0"/>
          <w:numId w:val="1"/>
        </w:numPr>
        <w:spacing w:after="0" w:line="276" w:lineRule="auto"/>
        <w:jc w:val="both"/>
        <w:rPr>
          <w:rFonts w:cs="Times New Roman"/>
        </w:rPr>
      </w:pPr>
      <w:r w:rsidRPr="008D1DA4">
        <w:rPr>
          <w:rFonts w:cs="Times New Roman"/>
        </w:rPr>
        <w:t>Variable not entered.</w:t>
      </w:r>
    </w:p>
    <w:p w14:paraId="0FD203D9" w14:textId="733568E4" w:rsidR="00D54D3C" w:rsidRDefault="00D54D3C" w:rsidP="00D54D3C">
      <w:pPr>
        <w:spacing w:line="240" w:lineRule="auto"/>
        <w:jc w:val="both"/>
        <w:rPr>
          <w:rFonts w:cs="Times New Roman"/>
        </w:rPr>
      </w:pPr>
      <w:r w:rsidRPr="00DB7486">
        <w:rPr>
          <w:rFonts w:cs="Times New Roman"/>
        </w:rPr>
        <w:t xml:space="preserve">Source: </w:t>
      </w:r>
      <w:r w:rsidR="00DF7057" w:rsidRPr="00DF7057">
        <w:rPr>
          <w:rFonts w:cs="Times New Roman"/>
        </w:rPr>
        <w:t>Minnesota Population Center (2020)</w:t>
      </w:r>
    </w:p>
    <w:p w14:paraId="385B2DC9" w14:textId="77777777" w:rsidR="00DF7057" w:rsidRPr="00DB7486" w:rsidRDefault="00DF7057" w:rsidP="00D54D3C">
      <w:pPr>
        <w:spacing w:line="240" w:lineRule="auto"/>
        <w:jc w:val="both"/>
        <w:rPr>
          <w:rFonts w:cs="Times New Roman"/>
        </w:rPr>
      </w:pPr>
    </w:p>
    <w:p w14:paraId="5A4EF003" w14:textId="77777777" w:rsidR="00410ED6" w:rsidRPr="00DB7486" w:rsidRDefault="00410ED6" w:rsidP="00410ED6">
      <w:pPr>
        <w:rPr>
          <w:rFonts w:cs="Times New Roman"/>
          <w:b/>
        </w:rPr>
      </w:pPr>
      <w:r w:rsidRPr="00DB7486">
        <w:rPr>
          <w:rFonts w:cs="Times New Roman"/>
          <w:b/>
        </w:rPr>
        <w:t>References</w:t>
      </w:r>
    </w:p>
    <w:p w14:paraId="755BF8D2" w14:textId="06798316" w:rsidR="00410ED6" w:rsidRPr="00DB7486" w:rsidRDefault="00410ED6" w:rsidP="00410ED6">
      <w:pPr>
        <w:pStyle w:val="ListParagraph"/>
        <w:spacing w:line="240" w:lineRule="auto"/>
        <w:ind w:hanging="720"/>
        <w:contextualSpacing w:val="0"/>
        <w:rPr>
          <w:rFonts w:cs="Times New Roman"/>
        </w:rPr>
      </w:pPr>
      <w:r w:rsidRPr="00DB7486">
        <w:rPr>
          <w:rFonts w:cs="Times New Roman"/>
        </w:rPr>
        <w:t xml:space="preserve">Duncan, O.D. (1961) “A </w:t>
      </w:r>
      <w:r w:rsidR="00F359AF">
        <w:rPr>
          <w:rFonts w:cs="Times New Roman"/>
        </w:rPr>
        <w:t>s</w:t>
      </w:r>
      <w:r w:rsidRPr="00DB7486">
        <w:rPr>
          <w:rFonts w:cs="Times New Roman"/>
        </w:rPr>
        <w:t xml:space="preserve">ocioeconomic </w:t>
      </w:r>
      <w:r w:rsidR="00F359AF">
        <w:rPr>
          <w:rFonts w:cs="Times New Roman"/>
        </w:rPr>
        <w:t>i</w:t>
      </w:r>
      <w:r w:rsidRPr="00DB7486">
        <w:rPr>
          <w:rFonts w:cs="Times New Roman"/>
        </w:rPr>
        <w:t xml:space="preserve">ndex for </w:t>
      </w:r>
      <w:r w:rsidR="00F359AF">
        <w:rPr>
          <w:rFonts w:cs="Times New Roman"/>
        </w:rPr>
        <w:t>al</w:t>
      </w:r>
      <w:r w:rsidRPr="00DB7486">
        <w:rPr>
          <w:rFonts w:cs="Times New Roman"/>
        </w:rPr>
        <w:t xml:space="preserve">l </w:t>
      </w:r>
      <w:r w:rsidR="00F359AF">
        <w:rPr>
          <w:rFonts w:cs="Times New Roman"/>
        </w:rPr>
        <w:t>o</w:t>
      </w:r>
      <w:r w:rsidRPr="00DB7486">
        <w:rPr>
          <w:rFonts w:cs="Times New Roman"/>
        </w:rPr>
        <w:t xml:space="preserve">ccupations” in A. Reiss, et al. </w:t>
      </w:r>
      <w:r w:rsidRPr="00F359AF">
        <w:rPr>
          <w:rFonts w:cs="Times New Roman"/>
        </w:rPr>
        <w:t>Occupations and Social Status</w:t>
      </w:r>
      <w:r w:rsidR="00F359AF">
        <w:rPr>
          <w:rFonts w:cs="Times New Roman"/>
        </w:rPr>
        <w:t>.</w:t>
      </w:r>
      <w:r w:rsidRPr="00DB7486">
        <w:rPr>
          <w:rFonts w:cs="Times New Roman"/>
        </w:rPr>
        <w:t xml:space="preserve"> Free Press.</w:t>
      </w:r>
    </w:p>
    <w:p w14:paraId="3C3307E7" w14:textId="689D2824" w:rsidR="00410ED6" w:rsidRPr="00DB7486" w:rsidRDefault="00410ED6" w:rsidP="00410ED6">
      <w:pPr>
        <w:pStyle w:val="ListParagraph"/>
        <w:spacing w:line="240" w:lineRule="auto"/>
        <w:ind w:hanging="720"/>
        <w:contextualSpacing w:val="0"/>
        <w:rPr>
          <w:rFonts w:cs="Times New Roman"/>
        </w:rPr>
      </w:pPr>
      <w:r w:rsidRPr="00DB7486">
        <w:rPr>
          <w:rFonts w:cs="Times New Roman"/>
        </w:rPr>
        <w:t xml:space="preserve">Fogel, R. W. et al, (2000) “Aging of </w:t>
      </w:r>
      <w:r w:rsidR="00A431A5">
        <w:rPr>
          <w:rFonts w:cs="Times New Roman"/>
        </w:rPr>
        <w:t>v</w:t>
      </w:r>
      <w:r w:rsidRPr="00DB7486">
        <w:rPr>
          <w:rFonts w:cs="Times New Roman"/>
        </w:rPr>
        <w:t>eterans of the Union Army, Version M-5.” Chicago: Center for Population Economics, University of Chicago Graduate School of Business.</w:t>
      </w:r>
    </w:p>
    <w:p w14:paraId="495077C6" w14:textId="24356FA8" w:rsidR="00410ED6" w:rsidRPr="00DB7486" w:rsidRDefault="00410ED6" w:rsidP="00410ED6">
      <w:pPr>
        <w:spacing w:after="120"/>
        <w:ind w:left="720" w:hanging="720"/>
        <w:rPr>
          <w:rFonts w:cs="Times New Roman"/>
        </w:rPr>
      </w:pPr>
      <w:r w:rsidRPr="00DB7486">
        <w:rPr>
          <w:rFonts w:cs="Times New Roman"/>
        </w:rPr>
        <w:t>IPUMS-USA (n.d.)</w:t>
      </w:r>
      <w:r>
        <w:rPr>
          <w:rFonts w:cs="Times New Roman"/>
        </w:rPr>
        <w:t xml:space="preserve"> a</w:t>
      </w:r>
      <w:r w:rsidRPr="00DB7486">
        <w:rPr>
          <w:rFonts w:cs="Times New Roman"/>
        </w:rPr>
        <w:t xml:space="preserve">. “Family Interrelationships,” IPUMS User Guide, Minnesota Population Center, University of Minnesota. </w:t>
      </w:r>
      <w:hyperlink r:id="rId8" w:history="1">
        <w:r w:rsidRPr="00DB7486">
          <w:rPr>
            <w:rStyle w:val="Hyperlink"/>
            <w:rFonts w:cs="Times New Roman"/>
          </w:rPr>
          <w:t>https://usa.ipums.org/usa/chapter5/chapter5.shtml</w:t>
        </w:r>
      </w:hyperlink>
      <w:r w:rsidRPr="00DB7486">
        <w:rPr>
          <w:rFonts w:cs="Times New Roman"/>
        </w:rPr>
        <w:t xml:space="preserve"> </w:t>
      </w:r>
      <w:r w:rsidR="00A431A5">
        <w:rPr>
          <w:rFonts w:cs="Times New Roman"/>
        </w:rPr>
        <w:t>(a</w:t>
      </w:r>
      <w:r w:rsidRPr="00DB7486">
        <w:rPr>
          <w:rFonts w:cs="Times New Roman"/>
        </w:rPr>
        <w:t>ccessed 7/11/2022</w:t>
      </w:r>
      <w:r w:rsidR="00A431A5">
        <w:rPr>
          <w:rFonts w:cs="Times New Roman"/>
        </w:rPr>
        <w:t>)</w:t>
      </w:r>
      <w:r w:rsidRPr="00DB7486">
        <w:rPr>
          <w:rFonts w:cs="Times New Roman"/>
        </w:rPr>
        <w:t>.</w:t>
      </w:r>
    </w:p>
    <w:p w14:paraId="09C7EC9D" w14:textId="6D88EF9E" w:rsidR="00410ED6" w:rsidRPr="00DB7486" w:rsidRDefault="00410ED6" w:rsidP="00410ED6">
      <w:pPr>
        <w:spacing w:after="120"/>
        <w:ind w:left="720" w:hanging="720"/>
        <w:rPr>
          <w:rStyle w:val="Hyperlink"/>
          <w:rFonts w:cs="Times New Roman"/>
        </w:rPr>
      </w:pPr>
      <w:r w:rsidRPr="00DB7486">
        <w:rPr>
          <w:rFonts w:cs="Times New Roman"/>
        </w:rPr>
        <w:t>IPUMS-USA (n.d.)</w:t>
      </w:r>
      <w:r>
        <w:rPr>
          <w:rFonts w:cs="Times New Roman"/>
        </w:rPr>
        <w:t xml:space="preserve"> </w:t>
      </w:r>
      <w:r w:rsidR="00DF7057">
        <w:rPr>
          <w:rFonts w:cs="Times New Roman"/>
        </w:rPr>
        <w:t>b</w:t>
      </w:r>
      <w:r w:rsidRPr="00DB7486">
        <w:rPr>
          <w:rFonts w:cs="Times New Roman"/>
        </w:rPr>
        <w:t>. “</w:t>
      </w:r>
      <w:r>
        <w:rPr>
          <w:rFonts w:cs="Times New Roman"/>
        </w:rPr>
        <w:t>Occupation Codes and Income Scores</w:t>
      </w:r>
      <w:r w:rsidRPr="00DB7486">
        <w:rPr>
          <w:rFonts w:cs="Times New Roman"/>
        </w:rPr>
        <w:t xml:space="preserve">,” IPUMS User Guide, Minnesota Population Center, University of Minnesota. </w:t>
      </w:r>
      <w:hyperlink r:id="rId9" w:history="1">
        <w:r w:rsidRPr="00975158">
          <w:rPr>
            <w:rStyle w:val="Hyperlink"/>
            <w:rFonts w:cs="Times New Roman"/>
          </w:rPr>
          <w:t>https://usa.ipums.org/usa/chapter4/chapter4.shtml</w:t>
        </w:r>
      </w:hyperlink>
      <w:r w:rsidRPr="00DB7486">
        <w:rPr>
          <w:rFonts w:cs="Times New Roman"/>
        </w:rPr>
        <w:t xml:space="preserve"> </w:t>
      </w:r>
      <w:r w:rsidR="00A431A5">
        <w:rPr>
          <w:rFonts w:cs="Times New Roman"/>
        </w:rPr>
        <w:t>(a</w:t>
      </w:r>
      <w:r w:rsidRPr="00DB7486">
        <w:rPr>
          <w:rFonts w:cs="Times New Roman"/>
        </w:rPr>
        <w:t xml:space="preserve">ccessed </w:t>
      </w:r>
      <w:r>
        <w:rPr>
          <w:rFonts w:cs="Times New Roman"/>
        </w:rPr>
        <w:t>8/16/2023</w:t>
      </w:r>
      <w:r w:rsidR="00A431A5">
        <w:rPr>
          <w:rFonts w:cs="Times New Roman"/>
        </w:rPr>
        <w:t>)</w:t>
      </w:r>
      <w:r w:rsidRPr="00DB7486">
        <w:rPr>
          <w:rFonts w:cs="Times New Roman"/>
        </w:rPr>
        <w:t>.</w:t>
      </w:r>
    </w:p>
    <w:p w14:paraId="0613CF76" w14:textId="5159DB66" w:rsidR="00410ED6" w:rsidRPr="00DB7486" w:rsidRDefault="00410ED6" w:rsidP="00410ED6">
      <w:pPr>
        <w:pStyle w:val="ListParagraph"/>
        <w:ind w:hanging="720"/>
        <w:contextualSpacing w:val="0"/>
        <w:rPr>
          <w:rFonts w:cs="Times New Roman"/>
        </w:rPr>
      </w:pPr>
      <w:r w:rsidRPr="00DB7486">
        <w:rPr>
          <w:rFonts w:cs="Times New Roman"/>
        </w:rPr>
        <w:t>Minnesota Population Center (202</w:t>
      </w:r>
      <w:r>
        <w:rPr>
          <w:rFonts w:cs="Times New Roman"/>
        </w:rPr>
        <w:t>0</w:t>
      </w:r>
      <w:r w:rsidRPr="00DB7486">
        <w:rPr>
          <w:rFonts w:cs="Times New Roman"/>
        </w:rPr>
        <w:t>)</w:t>
      </w:r>
      <w:r w:rsidR="00A431A5">
        <w:rPr>
          <w:rFonts w:cs="Times New Roman"/>
        </w:rPr>
        <w:t xml:space="preserve"> </w:t>
      </w:r>
      <w:r w:rsidRPr="00DB7486">
        <w:rPr>
          <w:rFonts w:cs="Times New Roman"/>
        </w:rPr>
        <w:t xml:space="preserve">1850 Census of Population, </w:t>
      </w:r>
      <w:r>
        <w:rPr>
          <w:rFonts w:cs="Times New Roman"/>
        </w:rPr>
        <w:t>Full Count Data</w:t>
      </w:r>
      <w:r w:rsidRPr="00DB7486">
        <w:rPr>
          <w:rFonts w:cs="Times New Roman"/>
        </w:rPr>
        <w:t xml:space="preserve">. IPUMS </w:t>
      </w:r>
      <w:r>
        <w:rPr>
          <w:rFonts w:cs="Times New Roman"/>
        </w:rPr>
        <w:t>International</w:t>
      </w:r>
      <w:r w:rsidRPr="00DB7486">
        <w:rPr>
          <w:rFonts w:cs="Times New Roman"/>
        </w:rPr>
        <w:t xml:space="preserve">: Version </w:t>
      </w:r>
      <w:r>
        <w:rPr>
          <w:rFonts w:cs="Times New Roman"/>
        </w:rPr>
        <w:t xml:space="preserve">7.3. </w:t>
      </w:r>
      <w:r w:rsidRPr="00DB7486">
        <w:rPr>
          <w:rFonts w:cs="Times New Roman"/>
        </w:rPr>
        <w:t xml:space="preserve">Minneapolis, MN: IPUMS. </w:t>
      </w:r>
      <w:hyperlink r:id="rId10" w:history="1">
        <w:r w:rsidRPr="00975158">
          <w:rPr>
            <w:rStyle w:val="Hyperlink"/>
            <w:rFonts w:cs="Times New Roman"/>
          </w:rPr>
          <w:t>https://doi.org/10.18128/D020.V7.3</w:t>
        </w:r>
      </w:hyperlink>
      <w:r>
        <w:rPr>
          <w:rFonts w:cs="Times New Roman"/>
        </w:rPr>
        <w:t xml:space="preserve"> </w:t>
      </w:r>
      <w:r w:rsidR="00A431A5">
        <w:rPr>
          <w:rFonts w:cs="Times New Roman"/>
        </w:rPr>
        <w:t>(a</w:t>
      </w:r>
      <w:r w:rsidR="00A431A5">
        <w:rPr>
          <w:rFonts w:cs="Times New Roman"/>
        </w:rPr>
        <w:t>ccessed 8/2/2023</w:t>
      </w:r>
      <w:r w:rsidR="00A431A5">
        <w:rPr>
          <w:rFonts w:cs="Times New Roman"/>
        </w:rPr>
        <w:t>)</w:t>
      </w:r>
      <w:r w:rsidR="00A431A5">
        <w:rPr>
          <w:rFonts w:cs="Times New Roman"/>
        </w:rPr>
        <w:t xml:space="preserve">. </w:t>
      </w:r>
      <w:r w:rsidR="00A431A5" w:rsidRPr="00DB7486">
        <w:rPr>
          <w:rFonts w:cs="Times New Roman"/>
        </w:rPr>
        <w:t xml:space="preserve"> </w:t>
      </w:r>
    </w:p>
    <w:p w14:paraId="07D73216" w14:textId="7F42B57D" w:rsidR="00410ED6" w:rsidRPr="00DB7486" w:rsidRDefault="00410ED6" w:rsidP="00410ED6">
      <w:pPr>
        <w:pStyle w:val="ListParagraph"/>
        <w:spacing w:line="240" w:lineRule="auto"/>
        <w:ind w:hanging="720"/>
        <w:contextualSpacing w:val="0"/>
        <w:rPr>
          <w:rFonts w:cs="Times New Roman"/>
          <w:bCs/>
        </w:rPr>
      </w:pPr>
      <w:proofErr w:type="spellStart"/>
      <w:r w:rsidRPr="00DB7486">
        <w:rPr>
          <w:rFonts w:cs="Times New Roman"/>
          <w:bCs/>
        </w:rPr>
        <w:t>Roudiez</w:t>
      </w:r>
      <w:proofErr w:type="spellEnd"/>
      <w:r w:rsidRPr="00DB7486">
        <w:rPr>
          <w:rFonts w:cs="Times New Roman"/>
          <w:bCs/>
        </w:rPr>
        <w:t xml:space="preserve">, C. (2017) E-mail to </w:t>
      </w:r>
      <w:r>
        <w:rPr>
          <w:rFonts w:cs="Times New Roman"/>
          <w:bCs/>
        </w:rPr>
        <w:t>Barry R. Chiswick</w:t>
      </w:r>
      <w:r w:rsidRPr="00DB7486">
        <w:rPr>
          <w:rFonts w:cs="Times New Roman"/>
          <w:bCs/>
        </w:rPr>
        <w:t>, April 21, Center for Population Economics, Graduate School of Business, University of Chicago, Friday, April 21.</w:t>
      </w:r>
    </w:p>
    <w:p w14:paraId="19D0F789" w14:textId="4F627843" w:rsidR="00410ED6" w:rsidRDefault="00410ED6" w:rsidP="00410ED6">
      <w:pPr>
        <w:pStyle w:val="ListParagraph"/>
        <w:spacing w:line="240" w:lineRule="auto"/>
        <w:ind w:hanging="720"/>
        <w:contextualSpacing w:val="0"/>
        <w:rPr>
          <w:rFonts w:cs="Times New Roman"/>
        </w:rPr>
      </w:pPr>
      <w:proofErr w:type="spellStart"/>
      <w:r w:rsidRPr="00DB7486">
        <w:rPr>
          <w:rFonts w:cs="Times New Roman"/>
        </w:rPr>
        <w:t>Sheskin</w:t>
      </w:r>
      <w:proofErr w:type="spellEnd"/>
      <w:r w:rsidRPr="00DB7486">
        <w:rPr>
          <w:rFonts w:cs="Times New Roman"/>
        </w:rPr>
        <w:t xml:space="preserve">, I. M., (1998) “A </w:t>
      </w:r>
      <w:r w:rsidR="00A431A5">
        <w:rPr>
          <w:rFonts w:cs="Times New Roman"/>
        </w:rPr>
        <w:t>m</w:t>
      </w:r>
      <w:r w:rsidRPr="00DB7486">
        <w:rPr>
          <w:rFonts w:cs="Times New Roman"/>
        </w:rPr>
        <w:t xml:space="preserve">ethodology for </w:t>
      </w:r>
      <w:r w:rsidR="00A431A5">
        <w:rPr>
          <w:rFonts w:cs="Times New Roman"/>
        </w:rPr>
        <w:t>e</w:t>
      </w:r>
      <w:r w:rsidRPr="00DB7486">
        <w:rPr>
          <w:rFonts w:cs="Times New Roman"/>
        </w:rPr>
        <w:t xml:space="preserve">xamining the </w:t>
      </w:r>
      <w:r w:rsidR="00A431A5">
        <w:rPr>
          <w:rFonts w:cs="Times New Roman"/>
        </w:rPr>
        <w:t>c</w:t>
      </w:r>
      <w:r w:rsidRPr="00DB7486">
        <w:rPr>
          <w:rFonts w:cs="Times New Roman"/>
        </w:rPr>
        <w:t xml:space="preserve">hanging </w:t>
      </w:r>
      <w:r w:rsidR="00A431A5">
        <w:rPr>
          <w:rFonts w:cs="Times New Roman"/>
        </w:rPr>
        <w:t>s</w:t>
      </w:r>
      <w:r w:rsidRPr="00DB7486">
        <w:rPr>
          <w:rFonts w:cs="Times New Roman"/>
        </w:rPr>
        <w:t xml:space="preserve">ize and </w:t>
      </w:r>
      <w:r w:rsidR="00A431A5">
        <w:rPr>
          <w:rFonts w:cs="Times New Roman"/>
        </w:rPr>
        <w:t>s</w:t>
      </w:r>
      <w:r w:rsidRPr="00DB7486">
        <w:rPr>
          <w:rFonts w:cs="Times New Roman"/>
        </w:rPr>
        <w:t xml:space="preserve">patial </w:t>
      </w:r>
      <w:r w:rsidR="00A431A5">
        <w:rPr>
          <w:rFonts w:cs="Times New Roman"/>
        </w:rPr>
        <w:t>d</w:t>
      </w:r>
      <w:r w:rsidRPr="00DB7486">
        <w:rPr>
          <w:rFonts w:cs="Times New Roman"/>
        </w:rPr>
        <w:t xml:space="preserve">istribution of a Jewish </w:t>
      </w:r>
      <w:r w:rsidR="00A431A5">
        <w:rPr>
          <w:rFonts w:cs="Times New Roman"/>
        </w:rPr>
        <w:t>p</w:t>
      </w:r>
      <w:r w:rsidRPr="00DB7486">
        <w:rPr>
          <w:rFonts w:cs="Times New Roman"/>
        </w:rPr>
        <w:t xml:space="preserve">opulation: A Miami </w:t>
      </w:r>
      <w:r w:rsidR="00A431A5">
        <w:rPr>
          <w:rFonts w:cs="Times New Roman"/>
        </w:rPr>
        <w:t>c</w:t>
      </w:r>
      <w:r w:rsidRPr="00DB7486">
        <w:rPr>
          <w:rFonts w:cs="Times New Roman"/>
        </w:rPr>
        <w:t xml:space="preserve">ase </w:t>
      </w:r>
      <w:r w:rsidR="00A431A5">
        <w:rPr>
          <w:rFonts w:cs="Times New Roman"/>
        </w:rPr>
        <w:t>s</w:t>
      </w:r>
      <w:r w:rsidRPr="00DB7486">
        <w:rPr>
          <w:rFonts w:cs="Times New Roman"/>
        </w:rPr>
        <w:t>tudy</w:t>
      </w:r>
      <w:r w:rsidR="00A431A5">
        <w:rPr>
          <w:rFonts w:cs="Times New Roman"/>
        </w:rPr>
        <w:t>.</w:t>
      </w:r>
      <w:r w:rsidRPr="00DB7486">
        <w:rPr>
          <w:rFonts w:cs="Times New Roman"/>
        </w:rPr>
        <w:t xml:space="preserve">” </w:t>
      </w:r>
      <w:r w:rsidRPr="00A431A5">
        <w:rPr>
          <w:rFonts w:cs="Times New Roman"/>
          <w:iCs/>
        </w:rPr>
        <w:t>Shofar: An Interdisciplinary Journal of Jewish Studies</w:t>
      </w:r>
      <w:r w:rsidR="00A431A5">
        <w:rPr>
          <w:rFonts w:cs="Times New Roman"/>
          <w:iCs/>
        </w:rPr>
        <w:t xml:space="preserve"> </w:t>
      </w:r>
      <w:r w:rsidRPr="00DB7486">
        <w:rPr>
          <w:rFonts w:cs="Times New Roman"/>
        </w:rPr>
        <w:t>17 (1)</w:t>
      </w:r>
      <w:r w:rsidR="00A431A5">
        <w:rPr>
          <w:rFonts w:cs="Times New Roman"/>
        </w:rPr>
        <w:t>:</w:t>
      </w:r>
      <w:r w:rsidRPr="00DB7486">
        <w:rPr>
          <w:rFonts w:cs="Times New Roman"/>
        </w:rPr>
        <w:t xml:space="preserve"> 97-116.</w:t>
      </w:r>
    </w:p>
    <w:p w14:paraId="0309EA0A" w14:textId="77777777" w:rsidR="007803EC" w:rsidRDefault="007803EC"/>
    <w:sectPr w:rsidR="007803E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845B7" w14:textId="77777777" w:rsidR="00295BE0" w:rsidRDefault="00295BE0" w:rsidP="00D54D3C">
      <w:pPr>
        <w:spacing w:after="0" w:line="240" w:lineRule="auto"/>
      </w:pPr>
      <w:r>
        <w:separator/>
      </w:r>
    </w:p>
  </w:endnote>
  <w:endnote w:type="continuationSeparator" w:id="0">
    <w:p w14:paraId="519712D7" w14:textId="77777777" w:rsidR="00295BE0" w:rsidRDefault="00295BE0" w:rsidP="00D5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246552"/>
      <w:docPartObj>
        <w:docPartGallery w:val="Page Numbers (Bottom of Page)"/>
        <w:docPartUnique/>
      </w:docPartObj>
    </w:sdtPr>
    <w:sdtEndPr>
      <w:rPr>
        <w:noProof/>
      </w:rPr>
    </w:sdtEndPr>
    <w:sdtContent>
      <w:p w14:paraId="6AC5007F" w14:textId="4C9789B9" w:rsidR="00D54D3C" w:rsidRDefault="00410ED6">
        <w:pPr>
          <w:pStyle w:val="Footer"/>
          <w:jc w:val="center"/>
        </w:pPr>
        <w:r>
          <w:t xml:space="preserve">A - </w:t>
        </w:r>
        <w:r w:rsidR="00D54D3C">
          <w:fldChar w:fldCharType="begin"/>
        </w:r>
        <w:r w:rsidR="00D54D3C">
          <w:instrText xml:space="preserve"> PAGE   \* MERGEFORMAT </w:instrText>
        </w:r>
        <w:r w:rsidR="00D54D3C">
          <w:fldChar w:fldCharType="separate"/>
        </w:r>
        <w:r w:rsidR="00D54D3C">
          <w:rPr>
            <w:noProof/>
          </w:rPr>
          <w:t>2</w:t>
        </w:r>
        <w:r w:rsidR="00D54D3C">
          <w:rPr>
            <w:noProof/>
          </w:rPr>
          <w:fldChar w:fldCharType="end"/>
        </w:r>
      </w:p>
    </w:sdtContent>
  </w:sdt>
  <w:p w14:paraId="1BA9879C" w14:textId="77777777" w:rsidR="00D54D3C" w:rsidRDefault="00D54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E98DD" w14:textId="77777777" w:rsidR="00295BE0" w:rsidRDefault="00295BE0" w:rsidP="00D54D3C">
      <w:pPr>
        <w:spacing w:after="0" w:line="240" w:lineRule="auto"/>
      </w:pPr>
      <w:r>
        <w:separator/>
      </w:r>
    </w:p>
  </w:footnote>
  <w:footnote w:type="continuationSeparator" w:id="0">
    <w:p w14:paraId="67EDCD18" w14:textId="77777777" w:rsidR="00295BE0" w:rsidRDefault="00295BE0" w:rsidP="00D54D3C">
      <w:pPr>
        <w:spacing w:after="0" w:line="240" w:lineRule="auto"/>
      </w:pPr>
      <w:r>
        <w:continuationSeparator/>
      </w:r>
    </w:p>
  </w:footnote>
  <w:footnote w:id="1">
    <w:p w14:paraId="57194EAB" w14:textId="75B89437" w:rsidR="00410ED6" w:rsidRPr="00410ED6" w:rsidRDefault="00410ED6">
      <w:pPr>
        <w:pStyle w:val="FootnoteText"/>
        <w:rPr>
          <w:sz w:val="24"/>
          <w:szCs w:val="24"/>
        </w:rPr>
      </w:pPr>
      <w:r w:rsidRPr="00410ED6">
        <w:rPr>
          <w:rStyle w:val="FootnoteReference"/>
          <w:sz w:val="24"/>
          <w:szCs w:val="24"/>
        </w:rPr>
        <w:footnoteRef/>
      </w:r>
      <w:r w:rsidRPr="00410ED6">
        <w:rPr>
          <w:sz w:val="24"/>
          <w:szCs w:val="24"/>
        </w:rPr>
        <w:t xml:space="preserve"> Department of Economics, George Washington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7B64"/>
    <w:multiLevelType w:val="hybridMultilevel"/>
    <w:tmpl w:val="1E2A73DA"/>
    <w:lvl w:ilvl="0" w:tplc="E612C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A0241"/>
    <w:multiLevelType w:val="hybridMultilevel"/>
    <w:tmpl w:val="29E6D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853E8"/>
    <w:multiLevelType w:val="hybridMultilevel"/>
    <w:tmpl w:val="07FC8A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E41218"/>
    <w:multiLevelType w:val="hybridMultilevel"/>
    <w:tmpl w:val="B2A02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B3725"/>
    <w:multiLevelType w:val="hybridMultilevel"/>
    <w:tmpl w:val="EF0C268E"/>
    <w:lvl w:ilvl="0" w:tplc="81B6B498">
      <w:start w:val="1"/>
      <w:numFmt w:val="lowerLetter"/>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4716551">
    <w:abstractNumId w:val="2"/>
  </w:num>
  <w:num w:numId="2" w16cid:durableId="1355112540">
    <w:abstractNumId w:val="4"/>
  </w:num>
  <w:num w:numId="3" w16cid:durableId="40982459">
    <w:abstractNumId w:val="3"/>
  </w:num>
  <w:num w:numId="4" w16cid:durableId="348920083">
    <w:abstractNumId w:val="1"/>
  </w:num>
  <w:num w:numId="5" w16cid:durableId="137989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3C"/>
    <w:rsid w:val="000570E5"/>
    <w:rsid w:val="0010507D"/>
    <w:rsid w:val="00214F95"/>
    <w:rsid w:val="0025319A"/>
    <w:rsid w:val="00262288"/>
    <w:rsid w:val="00295BE0"/>
    <w:rsid w:val="002961F8"/>
    <w:rsid w:val="003058CD"/>
    <w:rsid w:val="00410ED6"/>
    <w:rsid w:val="004B7737"/>
    <w:rsid w:val="006D0085"/>
    <w:rsid w:val="007803EC"/>
    <w:rsid w:val="0084231B"/>
    <w:rsid w:val="0089192B"/>
    <w:rsid w:val="00A431A5"/>
    <w:rsid w:val="00B74516"/>
    <w:rsid w:val="00D26E6B"/>
    <w:rsid w:val="00D31DB3"/>
    <w:rsid w:val="00D54D3C"/>
    <w:rsid w:val="00D84895"/>
    <w:rsid w:val="00DD4786"/>
    <w:rsid w:val="00DE4EEC"/>
    <w:rsid w:val="00DF7057"/>
    <w:rsid w:val="00F3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C779"/>
  <w15:chartTrackingRefBased/>
  <w15:docId w15:val="{BEA7C7FC-B7B9-4973-AA2A-F22CDE3D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3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C">
    <w:name w:val="BRC"/>
    <w:basedOn w:val="Normal"/>
    <w:link w:val="BRCChar"/>
    <w:qFormat/>
    <w:rsid w:val="004B7737"/>
    <w:rPr>
      <w:rFonts w:cs="Times New Roman"/>
    </w:rPr>
  </w:style>
  <w:style w:type="character" w:customStyle="1" w:styleId="BRCChar">
    <w:name w:val="BRC Char"/>
    <w:basedOn w:val="DefaultParagraphFont"/>
    <w:link w:val="BRC"/>
    <w:rsid w:val="004B7737"/>
    <w:rPr>
      <w:rFonts w:ascii="Times New Roman" w:hAnsi="Times New Roman" w:cs="Times New Roman"/>
      <w:sz w:val="24"/>
      <w:szCs w:val="24"/>
    </w:rPr>
  </w:style>
  <w:style w:type="paragraph" w:styleId="Header">
    <w:name w:val="header"/>
    <w:basedOn w:val="Normal"/>
    <w:link w:val="HeaderChar"/>
    <w:uiPriority w:val="99"/>
    <w:unhideWhenUsed/>
    <w:rsid w:val="004B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37"/>
  </w:style>
  <w:style w:type="paragraph" w:styleId="Footer">
    <w:name w:val="footer"/>
    <w:basedOn w:val="Normal"/>
    <w:link w:val="FooterChar"/>
    <w:uiPriority w:val="99"/>
    <w:unhideWhenUsed/>
    <w:rsid w:val="004B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37"/>
  </w:style>
  <w:style w:type="paragraph" w:styleId="ListParagraph">
    <w:name w:val="List Paragraph"/>
    <w:basedOn w:val="Normal"/>
    <w:uiPriority w:val="34"/>
    <w:qFormat/>
    <w:rsid w:val="00D54D3C"/>
    <w:pPr>
      <w:ind w:left="720"/>
      <w:contextualSpacing/>
    </w:pPr>
  </w:style>
  <w:style w:type="table" w:styleId="TableGrid">
    <w:name w:val="Table Grid"/>
    <w:basedOn w:val="TableNormal"/>
    <w:uiPriority w:val="59"/>
    <w:rsid w:val="00D54D3C"/>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92B"/>
    <w:rPr>
      <w:kern w:val="0"/>
      <w:sz w:val="20"/>
      <w:szCs w:val="20"/>
      <w14:ligatures w14:val="none"/>
    </w:rPr>
  </w:style>
  <w:style w:type="character" w:styleId="FootnoteReference">
    <w:name w:val="footnote reference"/>
    <w:basedOn w:val="DefaultParagraphFont"/>
    <w:uiPriority w:val="99"/>
    <w:semiHidden/>
    <w:unhideWhenUsed/>
    <w:rsid w:val="0089192B"/>
    <w:rPr>
      <w:vertAlign w:val="superscript"/>
    </w:rPr>
  </w:style>
  <w:style w:type="character" w:styleId="Hyperlink">
    <w:name w:val="Hyperlink"/>
    <w:basedOn w:val="DefaultParagraphFont"/>
    <w:uiPriority w:val="99"/>
    <w:unhideWhenUsed/>
    <w:rsid w:val="00410ED6"/>
    <w:rPr>
      <w:color w:val="0563C1" w:themeColor="hyperlink"/>
      <w:u w:val="single"/>
    </w:rPr>
  </w:style>
  <w:style w:type="character" w:styleId="UnresolvedMention">
    <w:name w:val="Unresolved Mention"/>
    <w:basedOn w:val="DefaultParagraphFont"/>
    <w:uiPriority w:val="99"/>
    <w:semiHidden/>
    <w:unhideWhenUsed/>
    <w:rsid w:val="00410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ipums.org/usa/chapter5/chapter5.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8128/D020.V7.3" TargetMode="External"/><Relationship Id="rId4" Type="http://schemas.openxmlformats.org/officeDocument/2006/relationships/settings" Target="settings.xml"/><Relationship Id="rId9" Type="http://schemas.openxmlformats.org/officeDocument/2006/relationships/hyperlink" Target="https://usa.ipums.org/usa/chapter4/chapter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7F4B-8B8D-4669-B067-3BECB852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RaeAnn Robinson</dc:creator>
  <cp:keywords/>
  <dc:description/>
  <cp:lastModifiedBy>RaeAnn Robinson</cp:lastModifiedBy>
  <cp:revision>4</cp:revision>
  <dcterms:created xsi:type="dcterms:W3CDTF">2024-11-20T20:28:00Z</dcterms:created>
  <dcterms:modified xsi:type="dcterms:W3CDTF">2024-11-21T20:17:00Z</dcterms:modified>
</cp:coreProperties>
</file>