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7E28B5" w14:textId="34420D9B" w:rsidR="00D83E43" w:rsidRPr="004A02AD" w:rsidRDefault="00D83E43" w:rsidP="00D83E43">
      <w:pPr>
        <w:tabs>
          <w:tab w:val="left" w:pos="284"/>
          <w:tab w:val="left" w:pos="426"/>
          <w:tab w:val="left" w:pos="9356"/>
        </w:tabs>
        <w:rPr>
          <w:rFonts w:ascii="Times New Roman" w:hAnsi="Times New Roman" w:cs="Times New Roman"/>
          <w:b/>
          <w:i/>
          <w:iCs/>
          <w:sz w:val="22"/>
          <w:szCs w:val="22"/>
          <w:lang w:val="en-US"/>
        </w:rPr>
      </w:pPr>
      <w:r w:rsidRPr="004A02AD">
        <w:rPr>
          <w:rFonts w:ascii="Times New Roman" w:hAnsi="Times New Roman" w:cs="Times New Roman"/>
          <w:b/>
          <w:i/>
          <w:iCs/>
          <w:sz w:val="22"/>
          <w:szCs w:val="22"/>
          <w:lang w:val="en-US"/>
        </w:rPr>
        <w:t>Appendix 1. Extended version of the linking process between Italian occupational titles in the census and HISCO-HISCLASS</w:t>
      </w:r>
    </w:p>
    <w:p w14:paraId="67EC72C1" w14:textId="77777777" w:rsidR="00D83E43" w:rsidRPr="00D83E43" w:rsidRDefault="00D83E43" w:rsidP="00D83E43">
      <w:pPr>
        <w:tabs>
          <w:tab w:val="left" w:pos="567"/>
        </w:tabs>
        <w:ind w:right="567"/>
        <w:rPr>
          <w:rFonts w:ascii="Times New Roman" w:hAnsi="Times New Roman" w:cs="Times New Roman"/>
          <w:i/>
          <w:iCs/>
          <w:sz w:val="22"/>
          <w:szCs w:val="22"/>
          <w:lang w:val="en-US"/>
        </w:rPr>
      </w:pPr>
      <w:bookmarkStart w:id="0" w:name="_GoBack"/>
      <w:bookmarkEnd w:id="0"/>
    </w:p>
    <w:p w14:paraId="74FB4F7F" w14:textId="77777777" w:rsidR="00D83E43" w:rsidRPr="00D83E43" w:rsidRDefault="00D83E43" w:rsidP="00D83E43">
      <w:pPr>
        <w:jc w:val="both"/>
        <w:rPr>
          <w:rFonts w:ascii="Times New Roman" w:hAnsi="Times New Roman" w:cs="Times New Roman"/>
          <w:sz w:val="22"/>
          <w:szCs w:val="22"/>
        </w:rPr>
      </w:pPr>
      <w:r w:rsidRPr="00D83E43">
        <w:rPr>
          <w:rFonts w:ascii="Times New Roman" w:hAnsi="Times New Roman" w:cs="Times New Roman"/>
          <w:sz w:val="22"/>
          <w:szCs w:val="22"/>
          <w:lang w:val="en-US"/>
        </w:rPr>
        <w:t xml:space="preserve">HISCLASS records four skill levels. The first one, the Unskilled, relates to unskilled titles. </w:t>
      </w:r>
      <w:r w:rsidRPr="00D83E43">
        <w:rPr>
          <w:rFonts w:ascii="Times New Roman" w:hAnsi="Times New Roman" w:cs="Times New Roman"/>
          <w:sz w:val="22"/>
          <w:szCs w:val="22"/>
        </w:rPr>
        <w:t xml:space="preserve">For </w:t>
      </w:r>
      <w:proofErr w:type="spellStart"/>
      <w:r w:rsidRPr="00D83E43">
        <w:rPr>
          <w:rFonts w:ascii="Times New Roman" w:hAnsi="Times New Roman" w:cs="Times New Roman"/>
          <w:sz w:val="22"/>
          <w:szCs w:val="22"/>
        </w:rPr>
        <w:t>example</w:t>
      </w:r>
      <w:proofErr w:type="spellEnd"/>
      <w:r w:rsidRPr="00D83E43">
        <w:rPr>
          <w:rFonts w:ascii="Times New Roman" w:hAnsi="Times New Roman" w:cs="Times New Roman"/>
          <w:sz w:val="22"/>
          <w:szCs w:val="22"/>
        </w:rPr>
        <w:t xml:space="preserve">, in 1871 </w:t>
      </w:r>
      <w:proofErr w:type="spellStart"/>
      <w:r w:rsidRPr="00D83E43">
        <w:rPr>
          <w:rFonts w:ascii="Times New Roman" w:hAnsi="Times New Roman" w:cs="Times New Roman"/>
          <w:sz w:val="22"/>
          <w:szCs w:val="22"/>
        </w:rPr>
        <w:t>Unskilled</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jobs</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were</w:t>
      </w:r>
      <w:proofErr w:type="spellEnd"/>
      <w:r w:rsidRPr="00D83E43">
        <w:rPr>
          <w:rFonts w:ascii="Times New Roman" w:hAnsi="Times New Roman" w:cs="Times New Roman"/>
          <w:sz w:val="22"/>
          <w:szCs w:val="22"/>
        </w:rPr>
        <w:t xml:space="preserve"> </w:t>
      </w:r>
      <w:r w:rsidRPr="00D83E43">
        <w:rPr>
          <w:rFonts w:ascii="Times New Roman" w:hAnsi="Times New Roman" w:cs="Times New Roman"/>
          <w:i/>
          <w:sz w:val="22"/>
          <w:szCs w:val="22"/>
        </w:rPr>
        <w:t>Facchini e imballatori, Giornalieri, braccianti e lavoranti senza speciale qualificazione,</w:t>
      </w:r>
      <w:r w:rsidRPr="00D83E43">
        <w:rPr>
          <w:rFonts w:ascii="Times New Roman" w:hAnsi="Times New Roman" w:cs="Times New Roman"/>
          <w:sz w:val="22"/>
          <w:szCs w:val="22"/>
        </w:rPr>
        <w:t xml:space="preserve"> and </w:t>
      </w:r>
      <w:r w:rsidRPr="00D83E43">
        <w:rPr>
          <w:rFonts w:ascii="Times New Roman" w:hAnsi="Times New Roman" w:cs="Times New Roman"/>
          <w:i/>
          <w:sz w:val="22"/>
          <w:szCs w:val="22"/>
        </w:rPr>
        <w:t>Lustrascarpe</w:t>
      </w:r>
      <w:r w:rsidRPr="00D83E43">
        <w:rPr>
          <w:rFonts w:ascii="Times New Roman" w:hAnsi="Times New Roman" w:cs="Times New Roman"/>
          <w:sz w:val="22"/>
          <w:szCs w:val="22"/>
        </w:rPr>
        <w:t xml:space="preserve">; in 1931, </w:t>
      </w:r>
      <w:proofErr w:type="spellStart"/>
      <w:r w:rsidRPr="00D83E43">
        <w:rPr>
          <w:rFonts w:ascii="Times New Roman" w:hAnsi="Times New Roman" w:cs="Times New Roman"/>
          <w:sz w:val="22"/>
          <w:szCs w:val="22"/>
        </w:rPr>
        <w:t>there</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were</w:t>
      </w:r>
      <w:proofErr w:type="spellEnd"/>
      <w:r w:rsidRPr="00D83E43">
        <w:rPr>
          <w:rFonts w:ascii="Times New Roman" w:hAnsi="Times New Roman" w:cs="Times New Roman"/>
          <w:sz w:val="22"/>
          <w:szCs w:val="22"/>
        </w:rPr>
        <w:t xml:space="preserve"> </w:t>
      </w:r>
      <w:r w:rsidRPr="00D83E43">
        <w:rPr>
          <w:rFonts w:ascii="Times New Roman" w:hAnsi="Times New Roman" w:cs="Times New Roman"/>
          <w:i/>
          <w:sz w:val="22"/>
          <w:szCs w:val="22"/>
        </w:rPr>
        <w:t>Manovali, lastricatori, selciaroli, badilanti, ecc., Imbarco e sbarco, Professioni industria senza specificazione, Personale di servizio o di fatica senza altra specificazione</w:t>
      </w:r>
      <w:r w:rsidRPr="00D83E43">
        <w:rPr>
          <w:rFonts w:ascii="Times New Roman" w:hAnsi="Times New Roman" w:cs="Times New Roman"/>
          <w:sz w:val="22"/>
          <w:szCs w:val="22"/>
        </w:rPr>
        <w:t>;</w:t>
      </w:r>
      <w:r w:rsidRPr="00D83E43">
        <w:rPr>
          <w:rFonts w:ascii="Times New Roman" w:hAnsi="Times New Roman" w:cs="Times New Roman"/>
          <w:i/>
          <w:sz w:val="22"/>
          <w:szCs w:val="22"/>
        </w:rPr>
        <w:t xml:space="preserve"> </w:t>
      </w:r>
      <w:r w:rsidRPr="00D83E43">
        <w:rPr>
          <w:rFonts w:ascii="Times New Roman" w:hAnsi="Times New Roman" w:cs="Times New Roman"/>
          <w:sz w:val="22"/>
          <w:szCs w:val="22"/>
        </w:rPr>
        <w:t xml:space="preserve">in 1971/81 </w:t>
      </w:r>
      <w:proofErr w:type="spellStart"/>
      <w:r w:rsidRPr="00D83E43">
        <w:rPr>
          <w:rFonts w:ascii="Times New Roman" w:hAnsi="Times New Roman" w:cs="Times New Roman"/>
          <w:sz w:val="22"/>
          <w:szCs w:val="22"/>
        </w:rPr>
        <w:t>there</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were</w:t>
      </w:r>
      <w:proofErr w:type="spellEnd"/>
      <w:r w:rsidRPr="00D83E43">
        <w:rPr>
          <w:rFonts w:ascii="Times New Roman" w:hAnsi="Times New Roman" w:cs="Times New Roman"/>
          <w:i/>
          <w:sz w:val="22"/>
          <w:szCs w:val="22"/>
        </w:rPr>
        <w:t xml:space="preserve"> Manovali edili, sterratori e assimilati, Commercianti ambulanti, Facchini caricatori e scaricatori, Pulitori e lavaggiatori di auto e assimilati, </w:t>
      </w:r>
      <w:r w:rsidRPr="00D83E43">
        <w:rPr>
          <w:rFonts w:ascii="Times New Roman" w:hAnsi="Times New Roman" w:cs="Times New Roman"/>
          <w:sz w:val="22"/>
          <w:szCs w:val="22"/>
        </w:rPr>
        <w:t xml:space="preserve">and the (industrial) </w:t>
      </w:r>
      <w:proofErr w:type="spellStart"/>
      <w:r w:rsidRPr="00D83E43">
        <w:rPr>
          <w:rFonts w:ascii="Times New Roman" w:hAnsi="Times New Roman" w:cs="Times New Roman"/>
          <w:sz w:val="22"/>
          <w:szCs w:val="22"/>
        </w:rPr>
        <w:t>occupational</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titles</w:t>
      </w:r>
      <w:proofErr w:type="spellEnd"/>
      <w:r w:rsidRPr="00D83E43">
        <w:rPr>
          <w:rFonts w:ascii="Times New Roman" w:hAnsi="Times New Roman" w:cs="Times New Roman"/>
          <w:sz w:val="22"/>
          <w:szCs w:val="22"/>
        </w:rPr>
        <w:t xml:space="preserve"> in the “Others” </w:t>
      </w:r>
      <w:proofErr w:type="spellStart"/>
      <w:r w:rsidRPr="00D83E43">
        <w:rPr>
          <w:rFonts w:ascii="Times New Roman" w:hAnsi="Times New Roman" w:cs="Times New Roman"/>
          <w:sz w:val="22"/>
          <w:szCs w:val="22"/>
        </w:rPr>
        <w:t>category</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such</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as</w:t>
      </w:r>
      <w:proofErr w:type="spellEnd"/>
      <w:r w:rsidRPr="00D83E43">
        <w:rPr>
          <w:rFonts w:ascii="Times New Roman" w:hAnsi="Times New Roman" w:cs="Times New Roman"/>
          <w:sz w:val="22"/>
          <w:szCs w:val="22"/>
        </w:rPr>
        <w:t xml:space="preserve"> </w:t>
      </w:r>
      <w:r w:rsidRPr="00D83E43">
        <w:rPr>
          <w:rFonts w:ascii="Times New Roman" w:hAnsi="Times New Roman" w:cs="Times New Roman"/>
          <w:i/>
          <w:sz w:val="22"/>
          <w:szCs w:val="22"/>
        </w:rPr>
        <w:t>Fiammiferai</w:t>
      </w:r>
      <w:r w:rsidRPr="00D83E43">
        <w:rPr>
          <w:rFonts w:ascii="Times New Roman" w:hAnsi="Times New Roman" w:cs="Times New Roman"/>
          <w:sz w:val="22"/>
          <w:szCs w:val="22"/>
        </w:rPr>
        <w:t xml:space="preserve"> (1971) in “</w:t>
      </w:r>
      <w:proofErr w:type="spellStart"/>
      <w:r w:rsidRPr="00D83E43">
        <w:rPr>
          <w:rFonts w:ascii="Times New Roman" w:hAnsi="Times New Roman" w:cs="Times New Roman"/>
          <w:sz w:val="22"/>
          <w:szCs w:val="22"/>
        </w:rPr>
        <w:t>Other</w:t>
      </w:r>
      <w:proofErr w:type="spellEnd"/>
      <w:r w:rsidRPr="00D83E43">
        <w:rPr>
          <w:rFonts w:ascii="Times New Roman" w:hAnsi="Times New Roman" w:cs="Times New Roman"/>
          <w:sz w:val="22"/>
          <w:szCs w:val="22"/>
        </w:rPr>
        <w:t xml:space="preserve"> Production and </w:t>
      </w:r>
      <w:proofErr w:type="spellStart"/>
      <w:r w:rsidRPr="00D83E43">
        <w:rPr>
          <w:rFonts w:ascii="Times New Roman" w:hAnsi="Times New Roman" w:cs="Times New Roman"/>
          <w:sz w:val="22"/>
          <w:szCs w:val="22"/>
        </w:rPr>
        <w:t>Related</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Workers</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Not</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Elsewhere</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Classified</w:t>
      </w:r>
      <w:proofErr w:type="spellEnd"/>
      <w:r w:rsidRPr="00D83E43">
        <w:rPr>
          <w:rFonts w:ascii="Times New Roman" w:hAnsi="Times New Roman" w:cs="Times New Roman"/>
          <w:sz w:val="22"/>
          <w:szCs w:val="22"/>
        </w:rPr>
        <w:t xml:space="preserve"> (9-49.90)”.</w:t>
      </w:r>
    </w:p>
    <w:p w14:paraId="68259EDD" w14:textId="77777777" w:rsidR="00D83E43" w:rsidRPr="00D83E43" w:rsidRDefault="00D83E43" w:rsidP="00D83E43">
      <w:pPr>
        <w:ind w:firstLine="708"/>
        <w:jc w:val="both"/>
        <w:rPr>
          <w:rFonts w:ascii="Times New Roman" w:hAnsi="Times New Roman" w:cs="Times New Roman"/>
          <w:sz w:val="22"/>
          <w:szCs w:val="22"/>
          <w:lang w:val="en-US"/>
        </w:rPr>
      </w:pPr>
      <w:r w:rsidRPr="00D83E43">
        <w:rPr>
          <w:rFonts w:ascii="Times New Roman" w:hAnsi="Times New Roman" w:cs="Times New Roman"/>
          <w:sz w:val="22"/>
          <w:szCs w:val="22"/>
          <w:lang w:val="en-US"/>
        </w:rPr>
        <w:t xml:space="preserve">According to HISCLASS, Unskilled Workers require both the lowest general educational development (GED) and the lowest level of specific vocational preparation (SVP) (van Leeuwen and Maas, 2011, p. 50). That skill level is attained by those attending primary education. The Unskilled category therefore does not include “unskilled or low-skilled” industrial workers but only non-specific workers such as “Worker, No Further Information”, “Laborer”, or “Factory Laborer”. For that </w:t>
      </w:r>
      <w:proofErr w:type="gramStart"/>
      <w:r w:rsidRPr="00D83E43">
        <w:rPr>
          <w:rFonts w:ascii="Times New Roman" w:hAnsi="Times New Roman" w:cs="Times New Roman"/>
          <w:sz w:val="22"/>
          <w:szCs w:val="22"/>
          <w:lang w:val="en-US"/>
        </w:rPr>
        <w:t>reason</w:t>
      </w:r>
      <w:proofErr w:type="gramEnd"/>
      <w:r w:rsidRPr="00D83E43">
        <w:rPr>
          <w:rFonts w:ascii="Times New Roman" w:hAnsi="Times New Roman" w:cs="Times New Roman"/>
          <w:sz w:val="22"/>
          <w:szCs w:val="22"/>
          <w:lang w:val="en-US"/>
        </w:rPr>
        <w:t xml:space="preserve"> Italian laborers, for example, are included in the Unskilled category as Farm Worker. Weavers, as well as spinners or coppers, cannot be included in the category because they have their own specific categories. In addition, the SVP of the Unskilled Workers requires the lowest level of specific vocational preparation, or “Short demonstration only or anything beyond a short demonstration up to and including 30 days” (p. 51).</w:t>
      </w:r>
    </w:p>
    <w:p w14:paraId="064C7B80" w14:textId="77777777" w:rsidR="00D83E43" w:rsidRPr="00D83E43" w:rsidRDefault="00D83E43" w:rsidP="00D83E43">
      <w:pPr>
        <w:ind w:firstLine="708"/>
        <w:jc w:val="both"/>
        <w:rPr>
          <w:rFonts w:ascii="Times New Roman" w:hAnsi="Times New Roman" w:cs="Times New Roman"/>
          <w:sz w:val="22"/>
          <w:szCs w:val="22"/>
          <w:lang w:val="en-US"/>
        </w:rPr>
      </w:pPr>
      <w:r w:rsidRPr="00D83E43">
        <w:rPr>
          <w:rFonts w:ascii="Times New Roman" w:hAnsi="Times New Roman" w:cs="Times New Roman"/>
          <w:sz w:val="22"/>
          <w:szCs w:val="22"/>
          <w:lang w:val="en-US"/>
        </w:rPr>
        <w:t xml:space="preserve">As above, Lower Skilled Workers appear to be linked to three specific HISCLASS categories: Lower clerical and sales personnel (5), Lower skilled workers (9), and Lower skilled farm workers (10). Lower skilled farm workers – for example </w:t>
      </w:r>
      <w:proofErr w:type="spellStart"/>
      <w:r w:rsidRPr="00D83E43">
        <w:rPr>
          <w:rFonts w:ascii="Times New Roman" w:hAnsi="Times New Roman" w:cs="Times New Roman"/>
          <w:i/>
          <w:sz w:val="22"/>
          <w:szCs w:val="22"/>
          <w:lang w:val="en-US"/>
        </w:rPr>
        <w:t>Taglialegna</w:t>
      </w:r>
      <w:proofErr w:type="spellEnd"/>
      <w:r w:rsidRPr="00D83E43">
        <w:rPr>
          <w:rFonts w:ascii="Times New Roman" w:hAnsi="Times New Roman" w:cs="Times New Roman"/>
          <w:i/>
          <w:sz w:val="22"/>
          <w:szCs w:val="22"/>
          <w:lang w:val="en-US"/>
        </w:rPr>
        <w:t xml:space="preserve">, </w:t>
      </w:r>
      <w:proofErr w:type="spellStart"/>
      <w:r w:rsidRPr="00D83E43">
        <w:rPr>
          <w:rFonts w:ascii="Times New Roman" w:hAnsi="Times New Roman" w:cs="Times New Roman"/>
          <w:i/>
          <w:sz w:val="22"/>
          <w:szCs w:val="22"/>
          <w:lang w:val="en-US"/>
        </w:rPr>
        <w:t>Carbonai</w:t>
      </w:r>
      <w:proofErr w:type="spellEnd"/>
      <w:r w:rsidRPr="00D83E43">
        <w:rPr>
          <w:rFonts w:ascii="Times New Roman" w:hAnsi="Times New Roman" w:cs="Times New Roman"/>
          <w:i/>
          <w:sz w:val="22"/>
          <w:szCs w:val="22"/>
          <w:lang w:val="en-US"/>
        </w:rPr>
        <w:t xml:space="preserve"> </w:t>
      </w:r>
      <w:r w:rsidRPr="00D83E43">
        <w:rPr>
          <w:rFonts w:ascii="Times New Roman" w:hAnsi="Times New Roman" w:cs="Times New Roman"/>
          <w:iCs/>
          <w:sz w:val="22"/>
          <w:szCs w:val="22"/>
          <w:lang w:val="en-US"/>
        </w:rPr>
        <w:t>(1901)</w:t>
      </w:r>
      <w:r w:rsidRPr="00D83E43">
        <w:rPr>
          <w:rFonts w:ascii="Times New Roman" w:hAnsi="Times New Roman" w:cs="Times New Roman"/>
          <w:sz w:val="22"/>
          <w:szCs w:val="22"/>
          <w:lang w:val="en-US"/>
        </w:rPr>
        <w:t>,</w:t>
      </w:r>
      <w:r w:rsidRPr="00D83E43">
        <w:rPr>
          <w:rFonts w:ascii="Times New Roman" w:hAnsi="Times New Roman" w:cs="Times New Roman"/>
          <w:i/>
          <w:sz w:val="22"/>
          <w:szCs w:val="22"/>
          <w:lang w:val="en-US"/>
        </w:rPr>
        <w:t xml:space="preserve"> </w:t>
      </w:r>
      <w:proofErr w:type="spellStart"/>
      <w:r w:rsidRPr="00D83E43">
        <w:rPr>
          <w:rFonts w:ascii="Times New Roman" w:hAnsi="Times New Roman" w:cs="Times New Roman"/>
          <w:i/>
          <w:sz w:val="22"/>
          <w:szCs w:val="22"/>
          <w:lang w:val="en-US"/>
        </w:rPr>
        <w:t>Cacciatori</w:t>
      </w:r>
      <w:proofErr w:type="spellEnd"/>
      <w:r w:rsidRPr="00D83E43">
        <w:rPr>
          <w:rFonts w:ascii="Times New Roman" w:hAnsi="Times New Roman" w:cs="Times New Roman"/>
          <w:i/>
          <w:sz w:val="22"/>
          <w:szCs w:val="22"/>
          <w:lang w:val="en-US"/>
        </w:rPr>
        <w:t xml:space="preserve"> </w:t>
      </w:r>
      <w:r w:rsidRPr="00D83E43">
        <w:rPr>
          <w:rFonts w:ascii="Times New Roman" w:hAnsi="Times New Roman" w:cs="Times New Roman"/>
          <w:iCs/>
          <w:sz w:val="22"/>
          <w:szCs w:val="22"/>
          <w:lang w:val="en-US"/>
        </w:rPr>
        <w:t>(1871)</w:t>
      </w:r>
      <w:r w:rsidRPr="00D83E43">
        <w:rPr>
          <w:rFonts w:ascii="Times New Roman" w:hAnsi="Times New Roman" w:cs="Times New Roman"/>
          <w:sz w:val="22"/>
          <w:szCs w:val="22"/>
          <w:lang w:val="en-US"/>
        </w:rPr>
        <w:t>,</w:t>
      </w:r>
      <w:r w:rsidRPr="00D83E43">
        <w:rPr>
          <w:rFonts w:ascii="Times New Roman" w:hAnsi="Times New Roman" w:cs="Times New Roman"/>
          <w:i/>
          <w:sz w:val="22"/>
          <w:szCs w:val="22"/>
          <w:lang w:val="en-US"/>
        </w:rPr>
        <w:t xml:space="preserve"> </w:t>
      </w:r>
      <w:proofErr w:type="spellStart"/>
      <w:r w:rsidRPr="00D83E43">
        <w:rPr>
          <w:rFonts w:ascii="Times New Roman" w:hAnsi="Times New Roman" w:cs="Times New Roman"/>
          <w:i/>
          <w:sz w:val="22"/>
          <w:szCs w:val="22"/>
          <w:lang w:val="en-US"/>
        </w:rPr>
        <w:t>Pescatori</w:t>
      </w:r>
      <w:proofErr w:type="spellEnd"/>
      <w:r w:rsidRPr="00D83E43">
        <w:rPr>
          <w:rFonts w:ascii="Times New Roman" w:hAnsi="Times New Roman" w:cs="Times New Roman"/>
          <w:i/>
          <w:sz w:val="22"/>
          <w:szCs w:val="22"/>
          <w:lang w:val="en-US"/>
        </w:rPr>
        <w:t xml:space="preserve"> e </w:t>
      </w:r>
      <w:proofErr w:type="spellStart"/>
      <w:r w:rsidRPr="00D83E43">
        <w:rPr>
          <w:rFonts w:ascii="Times New Roman" w:hAnsi="Times New Roman" w:cs="Times New Roman"/>
          <w:i/>
          <w:sz w:val="22"/>
          <w:szCs w:val="22"/>
          <w:lang w:val="en-US"/>
        </w:rPr>
        <w:t>vallanti</w:t>
      </w:r>
      <w:proofErr w:type="spellEnd"/>
      <w:r w:rsidRPr="00D83E43">
        <w:rPr>
          <w:rFonts w:ascii="Times New Roman" w:hAnsi="Times New Roman" w:cs="Times New Roman"/>
          <w:i/>
          <w:sz w:val="22"/>
          <w:szCs w:val="22"/>
          <w:lang w:val="en-US"/>
        </w:rPr>
        <w:t xml:space="preserve"> </w:t>
      </w:r>
      <w:r w:rsidRPr="00D83E43">
        <w:rPr>
          <w:rFonts w:ascii="Times New Roman" w:hAnsi="Times New Roman" w:cs="Times New Roman"/>
          <w:iCs/>
          <w:sz w:val="22"/>
          <w:szCs w:val="22"/>
          <w:lang w:val="en-US"/>
        </w:rPr>
        <w:t xml:space="preserve">(1911), </w:t>
      </w:r>
      <w:r w:rsidRPr="00D83E43">
        <w:rPr>
          <w:rFonts w:ascii="Times New Roman" w:hAnsi="Times New Roman" w:cs="Times New Roman"/>
          <w:sz w:val="22"/>
          <w:szCs w:val="22"/>
          <w:lang w:val="en-US"/>
        </w:rPr>
        <w:t xml:space="preserve">and </w:t>
      </w:r>
      <w:proofErr w:type="spellStart"/>
      <w:r w:rsidRPr="00D83E43">
        <w:rPr>
          <w:rFonts w:ascii="Times New Roman" w:hAnsi="Times New Roman" w:cs="Times New Roman"/>
          <w:i/>
          <w:sz w:val="22"/>
          <w:szCs w:val="22"/>
          <w:lang w:val="en-US"/>
        </w:rPr>
        <w:t>Apicoltori</w:t>
      </w:r>
      <w:proofErr w:type="spellEnd"/>
      <w:r w:rsidRPr="00D83E43">
        <w:rPr>
          <w:rFonts w:ascii="Times New Roman" w:hAnsi="Times New Roman" w:cs="Times New Roman"/>
          <w:i/>
          <w:sz w:val="22"/>
          <w:szCs w:val="22"/>
          <w:lang w:val="en-US"/>
        </w:rPr>
        <w:t xml:space="preserve"> </w:t>
      </w:r>
      <w:r w:rsidRPr="00D83E43">
        <w:rPr>
          <w:rFonts w:ascii="Times New Roman" w:hAnsi="Times New Roman" w:cs="Times New Roman"/>
          <w:iCs/>
          <w:sz w:val="22"/>
          <w:szCs w:val="22"/>
          <w:lang w:val="en-US"/>
        </w:rPr>
        <w:t>(1871)</w:t>
      </w:r>
      <w:r w:rsidRPr="00D83E43">
        <w:rPr>
          <w:rFonts w:ascii="Times New Roman" w:hAnsi="Times New Roman" w:cs="Times New Roman"/>
          <w:sz w:val="22"/>
          <w:szCs w:val="22"/>
          <w:lang w:val="en-US"/>
        </w:rPr>
        <w:t xml:space="preserve"> are agricultural workers and Lower skilled workers – for example </w:t>
      </w:r>
      <w:proofErr w:type="spellStart"/>
      <w:r w:rsidRPr="00D83E43">
        <w:rPr>
          <w:rFonts w:ascii="Times New Roman" w:hAnsi="Times New Roman" w:cs="Times New Roman"/>
          <w:i/>
          <w:sz w:val="22"/>
          <w:szCs w:val="22"/>
          <w:lang w:val="en-US"/>
        </w:rPr>
        <w:t>Minatori</w:t>
      </w:r>
      <w:proofErr w:type="spellEnd"/>
      <w:r w:rsidRPr="00D83E43">
        <w:rPr>
          <w:rFonts w:ascii="Times New Roman" w:hAnsi="Times New Roman" w:cs="Times New Roman"/>
          <w:i/>
          <w:sz w:val="22"/>
          <w:szCs w:val="22"/>
          <w:lang w:val="en-US"/>
        </w:rPr>
        <w:t xml:space="preserve"> </w:t>
      </w:r>
      <w:r w:rsidRPr="00D83E43">
        <w:rPr>
          <w:rFonts w:ascii="Times New Roman" w:hAnsi="Times New Roman" w:cs="Times New Roman"/>
          <w:iCs/>
          <w:sz w:val="22"/>
          <w:szCs w:val="22"/>
          <w:lang w:val="en-US"/>
        </w:rPr>
        <w:t>(1871)</w:t>
      </w:r>
      <w:r w:rsidRPr="00D83E43">
        <w:rPr>
          <w:rFonts w:ascii="Times New Roman" w:hAnsi="Times New Roman" w:cs="Times New Roman"/>
          <w:sz w:val="22"/>
          <w:szCs w:val="22"/>
          <w:lang w:val="en-US"/>
        </w:rPr>
        <w:t>,</w:t>
      </w:r>
      <w:r w:rsidRPr="00D83E43">
        <w:rPr>
          <w:rFonts w:ascii="Times New Roman" w:hAnsi="Times New Roman" w:cs="Times New Roman"/>
          <w:i/>
          <w:sz w:val="22"/>
          <w:szCs w:val="22"/>
          <w:lang w:val="en-US"/>
        </w:rPr>
        <w:t xml:space="preserve"> </w:t>
      </w:r>
      <w:proofErr w:type="spellStart"/>
      <w:r w:rsidRPr="00D83E43">
        <w:rPr>
          <w:rFonts w:ascii="Times New Roman" w:hAnsi="Times New Roman" w:cs="Times New Roman"/>
          <w:i/>
          <w:sz w:val="22"/>
          <w:szCs w:val="22"/>
          <w:lang w:val="en-US"/>
        </w:rPr>
        <w:t>Filatori</w:t>
      </w:r>
      <w:proofErr w:type="spellEnd"/>
      <w:r w:rsidRPr="00D83E43">
        <w:rPr>
          <w:rFonts w:ascii="Times New Roman" w:hAnsi="Times New Roman" w:cs="Times New Roman"/>
          <w:i/>
          <w:sz w:val="22"/>
          <w:szCs w:val="22"/>
          <w:lang w:val="en-US"/>
        </w:rPr>
        <w:t xml:space="preserve"> </w:t>
      </w:r>
      <w:r w:rsidRPr="00D83E43">
        <w:rPr>
          <w:rFonts w:ascii="Times New Roman" w:hAnsi="Times New Roman" w:cs="Times New Roman"/>
          <w:iCs/>
          <w:sz w:val="22"/>
          <w:szCs w:val="22"/>
          <w:lang w:val="en-US"/>
        </w:rPr>
        <w:t>(1901)</w:t>
      </w:r>
      <w:r w:rsidRPr="00D83E43">
        <w:rPr>
          <w:rFonts w:ascii="Times New Roman" w:hAnsi="Times New Roman" w:cs="Times New Roman"/>
          <w:sz w:val="22"/>
          <w:szCs w:val="22"/>
          <w:lang w:val="en-US"/>
        </w:rPr>
        <w:t>,</w:t>
      </w:r>
      <w:r w:rsidRPr="00D83E43">
        <w:rPr>
          <w:rFonts w:ascii="Times New Roman" w:hAnsi="Times New Roman" w:cs="Times New Roman"/>
          <w:i/>
          <w:sz w:val="22"/>
          <w:szCs w:val="22"/>
          <w:lang w:val="en-US"/>
        </w:rPr>
        <w:t xml:space="preserve"> </w:t>
      </w:r>
      <w:proofErr w:type="spellStart"/>
      <w:r w:rsidRPr="00D83E43">
        <w:rPr>
          <w:rFonts w:ascii="Times New Roman" w:hAnsi="Times New Roman" w:cs="Times New Roman"/>
          <w:i/>
          <w:sz w:val="22"/>
          <w:szCs w:val="22"/>
          <w:lang w:val="en-US"/>
        </w:rPr>
        <w:t>Tessitori</w:t>
      </w:r>
      <w:proofErr w:type="spellEnd"/>
      <w:r w:rsidRPr="00D83E43">
        <w:rPr>
          <w:rFonts w:ascii="Times New Roman" w:hAnsi="Times New Roman" w:cs="Times New Roman"/>
          <w:i/>
          <w:sz w:val="22"/>
          <w:szCs w:val="22"/>
          <w:lang w:val="en-US"/>
        </w:rPr>
        <w:t xml:space="preserve"> </w:t>
      </w:r>
      <w:r w:rsidRPr="00D83E43">
        <w:rPr>
          <w:rFonts w:ascii="Times New Roman" w:hAnsi="Times New Roman" w:cs="Times New Roman"/>
          <w:iCs/>
          <w:sz w:val="22"/>
          <w:szCs w:val="22"/>
          <w:lang w:val="en-US"/>
        </w:rPr>
        <w:t>(1901)</w:t>
      </w:r>
      <w:r w:rsidRPr="00D83E43">
        <w:rPr>
          <w:rFonts w:ascii="Times New Roman" w:hAnsi="Times New Roman" w:cs="Times New Roman"/>
          <w:sz w:val="22"/>
          <w:szCs w:val="22"/>
          <w:lang w:val="en-US"/>
        </w:rPr>
        <w:t>,</w:t>
      </w:r>
      <w:r w:rsidRPr="00D83E43">
        <w:rPr>
          <w:rFonts w:ascii="Times New Roman" w:hAnsi="Times New Roman" w:cs="Times New Roman"/>
          <w:i/>
          <w:sz w:val="22"/>
          <w:szCs w:val="22"/>
          <w:lang w:val="en-US"/>
        </w:rPr>
        <w:t xml:space="preserve"> </w:t>
      </w:r>
      <w:proofErr w:type="spellStart"/>
      <w:r w:rsidRPr="00D83E43">
        <w:rPr>
          <w:rFonts w:ascii="Times New Roman" w:hAnsi="Times New Roman" w:cs="Times New Roman"/>
          <w:i/>
          <w:sz w:val="22"/>
          <w:szCs w:val="22"/>
          <w:lang w:val="en-US"/>
        </w:rPr>
        <w:t>Pellettieri</w:t>
      </w:r>
      <w:proofErr w:type="spellEnd"/>
      <w:r w:rsidRPr="00D83E43">
        <w:rPr>
          <w:rFonts w:ascii="Times New Roman" w:hAnsi="Times New Roman" w:cs="Times New Roman"/>
          <w:i/>
          <w:sz w:val="22"/>
          <w:szCs w:val="22"/>
          <w:lang w:val="en-US"/>
        </w:rPr>
        <w:t xml:space="preserve"> </w:t>
      </w:r>
      <w:r w:rsidRPr="00D83E43">
        <w:rPr>
          <w:rFonts w:ascii="Times New Roman" w:hAnsi="Times New Roman" w:cs="Times New Roman"/>
          <w:iCs/>
          <w:sz w:val="22"/>
          <w:szCs w:val="22"/>
          <w:lang w:val="en-US"/>
        </w:rPr>
        <w:t>(1936),</w:t>
      </w:r>
      <w:r w:rsidRPr="00D83E43">
        <w:rPr>
          <w:rFonts w:ascii="Times New Roman" w:hAnsi="Times New Roman" w:cs="Times New Roman"/>
          <w:i/>
          <w:sz w:val="22"/>
          <w:szCs w:val="22"/>
          <w:lang w:val="en-US"/>
        </w:rPr>
        <w:t xml:space="preserve"> </w:t>
      </w:r>
      <w:proofErr w:type="spellStart"/>
      <w:r w:rsidRPr="00D83E43">
        <w:rPr>
          <w:rFonts w:ascii="Times New Roman" w:hAnsi="Times New Roman" w:cs="Times New Roman"/>
          <w:i/>
          <w:sz w:val="22"/>
          <w:szCs w:val="22"/>
          <w:lang w:val="en-US"/>
        </w:rPr>
        <w:t>Pastai</w:t>
      </w:r>
      <w:proofErr w:type="spellEnd"/>
      <w:r w:rsidRPr="00D83E43">
        <w:rPr>
          <w:rFonts w:ascii="Times New Roman" w:hAnsi="Times New Roman" w:cs="Times New Roman"/>
          <w:i/>
          <w:sz w:val="22"/>
          <w:szCs w:val="22"/>
          <w:lang w:val="en-US"/>
        </w:rPr>
        <w:t xml:space="preserve"> </w:t>
      </w:r>
      <w:r w:rsidRPr="00D83E43">
        <w:rPr>
          <w:rFonts w:ascii="Times New Roman" w:hAnsi="Times New Roman" w:cs="Times New Roman"/>
          <w:iCs/>
          <w:sz w:val="22"/>
          <w:szCs w:val="22"/>
          <w:lang w:val="en-US"/>
        </w:rPr>
        <w:t>(1881, 1936, 1961),</w:t>
      </w:r>
      <w:r w:rsidRPr="00D83E43">
        <w:rPr>
          <w:rFonts w:ascii="Times New Roman" w:hAnsi="Times New Roman" w:cs="Times New Roman"/>
          <w:i/>
          <w:sz w:val="22"/>
          <w:szCs w:val="22"/>
          <w:lang w:val="en-US"/>
        </w:rPr>
        <w:t xml:space="preserve"> </w:t>
      </w:r>
      <w:r w:rsidRPr="00D83E43">
        <w:rPr>
          <w:rFonts w:ascii="Times New Roman" w:hAnsi="Times New Roman" w:cs="Times New Roman"/>
          <w:sz w:val="22"/>
          <w:szCs w:val="22"/>
          <w:lang w:val="en-US"/>
        </w:rPr>
        <w:t xml:space="preserve">but also </w:t>
      </w:r>
      <w:r w:rsidRPr="00D83E43">
        <w:rPr>
          <w:rFonts w:ascii="Times New Roman" w:hAnsi="Times New Roman" w:cs="Times New Roman"/>
          <w:i/>
          <w:sz w:val="22"/>
          <w:szCs w:val="22"/>
          <w:lang w:val="en-US"/>
        </w:rPr>
        <w:t xml:space="preserve">Prime </w:t>
      </w:r>
      <w:proofErr w:type="spellStart"/>
      <w:r w:rsidRPr="00D83E43">
        <w:rPr>
          <w:rFonts w:ascii="Times New Roman" w:hAnsi="Times New Roman" w:cs="Times New Roman"/>
          <w:i/>
          <w:sz w:val="22"/>
          <w:szCs w:val="22"/>
          <w:lang w:val="en-US"/>
        </w:rPr>
        <w:t>lavorazioni</w:t>
      </w:r>
      <w:proofErr w:type="spellEnd"/>
      <w:r w:rsidRPr="00D83E43">
        <w:rPr>
          <w:rFonts w:ascii="Times New Roman" w:hAnsi="Times New Roman" w:cs="Times New Roman"/>
          <w:i/>
          <w:sz w:val="22"/>
          <w:szCs w:val="22"/>
          <w:lang w:val="en-US"/>
        </w:rPr>
        <w:t xml:space="preserve"> </w:t>
      </w:r>
      <w:proofErr w:type="spellStart"/>
      <w:r w:rsidRPr="00D83E43">
        <w:rPr>
          <w:rFonts w:ascii="Times New Roman" w:hAnsi="Times New Roman" w:cs="Times New Roman"/>
          <w:i/>
          <w:sz w:val="22"/>
          <w:szCs w:val="22"/>
          <w:lang w:val="en-US"/>
        </w:rPr>
        <w:t>della</w:t>
      </w:r>
      <w:proofErr w:type="spellEnd"/>
      <w:r w:rsidRPr="00D83E43">
        <w:rPr>
          <w:rFonts w:ascii="Times New Roman" w:hAnsi="Times New Roman" w:cs="Times New Roman"/>
          <w:i/>
          <w:sz w:val="22"/>
          <w:szCs w:val="22"/>
          <w:lang w:val="en-US"/>
        </w:rPr>
        <w:t xml:space="preserve"> </w:t>
      </w:r>
      <w:proofErr w:type="spellStart"/>
      <w:r w:rsidRPr="00D83E43">
        <w:rPr>
          <w:rFonts w:ascii="Times New Roman" w:hAnsi="Times New Roman" w:cs="Times New Roman"/>
          <w:i/>
          <w:sz w:val="22"/>
          <w:szCs w:val="22"/>
          <w:lang w:val="en-US"/>
        </w:rPr>
        <w:t>ghisa</w:t>
      </w:r>
      <w:proofErr w:type="spellEnd"/>
      <w:r w:rsidRPr="00D83E43">
        <w:rPr>
          <w:rFonts w:ascii="Times New Roman" w:hAnsi="Times New Roman" w:cs="Times New Roman"/>
          <w:i/>
          <w:sz w:val="22"/>
          <w:szCs w:val="22"/>
          <w:lang w:val="en-US"/>
        </w:rPr>
        <w:t xml:space="preserve">, del ferro e </w:t>
      </w:r>
      <w:proofErr w:type="spellStart"/>
      <w:r w:rsidRPr="00D83E43">
        <w:rPr>
          <w:rFonts w:ascii="Times New Roman" w:hAnsi="Times New Roman" w:cs="Times New Roman"/>
          <w:i/>
          <w:sz w:val="22"/>
          <w:szCs w:val="22"/>
          <w:lang w:val="en-US"/>
        </w:rPr>
        <w:t>dell’acciaio</w:t>
      </w:r>
      <w:proofErr w:type="spellEnd"/>
      <w:r w:rsidRPr="00D83E43">
        <w:rPr>
          <w:rFonts w:ascii="Times New Roman" w:hAnsi="Times New Roman" w:cs="Times New Roman"/>
          <w:sz w:val="22"/>
          <w:szCs w:val="22"/>
          <w:lang w:val="en-US"/>
        </w:rPr>
        <w:t xml:space="preserve"> (1911) – are industrial workers. </w:t>
      </w:r>
      <w:proofErr w:type="spellStart"/>
      <w:r w:rsidRPr="00D83E43">
        <w:rPr>
          <w:rFonts w:ascii="Times New Roman" w:hAnsi="Times New Roman" w:cs="Times New Roman"/>
          <w:sz w:val="22"/>
          <w:szCs w:val="22"/>
        </w:rPr>
        <w:t>Also</w:t>
      </w:r>
      <w:proofErr w:type="spellEnd"/>
      <w:r w:rsidRPr="00D83E43">
        <w:rPr>
          <w:rFonts w:ascii="Times New Roman" w:hAnsi="Times New Roman" w:cs="Times New Roman"/>
          <w:sz w:val="22"/>
          <w:szCs w:val="22"/>
        </w:rPr>
        <w:t xml:space="preserve">, the Lower </w:t>
      </w:r>
      <w:proofErr w:type="spellStart"/>
      <w:r w:rsidRPr="00D83E43">
        <w:rPr>
          <w:rFonts w:ascii="Times New Roman" w:hAnsi="Times New Roman" w:cs="Times New Roman"/>
          <w:sz w:val="22"/>
          <w:szCs w:val="22"/>
        </w:rPr>
        <w:t>Clerical</w:t>
      </w:r>
      <w:proofErr w:type="spellEnd"/>
      <w:r w:rsidRPr="00D83E43">
        <w:rPr>
          <w:rFonts w:ascii="Times New Roman" w:hAnsi="Times New Roman" w:cs="Times New Roman"/>
          <w:sz w:val="22"/>
          <w:szCs w:val="22"/>
        </w:rPr>
        <w:t xml:space="preserve"> and Sales </w:t>
      </w:r>
      <w:proofErr w:type="spellStart"/>
      <w:r w:rsidRPr="00D83E43">
        <w:rPr>
          <w:rFonts w:ascii="Times New Roman" w:hAnsi="Times New Roman" w:cs="Times New Roman"/>
          <w:sz w:val="22"/>
          <w:szCs w:val="22"/>
        </w:rPr>
        <w:t>Personnel</w:t>
      </w:r>
      <w:proofErr w:type="spellEnd"/>
      <w:r w:rsidRPr="00D83E43">
        <w:rPr>
          <w:rFonts w:ascii="Times New Roman" w:hAnsi="Times New Roman" w:cs="Times New Roman"/>
          <w:sz w:val="22"/>
          <w:szCs w:val="22"/>
        </w:rPr>
        <w:t xml:space="preserve"> are, for </w:t>
      </w:r>
      <w:proofErr w:type="spellStart"/>
      <w:r w:rsidRPr="00D83E43">
        <w:rPr>
          <w:rFonts w:ascii="Times New Roman" w:hAnsi="Times New Roman" w:cs="Times New Roman"/>
          <w:sz w:val="22"/>
          <w:szCs w:val="22"/>
        </w:rPr>
        <w:t>example</w:t>
      </w:r>
      <w:proofErr w:type="spellEnd"/>
      <w:r w:rsidRPr="00D83E43">
        <w:rPr>
          <w:rFonts w:ascii="Times New Roman" w:hAnsi="Times New Roman" w:cs="Times New Roman"/>
          <w:sz w:val="22"/>
          <w:szCs w:val="22"/>
        </w:rPr>
        <w:t xml:space="preserve">, </w:t>
      </w:r>
      <w:r w:rsidRPr="00D83E43">
        <w:rPr>
          <w:rFonts w:ascii="Times New Roman" w:hAnsi="Times New Roman" w:cs="Times New Roman"/>
          <w:i/>
          <w:sz w:val="22"/>
          <w:szCs w:val="22"/>
        </w:rPr>
        <w:t xml:space="preserve">Addetti ad istituti di emissioni, di credito, di previdenza e a camere di commercio </w:t>
      </w:r>
      <w:r w:rsidRPr="00D83E43">
        <w:rPr>
          <w:rFonts w:ascii="Times New Roman" w:hAnsi="Times New Roman" w:cs="Times New Roman"/>
          <w:iCs/>
          <w:sz w:val="22"/>
          <w:szCs w:val="22"/>
        </w:rPr>
        <w:t>(1901)</w:t>
      </w:r>
      <w:r w:rsidRPr="00D83E43">
        <w:rPr>
          <w:rFonts w:ascii="Times New Roman" w:hAnsi="Times New Roman" w:cs="Times New Roman"/>
          <w:sz w:val="22"/>
          <w:szCs w:val="22"/>
        </w:rPr>
        <w:t>,</w:t>
      </w:r>
      <w:r w:rsidRPr="00D83E43">
        <w:rPr>
          <w:rFonts w:ascii="Times New Roman" w:hAnsi="Times New Roman" w:cs="Times New Roman"/>
          <w:i/>
          <w:sz w:val="22"/>
          <w:szCs w:val="22"/>
        </w:rPr>
        <w:t xml:space="preserve"> Agenti d’emigrazione, di collocamento, di pegno, di pubblicità, ecc. </w:t>
      </w:r>
      <w:r w:rsidRPr="00D83E43">
        <w:rPr>
          <w:rFonts w:ascii="Times New Roman" w:hAnsi="Times New Roman" w:cs="Times New Roman"/>
          <w:iCs/>
          <w:sz w:val="22"/>
          <w:szCs w:val="22"/>
        </w:rPr>
        <w:t>(1901)</w:t>
      </w:r>
      <w:r w:rsidRPr="00D83E43">
        <w:rPr>
          <w:rFonts w:ascii="Times New Roman" w:hAnsi="Times New Roman" w:cs="Times New Roman"/>
          <w:sz w:val="22"/>
          <w:szCs w:val="22"/>
        </w:rPr>
        <w:t>,</w:t>
      </w:r>
      <w:r w:rsidRPr="00D83E43">
        <w:rPr>
          <w:rFonts w:ascii="Times New Roman" w:hAnsi="Times New Roman" w:cs="Times New Roman"/>
          <w:i/>
          <w:sz w:val="22"/>
          <w:szCs w:val="22"/>
        </w:rPr>
        <w:t xml:space="preserve"> Stenografi, scrivani pubblici, copisti </w:t>
      </w:r>
      <w:r w:rsidRPr="00D83E43">
        <w:rPr>
          <w:rFonts w:ascii="Times New Roman" w:hAnsi="Times New Roman" w:cs="Times New Roman"/>
          <w:iCs/>
          <w:sz w:val="22"/>
          <w:szCs w:val="22"/>
        </w:rPr>
        <w:t>(1901)</w:t>
      </w:r>
      <w:r w:rsidRPr="00D83E43">
        <w:rPr>
          <w:rFonts w:ascii="Times New Roman" w:hAnsi="Times New Roman" w:cs="Times New Roman"/>
          <w:sz w:val="22"/>
          <w:szCs w:val="22"/>
        </w:rPr>
        <w:t>,</w:t>
      </w:r>
      <w:r w:rsidRPr="00D83E43">
        <w:rPr>
          <w:rFonts w:ascii="Times New Roman" w:hAnsi="Times New Roman" w:cs="Times New Roman"/>
          <w:i/>
          <w:sz w:val="22"/>
          <w:szCs w:val="22"/>
        </w:rPr>
        <w:t xml:space="preserve"> Vendita di bestiame </w:t>
      </w:r>
      <w:r w:rsidRPr="00D83E43">
        <w:rPr>
          <w:rFonts w:ascii="Times New Roman" w:hAnsi="Times New Roman" w:cs="Times New Roman"/>
          <w:iCs/>
          <w:sz w:val="22"/>
          <w:szCs w:val="22"/>
        </w:rPr>
        <w:t>(1911)</w:t>
      </w:r>
      <w:r w:rsidRPr="00D83E43">
        <w:rPr>
          <w:rFonts w:ascii="Times New Roman" w:hAnsi="Times New Roman" w:cs="Times New Roman"/>
          <w:sz w:val="22"/>
          <w:szCs w:val="22"/>
        </w:rPr>
        <w:t>,</w:t>
      </w:r>
      <w:r w:rsidRPr="00D83E43">
        <w:rPr>
          <w:rFonts w:ascii="Times New Roman" w:hAnsi="Times New Roman" w:cs="Times New Roman"/>
          <w:i/>
          <w:sz w:val="22"/>
          <w:szCs w:val="22"/>
        </w:rPr>
        <w:t xml:space="preserve"> Vendita di combustibili solidi </w:t>
      </w:r>
      <w:r w:rsidRPr="00D83E43">
        <w:rPr>
          <w:rFonts w:ascii="Times New Roman" w:hAnsi="Times New Roman" w:cs="Times New Roman"/>
          <w:iCs/>
          <w:sz w:val="22"/>
          <w:szCs w:val="22"/>
        </w:rPr>
        <w:t>(1911)</w:t>
      </w:r>
      <w:r w:rsidRPr="00D83E43">
        <w:rPr>
          <w:rFonts w:ascii="Times New Roman" w:hAnsi="Times New Roman" w:cs="Times New Roman"/>
          <w:sz w:val="22"/>
          <w:szCs w:val="22"/>
        </w:rPr>
        <w:t>,</w:t>
      </w:r>
      <w:r w:rsidRPr="00D83E43">
        <w:rPr>
          <w:rFonts w:ascii="Times New Roman" w:hAnsi="Times New Roman" w:cs="Times New Roman"/>
          <w:i/>
          <w:sz w:val="22"/>
          <w:szCs w:val="22"/>
        </w:rPr>
        <w:t xml:space="preserve"> Vendita di strumenti musicali </w:t>
      </w:r>
      <w:r w:rsidRPr="00D83E43">
        <w:rPr>
          <w:rFonts w:ascii="Times New Roman" w:hAnsi="Times New Roman" w:cs="Times New Roman"/>
          <w:iCs/>
          <w:sz w:val="22"/>
          <w:szCs w:val="22"/>
        </w:rPr>
        <w:t>(1911)</w:t>
      </w:r>
      <w:r w:rsidRPr="00D83E43">
        <w:rPr>
          <w:rFonts w:ascii="Times New Roman" w:hAnsi="Times New Roman" w:cs="Times New Roman"/>
          <w:sz w:val="22"/>
          <w:szCs w:val="22"/>
        </w:rPr>
        <w:t>,</w:t>
      </w:r>
      <w:r w:rsidRPr="00D83E43">
        <w:rPr>
          <w:rFonts w:ascii="Times New Roman" w:hAnsi="Times New Roman" w:cs="Times New Roman"/>
          <w:i/>
          <w:sz w:val="22"/>
          <w:szCs w:val="22"/>
        </w:rPr>
        <w:t xml:space="preserve"> Personale addetto alla gestione pubblica e privata delle imprese per l’esazione delle tasse; personale lotto </w:t>
      </w:r>
      <w:r w:rsidRPr="00D83E43">
        <w:rPr>
          <w:rFonts w:ascii="Times New Roman" w:hAnsi="Times New Roman" w:cs="Times New Roman"/>
          <w:iCs/>
          <w:sz w:val="22"/>
          <w:szCs w:val="22"/>
        </w:rPr>
        <w:t>(1911)</w:t>
      </w:r>
      <w:r w:rsidRPr="00D83E43">
        <w:rPr>
          <w:rFonts w:ascii="Times New Roman" w:hAnsi="Times New Roman" w:cs="Times New Roman"/>
          <w:sz w:val="22"/>
          <w:szCs w:val="22"/>
        </w:rPr>
        <w:t xml:space="preserve">. </w:t>
      </w:r>
      <w:r w:rsidRPr="00D83E43">
        <w:rPr>
          <w:rFonts w:ascii="Times New Roman" w:hAnsi="Times New Roman" w:cs="Times New Roman"/>
          <w:sz w:val="22"/>
          <w:szCs w:val="22"/>
          <w:lang w:val="en-US"/>
        </w:rPr>
        <w:t>According to HISCLASS the Lower Skilled Workers require more extended reading and arithmetic skills, attainable by completing primary education and some systematic occupational formation, over thirty days up to including one year (US Department of Labor, 1939, 1965).</w:t>
      </w:r>
    </w:p>
    <w:p w14:paraId="3F2A909A" w14:textId="77777777" w:rsidR="00D83E43" w:rsidRPr="00D83E43" w:rsidRDefault="00D83E43" w:rsidP="00D83E43">
      <w:pPr>
        <w:ind w:firstLine="708"/>
        <w:jc w:val="both"/>
        <w:rPr>
          <w:rFonts w:ascii="Times New Roman" w:hAnsi="Times New Roman" w:cs="Times New Roman"/>
          <w:sz w:val="22"/>
          <w:szCs w:val="22"/>
        </w:rPr>
      </w:pPr>
      <w:r w:rsidRPr="00D83E43">
        <w:rPr>
          <w:rFonts w:ascii="Times New Roman" w:hAnsi="Times New Roman" w:cs="Times New Roman"/>
          <w:sz w:val="22"/>
          <w:szCs w:val="22"/>
          <w:lang w:val="en-US"/>
        </w:rPr>
        <w:t xml:space="preserve">Medium Skilled Workers (with secondary education or extensive occupational training, of between one to ten years) consist of: Lower Managers (3), Lower Professionals, Clerical, and Sales Personnel (4), Medium Skilled Workers (7, manual), and Farmers and Fishermen (8). </w:t>
      </w:r>
      <w:r w:rsidRPr="00D83E43">
        <w:rPr>
          <w:rFonts w:ascii="Times New Roman" w:hAnsi="Times New Roman" w:cs="Times New Roman"/>
          <w:sz w:val="22"/>
          <w:szCs w:val="22"/>
        </w:rPr>
        <w:t xml:space="preserve">Medium </w:t>
      </w:r>
      <w:proofErr w:type="spellStart"/>
      <w:r w:rsidRPr="00D83E43">
        <w:rPr>
          <w:rFonts w:ascii="Times New Roman" w:hAnsi="Times New Roman" w:cs="Times New Roman"/>
          <w:sz w:val="22"/>
          <w:szCs w:val="22"/>
        </w:rPr>
        <w:t>Skilled</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Workers</w:t>
      </w:r>
      <w:proofErr w:type="spellEnd"/>
      <w:r w:rsidRPr="00D83E43">
        <w:rPr>
          <w:rFonts w:ascii="Times New Roman" w:hAnsi="Times New Roman" w:cs="Times New Roman"/>
          <w:sz w:val="22"/>
          <w:szCs w:val="22"/>
        </w:rPr>
        <w:t xml:space="preserve"> (7) are, in the HISCO </w:t>
      </w:r>
      <w:proofErr w:type="spellStart"/>
      <w:r w:rsidRPr="00D83E43">
        <w:rPr>
          <w:rFonts w:ascii="Times New Roman" w:hAnsi="Times New Roman" w:cs="Times New Roman"/>
          <w:sz w:val="22"/>
          <w:szCs w:val="22"/>
        </w:rPr>
        <w:t>category</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specialized</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manual</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workers</w:t>
      </w:r>
      <w:proofErr w:type="spellEnd"/>
      <w:r w:rsidRPr="00D83E43">
        <w:rPr>
          <w:rFonts w:ascii="Times New Roman" w:hAnsi="Times New Roman" w:cs="Times New Roman"/>
          <w:sz w:val="22"/>
          <w:szCs w:val="22"/>
        </w:rPr>
        <w:t xml:space="preserve">: for </w:t>
      </w:r>
      <w:proofErr w:type="spellStart"/>
      <w:r w:rsidRPr="00D83E43">
        <w:rPr>
          <w:rFonts w:ascii="Times New Roman" w:hAnsi="Times New Roman" w:cs="Times New Roman"/>
          <w:sz w:val="22"/>
          <w:szCs w:val="22"/>
        </w:rPr>
        <w:t>example</w:t>
      </w:r>
      <w:proofErr w:type="spellEnd"/>
      <w:r w:rsidRPr="00D83E43">
        <w:rPr>
          <w:rFonts w:ascii="Times New Roman" w:hAnsi="Times New Roman" w:cs="Times New Roman"/>
          <w:sz w:val="22"/>
          <w:szCs w:val="22"/>
        </w:rPr>
        <w:t xml:space="preserve"> </w:t>
      </w:r>
      <w:r w:rsidRPr="00D83E43">
        <w:rPr>
          <w:rFonts w:ascii="Times New Roman" w:hAnsi="Times New Roman" w:cs="Times New Roman"/>
          <w:i/>
          <w:sz w:val="22"/>
          <w:szCs w:val="22"/>
        </w:rPr>
        <w:t xml:space="preserve">Fabbricazione calzature </w:t>
      </w:r>
      <w:r w:rsidRPr="00D83E43">
        <w:rPr>
          <w:rFonts w:ascii="Times New Roman" w:hAnsi="Times New Roman" w:cs="Times New Roman"/>
          <w:sz w:val="22"/>
          <w:szCs w:val="22"/>
        </w:rPr>
        <w:t>(1911),</w:t>
      </w:r>
      <w:r w:rsidRPr="00D83E43">
        <w:rPr>
          <w:rFonts w:ascii="Times New Roman" w:hAnsi="Times New Roman" w:cs="Times New Roman"/>
          <w:i/>
          <w:sz w:val="22"/>
          <w:szCs w:val="22"/>
        </w:rPr>
        <w:t xml:space="preserve"> Lavorazioni delle pellicce </w:t>
      </w:r>
      <w:r w:rsidRPr="00D83E43">
        <w:rPr>
          <w:rFonts w:ascii="Times New Roman" w:hAnsi="Times New Roman" w:cs="Times New Roman"/>
          <w:sz w:val="22"/>
          <w:szCs w:val="22"/>
        </w:rPr>
        <w:t>(1911),</w:t>
      </w:r>
      <w:r w:rsidRPr="00D83E43">
        <w:rPr>
          <w:rFonts w:ascii="Times New Roman" w:hAnsi="Times New Roman" w:cs="Times New Roman"/>
          <w:i/>
          <w:sz w:val="22"/>
          <w:szCs w:val="22"/>
        </w:rPr>
        <w:t xml:space="preserve"> Meccanici, Mugnai e affini, Stampatori di tessuti </w:t>
      </w:r>
      <w:r w:rsidRPr="00D83E43">
        <w:rPr>
          <w:rFonts w:ascii="Times New Roman" w:hAnsi="Times New Roman" w:cs="Times New Roman"/>
          <w:sz w:val="22"/>
          <w:szCs w:val="22"/>
        </w:rPr>
        <w:t>(1951),</w:t>
      </w:r>
      <w:r w:rsidRPr="00D83E43">
        <w:rPr>
          <w:rFonts w:ascii="Times New Roman" w:hAnsi="Times New Roman" w:cs="Times New Roman"/>
          <w:i/>
          <w:sz w:val="22"/>
          <w:szCs w:val="22"/>
        </w:rPr>
        <w:t xml:space="preserve"> Cappellai e berrettai </w:t>
      </w:r>
      <w:r w:rsidRPr="00D83E43">
        <w:rPr>
          <w:rFonts w:ascii="Times New Roman" w:hAnsi="Times New Roman" w:cs="Times New Roman"/>
          <w:sz w:val="22"/>
          <w:szCs w:val="22"/>
        </w:rPr>
        <w:t>(1951),</w:t>
      </w:r>
      <w:r w:rsidRPr="00D83E43">
        <w:rPr>
          <w:rFonts w:ascii="Times New Roman" w:hAnsi="Times New Roman" w:cs="Times New Roman"/>
          <w:i/>
          <w:sz w:val="22"/>
          <w:szCs w:val="22"/>
        </w:rPr>
        <w:t xml:space="preserve"> Sarti, Tappezzieri, Bottai e barilai, Montatori di apparecchi semplici ed in serie </w:t>
      </w:r>
      <w:r w:rsidRPr="00D83E43">
        <w:rPr>
          <w:rFonts w:ascii="Times New Roman" w:hAnsi="Times New Roman" w:cs="Times New Roman"/>
          <w:sz w:val="22"/>
          <w:szCs w:val="22"/>
        </w:rPr>
        <w:t>(1961),</w:t>
      </w:r>
      <w:r w:rsidRPr="00D83E43">
        <w:rPr>
          <w:rFonts w:ascii="Times New Roman" w:hAnsi="Times New Roman" w:cs="Times New Roman"/>
          <w:i/>
          <w:sz w:val="22"/>
          <w:szCs w:val="22"/>
        </w:rPr>
        <w:t xml:space="preserve"> Elettricisti montatori </w:t>
      </w:r>
      <w:r w:rsidRPr="00D83E43">
        <w:rPr>
          <w:rFonts w:ascii="Times New Roman" w:hAnsi="Times New Roman" w:cs="Times New Roman"/>
          <w:sz w:val="22"/>
          <w:szCs w:val="22"/>
        </w:rPr>
        <w:t>(1961),</w:t>
      </w:r>
      <w:r w:rsidRPr="00D83E43">
        <w:rPr>
          <w:rFonts w:ascii="Times New Roman" w:hAnsi="Times New Roman" w:cs="Times New Roman"/>
          <w:i/>
          <w:sz w:val="22"/>
          <w:szCs w:val="22"/>
        </w:rPr>
        <w:t xml:space="preserve"> </w:t>
      </w:r>
      <w:r w:rsidRPr="00D83E43">
        <w:rPr>
          <w:rFonts w:ascii="Times New Roman" w:hAnsi="Times New Roman" w:cs="Times New Roman"/>
          <w:sz w:val="22"/>
          <w:szCs w:val="22"/>
        </w:rPr>
        <w:t>and</w:t>
      </w:r>
      <w:r w:rsidRPr="00D83E43">
        <w:rPr>
          <w:rFonts w:ascii="Times New Roman" w:hAnsi="Times New Roman" w:cs="Times New Roman"/>
          <w:i/>
          <w:sz w:val="22"/>
          <w:szCs w:val="22"/>
        </w:rPr>
        <w:t xml:space="preserve"> Litografi e zincografi </w:t>
      </w:r>
      <w:r w:rsidRPr="00D83E43">
        <w:rPr>
          <w:rFonts w:ascii="Times New Roman" w:hAnsi="Times New Roman" w:cs="Times New Roman"/>
          <w:sz w:val="22"/>
          <w:szCs w:val="22"/>
        </w:rPr>
        <w:t xml:space="preserve">(1971/81). </w:t>
      </w:r>
      <w:proofErr w:type="spellStart"/>
      <w:r w:rsidRPr="00D83E43">
        <w:rPr>
          <w:rFonts w:ascii="Times New Roman" w:hAnsi="Times New Roman" w:cs="Times New Roman"/>
          <w:sz w:val="22"/>
          <w:szCs w:val="22"/>
        </w:rPr>
        <w:t>Other</w:t>
      </w:r>
      <w:proofErr w:type="spellEnd"/>
      <w:r w:rsidRPr="00D83E43">
        <w:rPr>
          <w:rFonts w:ascii="Times New Roman" w:hAnsi="Times New Roman" w:cs="Times New Roman"/>
          <w:sz w:val="22"/>
          <w:szCs w:val="22"/>
        </w:rPr>
        <w:t xml:space="preserve"> Medium </w:t>
      </w:r>
      <w:proofErr w:type="spellStart"/>
      <w:r w:rsidRPr="00D83E43">
        <w:rPr>
          <w:rFonts w:ascii="Times New Roman" w:hAnsi="Times New Roman" w:cs="Times New Roman"/>
          <w:sz w:val="22"/>
          <w:szCs w:val="22"/>
        </w:rPr>
        <w:t>Skilled</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Workers</w:t>
      </w:r>
      <w:proofErr w:type="spellEnd"/>
      <w:r w:rsidRPr="00D83E43">
        <w:rPr>
          <w:rFonts w:ascii="Times New Roman" w:hAnsi="Times New Roman" w:cs="Times New Roman"/>
          <w:sz w:val="22"/>
          <w:szCs w:val="22"/>
        </w:rPr>
        <w:t xml:space="preserve"> are: </w:t>
      </w:r>
      <w:r w:rsidRPr="00D83E43">
        <w:rPr>
          <w:rFonts w:ascii="Times New Roman" w:hAnsi="Times New Roman" w:cs="Times New Roman"/>
          <w:i/>
          <w:sz w:val="22"/>
          <w:szCs w:val="22"/>
        </w:rPr>
        <w:t xml:space="preserve">Direttori Tecnici </w:t>
      </w:r>
      <w:r w:rsidRPr="00D83E43">
        <w:rPr>
          <w:rFonts w:ascii="Times New Roman" w:hAnsi="Times New Roman" w:cs="Times New Roman"/>
          <w:sz w:val="22"/>
          <w:szCs w:val="22"/>
        </w:rPr>
        <w:t>(1936),</w:t>
      </w:r>
      <w:r w:rsidRPr="00D83E43">
        <w:rPr>
          <w:rFonts w:ascii="Times New Roman" w:hAnsi="Times New Roman" w:cs="Times New Roman"/>
          <w:i/>
          <w:sz w:val="22"/>
          <w:szCs w:val="22"/>
        </w:rPr>
        <w:t xml:space="preserve"> Capistazione </w:t>
      </w:r>
      <w:r w:rsidRPr="00D83E43">
        <w:rPr>
          <w:rFonts w:ascii="Times New Roman" w:hAnsi="Times New Roman" w:cs="Times New Roman"/>
          <w:sz w:val="22"/>
          <w:szCs w:val="22"/>
        </w:rPr>
        <w:t>(1936),</w:t>
      </w:r>
      <w:r w:rsidRPr="00D83E43">
        <w:rPr>
          <w:rFonts w:ascii="Times New Roman" w:hAnsi="Times New Roman" w:cs="Times New Roman"/>
          <w:i/>
          <w:sz w:val="22"/>
          <w:szCs w:val="22"/>
        </w:rPr>
        <w:t xml:space="preserve"> Impiegati Amministrativi con mansioni direttive </w:t>
      </w:r>
      <w:r w:rsidRPr="00D83E43">
        <w:rPr>
          <w:rFonts w:ascii="Times New Roman" w:hAnsi="Times New Roman" w:cs="Times New Roman"/>
          <w:sz w:val="22"/>
          <w:szCs w:val="22"/>
        </w:rPr>
        <w:t>(1951),</w:t>
      </w:r>
      <w:r w:rsidRPr="00D83E43">
        <w:rPr>
          <w:rFonts w:ascii="Times New Roman" w:hAnsi="Times New Roman" w:cs="Times New Roman"/>
          <w:i/>
          <w:sz w:val="22"/>
          <w:szCs w:val="22"/>
        </w:rPr>
        <w:t xml:space="preserve"> Musicisti, concertatori, orchestrali e simili </w:t>
      </w:r>
      <w:r w:rsidRPr="00D83E43">
        <w:rPr>
          <w:rFonts w:ascii="Times New Roman" w:hAnsi="Times New Roman" w:cs="Times New Roman"/>
          <w:sz w:val="22"/>
          <w:szCs w:val="22"/>
        </w:rPr>
        <w:t>(1961),</w:t>
      </w:r>
      <w:r w:rsidRPr="00D83E43">
        <w:rPr>
          <w:rFonts w:ascii="Times New Roman" w:hAnsi="Times New Roman" w:cs="Times New Roman"/>
          <w:i/>
          <w:sz w:val="22"/>
          <w:szCs w:val="22"/>
        </w:rPr>
        <w:t xml:space="preserve"> Assistenti sociali </w:t>
      </w:r>
      <w:r w:rsidRPr="00D83E43">
        <w:rPr>
          <w:rFonts w:ascii="Times New Roman" w:hAnsi="Times New Roman" w:cs="Times New Roman"/>
          <w:sz w:val="22"/>
          <w:szCs w:val="22"/>
        </w:rPr>
        <w:t>(1961),</w:t>
      </w:r>
      <w:r w:rsidRPr="00D83E43">
        <w:rPr>
          <w:rFonts w:ascii="Times New Roman" w:hAnsi="Times New Roman" w:cs="Times New Roman"/>
          <w:i/>
          <w:sz w:val="22"/>
          <w:szCs w:val="22"/>
        </w:rPr>
        <w:t xml:space="preserve"> Insegnanti di Scuola elementare e assimilati </w:t>
      </w:r>
      <w:r w:rsidRPr="00D83E43">
        <w:rPr>
          <w:rFonts w:ascii="Times New Roman" w:hAnsi="Times New Roman" w:cs="Times New Roman"/>
          <w:sz w:val="22"/>
          <w:szCs w:val="22"/>
        </w:rPr>
        <w:t>(1971/81),</w:t>
      </w:r>
      <w:r w:rsidRPr="00D83E43">
        <w:rPr>
          <w:rFonts w:ascii="Times New Roman" w:hAnsi="Times New Roman" w:cs="Times New Roman"/>
          <w:i/>
          <w:sz w:val="22"/>
          <w:szCs w:val="22"/>
        </w:rPr>
        <w:t xml:space="preserve"> Fotografi, scultori e pittori </w:t>
      </w:r>
      <w:r w:rsidRPr="00D83E43">
        <w:rPr>
          <w:rFonts w:ascii="Times New Roman" w:hAnsi="Times New Roman" w:cs="Times New Roman"/>
          <w:sz w:val="22"/>
          <w:szCs w:val="22"/>
        </w:rPr>
        <w:t>(</w:t>
      </w:r>
      <w:proofErr w:type="spellStart"/>
      <w:r w:rsidRPr="00D83E43">
        <w:rPr>
          <w:rFonts w:ascii="Times New Roman" w:hAnsi="Times New Roman" w:cs="Times New Roman"/>
          <w:sz w:val="22"/>
          <w:szCs w:val="22"/>
        </w:rPr>
        <w:t>several</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years</w:t>
      </w:r>
      <w:proofErr w:type="spellEnd"/>
      <w:r w:rsidRPr="00D83E43">
        <w:rPr>
          <w:rFonts w:ascii="Times New Roman" w:hAnsi="Times New Roman" w:cs="Times New Roman"/>
          <w:sz w:val="22"/>
          <w:szCs w:val="22"/>
        </w:rPr>
        <w:t xml:space="preserve">). </w:t>
      </w:r>
    </w:p>
    <w:p w14:paraId="5EFA3923" w14:textId="77777777" w:rsidR="00D83E43" w:rsidRPr="00D83E43" w:rsidRDefault="00D83E43" w:rsidP="00D83E43">
      <w:pPr>
        <w:ind w:firstLine="708"/>
        <w:jc w:val="both"/>
        <w:rPr>
          <w:rFonts w:ascii="Times New Roman" w:hAnsi="Times New Roman" w:cs="Times New Roman"/>
          <w:sz w:val="22"/>
          <w:szCs w:val="22"/>
        </w:rPr>
      </w:pPr>
      <w:r w:rsidRPr="00D83E43">
        <w:rPr>
          <w:rFonts w:ascii="Times New Roman" w:hAnsi="Times New Roman" w:cs="Times New Roman"/>
          <w:sz w:val="22"/>
          <w:szCs w:val="22"/>
        </w:rPr>
        <w:t xml:space="preserve">The </w:t>
      </w:r>
      <w:proofErr w:type="spellStart"/>
      <w:r w:rsidRPr="00D83E43">
        <w:rPr>
          <w:rFonts w:ascii="Times New Roman" w:hAnsi="Times New Roman" w:cs="Times New Roman"/>
          <w:sz w:val="22"/>
          <w:szCs w:val="22"/>
        </w:rPr>
        <w:t>Higher</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Skilled</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Workers</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includes</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two</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categories</w:t>
      </w:r>
      <w:proofErr w:type="spellEnd"/>
      <w:r w:rsidRPr="00D83E43">
        <w:rPr>
          <w:rFonts w:ascii="Times New Roman" w:hAnsi="Times New Roman" w:cs="Times New Roman"/>
          <w:sz w:val="22"/>
          <w:szCs w:val="22"/>
        </w:rPr>
        <w:t xml:space="preserve">: (i) </w:t>
      </w:r>
      <w:proofErr w:type="spellStart"/>
      <w:r w:rsidRPr="00D83E43">
        <w:rPr>
          <w:rFonts w:ascii="Times New Roman" w:hAnsi="Times New Roman" w:cs="Times New Roman"/>
          <w:sz w:val="22"/>
          <w:szCs w:val="22"/>
        </w:rPr>
        <w:t>Higher</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Managers</w:t>
      </w:r>
      <w:proofErr w:type="spellEnd"/>
      <w:r w:rsidRPr="00D83E43">
        <w:rPr>
          <w:rFonts w:ascii="Times New Roman" w:hAnsi="Times New Roman" w:cs="Times New Roman"/>
          <w:sz w:val="22"/>
          <w:szCs w:val="22"/>
        </w:rPr>
        <w:t xml:space="preserve"> are, for </w:t>
      </w:r>
      <w:proofErr w:type="spellStart"/>
      <w:r w:rsidRPr="00D83E43">
        <w:rPr>
          <w:rFonts w:ascii="Times New Roman" w:hAnsi="Times New Roman" w:cs="Times New Roman"/>
          <w:sz w:val="22"/>
          <w:szCs w:val="22"/>
        </w:rPr>
        <w:t>example</w:t>
      </w:r>
      <w:proofErr w:type="spellEnd"/>
      <w:r w:rsidRPr="00D83E43">
        <w:rPr>
          <w:rFonts w:ascii="Times New Roman" w:hAnsi="Times New Roman" w:cs="Times New Roman"/>
          <w:sz w:val="22"/>
          <w:szCs w:val="22"/>
        </w:rPr>
        <w:t xml:space="preserve">: </w:t>
      </w:r>
      <w:r w:rsidRPr="00D83E43">
        <w:rPr>
          <w:rFonts w:ascii="Times New Roman" w:hAnsi="Times New Roman" w:cs="Times New Roman"/>
          <w:i/>
          <w:sz w:val="22"/>
          <w:szCs w:val="22"/>
        </w:rPr>
        <w:t xml:space="preserve">Albergatori e locandieri </w:t>
      </w:r>
      <w:r w:rsidRPr="00D83E43">
        <w:rPr>
          <w:rFonts w:ascii="Times New Roman" w:hAnsi="Times New Roman" w:cs="Times New Roman"/>
          <w:sz w:val="22"/>
          <w:szCs w:val="22"/>
        </w:rPr>
        <w:t>(1881),</w:t>
      </w:r>
      <w:r w:rsidRPr="00D83E43">
        <w:rPr>
          <w:rFonts w:ascii="Times New Roman" w:hAnsi="Times New Roman" w:cs="Times New Roman"/>
          <w:i/>
          <w:sz w:val="22"/>
          <w:szCs w:val="22"/>
        </w:rPr>
        <w:t xml:space="preserve"> Proprietari di navi e armatori </w:t>
      </w:r>
      <w:r w:rsidRPr="00D83E43">
        <w:rPr>
          <w:rFonts w:ascii="Times New Roman" w:hAnsi="Times New Roman" w:cs="Times New Roman"/>
          <w:sz w:val="22"/>
          <w:szCs w:val="22"/>
        </w:rPr>
        <w:t>(1881),</w:t>
      </w:r>
      <w:r w:rsidRPr="00D83E43">
        <w:rPr>
          <w:rFonts w:ascii="Times New Roman" w:hAnsi="Times New Roman" w:cs="Times New Roman"/>
          <w:i/>
          <w:sz w:val="22"/>
          <w:szCs w:val="22"/>
        </w:rPr>
        <w:t xml:space="preserve"> Personale diplomato o consolare </w:t>
      </w:r>
      <w:r w:rsidRPr="00D83E43">
        <w:rPr>
          <w:rFonts w:ascii="Times New Roman" w:hAnsi="Times New Roman" w:cs="Times New Roman"/>
          <w:sz w:val="22"/>
          <w:szCs w:val="22"/>
        </w:rPr>
        <w:t>(1901, 1931),</w:t>
      </w:r>
      <w:r w:rsidRPr="00D83E43">
        <w:rPr>
          <w:rFonts w:ascii="Times New Roman" w:hAnsi="Times New Roman" w:cs="Times New Roman"/>
          <w:i/>
          <w:sz w:val="22"/>
          <w:szCs w:val="22"/>
        </w:rPr>
        <w:t xml:space="preserve"> Direttori generali e categorie similari della pubblica amministrazione </w:t>
      </w:r>
      <w:r w:rsidRPr="00D83E43">
        <w:rPr>
          <w:rFonts w:ascii="Times New Roman" w:hAnsi="Times New Roman" w:cs="Times New Roman"/>
          <w:sz w:val="22"/>
          <w:szCs w:val="22"/>
        </w:rPr>
        <w:t>(1961),</w:t>
      </w:r>
      <w:r w:rsidRPr="00D83E43">
        <w:rPr>
          <w:rFonts w:ascii="Times New Roman" w:hAnsi="Times New Roman" w:cs="Times New Roman"/>
          <w:i/>
          <w:sz w:val="22"/>
          <w:szCs w:val="22"/>
        </w:rPr>
        <w:t xml:space="preserve"> Ufficiali dei corpi armati dello Stato </w:t>
      </w:r>
      <w:r w:rsidRPr="00D83E43">
        <w:rPr>
          <w:rFonts w:ascii="Times New Roman" w:hAnsi="Times New Roman" w:cs="Times New Roman"/>
          <w:sz w:val="22"/>
          <w:szCs w:val="22"/>
        </w:rPr>
        <w:t>(</w:t>
      </w:r>
      <w:proofErr w:type="spellStart"/>
      <w:r w:rsidRPr="00D83E43">
        <w:rPr>
          <w:rFonts w:ascii="Times New Roman" w:hAnsi="Times New Roman" w:cs="Times New Roman"/>
          <w:sz w:val="22"/>
          <w:szCs w:val="22"/>
        </w:rPr>
        <w:t>Several</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Years</w:t>
      </w:r>
      <w:proofErr w:type="spellEnd"/>
      <w:r w:rsidRPr="00D83E43">
        <w:rPr>
          <w:rFonts w:ascii="Times New Roman" w:hAnsi="Times New Roman" w:cs="Times New Roman"/>
          <w:sz w:val="22"/>
          <w:szCs w:val="22"/>
        </w:rPr>
        <w:t>),</w:t>
      </w:r>
      <w:r w:rsidRPr="00D83E43">
        <w:rPr>
          <w:rFonts w:ascii="Times New Roman" w:hAnsi="Times New Roman" w:cs="Times New Roman"/>
          <w:i/>
          <w:sz w:val="22"/>
          <w:szCs w:val="22"/>
        </w:rPr>
        <w:t xml:space="preserve"> </w:t>
      </w:r>
      <w:r w:rsidRPr="00D83E43">
        <w:rPr>
          <w:rFonts w:ascii="Times New Roman" w:hAnsi="Times New Roman" w:cs="Times New Roman"/>
          <w:sz w:val="22"/>
          <w:szCs w:val="22"/>
        </w:rPr>
        <w:t>and</w:t>
      </w:r>
      <w:r w:rsidRPr="00D83E43">
        <w:rPr>
          <w:rFonts w:ascii="Times New Roman" w:hAnsi="Times New Roman" w:cs="Times New Roman"/>
          <w:i/>
          <w:sz w:val="22"/>
          <w:szCs w:val="22"/>
        </w:rPr>
        <w:t xml:space="preserve"> Presidi, capi di istituti di formazione, direttori didattici </w:t>
      </w:r>
      <w:r w:rsidRPr="00D83E43">
        <w:rPr>
          <w:rFonts w:ascii="Times New Roman" w:hAnsi="Times New Roman" w:cs="Times New Roman"/>
          <w:sz w:val="22"/>
          <w:szCs w:val="22"/>
        </w:rPr>
        <w:t xml:space="preserve">(1971/1981); (ii) </w:t>
      </w:r>
      <w:proofErr w:type="spellStart"/>
      <w:r w:rsidRPr="00D83E43">
        <w:rPr>
          <w:rFonts w:ascii="Times New Roman" w:hAnsi="Times New Roman" w:cs="Times New Roman"/>
          <w:sz w:val="22"/>
          <w:szCs w:val="22"/>
        </w:rPr>
        <w:t>Higher</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Professionals</w:t>
      </w:r>
      <w:proofErr w:type="spellEnd"/>
      <w:r w:rsidRPr="00D83E43">
        <w:rPr>
          <w:rFonts w:ascii="Times New Roman" w:hAnsi="Times New Roman" w:cs="Times New Roman"/>
          <w:sz w:val="22"/>
          <w:szCs w:val="22"/>
        </w:rPr>
        <w:t xml:space="preserve"> are: </w:t>
      </w:r>
      <w:r w:rsidRPr="00D83E43">
        <w:rPr>
          <w:rFonts w:ascii="Times New Roman" w:hAnsi="Times New Roman" w:cs="Times New Roman"/>
          <w:i/>
          <w:sz w:val="22"/>
          <w:szCs w:val="22"/>
        </w:rPr>
        <w:t xml:space="preserve">Sacerdoti, Monaci e Ministri del culto </w:t>
      </w:r>
      <w:r w:rsidRPr="00D83E43">
        <w:rPr>
          <w:rFonts w:ascii="Times New Roman" w:hAnsi="Times New Roman" w:cs="Times New Roman"/>
          <w:sz w:val="22"/>
          <w:szCs w:val="22"/>
        </w:rPr>
        <w:t>(</w:t>
      </w:r>
      <w:proofErr w:type="spellStart"/>
      <w:r w:rsidRPr="00D83E43">
        <w:rPr>
          <w:rFonts w:ascii="Times New Roman" w:hAnsi="Times New Roman" w:cs="Times New Roman"/>
          <w:sz w:val="22"/>
          <w:szCs w:val="22"/>
        </w:rPr>
        <w:t>several</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years</w:t>
      </w:r>
      <w:proofErr w:type="spellEnd"/>
      <w:r w:rsidRPr="00D83E43">
        <w:rPr>
          <w:rFonts w:ascii="Times New Roman" w:hAnsi="Times New Roman" w:cs="Times New Roman"/>
          <w:sz w:val="22"/>
          <w:szCs w:val="22"/>
        </w:rPr>
        <w:t>),</w:t>
      </w:r>
      <w:r w:rsidRPr="00D83E43">
        <w:rPr>
          <w:rFonts w:ascii="Times New Roman" w:hAnsi="Times New Roman" w:cs="Times New Roman"/>
          <w:i/>
          <w:sz w:val="22"/>
          <w:szCs w:val="22"/>
        </w:rPr>
        <w:t xml:space="preserve"> Avvocati, notai e procuratori legali, Medici e chirurghi, Farmacisti, Professori universitari e scuole secondarie, Scrittori e Giornalisti, Ingegneri, Agronomi, Infermieri e Architetti </w:t>
      </w:r>
      <w:r w:rsidRPr="00D83E43">
        <w:rPr>
          <w:rFonts w:ascii="Times New Roman" w:hAnsi="Times New Roman" w:cs="Times New Roman"/>
          <w:iCs/>
          <w:sz w:val="22"/>
          <w:szCs w:val="22"/>
        </w:rPr>
        <w:t>(</w:t>
      </w:r>
      <w:proofErr w:type="spellStart"/>
      <w:r w:rsidRPr="00D83E43">
        <w:rPr>
          <w:rFonts w:ascii="Times New Roman" w:hAnsi="Times New Roman" w:cs="Times New Roman"/>
          <w:iCs/>
          <w:sz w:val="22"/>
          <w:szCs w:val="22"/>
        </w:rPr>
        <w:t>several</w:t>
      </w:r>
      <w:proofErr w:type="spellEnd"/>
      <w:r w:rsidRPr="00D83E43">
        <w:rPr>
          <w:rFonts w:ascii="Times New Roman" w:hAnsi="Times New Roman" w:cs="Times New Roman"/>
          <w:iCs/>
          <w:sz w:val="22"/>
          <w:szCs w:val="22"/>
        </w:rPr>
        <w:t xml:space="preserve"> </w:t>
      </w:r>
      <w:proofErr w:type="spellStart"/>
      <w:r w:rsidRPr="00D83E43">
        <w:rPr>
          <w:rFonts w:ascii="Times New Roman" w:hAnsi="Times New Roman" w:cs="Times New Roman"/>
          <w:iCs/>
          <w:sz w:val="22"/>
          <w:szCs w:val="22"/>
        </w:rPr>
        <w:t>years</w:t>
      </w:r>
      <w:proofErr w:type="spellEnd"/>
      <w:r w:rsidRPr="00D83E43">
        <w:rPr>
          <w:rFonts w:ascii="Times New Roman" w:hAnsi="Times New Roman" w:cs="Times New Roman"/>
          <w:iCs/>
          <w:sz w:val="22"/>
          <w:szCs w:val="22"/>
        </w:rPr>
        <w:t>)</w:t>
      </w:r>
      <w:r w:rsidRPr="00D83E43">
        <w:rPr>
          <w:rFonts w:ascii="Times New Roman" w:hAnsi="Times New Roman" w:cs="Times New Roman"/>
          <w:sz w:val="22"/>
          <w:szCs w:val="22"/>
        </w:rPr>
        <w:t xml:space="preserve">. </w:t>
      </w:r>
    </w:p>
    <w:p w14:paraId="406EE1B6" w14:textId="77777777" w:rsidR="00D83E43" w:rsidRPr="00D83E43" w:rsidRDefault="00D83E43" w:rsidP="00D83E43">
      <w:pPr>
        <w:ind w:firstLine="708"/>
        <w:jc w:val="both"/>
        <w:rPr>
          <w:rFonts w:ascii="Times New Roman" w:hAnsi="Times New Roman" w:cs="Times New Roman"/>
          <w:sz w:val="22"/>
          <w:szCs w:val="22"/>
          <w:lang w:val="en-US"/>
        </w:rPr>
      </w:pPr>
      <w:r w:rsidRPr="00D83E43">
        <w:rPr>
          <w:rFonts w:ascii="Times New Roman" w:hAnsi="Times New Roman" w:cs="Times New Roman"/>
          <w:sz w:val="22"/>
          <w:szCs w:val="22"/>
          <w:lang w:val="en-US"/>
        </w:rPr>
        <w:t xml:space="preserve">There are three significant outliers. First, the Unskilled of 1871 contained the category </w:t>
      </w:r>
      <w:r w:rsidRPr="00D83E43">
        <w:rPr>
          <w:rFonts w:ascii="Times New Roman" w:hAnsi="Times New Roman" w:cs="Times New Roman"/>
          <w:i/>
          <w:iCs/>
          <w:sz w:val="22"/>
          <w:szCs w:val="22"/>
          <w:lang w:val="en-US"/>
        </w:rPr>
        <w:t xml:space="preserve">Senza </w:t>
      </w:r>
      <w:proofErr w:type="spellStart"/>
      <w:r w:rsidRPr="00D83E43">
        <w:rPr>
          <w:rFonts w:ascii="Times New Roman" w:hAnsi="Times New Roman" w:cs="Times New Roman"/>
          <w:i/>
          <w:iCs/>
          <w:sz w:val="22"/>
          <w:szCs w:val="22"/>
          <w:lang w:val="en-US"/>
        </w:rPr>
        <w:t>professione</w:t>
      </w:r>
      <w:proofErr w:type="spellEnd"/>
      <w:r w:rsidRPr="00D83E43">
        <w:rPr>
          <w:rFonts w:ascii="Times New Roman" w:hAnsi="Times New Roman" w:cs="Times New Roman"/>
          <w:i/>
          <w:iCs/>
          <w:sz w:val="22"/>
          <w:szCs w:val="22"/>
          <w:lang w:val="en-US"/>
        </w:rPr>
        <w:t xml:space="preserve"> </w:t>
      </w:r>
      <w:proofErr w:type="spellStart"/>
      <w:r w:rsidRPr="00D83E43">
        <w:rPr>
          <w:rFonts w:ascii="Times New Roman" w:hAnsi="Times New Roman" w:cs="Times New Roman"/>
          <w:i/>
          <w:iCs/>
          <w:sz w:val="22"/>
          <w:szCs w:val="22"/>
          <w:lang w:val="en-US"/>
        </w:rPr>
        <w:t>determinata</w:t>
      </w:r>
      <w:proofErr w:type="spellEnd"/>
      <w:r w:rsidRPr="00D83E43">
        <w:rPr>
          <w:rFonts w:ascii="Times New Roman" w:hAnsi="Times New Roman" w:cs="Times New Roman"/>
          <w:sz w:val="22"/>
          <w:szCs w:val="22"/>
          <w:lang w:val="en-US"/>
        </w:rPr>
        <w:t xml:space="preserve"> (Professions not classified elsewhere), a very broad category compared with subsequent censuses. Specifically, 10,849,933 people were registered. Accordingly, we attribute the HISCO code “9.99.10 Laborer” to that category. In the following census </w:t>
      </w:r>
      <w:proofErr w:type="gramStart"/>
      <w:r w:rsidRPr="00D83E43">
        <w:rPr>
          <w:rFonts w:ascii="Times New Roman" w:hAnsi="Times New Roman" w:cs="Times New Roman"/>
          <w:sz w:val="22"/>
          <w:szCs w:val="22"/>
          <w:lang w:val="en-US"/>
        </w:rPr>
        <w:t>years</w:t>
      </w:r>
      <w:proofErr w:type="gramEnd"/>
      <w:r w:rsidRPr="00D83E43">
        <w:rPr>
          <w:rFonts w:ascii="Times New Roman" w:hAnsi="Times New Roman" w:cs="Times New Roman"/>
          <w:sz w:val="22"/>
          <w:szCs w:val="22"/>
          <w:lang w:val="en-US"/>
        </w:rPr>
        <w:t xml:space="preserve"> the number of </w:t>
      </w:r>
      <w:r w:rsidRPr="00D83E43">
        <w:rPr>
          <w:rFonts w:ascii="Times New Roman" w:hAnsi="Times New Roman" w:cs="Times New Roman"/>
          <w:i/>
          <w:sz w:val="22"/>
          <w:szCs w:val="22"/>
          <w:lang w:val="en-US"/>
        </w:rPr>
        <w:t xml:space="preserve">Senza </w:t>
      </w:r>
      <w:proofErr w:type="spellStart"/>
      <w:r w:rsidRPr="00D83E43">
        <w:rPr>
          <w:rFonts w:ascii="Times New Roman" w:hAnsi="Times New Roman" w:cs="Times New Roman"/>
          <w:i/>
          <w:sz w:val="22"/>
          <w:szCs w:val="22"/>
          <w:lang w:val="en-US"/>
        </w:rPr>
        <w:t>professione</w:t>
      </w:r>
      <w:proofErr w:type="spellEnd"/>
      <w:r w:rsidRPr="00D83E43">
        <w:rPr>
          <w:rFonts w:ascii="Times New Roman" w:hAnsi="Times New Roman" w:cs="Times New Roman"/>
          <w:i/>
          <w:sz w:val="22"/>
          <w:szCs w:val="22"/>
          <w:lang w:val="en-US"/>
        </w:rPr>
        <w:t xml:space="preserve"> </w:t>
      </w:r>
      <w:proofErr w:type="spellStart"/>
      <w:r w:rsidRPr="00D83E43">
        <w:rPr>
          <w:rFonts w:ascii="Times New Roman" w:hAnsi="Times New Roman" w:cs="Times New Roman"/>
          <w:i/>
          <w:sz w:val="22"/>
          <w:szCs w:val="22"/>
          <w:lang w:val="en-US"/>
        </w:rPr>
        <w:t>determinata</w:t>
      </w:r>
      <w:proofErr w:type="spellEnd"/>
      <w:r w:rsidRPr="00D83E43">
        <w:rPr>
          <w:rFonts w:ascii="Times New Roman" w:hAnsi="Times New Roman" w:cs="Times New Roman"/>
          <w:sz w:val="22"/>
          <w:szCs w:val="22"/>
          <w:lang w:val="en-US"/>
        </w:rPr>
        <w:t xml:space="preserve"> decreased because census methods were refined. In the second case, the outlier is due to the serious problem of the 1921 census, which in fact counted only 190 professions as against 310 in 1911 and 340 in </w:t>
      </w:r>
      <w:r w:rsidRPr="00D83E43">
        <w:rPr>
          <w:rFonts w:ascii="Times New Roman" w:hAnsi="Times New Roman" w:cs="Times New Roman"/>
          <w:sz w:val="22"/>
          <w:szCs w:val="22"/>
          <w:lang w:val="en-US"/>
        </w:rPr>
        <w:lastRenderedPageBreak/>
        <w:t xml:space="preserve">1931. This anomaly leads to difficulties with classification and standardization of the categories. For example, the jobs in the textile sector were grouped into a few units – </w:t>
      </w:r>
      <w:proofErr w:type="spellStart"/>
      <w:r w:rsidRPr="00D83E43">
        <w:rPr>
          <w:rFonts w:ascii="Times New Roman" w:hAnsi="Times New Roman" w:cs="Times New Roman"/>
          <w:i/>
          <w:sz w:val="22"/>
          <w:szCs w:val="22"/>
          <w:lang w:val="en-US"/>
        </w:rPr>
        <w:t>Cernitori</w:t>
      </w:r>
      <w:proofErr w:type="spellEnd"/>
      <w:r w:rsidRPr="00D83E43">
        <w:rPr>
          <w:rFonts w:ascii="Times New Roman" w:hAnsi="Times New Roman" w:cs="Times New Roman"/>
          <w:sz w:val="22"/>
          <w:szCs w:val="22"/>
          <w:lang w:val="en-US"/>
        </w:rPr>
        <w:t>,</w:t>
      </w:r>
      <w:r w:rsidRPr="00D83E43">
        <w:rPr>
          <w:rFonts w:ascii="Times New Roman" w:hAnsi="Times New Roman" w:cs="Times New Roman"/>
          <w:i/>
          <w:sz w:val="22"/>
          <w:szCs w:val="22"/>
          <w:lang w:val="en-US"/>
        </w:rPr>
        <w:t xml:space="preserve"> </w:t>
      </w:r>
      <w:proofErr w:type="spellStart"/>
      <w:r w:rsidRPr="00D83E43">
        <w:rPr>
          <w:rFonts w:ascii="Times New Roman" w:hAnsi="Times New Roman" w:cs="Times New Roman"/>
          <w:i/>
          <w:sz w:val="22"/>
          <w:szCs w:val="22"/>
          <w:lang w:val="en-US"/>
        </w:rPr>
        <w:t>Essiccatori</w:t>
      </w:r>
      <w:proofErr w:type="spellEnd"/>
      <w:r w:rsidRPr="00D83E43">
        <w:rPr>
          <w:rFonts w:ascii="Times New Roman" w:hAnsi="Times New Roman" w:cs="Times New Roman"/>
          <w:i/>
          <w:sz w:val="22"/>
          <w:szCs w:val="22"/>
          <w:lang w:val="en-US"/>
        </w:rPr>
        <w:t xml:space="preserve">, </w:t>
      </w:r>
      <w:proofErr w:type="spellStart"/>
      <w:r w:rsidRPr="00D83E43">
        <w:rPr>
          <w:rFonts w:ascii="Times New Roman" w:hAnsi="Times New Roman" w:cs="Times New Roman"/>
          <w:i/>
          <w:sz w:val="22"/>
          <w:szCs w:val="22"/>
          <w:lang w:val="en-US"/>
        </w:rPr>
        <w:t>Cardatori</w:t>
      </w:r>
      <w:proofErr w:type="spellEnd"/>
      <w:r w:rsidRPr="00D83E43">
        <w:rPr>
          <w:rFonts w:ascii="Times New Roman" w:hAnsi="Times New Roman" w:cs="Times New Roman"/>
          <w:i/>
          <w:sz w:val="22"/>
          <w:szCs w:val="22"/>
          <w:lang w:val="en-US"/>
        </w:rPr>
        <w:t xml:space="preserve">, </w:t>
      </w:r>
      <w:proofErr w:type="spellStart"/>
      <w:r w:rsidRPr="00D83E43">
        <w:rPr>
          <w:rFonts w:ascii="Times New Roman" w:hAnsi="Times New Roman" w:cs="Times New Roman"/>
          <w:i/>
          <w:sz w:val="22"/>
          <w:szCs w:val="22"/>
          <w:lang w:val="en-US"/>
        </w:rPr>
        <w:t>Maceratori</w:t>
      </w:r>
      <w:proofErr w:type="spellEnd"/>
      <w:r w:rsidRPr="00D83E43">
        <w:rPr>
          <w:rFonts w:ascii="Times New Roman" w:hAnsi="Times New Roman" w:cs="Times New Roman"/>
          <w:i/>
          <w:sz w:val="22"/>
          <w:szCs w:val="22"/>
          <w:lang w:val="en-US"/>
        </w:rPr>
        <w:t xml:space="preserve">, </w:t>
      </w:r>
      <w:proofErr w:type="spellStart"/>
      <w:r w:rsidRPr="00D83E43">
        <w:rPr>
          <w:rFonts w:ascii="Times New Roman" w:hAnsi="Times New Roman" w:cs="Times New Roman"/>
          <w:i/>
          <w:sz w:val="22"/>
          <w:szCs w:val="22"/>
          <w:lang w:val="en-US"/>
        </w:rPr>
        <w:t>Tessitori</w:t>
      </w:r>
      <w:proofErr w:type="spellEnd"/>
      <w:r w:rsidRPr="00D83E43">
        <w:rPr>
          <w:rFonts w:ascii="Times New Roman" w:hAnsi="Times New Roman" w:cs="Times New Roman"/>
          <w:i/>
          <w:sz w:val="22"/>
          <w:szCs w:val="22"/>
          <w:lang w:val="en-US"/>
        </w:rPr>
        <w:t xml:space="preserve">, </w:t>
      </w:r>
      <w:proofErr w:type="spellStart"/>
      <w:r w:rsidRPr="00D83E43">
        <w:rPr>
          <w:rFonts w:ascii="Times New Roman" w:hAnsi="Times New Roman" w:cs="Times New Roman"/>
          <w:i/>
          <w:sz w:val="22"/>
          <w:szCs w:val="22"/>
          <w:lang w:val="en-US"/>
        </w:rPr>
        <w:t>Ammarratori</w:t>
      </w:r>
      <w:proofErr w:type="spellEnd"/>
      <w:r w:rsidRPr="00D83E43">
        <w:rPr>
          <w:rFonts w:ascii="Times New Roman" w:hAnsi="Times New Roman" w:cs="Times New Roman"/>
          <w:i/>
          <w:sz w:val="22"/>
          <w:szCs w:val="22"/>
          <w:lang w:val="en-US"/>
        </w:rPr>
        <w:t xml:space="preserve">, </w:t>
      </w:r>
      <w:proofErr w:type="spellStart"/>
      <w:r w:rsidRPr="00D83E43">
        <w:rPr>
          <w:rFonts w:ascii="Times New Roman" w:hAnsi="Times New Roman" w:cs="Times New Roman"/>
          <w:i/>
          <w:sz w:val="22"/>
          <w:szCs w:val="22"/>
          <w:lang w:val="en-US"/>
        </w:rPr>
        <w:t>Annaspatrici</w:t>
      </w:r>
      <w:proofErr w:type="spellEnd"/>
      <w:r w:rsidRPr="00D83E43">
        <w:rPr>
          <w:rFonts w:ascii="Times New Roman" w:hAnsi="Times New Roman" w:cs="Times New Roman"/>
          <w:i/>
          <w:sz w:val="22"/>
          <w:szCs w:val="22"/>
          <w:lang w:val="en-US"/>
        </w:rPr>
        <w:t xml:space="preserve">, </w:t>
      </w:r>
      <w:proofErr w:type="spellStart"/>
      <w:r w:rsidRPr="00D83E43">
        <w:rPr>
          <w:rFonts w:ascii="Times New Roman" w:hAnsi="Times New Roman" w:cs="Times New Roman"/>
          <w:i/>
          <w:sz w:val="22"/>
          <w:szCs w:val="22"/>
          <w:lang w:val="en-US"/>
        </w:rPr>
        <w:t>Bardatrici</w:t>
      </w:r>
      <w:proofErr w:type="spellEnd"/>
      <w:r w:rsidRPr="00D83E43">
        <w:rPr>
          <w:rFonts w:ascii="Times New Roman" w:hAnsi="Times New Roman" w:cs="Times New Roman"/>
          <w:i/>
          <w:sz w:val="22"/>
          <w:szCs w:val="22"/>
          <w:lang w:val="en-US"/>
        </w:rPr>
        <w:t xml:space="preserve">, </w:t>
      </w:r>
      <w:proofErr w:type="spellStart"/>
      <w:r w:rsidRPr="00D83E43">
        <w:rPr>
          <w:rFonts w:ascii="Times New Roman" w:hAnsi="Times New Roman" w:cs="Times New Roman"/>
          <w:i/>
          <w:sz w:val="22"/>
          <w:szCs w:val="22"/>
          <w:lang w:val="en-US"/>
        </w:rPr>
        <w:t>Cordai</w:t>
      </w:r>
      <w:proofErr w:type="spellEnd"/>
      <w:r w:rsidRPr="00D83E43">
        <w:rPr>
          <w:rFonts w:ascii="Times New Roman" w:hAnsi="Times New Roman" w:cs="Times New Roman"/>
          <w:i/>
          <w:sz w:val="22"/>
          <w:szCs w:val="22"/>
          <w:lang w:val="en-US"/>
        </w:rPr>
        <w:t xml:space="preserve">, </w:t>
      </w:r>
      <w:proofErr w:type="spellStart"/>
      <w:r w:rsidRPr="00D83E43">
        <w:rPr>
          <w:rFonts w:ascii="Times New Roman" w:hAnsi="Times New Roman" w:cs="Times New Roman"/>
          <w:i/>
          <w:sz w:val="22"/>
          <w:szCs w:val="22"/>
          <w:lang w:val="en-US"/>
        </w:rPr>
        <w:t>Addetti</w:t>
      </w:r>
      <w:proofErr w:type="spellEnd"/>
      <w:r w:rsidRPr="00D83E43">
        <w:rPr>
          <w:rFonts w:ascii="Times New Roman" w:hAnsi="Times New Roman" w:cs="Times New Roman"/>
          <w:sz w:val="22"/>
          <w:szCs w:val="22"/>
          <w:lang w:val="en-US"/>
        </w:rPr>
        <w:t xml:space="preserve"> – while in 1911 and 1931 they were separated by work processes – textile preparers, weavers, spinners, etc. – and materials – silk, cotton, wool, linen, etc. Between 1931 and 1936 the Higher Skilled grew rapidly because there were so many Higher Managers and Higher Professionals. </w:t>
      </w:r>
      <w:r w:rsidRPr="00D83E43">
        <w:rPr>
          <w:rFonts w:ascii="Times New Roman" w:hAnsi="Times New Roman" w:cs="Times New Roman"/>
          <w:sz w:val="22"/>
          <w:szCs w:val="22"/>
        </w:rPr>
        <w:t xml:space="preserve">In 1931 </w:t>
      </w:r>
      <w:proofErr w:type="spellStart"/>
      <w:r w:rsidRPr="00D83E43">
        <w:rPr>
          <w:rFonts w:ascii="Times New Roman" w:hAnsi="Times New Roman" w:cs="Times New Roman"/>
          <w:sz w:val="22"/>
          <w:szCs w:val="22"/>
        </w:rPr>
        <w:t>there</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were</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only</w:t>
      </w:r>
      <w:proofErr w:type="spellEnd"/>
      <w:r w:rsidRPr="00D83E43">
        <w:rPr>
          <w:rFonts w:ascii="Times New Roman" w:hAnsi="Times New Roman" w:cs="Times New Roman"/>
          <w:sz w:val="22"/>
          <w:szCs w:val="22"/>
        </w:rPr>
        <w:t xml:space="preserve"> the </w:t>
      </w:r>
      <w:proofErr w:type="spellStart"/>
      <w:r w:rsidRPr="00D83E43">
        <w:rPr>
          <w:rFonts w:ascii="Times New Roman" w:hAnsi="Times New Roman" w:cs="Times New Roman"/>
          <w:sz w:val="22"/>
          <w:szCs w:val="22"/>
        </w:rPr>
        <w:t>following</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categories</w:t>
      </w:r>
      <w:proofErr w:type="spellEnd"/>
      <w:r w:rsidRPr="00D83E43">
        <w:rPr>
          <w:rFonts w:ascii="Times New Roman" w:hAnsi="Times New Roman" w:cs="Times New Roman"/>
          <w:sz w:val="22"/>
          <w:szCs w:val="22"/>
        </w:rPr>
        <w:t xml:space="preserve">: </w:t>
      </w:r>
      <w:r w:rsidRPr="00D83E43">
        <w:rPr>
          <w:rFonts w:ascii="Times New Roman" w:hAnsi="Times New Roman" w:cs="Times New Roman"/>
          <w:i/>
          <w:sz w:val="22"/>
          <w:szCs w:val="22"/>
        </w:rPr>
        <w:t>Amministratori di beni patrimoniali, Armatori marittimi, Editori ed aziende giornalistiche, Personale diplomatico e consolare italiano, Personale straniero accreditato presso il governo</w:t>
      </w:r>
      <w:r w:rsidRPr="00D83E43">
        <w:rPr>
          <w:rFonts w:ascii="Times New Roman" w:hAnsi="Times New Roman" w:cs="Times New Roman"/>
          <w:sz w:val="22"/>
          <w:szCs w:val="22"/>
        </w:rPr>
        <w:t xml:space="preserve">. In 1936 </w:t>
      </w:r>
      <w:proofErr w:type="spellStart"/>
      <w:r w:rsidRPr="00D83E43">
        <w:rPr>
          <w:rFonts w:ascii="Times New Roman" w:hAnsi="Times New Roman" w:cs="Times New Roman"/>
          <w:sz w:val="22"/>
          <w:szCs w:val="22"/>
        </w:rPr>
        <w:t>there</w:t>
      </w:r>
      <w:proofErr w:type="spellEnd"/>
      <w:r w:rsidRPr="00D83E43">
        <w:rPr>
          <w:rFonts w:ascii="Times New Roman" w:hAnsi="Times New Roman" w:cs="Times New Roman"/>
          <w:sz w:val="22"/>
          <w:szCs w:val="22"/>
        </w:rPr>
        <w:t xml:space="preserve"> </w:t>
      </w:r>
      <w:proofErr w:type="spellStart"/>
      <w:r w:rsidRPr="00D83E43">
        <w:rPr>
          <w:rFonts w:ascii="Times New Roman" w:hAnsi="Times New Roman" w:cs="Times New Roman"/>
          <w:sz w:val="22"/>
          <w:szCs w:val="22"/>
        </w:rPr>
        <w:t>were</w:t>
      </w:r>
      <w:proofErr w:type="spellEnd"/>
      <w:r w:rsidRPr="00D83E43">
        <w:rPr>
          <w:rFonts w:ascii="Times New Roman" w:hAnsi="Times New Roman" w:cs="Times New Roman"/>
          <w:sz w:val="22"/>
          <w:szCs w:val="22"/>
        </w:rPr>
        <w:t xml:space="preserve"> more </w:t>
      </w:r>
      <w:proofErr w:type="spellStart"/>
      <w:r w:rsidRPr="00D83E43">
        <w:rPr>
          <w:rFonts w:ascii="Times New Roman" w:hAnsi="Times New Roman" w:cs="Times New Roman"/>
          <w:sz w:val="22"/>
          <w:szCs w:val="22"/>
        </w:rPr>
        <w:t>professions</w:t>
      </w:r>
      <w:proofErr w:type="spellEnd"/>
      <w:r w:rsidRPr="00D83E43">
        <w:rPr>
          <w:rFonts w:ascii="Times New Roman" w:hAnsi="Times New Roman" w:cs="Times New Roman"/>
          <w:sz w:val="22"/>
          <w:szCs w:val="22"/>
        </w:rPr>
        <w:t xml:space="preserve">: </w:t>
      </w:r>
      <w:r w:rsidRPr="00D83E43">
        <w:rPr>
          <w:rFonts w:ascii="Times New Roman" w:hAnsi="Times New Roman" w:cs="Times New Roman"/>
          <w:i/>
          <w:sz w:val="22"/>
          <w:szCs w:val="22"/>
        </w:rPr>
        <w:t>Ambasciatori, legati plenipotenziari, Assuntori di stazioni ferroviarie, Consoli, addetti consolari, commerciali e militari, Direttori generali, direttori di amministrazioni pubbliche e private, Prefetti, Presidi e direttori di istituti di istruzione, Registi, direttori di scena, coreografi, Ufficiali delle forze armate, Ufficiali di copertura, di macchina</w:t>
      </w:r>
      <w:r w:rsidRPr="00D83E43">
        <w:rPr>
          <w:rFonts w:ascii="Times New Roman" w:hAnsi="Times New Roman" w:cs="Times New Roman"/>
          <w:sz w:val="22"/>
          <w:szCs w:val="22"/>
        </w:rPr>
        <w:t>, etc.</w:t>
      </w:r>
      <w:r w:rsidRPr="00D83E43">
        <w:rPr>
          <w:rFonts w:ascii="Times New Roman" w:hAnsi="Times New Roman" w:cs="Times New Roman"/>
          <w:i/>
          <w:sz w:val="22"/>
          <w:szCs w:val="22"/>
        </w:rPr>
        <w:t xml:space="preserve"> </w:t>
      </w:r>
      <w:r w:rsidRPr="00D83E43">
        <w:rPr>
          <w:rFonts w:ascii="Times New Roman" w:hAnsi="Times New Roman" w:cs="Times New Roman"/>
          <w:sz w:val="22"/>
          <w:szCs w:val="22"/>
          <w:lang w:val="en-US"/>
        </w:rPr>
        <w:t>These examples of changes are due to a paradigm shift. From a qualitative point of view, 1936 marked a key divide. The 1931 professional classification was much more similar to previous ones than to the following one. The classifications used in 1936 and 1951 were the same.</w:t>
      </w:r>
    </w:p>
    <w:p w14:paraId="0D24DBF8" w14:textId="77777777" w:rsidR="00B43C8F" w:rsidRPr="00D83E43" w:rsidRDefault="00B43C8F">
      <w:pPr>
        <w:rPr>
          <w:rFonts w:ascii="Times New Roman" w:hAnsi="Times New Roman" w:cs="Times New Roman"/>
          <w:i/>
          <w:iCs/>
          <w:sz w:val="22"/>
          <w:szCs w:val="22"/>
        </w:rPr>
      </w:pPr>
    </w:p>
    <w:p w14:paraId="4DFDC21C" w14:textId="77777777" w:rsidR="00B43C8F" w:rsidRDefault="00B43C8F">
      <w:pPr>
        <w:rPr>
          <w:rFonts w:ascii="Times New Roman" w:hAnsi="Times New Roman" w:cs="Times New Roman"/>
          <w:i/>
          <w:iCs/>
        </w:rPr>
      </w:pPr>
    </w:p>
    <w:p w14:paraId="4B136C09" w14:textId="77777777" w:rsidR="00B43C8F" w:rsidRDefault="00B43C8F">
      <w:pPr>
        <w:rPr>
          <w:rFonts w:ascii="Times New Roman" w:hAnsi="Times New Roman" w:cs="Times New Roman"/>
          <w:i/>
          <w:iCs/>
        </w:rPr>
      </w:pPr>
    </w:p>
    <w:p w14:paraId="6A177C33" w14:textId="77777777" w:rsidR="00B43C8F" w:rsidRDefault="00B43C8F">
      <w:pPr>
        <w:rPr>
          <w:rFonts w:ascii="Times New Roman" w:hAnsi="Times New Roman" w:cs="Times New Roman"/>
          <w:i/>
          <w:iCs/>
        </w:rPr>
      </w:pPr>
    </w:p>
    <w:p w14:paraId="282DD0EB" w14:textId="77777777" w:rsidR="00B43C8F" w:rsidRDefault="00B43C8F">
      <w:pPr>
        <w:rPr>
          <w:rFonts w:ascii="Times New Roman" w:hAnsi="Times New Roman" w:cs="Times New Roman"/>
          <w:i/>
          <w:iCs/>
        </w:rPr>
      </w:pPr>
    </w:p>
    <w:p w14:paraId="2B0138A8" w14:textId="77777777" w:rsidR="00B43C8F" w:rsidRDefault="00B43C8F">
      <w:pPr>
        <w:rPr>
          <w:rFonts w:ascii="Times New Roman" w:hAnsi="Times New Roman" w:cs="Times New Roman"/>
          <w:i/>
          <w:iCs/>
        </w:rPr>
      </w:pPr>
    </w:p>
    <w:p w14:paraId="0AD4205E" w14:textId="77777777" w:rsidR="00B43C8F" w:rsidRDefault="00B43C8F">
      <w:pPr>
        <w:rPr>
          <w:rFonts w:ascii="Times New Roman" w:hAnsi="Times New Roman" w:cs="Times New Roman"/>
          <w:i/>
          <w:iCs/>
        </w:rPr>
      </w:pPr>
    </w:p>
    <w:p w14:paraId="6A2ACD90" w14:textId="77777777" w:rsidR="00B43C8F" w:rsidRDefault="00B43C8F">
      <w:pPr>
        <w:rPr>
          <w:rFonts w:ascii="Times New Roman" w:hAnsi="Times New Roman" w:cs="Times New Roman"/>
          <w:i/>
          <w:iCs/>
        </w:rPr>
      </w:pPr>
    </w:p>
    <w:p w14:paraId="7C9A20CA" w14:textId="77777777" w:rsidR="00B43C8F" w:rsidRDefault="00B43C8F">
      <w:pPr>
        <w:rPr>
          <w:rFonts w:ascii="Times New Roman" w:hAnsi="Times New Roman" w:cs="Times New Roman"/>
          <w:i/>
          <w:iCs/>
        </w:rPr>
      </w:pPr>
    </w:p>
    <w:p w14:paraId="66ADC6CA" w14:textId="77777777" w:rsidR="00B43C8F" w:rsidRDefault="00B43C8F">
      <w:pPr>
        <w:rPr>
          <w:rFonts w:ascii="Times New Roman" w:hAnsi="Times New Roman" w:cs="Times New Roman"/>
          <w:i/>
          <w:iCs/>
        </w:rPr>
      </w:pPr>
    </w:p>
    <w:p w14:paraId="064B1A9D" w14:textId="77777777" w:rsidR="00B43C8F" w:rsidRDefault="00B43C8F">
      <w:pPr>
        <w:rPr>
          <w:rFonts w:ascii="Times New Roman" w:hAnsi="Times New Roman" w:cs="Times New Roman"/>
          <w:i/>
          <w:iCs/>
        </w:rPr>
      </w:pPr>
    </w:p>
    <w:p w14:paraId="1FA1DFB0" w14:textId="77777777" w:rsidR="00B43C8F" w:rsidRDefault="00B43C8F">
      <w:pPr>
        <w:rPr>
          <w:rFonts w:ascii="Times New Roman" w:hAnsi="Times New Roman" w:cs="Times New Roman"/>
          <w:i/>
          <w:iCs/>
        </w:rPr>
      </w:pPr>
    </w:p>
    <w:p w14:paraId="017C2869" w14:textId="77777777" w:rsidR="00B43C8F" w:rsidRDefault="00B43C8F">
      <w:pPr>
        <w:rPr>
          <w:rFonts w:ascii="Times New Roman" w:hAnsi="Times New Roman" w:cs="Times New Roman"/>
          <w:i/>
          <w:iCs/>
        </w:rPr>
      </w:pPr>
    </w:p>
    <w:p w14:paraId="5AA2AD2A" w14:textId="77777777" w:rsidR="00B43C8F" w:rsidRDefault="00B43C8F">
      <w:pPr>
        <w:rPr>
          <w:rFonts w:ascii="Times New Roman" w:hAnsi="Times New Roman" w:cs="Times New Roman"/>
          <w:i/>
          <w:iCs/>
        </w:rPr>
      </w:pPr>
    </w:p>
    <w:p w14:paraId="20953408" w14:textId="77777777" w:rsidR="00B43C8F" w:rsidRDefault="00B43C8F">
      <w:pPr>
        <w:rPr>
          <w:rFonts w:ascii="Times New Roman" w:hAnsi="Times New Roman" w:cs="Times New Roman"/>
          <w:i/>
          <w:iCs/>
        </w:rPr>
      </w:pPr>
    </w:p>
    <w:p w14:paraId="09FDCA72" w14:textId="77777777" w:rsidR="00B43C8F" w:rsidRDefault="00B43C8F">
      <w:pPr>
        <w:rPr>
          <w:rFonts w:ascii="Times New Roman" w:hAnsi="Times New Roman" w:cs="Times New Roman"/>
          <w:i/>
          <w:iCs/>
        </w:rPr>
      </w:pPr>
    </w:p>
    <w:p w14:paraId="4F2CE672" w14:textId="77777777" w:rsidR="00B43C8F" w:rsidRDefault="00B43C8F">
      <w:pPr>
        <w:rPr>
          <w:rFonts w:ascii="Times New Roman" w:hAnsi="Times New Roman" w:cs="Times New Roman"/>
          <w:i/>
          <w:iCs/>
        </w:rPr>
      </w:pPr>
    </w:p>
    <w:p w14:paraId="508A77C4" w14:textId="77777777" w:rsidR="00B43C8F" w:rsidRDefault="00B43C8F">
      <w:pPr>
        <w:rPr>
          <w:rFonts w:ascii="Times New Roman" w:hAnsi="Times New Roman" w:cs="Times New Roman"/>
          <w:i/>
          <w:iCs/>
        </w:rPr>
      </w:pPr>
    </w:p>
    <w:p w14:paraId="00A3B6AF" w14:textId="77777777" w:rsidR="00B43C8F" w:rsidRDefault="00B43C8F">
      <w:pPr>
        <w:rPr>
          <w:rFonts w:ascii="Times New Roman" w:hAnsi="Times New Roman" w:cs="Times New Roman"/>
          <w:i/>
          <w:iCs/>
        </w:rPr>
      </w:pPr>
    </w:p>
    <w:p w14:paraId="68CFB1CE" w14:textId="77777777" w:rsidR="00B43C8F" w:rsidRDefault="00B43C8F">
      <w:pPr>
        <w:rPr>
          <w:rFonts w:ascii="Times New Roman" w:hAnsi="Times New Roman" w:cs="Times New Roman"/>
          <w:i/>
          <w:iCs/>
        </w:rPr>
      </w:pPr>
    </w:p>
    <w:p w14:paraId="2AFE729E" w14:textId="77777777" w:rsidR="00B43C8F" w:rsidRDefault="00B43C8F">
      <w:pPr>
        <w:rPr>
          <w:rFonts w:ascii="Times New Roman" w:hAnsi="Times New Roman" w:cs="Times New Roman"/>
          <w:i/>
          <w:iCs/>
        </w:rPr>
      </w:pPr>
    </w:p>
    <w:p w14:paraId="0BE6AA64" w14:textId="77777777" w:rsidR="00B43C8F" w:rsidRDefault="00B43C8F">
      <w:pPr>
        <w:rPr>
          <w:rFonts w:ascii="Times New Roman" w:hAnsi="Times New Roman" w:cs="Times New Roman"/>
          <w:i/>
          <w:iCs/>
        </w:rPr>
      </w:pPr>
    </w:p>
    <w:p w14:paraId="0CB75C25" w14:textId="77777777" w:rsidR="00B43C8F" w:rsidRDefault="00B43C8F">
      <w:pPr>
        <w:rPr>
          <w:rFonts w:ascii="Times New Roman" w:hAnsi="Times New Roman" w:cs="Times New Roman"/>
          <w:i/>
          <w:iCs/>
        </w:rPr>
      </w:pPr>
    </w:p>
    <w:p w14:paraId="267A38F0" w14:textId="77777777" w:rsidR="00B43C8F" w:rsidRDefault="00B43C8F">
      <w:pPr>
        <w:rPr>
          <w:rFonts w:ascii="Times New Roman" w:hAnsi="Times New Roman" w:cs="Times New Roman"/>
          <w:i/>
          <w:iCs/>
        </w:rPr>
      </w:pPr>
    </w:p>
    <w:p w14:paraId="73D8C651" w14:textId="77777777" w:rsidR="00B43C8F" w:rsidRDefault="00B43C8F">
      <w:pPr>
        <w:rPr>
          <w:rFonts w:ascii="Times New Roman" w:hAnsi="Times New Roman" w:cs="Times New Roman"/>
          <w:i/>
          <w:iCs/>
        </w:rPr>
      </w:pPr>
    </w:p>
    <w:p w14:paraId="655BFBF2" w14:textId="77777777" w:rsidR="00B43C8F" w:rsidRDefault="00B43C8F">
      <w:pPr>
        <w:rPr>
          <w:rFonts w:ascii="Times New Roman" w:hAnsi="Times New Roman" w:cs="Times New Roman"/>
          <w:i/>
          <w:iCs/>
        </w:rPr>
      </w:pPr>
    </w:p>
    <w:p w14:paraId="08F038A0" w14:textId="77777777" w:rsidR="00B43C8F" w:rsidRDefault="00B43C8F">
      <w:pPr>
        <w:rPr>
          <w:rFonts w:ascii="Times New Roman" w:hAnsi="Times New Roman" w:cs="Times New Roman"/>
          <w:i/>
          <w:iCs/>
        </w:rPr>
      </w:pPr>
    </w:p>
    <w:p w14:paraId="0F385533" w14:textId="77777777" w:rsidR="00B43C8F" w:rsidRDefault="00B43C8F">
      <w:pPr>
        <w:rPr>
          <w:rFonts w:ascii="Times New Roman" w:hAnsi="Times New Roman" w:cs="Times New Roman"/>
          <w:i/>
          <w:iCs/>
        </w:rPr>
      </w:pPr>
    </w:p>
    <w:p w14:paraId="6A6030D7" w14:textId="77777777" w:rsidR="00B43C8F" w:rsidRDefault="00B43C8F">
      <w:pPr>
        <w:rPr>
          <w:rFonts w:ascii="Times New Roman" w:hAnsi="Times New Roman" w:cs="Times New Roman"/>
          <w:i/>
          <w:iCs/>
        </w:rPr>
      </w:pPr>
    </w:p>
    <w:p w14:paraId="064AD8B9" w14:textId="77777777" w:rsidR="00B43C8F" w:rsidRDefault="00B43C8F">
      <w:pPr>
        <w:rPr>
          <w:rFonts w:ascii="Times New Roman" w:hAnsi="Times New Roman" w:cs="Times New Roman"/>
          <w:i/>
          <w:iCs/>
        </w:rPr>
      </w:pPr>
    </w:p>
    <w:p w14:paraId="55FF7DE1" w14:textId="77777777" w:rsidR="00B43C8F" w:rsidRDefault="00B43C8F">
      <w:pPr>
        <w:rPr>
          <w:rFonts w:ascii="Times New Roman" w:hAnsi="Times New Roman" w:cs="Times New Roman"/>
          <w:i/>
          <w:iCs/>
        </w:rPr>
      </w:pPr>
    </w:p>
    <w:p w14:paraId="4E084DB8" w14:textId="77777777" w:rsidR="00B43C8F" w:rsidRDefault="00B43C8F">
      <w:pPr>
        <w:rPr>
          <w:rFonts w:ascii="Times New Roman" w:hAnsi="Times New Roman" w:cs="Times New Roman"/>
          <w:i/>
          <w:iCs/>
        </w:rPr>
      </w:pPr>
    </w:p>
    <w:p w14:paraId="503907E2" w14:textId="77777777" w:rsidR="00B43C8F" w:rsidRDefault="00B43C8F">
      <w:pPr>
        <w:rPr>
          <w:rFonts w:ascii="Times New Roman" w:hAnsi="Times New Roman" w:cs="Times New Roman"/>
          <w:i/>
          <w:iCs/>
        </w:rPr>
      </w:pPr>
    </w:p>
    <w:p w14:paraId="3E0ABDC5" w14:textId="77777777" w:rsidR="00B43C8F" w:rsidRDefault="00B43C8F">
      <w:pPr>
        <w:rPr>
          <w:rFonts w:ascii="Times New Roman" w:hAnsi="Times New Roman" w:cs="Times New Roman"/>
          <w:i/>
          <w:iCs/>
        </w:rPr>
      </w:pPr>
    </w:p>
    <w:p w14:paraId="69F7166F" w14:textId="77777777" w:rsidR="00B43C8F" w:rsidRDefault="00B43C8F">
      <w:pPr>
        <w:rPr>
          <w:rFonts w:ascii="Times New Roman" w:hAnsi="Times New Roman" w:cs="Times New Roman"/>
          <w:i/>
          <w:iCs/>
        </w:rPr>
      </w:pPr>
    </w:p>
    <w:p w14:paraId="61F8BAAE" w14:textId="77777777" w:rsidR="00B43C8F" w:rsidRDefault="00B43C8F">
      <w:pPr>
        <w:rPr>
          <w:rFonts w:ascii="Times New Roman" w:hAnsi="Times New Roman" w:cs="Times New Roman"/>
          <w:i/>
          <w:iCs/>
        </w:rPr>
      </w:pPr>
    </w:p>
    <w:p w14:paraId="16610057" w14:textId="77777777" w:rsidR="00B43C8F" w:rsidRDefault="00B43C8F">
      <w:pPr>
        <w:rPr>
          <w:rFonts w:ascii="Times New Roman" w:hAnsi="Times New Roman" w:cs="Times New Roman"/>
          <w:i/>
          <w:iCs/>
        </w:rPr>
      </w:pPr>
    </w:p>
    <w:p w14:paraId="77C57C16" w14:textId="77777777" w:rsidR="00B43C8F" w:rsidRDefault="00B43C8F">
      <w:pPr>
        <w:rPr>
          <w:rFonts w:ascii="Times New Roman" w:hAnsi="Times New Roman" w:cs="Times New Roman"/>
          <w:i/>
          <w:iCs/>
        </w:rPr>
      </w:pPr>
    </w:p>
    <w:p w14:paraId="355E0DDC" w14:textId="77777777" w:rsidR="00B43C8F" w:rsidRDefault="00B43C8F">
      <w:pPr>
        <w:rPr>
          <w:rFonts w:ascii="Times New Roman" w:hAnsi="Times New Roman" w:cs="Times New Roman"/>
          <w:i/>
          <w:iCs/>
        </w:rPr>
      </w:pPr>
    </w:p>
    <w:p w14:paraId="0F77DC0E" w14:textId="4D8DAD2D" w:rsidR="00A2065F" w:rsidRPr="004A02AD" w:rsidRDefault="00A2065F">
      <w:pPr>
        <w:rPr>
          <w:rFonts w:ascii="Times New Roman" w:hAnsi="Times New Roman" w:cs="Times New Roman"/>
          <w:b/>
          <w:bCs/>
          <w:i/>
          <w:iCs/>
          <w:lang w:val="en-US"/>
        </w:rPr>
      </w:pPr>
      <w:r w:rsidRPr="004A02AD">
        <w:rPr>
          <w:rFonts w:ascii="Times New Roman" w:hAnsi="Times New Roman" w:cs="Times New Roman"/>
          <w:b/>
          <w:bCs/>
          <w:i/>
          <w:iCs/>
          <w:lang w:val="en-US"/>
        </w:rPr>
        <w:lastRenderedPageBreak/>
        <w:t xml:space="preserve">Appendix </w:t>
      </w:r>
      <w:r w:rsidR="00B43C8F" w:rsidRPr="004A02AD">
        <w:rPr>
          <w:rFonts w:ascii="Times New Roman" w:hAnsi="Times New Roman" w:cs="Times New Roman"/>
          <w:b/>
          <w:bCs/>
          <w:i/>
          <w:iCs/>
          <w:lang w:val="en-US"/>
        </w:rPr>
        <w:t>2</w:t>
      </w:r>
      <w:r w:rsidRPr="004A02AD">
        <w:rPr>
          <w:rFonts w:ascii="Times New Roman" w:hAnsi="Times New Roman" w:cs="Times New Roman"/>
          <w:b/>
          <w:bCs/>
          <w:i/>
          <w:iCs/>
          <w:lang w:val="en-US"/>
        </w:rPr>
        <w:t>. Sensitivity test</w:t>
      </w:r>
    </w:p>
    <w:p w14:paraId="0DF3C362" w14:textId="5B9B47DD" w:rsidR="00A2065F" w:rsidRPr="00B43C8F" w:rsidRDefault="00A2065F">
      <w:pPr>
        <w:rPr>
          <w:rFonts w:ascii="Times New Roman" w:hAnsi="Times New Roman" w:cs="Times New Roman"/>
          <w:lang w:val="en-US"/>
        </w:rPr>
      </w:pPr>
    </w:p>
    <w:p w14:paraId="4A5AA6B1" w14:textId="58A63B02" w:rsidR="00A2065F" w:rsidRDefault="00B76BC6" w:rsidP="00A2065F">
      <w:pPr>
        <w:tabs>
          <w:tab w:val="left" w:pos="284"/>
          <w:tab w:val="left" w:pos="9356"/>
        </w:tabs>
        <w:ind w:right="-7"/>
        <w:jc w:val="both"/>
        <w:rPr>
          <w:rFonts w:ascii="Times New Roman" w:hAnsi="Times New Roman" w:cs="Times New Roman"/>
          <w:color w:val="000000" w:themeColor="text1"/>
          <w:lang w:val="en-US"/>
        </w:rPr>
      </w:pPr>
      <w:r w:rsidRPr="00B76BC6">
        <w:rPr>
          <w:rFonts w:ascii="Times New Roman" w:hAnsi="Times New Roman" w:cs="Times New Roman"/>
          <w:color w:val="000000" w:themeColor="text1"/>
          <w:lang w:val="en-US"/>
        </w:rPr>
        <w:t xml:space="preserve">We discussed in the main text that in a number of cases we could reasonably cross-reference a census category with two HISCO codes; those cases are listed in </w:t>
      </w:r>
      <w:r w:rsidR="00866CCE">
        <w:rPr>
          <w:rFonts w:ascii="Times New Roman" w:hAnsi="Times New Roman" w:cs="Times New Roman"/>
          <w:color w:val="000000" w:themeColor="text1"/>
          <w:lang w:val="en-US"/>
        </w:rPr>
        <w:t xml:space="preserve">table </w:t>
      </w:r>
      <w:r w:rsidR="00B43C8F">
        <w:rPr>
          <w:rFonts w:ascii="Times New Roman" w:hAnsi="Times New Roman" w:cs="Times New Roman"/>
          <w:color w:val="000000" w:themeColor="text1"/>
          <w:lang w:val="en-US"/>
        </w:rPr>
        <w:t>2</w:t>
      </w:r>
      <w:r w:rsidR="00866CCE">
        <w:rPr>
          <w:rFonts w:ascii="Times New Roman" w:hAnsi="Times New Roman" w:cs="Times New Roman"/>
          <w:color w:val="000000" w:themeColor="text1"/>
          <w:lang w:val="en-US"/>
        </w:rPr>
        <w:t xml:space="preserve">.1 </w:t>
      </w:r>
      <w:r w:rsidRPr="00B76BC6">
        <w:rPr>
          <w:rFonts w:ascii="Times New Roman" w:hAnsi="Times New Roman" w:cs="Times New Roman"/>
          <w:color w:val="000000" w:themeColor="text1"/>
          <w:lang w:val="en-US"/>
        </w:rPr>
        <w:t>below. However, a problem then arises in making tables according to skill levels if the two alternative HISCO codes do not have the same skill level. Up to now we have presented results based on our preferred option to use the HISCO code most likely to be correct or, if two were equally likely, the numerically larger one. Now, we can present the results of a sensitivity test based on the alternative option for the period 1871-1936 (</w:t>
      </w:r>
      <w:r>
        <w:rPr>
          <w:rFonts w:ascii="Times New Roman" w:hAnsi="Times New Roman" w:cs="Times New Roman"/>
          <w:color w:val="000000" w:themeColor="text1"/>
          <w:lang w:val="en-US"/>
        </w:rPr>
        <w:t xml:space="preserve">table </w:t>
      </w:r>
      <w:r w:rsidR="00B43C8F">
        <w:rPr>
          <w:rFonts w:ascii="Times New Roman" w:hAnsi="Times New Roman" w:cs="Times New Roman"/>
          <w:color w:val="000000" w:themeColor="text1"/>
          <w:lang w:val="en-US"/>
        </w:rPr>
        <w:t>2</w:t>
      </w:r>
      <w:r w:rsidR="00866CCE">
        <w:rPr>
          <w:rFonts w:ascii="Times New Roman" w:hAnsi="Times New Roman" w:cs="Times New Roman"/>
          <w:color w:val="000000" w:themeColor="text1"/>
          <w:lang w:val="en-US"/>
        </w:rPr>
        <w:t xml:space="preserve">.2 </w:t>
      </w:r>
      <w:r>
        <w:rPr>
          <w:rFonts w:ascii="Times New Roman" w:hAnsi="Times New Roman" w:cs="Times New Roman"/>
          <w:color w:val="000000" w:themeColor="text1"/>
          <w:lang w:val="en-US"/>
        </w:rPr>
        <w:t>below)</w:t>
      </w:r>
      <w:r w:rsidRPr="00B76BC6">
        <w:rPr>
          <w:rFonts w:ascii="Times New Roman" w:hAnsi="Times New Roman" w:cs="Times New Roman"/>
          <w:color w:val="000000" w:themeColor="text1"/>
          <w:lang w:val="en-US"/>
        </w:rPr>
        <w:t>. The results do not differ greatly, and there are two reasons for that. First, the number of ambiguous cases is limited, and second, certain cases with alternative HISCO codes lead to the same skill levels.</w:t>
      </w:r>
      <w:r w:rsidR="009E4170">
        <w:rPr>
          <w:rFonts w:ascii="Times New Roman" w:hAnsi="Times New Roman" w:cs="Times New Roman"/>
          <w:color w:val="000000" w:themeColor="text1"/>
          <w:lang w:val="en-US"/>
        </w:rPr>
        <w:t xml:space="preserve"> As for these cases, in table 4 in main text, the number of multiple codes is very limited and refer only for 1881 and 1901. If we are two alternatives, we choose the general code. The same rule is applied also for table 6, which consider the percentage of industrial HISCO codes. The ambiguities are only for </w:t>
      </w:r>
      <w:proofErr w:type="spellStart"/>
      <w:r w:rsidR="009E4170" w:rsidRPr="009E4170">
        <w:rPr>
          <w:rFonts w:ascii="Times New Roman" w:hAnsi="Times New Roman" w:cs="Times New Roman"/>
          <w:i/>
          <w:color w:val="000000" w:themeColor="text1"/>
          <w:lang w:val="en-US"/>
        </w:rPr>
        <w:t>fabbricanti</w:t>
      </w:r>
      <w:proofErr w:type="spellEnd"/>
      <w:r w:rsidR="009E4170" w:rsidRPr="009E4170">
        <w:rPr>
          <w:rFonts w:ascii="Times New Roman" w:hAnsi="Times New Roman" w:cs="Times New Roman"/>
          <w:i/>
          <w:color w:val="000000" w:themeColor="text1"/>
          <w:lang w:val="en-US"/>
        </w:rPr>
        <w:t xml:space="preserve"> di </w:t>
      </w:r>
      <w:proofErr w:type="spellStart"/>
      <w:r w:rsidR="009E4170" w:rsidRPr="009E4170">
        <w:rPr>
          <w:rFonts w:ascii="Times New Roman" w:hAnsi="Times New Roman" w:cs="Times New Roman"/>
          <w:i/>
          <w:color w:val="000000" w:themeColor="text1"/>
          <w:lang w:val="en-US"/>
        </w:rPr>
        <w:t>bottoni</w:t>
      </w:r>
      <w:proofErr w:type="spellEnd"/>
      <w:r w:rsidR="009E4170">
        <w:rPr>
          <w:rFonts w:ascii="Times New Roman" w:hAnsi="Times New Roman" w:cs="Times New Roman"/>
          <w:color w:val="000000" w:themeColor="text1"/>
          <w:lang w:val="en-US"/>
        </w:rPr>
        <w:t xml:space="preserve">, </w:t>
      </w:r>
      <w:proofErr w:type="spellStart"/>
      <w:r w:rsidR="009E4170" w:rsidRPr="009E4170">
        <w:rPr>
          <w:rFonts w:ascii="Times New Roman" w:hAnsi="Times New Roman" w:cs="Times New Roman"/>
          <w:i/>
          <w:color w:val="000000" w:themeColor="text1"/>
          <w:lang w:val="en-US"/>
        </w:rPr>
        <w:t>fabbricanti</w:t>
      </w:r>
      <w:proofErr w:type="spellEnd"/>
      <w:r w:rsidR="009E4170" w:rsidRPr="009E4170">
        <w:rPr>
          <w:rFonts w:ascii="Times New Roman" w:hAnsi="Times New Roman" w:cs="Times New Roman"/>
          <w:i/>
          <w:color w:val="000000" w:themeColor="text1"/>
          <w:lang w:val="en-US"/>
        </w:rPr>
        <w:t xml:space="preserve"> di </w:t>
      </w:r>
      <w:proofErr w:type="spellStart"/>
      <w:r w:rsidR="009E4170" w:rsidRPr="009E4170">
        <w:rPr>
          <w:rFonts w:ascii="Times New Roman" w:hAnsi="Times New Roman" w:cs="Times New Roman"/>
          <w:i/>
          <w:color w:val="000000" w:themeColor="text1"/>
          <w:lang w:val="en-US"/>
        </w:rPr>
        <w:t>piume</w:t>
      </w:r>
      <w:proofErr w:type="spellEnd"/>
      <w:r w:rsidR="009E4170" w:rsidRPr="009E4170">
        <w:rPr>
          <w:rFonts w:ascii="Times New Roman" w:hAnsi="Times New Roman" w:cs="Times New Roman"/>
          <w:i/>
          <w:color w:val="000000" w:themeColor="text1"/>
          <w:lang w:val="en-US"/>
        </w:rPr>
        <w:t xml:space="preserve"> e </w:t>
      </w:r>
      <w:proofErr w:type="spellStart"/>
      <w:r w:rsidR="009E4170" w:rsidRPr="009E4170">
        <w:rPr>
          <w:rFonts w:ascii="Times New Roman" w:hAnsi="Times New Roman" w:cs="Times New Roman"/>
          <w:i/>
          <w:color w:val="000000" w:themeColor="text1"/>
          <w:lang w:val="en-US"/>
        </w:rPr>
        <w:t>fiori</w:t>
      </w:r>
      <w:proofErr w:type="spellEnd"/>
      <w:r w:rsidR="009E4170" w:rsidRPr="009E4170">
        <w:rPr>
          <w:rFonts w:ascii="Times New Roman" w:hAnsi="Times New Roman" w:cs="Times New Roman"/>
          <w:i/>
          <w:color w:val="000000" w:themeColor="text1"/>
          <w:lang w:val="en-US"/>
        </w:rPr>
        <w:t xml:space="preserve"> </w:t>
      </w:r>
      <w:proofErr w:type="spellStart"/>
      <w:r w:rsidR="009E4170" w:rsidRPr="009E4170">
        <w:rPr>
          <w:rFonts w:ascii="Times New Roman" w:hAnsi="Times New Roman" w:cs="Times New Roman"/>
          <w:i/>
          <w:color w:val="000000" w:themeColor="text1"/>
          <w:lang w:val="en-US"/>
        </w:rPr>
        <w:t>artificiali</w:t>
      </w:r>
      <w:proofErr w:type="spellEnd"/>
      <w:r w:rsidR="009E4170">
        <w:rPr>
          <w:rFonts w:ascii="Times New Roman" w:hAnsi="Times New Roman" w:cs="Times New Roman"/>
          <w:color w:val="000000" w:themeColor="text1"/>
          <w:lang w:val="en-US"/>
        </w:rPr>
        <w:t xml:space="preserve">, </w:t>
      </w:r>
      <w:proofErr w:type="spellStart"/>
      <w:r w:rsidR="009E4170" w:rsidRPr="009E4170">
        <w:rPr>
          <w:rFonts w:ascii="Times New Roman" w:hAnsi="Times New Roman" w:cs="Times New Roman"/>
          <w:i/>
          <w:color w:val="000000" w:themeColor="text1"/>
          <w:lang w:val="en-US"/>
        </w:rPr>
        <w:t>fabbricanti</w:t>
      </w:r>
      <w:proofErr w:type="spellEnd"/>
      <w:r w:rsidR="009E4170" w:rsidRPr="009E4170">
        <w:rPr>
          <w:rFonts w:ascii="Times New Roman" w:hAnsi="Times New Roman" w:cs="Times New Roman"/>
          <w:i/>
          <w:color w:val="000000" w:themeColor="text1"/>
          <w:lang w:val="en-US"/>
        </w:rPr>
        <w:t xml:space="preserve"> di </w:t>
      </w:r>
      <w:proofErr w:type="spellStart"/>
      <w:r w:rsidR="009E4170" w:rsidRPr="009E4170">
        <w:rPr>
          <w:rFonts w:ascii="Times New Roman" w:hAnsi="Times New Roman" w:cs="Times New Roman"/>
          <w:i/>
          <w:color w:val="000000" w:themeColor="text1"/>
          <w:lang w:val="en-US"/>
        </w:rPr>
        <w:t>bastoni</w:t>
      </w:r>
      <w:proofErr w:type="spellEnd"/>
      <w:r w:rsidR="009E4170">
        <w:rPr>
          <w:rFonts w:ascii="Times New Roman" w:hAnsi="Times New Roman" w:cs="Times New Roman"/>
          <w:color w:val="000000" w:themeColor="text1"/>
          <w:lang w:val="en-US"/>
        </w:rPr>
        <w:t xml:space="preserve">, </w:t>
      </w:r>
      <w:proofErr w:type="spellStart"/>
      <w:r w:rsidR="009E4170" w:rsidRPr="009E4170">
        <w:rPr>
          <w:rFonts w:ascii="Times New Roman" w:hAnsi="Times New Roman" w:cs="Times New Roman"/>
          <w:i/>
          <w:color w:val="000000" w:themeColor="text1"/>
          <w:lang w:val="en-US"/>
        </w:rPr>
        <w:t>fabbricanti</w:t>
      </w:r>
      <w:proofErr w:type="spellEnd"/>
      <w:r w:rsidR="009E4170" w:rsidRPr="009E4170">
        <w:rPr>
          <w:rFonts w:ascii="Times New Roman" w:hAnsi="Times New Roman" w:cs="Times New Roman"/>
          <w:i/>
          <w:color w:val="000000" w:themeColor="text1"/>
          <w:lang w:val="en-US"/>
        </w:rPr>
        <w:t xml:space="preserve"> di </w:t>
      </w:r>
      <w:proofErr w:type="spellStart"/>
      <w:r w:rsidR="009E4170" w:rsidRPr="009E4170">
        <w:rPr>
          <w:rFonts w:ascii="Times New Roman" w:hAnsi="Times New Roman" w:cs="Times New Roman"/>
          <w:i/>
          <w:color w:val="000000" w:themeColor="text1"/>
          <w:lang w:val="en-US"/>
        </w:rPr>
        <w:t>ventagli</w:t>
      </w:r>
      <w:proofErr w:type="spellEnd"/>
      <w:r w:rsidR="009E4170">
        <w:rPr>
          <w:rFonts w:ascii="Times New Roman" w:hAnsi="Times New Roman" w:cs="Times New Roman"/>
          <w:color w:val="000000" w:themeColor="text1"/>
          <w:lang w:val="en-US"/>
        </w:rPr>
        <w:t xml:space="preserve">, that are all not included in industrial category. </w:t>
      </w:r>
    </w:p>
    <w:p w14:paraId="1C413FAD" w14:textId="3357E74A" w:rsidR="00B76BC6" w:rsidRDefault="00B76BC6" w:rsidP="00A2065F">
      <w:pPr>
        <w:tabs>
          <w:tab w:val="left" w:pos="284"/>
          <w:tab w:val="left" w:pos="9356"/>
        </w:tabs>
        <w:ind w:right="-7"/>
        <w:jc w:val="both"/>
        <w:rPr>
          <w:rFonts w:ascii="Times New Roman" w:hAnsi="Times New Roman" w:cs="Times New Roman"/>
          <w:color w:val="000000" w:themeColor="text1"/>
          <w:lang w:val="en-US"/>
        </w:rPr>
      </w:pPr>
    </w:p>
    <w:p w14:paraId="4E50CDEF" w14:textId="15A5FBE5" w:rsidR="00866CCE" w:rsidRPr="00866CCE" w:rsidRDefault="00866CCE" w:rsidP="00866CCE">
      <w:pPr>
        <w:spacing w:after="160" w:line="259" w:lineRule="auto"/>
        <w:rPr>
          <w:rFonts w:ascii="Times New Roman" w:hAnsi="Times New Roman" w:cs="Times New Roman"/>
          <w:b/>
          <w:bCs/>
          <w:i/>
          <w:iCs/>
          <w:color w:val="212121"/>
          <w:sz w:val="22"/>
          <w:szCs w:val="22"/>
          <w:lang w:val="en-US"/>
        </w:rPr>
      </w:pPr>
      <w:r w:rsidRPr="00866CCE">
        <w:rPr>
          <w:rFonts w:ascii="Times New Roman" w:hAnsi="Times New Roman" w:cs="Times New Roman"/>
          <w:b/>
          <w:bCs/>
          <w:i/>
          <w:iCs/>
          <w:color w:val="212121"/>
          <w:sz w:val="22"/>
          <w:szCs w:val="22"/>
          <w:lang w:val="en-US"/>
        </w:rPr>
        <w:t>Tab</w:t>
      </w:r>
      <w:r w:rsidR="00B43C8F">
        <w:rPr>
          <w:rFonts w:ascii="Times New Roman" w:hAnsi="Times New Roman" w:cs="Times New Roman"/>
          <w:b/>
          <w:bCs/>
          <w:i/>
          <w:iCs/>
          <w:color w:val="212121"/>
          <w:sz w:val="22"/>
          <w:szCs w:val="22"/>
          <w:lang w:val="en-US"/>
        </w:rPr>
        <w:t>l</w:t>
      </w:r>
      <w:r w:rsidRPr="00866CCE">
        <w:rPr>
          <w:rFonts w:ascii="Times New Roman" w:hAnsi="Times New Roman" w:cs="Times New Roman"/>
          <w:b/>
          <w:bCs/>
          <w:i/>
          <w:iCs/>
          <w:color w:val="212121"/>
          <w:sz w:val="22"/>
          <w:szCs w:val="22"/>
          <w:lang w:val="en-US"/>
        </w:rPr>
        <w:t xml:space="preserve">e </w:t>
      </w:r>
      <w:r w:rsidR="00B43C8F">
        <w:rPr>
          <w:rFonts w:ascii="Times New Roman" w:hAnsi="Times New Roman" w:cs="Times New Roman"/>
          <w:b/>
          <w:bCs/>
          <w:i/>
          <w:iCs/>
          <w:color w:val="212121"/>
          <w:sz w:val="22"/>
          <w:szCs w:val="22"/>
          <w:lang w:val="en-US"/>
        </w:rPr>
        <w:t>2</w:t>
      </w:r>
      <w:r w:rsidRPr="00866CCE">
        <w:rPr>
          <w:rFonts w:ascii="Times New Roman" w:hAnsi="Times New Roman" w:cs="Times New Roman"/>
          <w:b/>
          <w:bCs/>
          <w:i/>
          <w:iCs/>
          <w:color w:val="212121"/>
          <w:sz w:val="22"/>
          <w:szCs w:val="22"/>
          <w:lang w:val="en-US"/>
        </w:rPr>
        <w:t>.1 List of multiple choices of H</w:t>
      </w:r>
      <w:r w:rsidR="00B43C8F">
        <w:rPr>
          <w:rFonts w:ascii="Times New Roman" w:hAnsi="Times New Roman" w:cs="Times New Roman"/>
          <w:b/>
          <w:bCs/>
          <w:i/>
          <w:iCs/>
          <w:color w:val="212121"/>
          <w:sz w:val="22"/>
          <w:szCs w:val="22"/>
          <w:lang w:val="en-US"/>
        </w:rPr>
        <w:t>ISCO</w:t>
      </w:r>
      <w:r w:rsidRPr="00866CCE">
        <w:rPr>
          <w:rFonts w:ascii="Times New Roman" w:hAnsi="Times New Roman" w:cs="Times New Roman"/>
          <w:b/>
          <w:bCs/>
          <w:i/>
          <w:iCs/>
          <w:color w:val="212121"/>
          <w:sz w:val="22"/>
          <w:szCs w:val="22"/>
          <w:lang w:val="en-US"/>
        </w:rPr>
        <w:t xml:space="preserve"> codes for Italian occupational titles in the census, 1871-1936</w:t>
      </w:r>
    </w:p>
    <w:p w14:paraId="4EF38A3F" w14:textId="6624343D" w:rsidR="00866CCE" w:rsidRDefault="009A4FED" w:rsidP="00A2065F">
      <w:pPr>
        <w:tabs>
          <w:tab w:val="left" w:pos="284"/>
          <w:tab w:val="left" w:pos="9356"/>
        </w:tabs>
        <w:ind w:right="-7"/>
        <w:jc w:val="both"/>
        <w:rPr>
          <w:rFonts w:ascii="Times New Roman" w:hAnsi="Times New Roman" w:cs="Times New Roman"/>
          <w:color w:val="000000" w:themeColor="text1"/>
          <w:lang w:val="en-US"/>
        </w:rPr>
      </w:pPr>
      <w:r>
        <w:rPr>
          <w:b/>
          <w:noProof/>
          <w:color w:val="212121"/>
          <w:lang w:val="en-US"/>
        </w:rPr>
        <w:lastRenderedPageBreak/>
        <w:object w:dxaOrig="1440" w:dyaOrig="1440" w14:anchorId="1E1C1EB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 style="position:absolute;left:0;text-align:left;margin-left:-21pt;margin-top:14.7pt;width:520pt;height:472pt;z-index:251659264;mso-wrap-edited:f;mso-width-percent:0;mso-height-percent:0;mso-position-horizontal-relative:text;mso-position-vertical-relative:text;mso-width-percent:0;mso-height-percent:0">
            <v:imagedata r:id="rId4" o:title=""/>
            <w10:wrap type="square"/>
          </v:shape>
          <o:OLEObject Type="Embed" ProgID="Excel.Sheet.12" ShapeID="_x0000_s1026" DrawAspect="Content" ObjectID="_1712132357" r:id="rId5"/>
        </w:object>
      </w:r>
    </w:p>
    <w:p w14:paraId="1606BF7A" w14:textId="2346BA73" w:rsidR="00866CCE" w:rsidRDefault="00866CCE" w:rsidP="00A2065F">
      <w:pPr>
        <w:tabs>
          <w:tab w:val="left" w:pos="284"/>
          <w:tab w:val="left" w:pos="9356"/>
        </w:tabs>
        <w:ind w:right="-7"/>
        <w:jc w:val="both"/>
        <w:rPr>
          <w:rFonts w:ascii="Times New Roman" w:hAnsi="Times New Roman" w:cs="Times New Roman"/>
          <w:color w:val="000000" w:themeColor="text1"/>
          <w:lang w:val="en-US"/>
        </w:rPr>
      </w:pPr>
    </w:p>
    <w:p w14:paraId="6B6BA54B" w14:textId="1BB10E15" w:rsidR="00650D0C" w:rsidRDefault="00650D0C" w:rsidP="00A2065F">
      <w:pPr>
        <w:tabs>
          <w:tab w:val="left" w:pos="284"/>
          <w:tab w:val="left" w:pos="9356"/>
        </w:tabs>
        <w:ind w:right="-7"/>
        <w:jc w:val="both"/>
        <w:rPr>
          <w:rFonts w:ascii="Times New Roman" w:hAnsi="Times New Roman" w:cs="Times New Roman"/>
          <w:color w:val="000000" w:themeColor="text1"/>
          <w:lang w:val="en-US"/>
        </w:rPr>
      </w:pPr>
    </w:p>
    <w:p w14:paraId="7275FB64" w14:textId="333A1B46" w:rsidR="00650D0C" w:rsidRDefault="00650D0C" w:rsidP="00A2065F">
      <w:pPr>
        <w:tabs>
          <w:tab w:val="left" w:pos="284"/>
          <w:tab w:val="left" w:pos="9356"/>
        </w:tabs>
        <w:ind w:right="-7"/>
        <w:jc w:val="both"/>
        <w:rPr>
          <w:rFonts w:ascii="Times New Roman" w:hAnsi="Times New Roman" w:cs="Times New Roman"/>
          <w:color w:val="000000" w:themeColor="text1"/>
          <w:lang w:val="en-US"/>
        </w:rPr>
      </w:pPr>
    </w:p>
    <w:p w14:paraId="57350E4A" w14:textId="29722020" w:rsidR="00650D0C" w:rsidRDefault="00650D0C" w:rsidP="00A2065F">
      <w:pPr>
        <w:tabs>
          <w:tab w:val="left" w:pos="284"/>
          <w:tab w:val="left" w:pos="9356"/>
        </w:tabs>
        <w:ind w:right="-7"/>
        <w:jc w:val="both"/>
        <w:rPr>
          <w:rFonts w:ascii="Times New Roman" w:hAnsi="Times New Roman" w:cs="Times New Roman"/>
          <w:color w:val="000000" w:themeColor="text1"/>
          <w:lang w:val="en-US"/>
        </w:rPr>
      </w:pPr>
    </w:p>
    <w:p w14:paraId="1A472D0A" w14:textId="3797A210" w:rsidR="00650D0C" w:rsidRDefault="00650D0C" w:rsidP="00A2065F">
      <w:pPr>
        <w:tabs>
          <w:tab w:val="left" w:pos="284"/>
          <w:tab w:val="left" w:pos="9356"/>
        </w:tabs>
        <w:ind w:right="-7"/>
        <w:jc w:val="both"/>
        <w:rPr>
          <w:rFonts w:ascii="Times New Roman" w:hAnsi="Times New Roman" w:cs="Times New Roman"/>
          <w:color w:val="000000" w:themeColor="text1"/>
          <w:lang w:val="en-US"/>
        </w:rPr>
      </w:pPr>
    </w:p>
    <w:p w14:paraId="4F3119F3" w14:textId="29BD6CD3" w:rsidR="00650D0C" w:rsidRDefault="00650D0C" w:rsidP="00A2065F">
      <w:pPr>
        <w:tabs>
          <w:tab w:val="left" w:pos="284"/>
          <w:tab w:val="left" w:pos="9356"/>
        </w:tabs>
        <w:ind w:right="-7"/>
        <w:jc w:val="both"/>
        <w:rPr>
          <w:rFonts w:ascii="Times New Roman" w:hAnsi="Times New Roman" w:cs="Times New Roman"/>
          <w:color w:val="000000" w:themeColor="text1"/>
          <w:lang w:val="en-US"/>
        </w:rPr>
      </w:pPr>
    </w:p>
    <w:p w14:paraId="6304A38E" w14:textId="440374AC" w:rsidR="00650D0C" w:rsidRDefault="00650D0C" w:rsidP="00A2065F">
      <w:pPr>
        <w:tabs>
          <w:tab w:val="left" w:pos="284"/>
          <w:tab w:val="left" w:pos="9356"/>
        </w:tabs>
        <w:ind w:right="-7"/>
        <w:jc w:val="both"/>
        <w:rPr>
          <w:rFonts w:ascii="Times New Roman" w:hAnsi="Times New Roman" w:cs="Times New Roman"/>
          <w:color w:val="000000" w:themeColor="text1"/>
          <w:lang w:val="en-US"/>
        </w:rPr>
      </w:pPr>
    </w:p>
    <w:p w14:paraId="539FCE83" w14:textId="34C2643D" w:rsidR="00650D0C" w:rsidRDefault="00650D0C" w:rsidP="00A2065F">
      <w:pPr>
        <w:tabs>
          <w:tab w:val="left" w:pos="284"/>
          <w:tab w:val="left" w:pos="9356"/>
        </w:tabs>
        <w:ind w:right="-7"/>
        <w:jc w:val="both"/>
        <w:rPr>
          <w:rFonts w:ascii="Times New Roman" w:hAnsi="Times New Roman" w:cs="Times New Roman"/>
          <w:color w:val="000000" w:themeColor="text1"/>
          <w:lang w:val="en-US"/>
        </w:rPr>
      </w:pPr>
    </w:p>
    <w:p w14:paraId="208C3A2D" w14:textId="3EA084CC" w:rsidR="00650D0C" w:rsidRDefault="00650D0C" w:rsidP="00A2065F">
      <w:pPr>
        <w:tabs>
          <w:tab w:val="left" w:pos="284"/>
          <w:tab w:val="left" w:pos="9356"/>
        </w:tabs>
        <w:ind w:right="-7"/>
        <w:jc w:val="both"/>
        <w:rPr>
          <w:rFonts w:ascii="Times New Roman" w:hAnsi="Times New Roman" w:cs="Times New Roman"/>
          <w:color w:val="000000" w:themeColor="text1"/>
          <w:lang w:val="en-US"/>
        </w:rPr>
      </w:pPr>
    </w:p>
    <w:p w14:paraId="2F1365A5" w14:textId="162F3520" w:rsidR="00650D0C" w:rsidRDefault="00650D0C" w:rsidP="00A2065F">
      <w:pPr>
        <w:tabs>
          <w:tab w:val="left" w:pos="284"/>
          <w:tab w:val="left" w:pos="9356"/>
        </w:tabs>
        <w:ind w:right="-7"/>
        <w:jc w:val="both"/>
        <w:rPr>
          <w:rFonts w:ascii="Times New Roman" w:hAnsi="Times New Roman" w:cs="Times New Roman"/>
          <w:color w:val="000000" w:themeColor="text1"/>
          <w:lang w:val="en-US"/>
        </w:rPr>
      </w:pPr>
    </w:p>
    <w:p w14:paraId="2C15B95C" w14:textId="5874C2C1" w:rsidR="00650D0C" w:rsidRDefault="00650D0C" w:rsidP="00A2065F">
      <w:pPr>
        <w:tabs>
          <w:tab w:val="left" w:pos="284"/>
          <w:tab w:val="left" w:pos="9356"/>
        </w:tabs>
        <w:ind w:right="-7"/>
        <w:jc w:val="both"/>
        <w:rPr>
          <w:rFonts w:ascii="Times New Roman" w:hAnsi="Times New Roman" w:cs="Times New Roman"/>
          <w:color w:val="000000" w:themeColor="text1"/>
          <w:lang w:val="en-US"/>
        </w:rPr>
      </w:pPr>
    </w:p>
    <w:p w14:paraId="12605922" w14:textId="154819DD" w:rsidR="00650D0C" w:rsidRDefault="00650D0C" w:rsidP="00A2065F">
      <w:pPr>
        <w:tabs>
          <w:tab w:val="left" w:pos="284"/>
          <w:tab w:val="left" w:pos="9356"/>
        </w:tabs>
        <w:ind w:right="-7"/>
        <w:jc w:val="both"/>
        <w:rPr>
          <w:rFonts w:ascii="Times New Roman" w:hAnsi="Times New Roman" w:cs="Times New Roman"/>
          <w:color w:val="000000" w:themeColor="text1"/>
          <w:lang w:val="en-US"/>
        </w:rPr>
      </w:pPr>
    </w:p>
    <w:p w14:paraId="602FBAF8" w14:textId="2224AE96" w:rsidR="00650D0C" w:rsidRDefault="00650D0C" w:rsidP="00A2065F">
      <w:pPr>
        <w:tabs>
          <w:tab w:val="left" w:pos="284"/>
          <w:tab w:val="left" w:pos="9356"/>
        </w:tabs>
        <w:ind w:right="-7"/>
        <w:jc w:val="both"/>
        <w:rPr>
          <w:rFonts w:ascii="Times New Roman" w:hAnsi="Times New Roman" w:cs="Times New Roman"/>
          <w:color w:val="000000" w:themeColor="text1"/>
          <w:lang w:val="en-US"/>
        </w:rPr>
      </w:pPr>
    </w:p>
    <w:p w14:paraId="744A8469" w14:textId="77777777" w:rsidR="00650D0C" w:rsidRDefault="00650D0C" w:rsidP="00A2065F">
      <w:pPr>
        <w:tabs>
          <w:tab w:val="left" w:pos="284"/>
          <w:tab w:val="left" w:pos="9356"/>
        </w:tabs>
        <w:ind w:right="-7"/>
        <w:jc w:val="both"/>
        <w:rPr>
          <w:rFonts w:ascii="Times New Roman" w:hAnsi="Times New Roman" w:cs="Times New Roman"/>
          <w:color w:val="000000" w:themeColor="text1"/>
          <w:lang w:val="en-US"/>
        </w:rPr>
      </w:pPr>
    </w:p>
    <w:p w14:paraId="5839900B" w14:textId="77777777" w:rsidR="00866CCE" w:rsidRPr="00A2065F" w:rsidRDefault="00866CCE" w:rsidP="00A2065F">
      <w:pPr>
        <w:tabs>
          <w:tab w:val="left" w:pos="284"/>
          <w:tab w:val="left" w:pos="9356"/>
        </w:tabs>
        <w:ind w:right="-7"/>
        <w:jc w:val="both"/>
        <w:rPr>
          <w:rFonts w:ascii="Times New Roman" w:hAnsi="Times New Roman" w:cs="Times New Roman"/>
          <w:color w:val="000000" w:themeColor="text1"/>
          <w:lang w:val="en-US"/>
        </w:rPr>
      </w:pPr>
    </w:p>
    <w:p w14:paraId="5BE59F56" w14:textId="64F0BEC5" w:rsidR="00A2065F" w:rsidRPr="00A2065F" w:rsidRDefault="00A2065F" w:rsidP="00A2065F">
      <w:pPr>
        <w:spacing w:after="160" w:line="259" w:lineRule="auto"/>
        <w:rPr>
          <w:rFonts w:ascii="Times New Roman" w:hAnsi="Times New Roman" w:cs="Times New Roman"/>
          <w:sz w:val="22"/>
          <w:szCs w:val="22"/>
          <w:lang w:val="en-US"/>
        </w:rPr>
      </w:pPr>
      <w:r w:rsidRPr="00A2065F">
        <w:rPr>
          <w:rFonts w:ascii="Times New Roman" w:hAnsi="Times New Roman" w:cs="Times New Roman"/>
          <w:b/>
          <w:bCs/>
          <w:i/>
          <w:iCs/>
          <w:color w:val="000000"/>
          <w:sz w:val="22"/>
          <w:szCs w:val="22"/>
          <w:lang w:val="en-US"/>
        </w:rPr>
        <w:lastRenderedPageBreak/>
        <w:t xml:space="preserve">Table </w:t>
      </w:r>
      <w:r w:rsidR="00B43C8F">
        <w:rPr>
          <w:rFonts w:ascii="Times New Roman" w:hAnsi="Times New Roman" w:cs="Times New Roman"/>
          <w:b/>
          <w:bCs/>
          <w:i/>
          <w:iCs/>
          <w:color w:val="000000"/>
          <w:sz w:val="22"/>
          <w:szCs w:val="22"/>
          <w:lang w:val="en-US"/>
        </w:rPr>
        <w:t>2</w:t>
      </w:r>
      <w:r w:rsidR="00866CCE" w:rsidRPr="00A2065F">
        <w:rPr>
          <w:rFonts w:ascii="Times New Roman" w:hAnsi="Times New Roman" w:cs="Times New Roman"/>
          <w:b/>
          <w:bCs/>
          <w:i/>
          <w:iCs/>
          <w:color w:val="000000"/>
          <w:sz w:val="22"/>
          <w:szCs w:val="22"/>
          <w:lang w:val="en-US"/>
        </w:rPr>
        <w:t>.</w:t>
      </w:r>
      <w:r w:rsidR="00866CCE">
        <w:rPr>
          <w:rFonts w:ascii="Times New Roman" w:hAnsi="Times New Roman" w:cs="Times New Roman"/>
          <w:b/>
          <w:bCs/>
          <w:i/>
          <w:iCs/>
          <w:color w:val="000000"/>
          <w:sz w:val="22"/>
          <w:szCs w:val="22"/>
          <w:lang w:val="en-US"/>
        </w:rPr>
        <w:t xml:space="preserve">2 </w:t>
      </w:r>
      <w:r w:rsidR="00866CCE" w:rsidRPr="00A2065F">
        <w:rPr>
          <w:rFonts w:ascii="Times New Roman" w:hAnsi="Times New Roman" w:cs="Times New Roman"/>
          <w:b/>
          <w:bCs/>
          <w:i/>
          <w:iCs/>
          <w:color w:val="000000"/>
          <w:sz w:val="22"/>
          <w:szCs w:val="22"/>
          <w:lang w:val="en-US"/>
        </w:rPr>
        <w:t>Sensitivity</w:t>
      </w:r>
      <w:r w:rsidRPr="00A2065F">
        <w:rPr>
          <w:rFonts w:ascii="Times New Roman" w:hAnsi="Times New Roman" w:cs="Times New Roman"/>
          <w:b/>
          <w:bCs/>
          <w:i/>
          <w:iCs/>
          <w:color w:val="000000"/>
          <w:sz w:val="22"/>
          <w:szCs w:val="22"/>
          <w:lang w:val="en-US"/>
        </w:rPr>
        <w:t xml:space="preserve"> test: male workforce according to skill level according to preferred and to alternative allocation of ambiguous cases in Italy, 1871-1936</w:t>
      </w:r>
    </w:p>
    <w:p w14:paraId="131E9058" w14:textId="77777777" w:rsidR="00A2065F" w:rsidRPr="00A2065F" w:rsidRDefault="00A2065F" w:rsidP="00A2065F">
      <w:pPr>
        <w:tabs>
          <w:tab w:val="left" w:pos="284"/>
          <w:tab w:val="left" w:pos="567"/>
          <w:tab w:val="left" w:pos="9356"/>
        </w:tabs>
        <w:spacing w:line="276" w:lineRule="auto"/>
        <w:ind w:left="567" w:right="567" w:firstLine="284"/>
        <w:jc w:val="both"/>
        <w:rPr>
          <w:rFonts w:ascii="Times New Roman" w:hAnsi="Times New Roman" w:cs="Times New Roman"/>
          <w:sz w:val="22"/>
          <w:szCs w:val="22"/>
          <w:lang w:val="en-US"/>
        </w:rPr>
      </w:pPr>
    </w:p>
    <w:tbl>
      <w:tblPr>
        <w:tblpPr w:leftFromText="141" w:rightFromText="141" w:vertAnchor="text" w:horzAnchor="margin" w:tblpXSpec="center" w:tblpY="27"/>
        <w:tblW w:w="9062" w:type="dxa"/>
        <w:tblCellMar>
          <w:left w:w="70" w:type="dxa"/>
          <w:right w:w="70" w:type="dxa"/>
        </w:tblCellMar>
        <w:tblLook w:val="04A0" w:firstRow="1" w:lastRow="0" w:firstColumn="1" w:lastColumn="0" w:noHBand="0" w:noVBand="1"/>
      </w:tblPr>
      <w:tblGrid>
        <w:gridCol w:w="1792"/>
        <w:gridCol w:w="1523"/>
        <w:gridCol w:w="737"/>
        <w:gridCol w:w="835"/>
        <w:gridCol w:w="835"/>
        <w:gridCol w:w="835"/>
        <w:gridCol w:w="835"/>
        <w:gridCol w:w="835"/>
        <w:gridCol w:w="835"/>
      </w:tblGrid>
      <w:tr w:rsidR="00A2065F" w:rsidRPr="00A2065F" w14:paraId="430989F7" w14:textId="77777777" w:rsidTr="00985311">
        <w:trPr>
          <w:trHeight w:val="307"/>
        </w:trPr>
        <w:tc>
          <w:tcPr>
            <w:tcW w:w="3315"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943B3D" w14:textId="77777777" w:rsidR="00A2065F" w:rsidRPr="00A2065F" w:rsidRDefault="00A2065F" w:rsidP="00985311">
            <w:pPr>
              <w:tabs>
                <w:tab w:val="left" w:pos="567"/>
              </w:tabs>
              <w:ind w:firstLine="284"/>
              <w:jc w:val="center"/>
              <w:rPr>
                <w:rFonts w:ascii="Times New Roman" w:hAnsi="Times New Roman" w:cs="Times New Roman"/>
                <w:color w:val="000000"/>
                <w:sz w:val="22"/>
                <w:szCs w:val="22"/>
                <w:lang w:val="en-US"/>
              </w:rPr>
            </w:pPr>
          </w:p>
        </w:tc>
        <w:tc>
          <w:tcPr>
            <w:tcW w:w="737" w:type="dxa"/>
            <w:tcBorders>
              <w:top w:val="single" w:sz="4" w:space="0" w:color="auto"/>
              <w:left w:val="nil"/>
              <w:bottom w:val="single" w:sz="4" w:space="0" w:color="auto"/>
              <w:right w:val="single" w:sz="4" w:space="0" w:color="auto"/>
            </w:tcBorders>
            <w:shd w:val="clear" w:color="auto" w:fill="auto"/>
            <w:noWrap/>
            <w:vAlign w:val="center"/>
            <w:hideMark/>
          </w:tcPr>
          <w:p w14:paraId="4FB160A3"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1871</w:t>
            </w:r>
          </w:p>
        </w:tc>
        <w:tc>
          <w:tcPr>
            <w:tcW w:w="835" w:type="dxa"/>
            <w:tcBorders>
              <w:top w:val="single" w:sz="4" w:space="0" w:color="auto"/>
              <w:left w:val="nil"/>
              <w:bottom w:val="single" w:sz="4" w:space="0" w:color="auto"/>
              <w:right w:val="single" w:sz="4" w:space="0" w:color="auto"/>
            </w:tcBorders>
            <w:shd w:val="clear" w:color="auto" w:fill="auto"/>
            <w:noWrap/>
            <w:vAlign w:val="center"/>
            <w:hideMark/>
          </w:tcPr>
          <w:p w14:paraId="62D52002"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1881</w:t>
            </w:r>
          </w:p>
        </w:tc>
        <w:tc>
          <w:tcPr>
            <w:tcW w:w="835" w:type="dxa"/>
            <w:tcBorders>
              <w:top w:val="single" w:sz="4" w:space="0" w:color="auto"/>
              <w:left w:val="nil"/>
              <w:bottom w:val="single" w:sz="4" w:space="0" w:color="auto"/>
              <w:right w:val="single" w:sz="4" w:space="0" w:color="auto"/>
            </w:tcBorders>
            <w:shd w:val="clear" w:color="auto" w:fill="auto"/>
            <w:noWrap/>
            <w:vAlign w:val="center"/>
            <w:hideMark/>
          </w:tcPr>
          <w:p w14:paraId="2539E1EB"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1901</w:t>
            </w:r>
          </w:p>
        </w:tc>
        <w:tc>
          <w:tcPr>
            <w:tcW w:w="835" w:type="dxa"/>
            <w:tcBorders>
              <w:top w:val="single" w:sz="4" w:space="0" w:color="auto"/>
              <w:left w:val="nil"/>
              <w:bottom w:val="single" w:sz="4" w:space="0" w:color="auto"/>
              <w:right w:val="single" w:sz="4" w:space="0" w:color="auto"/>
            </w:tcBorders>
            <w:shd w:val="clear" w:color="auto" w:fill="auto"/>
            <w:noWrap/>
            <w:vAlign w:val="center"/>
            <w:hideMark/>
          </w:tcPr>
          <w:p w14:paraId="389CAB25"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1911</w:t>
            </w:r>
          </w:p>
        </w:tc>
        <w:tc>
          <w:tcPr>
            <w:tcW w:w="835" w:type="dxa"/>
            <w:tcBorders>
              <w:top w:val="single" w:sz="4" w:space="0" w:color="auto"/>
              <w:left w:val="nil"/>
              <w:bottom w:val="single" w:sz="4" w:space="0" w:color="auto"/>
              <w:right w:val="single" w:sz="4" w:space="0" w:color="auto"/>
            </w:tcBorders>
            <w:shd w:val="clear" w:color="auto" w:fill="auto"/>
            <w:noWrap/>
            <w:vAlign w:val="center"/>
            <w:hideMark/>
          </w:tcPr>
          <w:p w14:paraId="6D5E7BD0"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1921</w:t>
            </w:r>
          </w:p>
        </w:tc>
        <w:tc>
          <w:tcPr>
            <w:tcW w:w="835" w:type="dxa"/>
            <w:tcBorders>
              <w:top w:val="single" w:sz="4" w:space="0" w:color="auto"/>
              <w:left w:val="nil"/>
              <w:bottom w:val="single" w:sz="4" w:space="0" w:color="auto"/>
              <w:right w:val="single" w:sz="4" w:space="0" w:color="auto"/>
            </w:tcBorders>
            <w:shd w:val="clear" w:color="auto" w:fill="auto"/>
            <w:noWrap/>
            <w:vAlign w:val="center"/>
            <w:hideMark/>
          </w:tcPr>
          <w:p w14:paraId="5CC0BE71"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1931</w:t>
            </w:r>
          </w:p>
        </w:tc>
        <w:tc>
          <w:tcPr>
            <w:tcW w:w="835" w:type="dxa"/>
            <w:tcBorders>
              <w:top w:val="single" w:sz="4" w:space="0" w:color="auto"/>
              <w:left w:val="nil"/>
              <w:bottom w:val="single" w:sz="4" w:space="0" w:color="auto"/>
              <w:right w:val="single" w:sz="4" w:space="0" w:color="auto"/>
            </w:tcBorders>
            <w:shd w:val="clear" w:color="auto" w:fill="auto"/>
            <w:noWrap/>
            <w:vAlign w:val="center"/>
            <w:hideMark/>
          </w:tcPr>
          <w:p w14:paraId="6956D3D5"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1936</w:t>
            </w:r>
          </w:p>
        </w:tc>
      </w:tr>
      <w:tr w:rsidR="00A2065F" w:rsidRPr="00A2065F" w14:paraId="611ADD3E" w14:textId="77777777" w:rsidTr="00985311">
        <w:trPr>
          <w:trHeight w:val="307"/>
        </w:trPr>
        <w:tc>
          <w:tcPr>
            <w:tcW w:w="1792"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5FFE9EAC"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Higher Skilled</w:t>
            </w:r>
          </w:p>
        </w:tc>
        <w:tc>
          <w:tcPr>
            <w:tcW w:w="1523" w:type="dxa"/>
            <w:tcBorders>
              <w:top w:val="nil"/>
              <w:left w:val="nil"/>
              <w:bottom w:val="single" w:sz="4" w:space="0" w:color="auto"/>
              <w:right w:val="single" w:sz="4" w:space="0" w:color="auto"/>
            </w:tcBorders>
            <w:shd w:val="clear" w:color="auto" w:fill="auto"/>
            <w:noWrap/>
            <w:vAlign w:val="center"/>
            <w:hideMark/>
          </w:tcPr>
          <w:p w14:paraId="461A1370"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Main</w:t>
            </w:r>
          </w:p>
        </w:tc>
        <w:tc>
          <w:tcPr>
            <w:tcW w:w="737" w:type="dxa"/>
            <w:tcBorders>
              <w:top w:val="nil"/>
              <w:left w:val="nil"/>
              <w:bottom w:val="single" w:sz="4" w:space="0" w:color="auto"/>
              <w:right w:val="single" w:sz="4" w:space="0" w:color="auto"/>
            </w:tcBorders>
            <w:shd w:val="clear" w:color="auto" w:fill="auto"/>
            <w:noWrap/>
            <w:vAlign w:val="center"/>
            <w:hideMark/>
          </w:tcPr>
          <w:p w14:paraId="71687931"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2.7</w:t>
            </w:r>
          </w:p>
        </w:tc>
        <w:tc>
          <w:tcPr>
            <w:tcW w:w="835" w:type="dxa"/>
            <w:tcBorders>
              <w:top w:val="nil"/>
              <w:left w:val="nil"/>
              <w:bottom w:val="single" w:sz="4" w:space="0" w:color="auto"/>
              <w:right w:val="single" w:sz="4" w:space="0" w:color="auto"/>
            </w:tcBorders>
            <w:shd w:val="clear" w:color="auto" w:fill="auto"/>
            <w:noWrap/>
            <w:vAlign w:val="center"/>
            <w:hideMark/>
          </w:tcPr>
          <w:p w14:paraId="4FFE2DE8"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2.8</w:t>
            </w:r>
          </w:p>
        </w:tc>
        <w:tc>
          <w:tcPr>
            <w:tcW w:w="835" w:type="dxa"/>
            <w:tcBorders>
              <w:top w:val="nil"/>
              <w:left w:val="nil"/>
              <w:bottom w:val="single" w:sz="4" w:space="0" w:color="auto"/>
              <w:right w:val="single" w:sz="4" w:space="0" w:color="auto"/>
            </w:tcBorders>
            <w:shd w:val="clear" w:color="auto" w:fill="auto"/>
            <w:noWrap/>
            <w:vAlign w:val="center"/>
            <w:hideMark/>
          </w:tcPr>
          <w:p w14:paraId="653406B4"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3.2</w:t>
            </w:r>
          </w:p>
        </w:tc>
        <w:tc>
          <w:tcPr>
            <w:tcW w:w="835" w:type="dxa"/>
            <w:tcBorders>
              <w:top w:val="nil"/>
              <w:left w:val="nil"/>
              <w:bottom w:val="single" w:sz="4" w:space="0" w:color="auto"/>
              <w:right w:val="single" w:sz="4" w:space="0" w:color="auto"/>
            </w:tcBorders>
            <w:shd w:val="clear" w:color="auto" w:fill="auto"/>
            <w:noWrap/>
            <w:vAlign w:val="center"/>
            <w:hideMark/>
          </w:tcPr>
          <w:p w14:paraId="17F21709"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1.9</w:t>
            </w:r>
          </w:p>
        </w:tc>
        <w:tc>
          <w:tcPr>
            <w:tcW w:w="835" w:type="dxa"/>
            <w:tcBorders>
              <w:top w:val="nil"/>
              <w:left w:val="nil"/>
              <w:bottom w:val="single" w:sz="4" w:space="0" w:color="auto"/>
              <w:right w:val="single" w:sz="4" w:space="0" w:color="auto"/>
            </w:tcBorders>
            <w:shd w:val="clear" w:color="auto" w:fill="auto"/>
            <w:noWrap/>
            <w:vAlign w:val="center"/>
            <w:hideMark/>
          </w:tcPr>
          <w:p w14:paraId="3D6A8079"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3.2</w:t>
            </w:r>
          </w:p>
        </w:tc>
        <w:tc>
          <w:tcPr>
            <w:tcW w:w="835" w:type="dxa"/>
            <w:tcBorders>
              <w:top w:val="nil"/>
              <w:left w:val="nil"/>
              <w:bottom w:val="single" w:sz="4" w:space="0" w:color="auto"/>
              <w:right w:val="single" w:sz="4" w:space="0" w:color="auto"/>
            </w:tcBorders>
            <w:shd w:val="clear" w:color="auto" w:fill="auto"/>
            <w:noWrap/>
            <w:vAlign w:val="center"/>
            <w:hideMark/>
          </w:tcPr>
          <w:p w14:paraId="39CF7162"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2.1</w:t>
            </w:r>
          </w:p>
        </w:tc>
        <w:tc>
          <w:tcPr>
            <w:tcW w:w="835" w:type="dxa"/>
            <w:tcBorders>
              <w:top w:val="nil"/>
              <w:left w:val="nil"/>
              <w:bottom w:val="single" w:sz="4" w:space="0" w:color="auto"/>
              <w:right w:val="single" w:sz="4" w:space="0" w:color="auto"/>
            </w:tcBorders>
            <w:shd w:val="clear" w:color="auto" w:fill="auto"/>
            <w:noWrap/>
            <w:vAlign w:val="center"/>
            <w:hideMark/>
          </w:tcPr>
          <w:p w14:paraId="663D84C1"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2.2</w:t>
            </w:r>
          </w:p>
        </w:tc>
      </w:tr>
      <w:tr w:rsidR="00A2065F" w:rsidRPr="00A2065F" w14:paraId="0D621575" w14:textId="77777777" w:rsidTr="00985311">
        <w:trPr>
          <w:trHeight w:val="307"/>
        </w:trPr>
        <w:tc>
          <w:tcPr>
            <w:tcW w:w="1792" w:type="dxa"/>
            <w:vMerge/>
            <w:tcBorders>
              <w:top w:val="nil"/>
              <w:left w:val="single" w:sz="4" w:space="0" w:color="auto"/>
              <w:bottom w:val="single" w:sz="4" w:space="0" w:color="auto"/>
              <w:right w:val="single" w:sz="4" w:space="0" w:color="auto"/>
            </w:tcBorders>
            <w:shd w:val="clear" w:color="auto" w:fill="auto"/>
            <w:vAlign w:val="center"/>
            <w:hideMark/>
          </w:tcPr>
          <w:p w14:paraId="5EA67A66" w14:textId="77777777" w:rsidR="00A2065F" w:rsidRPr="00A2065F" w:rsidRDefault="00A2065F" w:rsidP="00985311">
            <w:pPr>
              <w:tabs>
                <w:tab w:val="left" w:pos="567"/>
              </w:tabs>
              <w:ind w:firstLine="284"/>
              <w:jc w:val="center"/>
              <w:rPr>
                <w:rFonts w:ascii="Times New Roman" w:hAnsi="Times New Roman" w:cs="Times New Roman"/>
                <w:color w:val="000000"/>
                <w:sz w:val="22"/>
                <w:szCs w:val="22"/>
                <w:lang w:val="en-US"/>
              </w:rPr>
            </w:pPr>
          </w:p>
        </w:tc>
        <w:tc>
          <w:tcPr>
            <w:tcW w:w="1523" w:type="dxa"/>
            <w:tcBorders>
              <w:top w:val="nil"/>
              <w:left w:val="nil"/>
              <w:bottom w:val="single" w:sz="4" w:space="0" w:color="auto"/>
              <w:right w:val="single" w:sz="4" w:space="0" w:color="auto"/>
            </w:tcBorders>
            <w:shd w:val="clear" w:color="auto" w:fill="auto"/>
            <w:noWrap/>
            <w:vAlign w:val="center"/>
            <w:hideMark/>
          </w:tcPr>
          <w:p w14:paraId="33B283F5"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Alternative</w:t>
            </w:r>
          </w:p>
        </w:tc>
        <w:tc>
          <w:tcPr>
            <w:tcW w:w="737" w:type="dxa"/>
            <w:tcBorders>
              <w:top w:val="nil"/>
              <w:left w:val="nil"/>
              <w:bottom w:val="single" w:sz="4" w:space="0" w:color="auto"/>
              <w:right w:val="single" w:sz="4" w:space="0" w:color="auto"/>
            </w:tcBorders>
            <w:shd w:val="clear" w:color="auto" w:fill="auto"/>
            <w:noWrap/>
            <w:vAlign w:val="center"/>
            <w:hideMark/>
          </w:tcPr>
          <w:p w14:paraId="627D0CDE"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2.7</w:t>
            </w:r>
          </w:p>
        </w:tc>
        <w:tc>
          <w:tcPr>
            <w:tcW w:w="835" w:type="dxa"/>
            <w:tcBorders>
              <w:top w:val="nil"/>
              <w:left w:val="nil"/>
              <w:bottom w:val="single" w:sz="4" w:space="0" w:color="auto"/>
              <w:right w:val="single" w:sz="4" w:space="0" w:color="auto"/>
            </w:tcBorders>
            <w:shd w:val="clear" w:color="auto" w:fill="auto"/>
            <w:noWrap/>
            <w:vAlign w:val="center"/>
            <w:hideMark/>
          </w:tcPr>
          <w:p w14:paraId="726389B2"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2.8</w:t>
            </w:r>
          </w:p>
        </w:tc>
        <w:tc>
          <w:tcPr>
            <w:tcW w:w="835" w:type="dxa"/>
            <w:tcBorders>
              <w:top w:val="nil"/>
              <w:left w:val="nil"/>
              <w:bottom w:val="single" w:sz="4" w:space="0" w:color="auto"/>
              <w:right w:val="single" w:sz="4" w:space="0" w:color="auto"/>
            </w:tcBorders>
            <w:shd w:val="clear" w:color="auto" w:fill="auto"/>
            <w:noWrap/>
            <w:vAlign w:val="center"/>
            <w:hideMark/>
          </w:tcPr>
          <w:p w14:paraId="6FA664D4"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3.2</w:t>
            </w:r>
          </w:p>
        </w:tc>
        <w:tc>
          <w:tcPr>
            <w:tcW w:w="835" w:type="dxa"/>
            <w:tcBorders>
              <w:top w:val="nil"/>
              <w:left w:val="nil"/>
              <w:bottom w:val="single" w:sz="4" w:space="0" w:color="auto"/>
              <w:right w:val="single" w:sz="4" w:space="0" w:color="auto"/>
            </w:tcBorders>
            <w:shd w:val="clear" w:color="auto" w:fill="auto"/>
            <w:noWrap/>
            <w:vAlign w:val="center"/>
            <w:hideMark/>
          </w:tcPr>
          <w:p w14:paraId="5D76F9E5"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1.9</w:t>
            </w:r>
          </w:p>
        </w:tc>
        <w:tc>
          <w:tcPr>
            <w:tcW w:w="835" w:type="dxa"/>
            <w:tcBorders>
              <w:top w:val="nil"/>
              <w:left w:val="nil"/>
              <w:bottom w:val="single" w:sz="4" w:space="0" w:color="auto"/>
              <w:right w:val="single" w:sz="4" w:space="0" w:color="auto"/>
            </w:tcBorders>
            <w:shd w:val="clear" w:color="auto" w:fill="auto"/>
            <w:noWrap/>
            <w:vAlign w:val="center"/>
            <w:hideMark/>
          </w:tcPr>
          <w:p w14:paraId="385DC126"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3.2</w:t>
            </w:r>
          </w:p>
        </w:tc>
        <w:tc>
          <w:tcPr>
            <w:tcW w:w="835" w:type="dxa"/>
            <w:tcBorders>
              <w:top w:val="nil"/>
              <w:left w:val="nil"/>
              <w:bottom w:val="single" w:sz="4" w:space="0" w:color="auto"/>
              <w:right w:val="single" w:sz="4" w:space="0" w:color="auto"/>
            </w:tcBorders>
            <w:shd w:val="clear" w:color="auto" w:fill="auto"/>
            <w:noWrap/>
            <w:vAlign w:val="center"/>
            <w:hideMark/>
          </w:tcPr>
          <w:p w14:paraId="7FC7AB6A"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2.1</w:t>
            </w:r>
          </w:p>
        </w:tc>
        <w:tc>
          <w:tcPr>
            <w:tcW w:w="835" w:type="dxa"/>
            <w:tcBorders>
              <w:top w:val="nil"/>
              <w:left w:val="nil"/>
              <w:bottom w:val="single" w:sz="4" w:space="0" w:color="auto"/>
              <w:right w:val="single" w:sz="4" w:space="0" w:color="auto"/>
            </w:tcBorders>
            <w:shd w:val="clear" w:color="auto" w:fill="auto"/>
            <w:noWrap/>
            <w:vAlign w:val="center"/>
            <w:hideMark/>
          </w:tcPr>
          <w:p w14:paraId="2A07EED4"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2.2</w:t>
            </w:r>
          </w:p>
        </w:tc>
      </w:tr>
      <w:tr w:rsidR="00A2065F" w:rsidRPr="00A2065F" w14:paraId="1C4C81B6" w14:textId="77777777" w:rsidTr="00985311">
        <w:trPr>
          <w:trHeight w:val="307"/>
        </w:trPr>
        <w:tc>
          <w:tcPr>
            <w:tcW w:w="1792"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06DDE633"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Medium Skilled</w:t>
            </w:r>
          </w:p>
        </w:tc>
        <w:tc>
          <w:tcPr>
            <w:tcW w:w="1523" w:type="dxa"/>
            <w:tcBorders>
              <w:top w:val="nil"/>
              <w:left w:val="nil"/>
              <w:bottom w:val="single" w:sz="4" w:space="0" w:color="auto"/>
              <w:right w:val="single" w:sz="4" w:space="0" w:color="auto"/>
            </w:tcBorders>
            <w:shd w:val="clear" w:color="auto" w:fill="auto"/>
            <w:noWrap/>
            <w:vAlign w:val="center"/>
            <w:hideMark/>
          </w:tcPr>
          <w:p w14:paraId="09D4EAF4"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Main</w:t>
            </w:r>
          </w:p>
        </w:tc>
        <w:tc>
          <w:tcPr>
            <w:tcW w:w="737" w:type="dxa"/>
            <w:tcBorders>
              <w:top w:val="nil"/>
              <w:left w:val="nil"/>
              <w:bottom w:val="single" w:sz="4" w:space="0" w:color="auto"/>
              <w:right w:val="single" w:sz="4" w:space="0" w:color="auto"/>
            </w:tcBorders>
            <w:shd w:val="clear" w:color="auto" w:fill="auto"/>
            <w:noWrap/>
            <w:vAlign w:val="center"/>
            <w:hideMark/>
          </w:tcPr>
          <w:p w14:paraId="48463D80"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48.9</w:t>
            </w:r>
          </w:p>
        </w:tc>
        <w:tc>
          <w:tcPr>
            <w:tcW w:w="835" w:type="dxa"/>
            <w:tcBorders>
              <w:top w:val="nil"/>
              <w:left w:val="nil"/>
              <w:bottom w:val="single" w:sz="4" w:space="0" w:color="auto"/>
              <w:right w:val="single" w:sz="4" w:space="0" w:color="auto"/>
            </w:tcBorders>
            <w:shd w:val="clear" w:color="auto" w:fill="auto"/>
            <w:noWrap/>
            <w:vAlign w:val="center"/>
            <w:hideMark/>
          </w:tcPr>
          <w:p w14:paraId="49B22D71"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39.9</w:t>
            </w:r>
          </w:p>
        </w:tc>
        <w:tc>
          <w:tcPr>
            <w:tcW w:w="835" w:type="dxa"/>
            <w:tcBorders>
              <w:top w:val="nil"/>
              <w:left w:val="nil"/>
              <w:bottom w:val="single" w:sz="4" w:space="0" w:color="auto"/>
              <w:right w:val="single" w:sz="4" w:space="0" w:color="auto"/>
            </w:tcBorders>
            <w:shd w:val="clear" w:color="auto" w:fill="auto"/>
            <w:noWrap/>
            <w:vAlign w:val="center"/>
            <w:hideMark/>
          </w:tcPr>
          <w:p w14:paraId="53862F00"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46.7</w:t>
            </w:r>
          </w:p>
        </w:tc>
        <w:tc>
          <w:tcPr>
            <w:tcW w:w="835" w:type="dxa"/>
            <w:tcBorders>
              <w:top w:val="nil"/>
              <w:left w:val="nil"/>
              <w:bottom w:val="single" w:sz="4" w:space="0" w:color="auto"/>
              <w:right w:val="single" w:sz="4" w:space="0" w:color="auto"/>
            </w:tcBorders>
            <w:shd w:val="clear" w:color="auto" w:fill="auto"/>
            <w:noWrap/>
            <w:vAlign w:val="center"/>
            <w:hideMark/>
          </w:tcPr>
          <w:p w14:paraId="5DC602DE"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44.2</w:t>
            </w:r>
          </w:p>
        </w:tc>
        <w:tc>
          <w:tcPr>
            <w:tcW w:w="835" w:type="dxa"/>
            <w:tcBorders>
              <w:top w:val="nil"/>
              <w:left w:val="nil"/>
              <w:bottom w:val="single" w:sz="4" w:space="0" w:color="auto"/>
              <w:right w:val="single" w:sz="4" w:space="0" w:color="auto"/>
            </w:tcBorders>
            <w:shd w:val="clear" w:color="auto" w:fill="auto"/>
            <w:noWrap/>
            <w:vAlign w:val="center"/>
            <w:hideMark/>
          </w:tcPr>
          <w:p w14:paraId="1068DFC2"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42.1</w:t>
            </w:r>
          </w:p>
        </w:tc>
        <w:tc>
          <w:tcPr>
            <w:tcW w:w="835" w:type="dxa"/>
            <w:tcBorders>
              <w:top w:val="nil"/>
              <w:left w:val="nil"/>
              <w:bottom w:val="single" w:sz="4" w:space="0" w:color="auto"/>
              <w:right w:val="single" w:sz="4" w:space="0" w:color="auto"/>
            </w:tcBorders>
            <w:shd w:val="clear" w:color="auto" w:fill="auto"/>
            <w:noWrap/>
            <w:vAlign w:val="center"/>
            <w:hideMark/>
          </w:tcPr>
          <w:p w14:paraId="225CD88A"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54.4</w:t>
            </w:r>
          </w:p>
        </w:tc>
        <w:tc>
          <w:tcPr>
            <w:tcW w:w="835" w:type="dxa"/>
            <w:tcBorders>
              <w:top w:val="nil"/>
              <w:left w:val="nil"/>
              <w:bottom w:val="single" w:sz="4" w:space="0" w:color="auto"/>
              <w:right w:val="single" w:sz="4" w:space="0" w:color="auto"/>
            </w:tcBorders>
            <w:shd w:val="clear" w:color="auto" w:fill="auto"/>
            <w:noWrap/>
            <w:vAlign w:val="center"/>
            <w:hideMark/>
          </w:tcPr>
          <w:p w14:paraId="5EEBEF69"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56.6</w:t>
            </w:r>
          </w:p>
        </w:tc>
      </w:tr>
      <w:tr w:rsidR="00A2065F" w:rsidRPr="00A2065F" w14:paraId="01724A3A" w14:textId="77777777" w:rsidTr="00985311">
        <w:trPr>
          <w:trHeight w:val="307"/>
        </w:trPr>
        <w:tc>
          <w:tcPr>
            <w:tcW w:w="1792" w:type="dxa"/>
            <w:vMerge/>
            <w:tcBorders>
              <w:top w:val="nil"/>
              <w:left w:val="single" w:sz="4" w:space="0" w:color="auto"/>
              <w:bottom w:val="single" w:sz="4" w:space="0" w:color="auto"/>
              <w:right w:val="single" w:sz="4" w:space="0" w:color="auto"/>
            </w:tcBorders>
            <w:shd w:val="clear" w:color="auto" w:fill="auto"/>
            <w:vAlign w:val="center"/>
            <w:hideMark/>
          </w:tcPr>
          <w:p w14:paraId="3E18F28B" w14:textId="77777777" w:rsidR="00A2065F" w:rsidRPr="00A2065F" w:rsidRDefault="00A2065F" w:rsidP="00985311">
            <w:pPr>
              <w:tabs>
                <w:tab w:val="left" w:pos="567"/>
              </w:tabs>
              <w:ind w:firstLine="284"/>
              <w:jc w:val="center"/>
              <w:rPr>
                <w:rFonts w:ascii="Times New Roman" w:hAnsi="Times New Roman" w:cs="Times New Roman"/>
                <w:color w:val="000000"/>
                <w:sz w:val="22"/>
                <w:szCs w:val="22"/>
                <w:lang w:val="en-US"/>
              </w:rPr>
            </w:pPr>
          </w:p>
        </w:tc>
        <w:tc>
          <w:tcPr>
            <w:tcW w:w="1523" w:type="dxa"/>
            <w:tcBorders>
              <w:top w:val="nil"/>
              <w:left w:val="nil"/>
              <w:bottom w:val="single" w:sz="4" w:space="0" w:color="auto"/>
              <w:right w:val="single" w:sz="4" w:space="0" w:color="auto"/>
            </w:tcBorders>
            <w:shd w:val="clear" w:color="auto" w:fill="auto"/>
            <w:noWrap/>
            <w:vAlign w:val="center"/>
            <w:hideMark/>
          </w:tcPr>
          <w:p w14:paraId="5E1D86A7"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Alternative</w:t>
            </w:r>
          </w:p>
        </w:tc>
        <w:tc>
          <w:tcPr>
            <w:tcW w:w="737" w:type="dxa"/>
            <w:tcBorders>
              <w:top w:val="nil"/>
              <w:left w:val="nil"/>
              <w:bottom w:val="single" w:sz="4" w:space="0" w:color="auto"/>
              <w:right w:val="single" w:sz="4" w:space="0" w:color="auto"/>
            </w:tcBorders>
            <w:shd w:val="clear" w:color="auto" w:fill="auto"/>
            <w:noWrap/>
            <w:vAlign w:val="center"/>
            <w:hideMark/>
          </w:tcPr>
          <w:p w14:paraId="2DC38B70"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48.8</w:t>
            </w:r>
          </w:p>
        </w:tc>
        <w:tc>
          <w:tcPr>
            <w:tcW w:w="835" w:type="dxa"/>
            <w:tcBorders>
              <w:top w:val="nil"/>
              <w:left w:val="nil"/>
              <w:bottom w:val="single" w:sz="4" w:space="0" w:color="auto"/>
              <w:right w:val="single" w:sz="4" w:space="0" w:color="auto"/>
            </w:tcBorders>
            <w:shd w:val="clear" w:color="auto" w:fill="auto"/>
            <w:noWrap/>
            <w:vAlign w:val="center"/>
            <w:hideMark/>
          </w:tcPr>
          <w:p w14:paraId="41C90833"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40.0</w:t>
            </w:r>
          </w:p>
        </w:tc>
        <w:tc>
          <w:tcPr>
            <w:tcW w:w="835" w:type="dxa"/>
            <w:tcBorders>
              <w:top w:val="nil"/>
              <w:left w:val="nil"/>
              <w:bottom w:val="single" w:sz="4" w:space="0" w:color="auto"/>
              <w:right w:val="single" w:sz="4" w:space="0" w:color="auto"/>
            </w:tcBorders>
            <w:shd w:val="clear" w:color="auto" w:fill="auto"/>
            <w:noWrap/>
            <w:vAlign w:val="center"/>
            <w:hideMark/>
          </w:tcPr>
          <w:p w14:paraId="584C756D"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46.7</w:t>
            </w:r>
          </w:p>
        </w:tc>
        <w:tc>
          <w:tcPr>
            <w:tcW w:w="835" w:type="dxa"/>
            <w:tcBorders>
              <w:top w:val="nil"/>
              <w:left w:val="nil"/>
              <w:bottom w:val="single" w:sz="4" w:space="0" w:color="auto"/>
              <w:right w:val="single" w:sz="4" w:space="0" w:color="auto"/>
            </w:tcBorders>
            <w:shd w:val="clear" w:color="auto" w:fill="auto"/>
            <w:noWrap/>
            <w:vAlign w:val="center"/>
            <w:hideMark/>
          </w:tcPr>
          <w:p w14:paraId="0841BBD4"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44.4</w:t>
            </w:r>
          </w:p>
        </w:tc>
        <w:tc>
          <w:tcPr>
            <w:tcW w:w="835" w:type="dxa"/>
            <w:tcBorders>
              <w:top w:val="nil"/>
              <w:left w:val="nil"/>
              <w:bottom w:val="single" w:sz="4" w:space="0" w:color="auto"/>
              <w:right w:val="single" w:sz="4" w:space="0" w:color="auto"/>
            </w:tcBorders>
            <w:shd w:val="clear" w:color="auto" w:fill="auto"/>
            <w:noWrap/>
            <w:vAlign w:val="center"/>
            <w:hideMark/>
          </w:tcPr>
          <w:p w14:paraId="5CCF76B3"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44.7</w:t>
            </w:r>
          </w:p>
        </w:tc>
        <w:tc>
          <w:tcPr>
            <w:tcW w:w="835" w:type="dxa"/>
            <w:tcBorders>
              <w:top w:val="nil"/>
              <w:left w:val="nil"/>
              <w:bottom w:val="single" w:sz="4" w:space="0" w:color="auto"/>
              <w:right w:val="single" w:sz="4" w:space="0" w:color="auto"/>
            </w:tcBorders>
            <w:shd w:val="clear" w:color="auto" w:fill="auto"/>
            <w:noWrap/>
            <w:vAlign w:val="center"/>
            <w:hideMark/>
          </w:tcPr>
          <w:p w14:paraId="1E09A432"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54.3</w:t>
            </w:r>
          </w:p>
        </w:tc>
        <w:tc>
          <w:tcPr>
            <w:tcW w:w="835" w:type="dxa"/>
            <w:tcBorders>
              <w:top w:val="nil"/>
              <w:left w:val="nil"/>
              <w:bottom w:val="single" w:sz="4" w:space="0" w:color="auto"/>
              <w:right w:val="single" w:sz="4" w:space="0" w:color="auto"/>
            </w:tcBorders>
            <w:shd w:val="clear" w:color="auto" w:fill="auto"/>
            <w:noWrap/>
            <w:vAlign w:val="center"/>
            <w:hideMark/>
          </w:tcPr>
          <w:p w14:paraId="72ECCC9B"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56.7</w:t>
            </w:r>
          </w:p>
        </w:tc>
      </w:tr>
      <w:tr w:rsidR="00A2065F" w:rsidRPr="00A2065F" w14:paraId="4146B92F" w14:textId="77777777" w:rsidTr="00985311">
        <w:trPr>
          <w:trHeight w:val="307"/>
        </w:trPr>
        <w:tc>
          <w:tcPr>
            <w:tcW w:w="1792"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1896468C"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Lower Skilled</w:t>
            </w:r>
          </w:p>
        </w:tc>
        <w:tc>
          <w:tcPr>
            <w:tcW w:w="1523" w:type="dxa"/>
            <w:tcBorders>
              <w:top w:val="nil"/>
              <w:left w:val="nil"/>
              <w:bottom w:val="single" w:sz="4" w:space="0" w:color="auto"/>
              <w:right w:val="single" w:sz="4" w:space="0" w:color="auto"/>
            </w:tcBorders>
            <w:shd w:val="clear" w:color="auto" w:fill="auto"/>
            <w:noWrap/>
            <w:vAlign w:val="center"/>
            <w:hideMark/>
          </w:tcPr>
          <w:p w14:paraId="581D3A88"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Main</w:t>
            </w:r>
          </w:p>
        </w:tc>
        <w:tc>
          <w:tcPr>
            <w:tcW w:w="737" w:type="dxa"/>
            <w:tcBorders>
              <w:top w:val="nil"/>
              <w:left w:val="nil"/>
              <w:bottom w:val="single" w:sz="4" w:space="0" w:color="auto"/>
              <w:right w:val="single" w:sz="4" w:space="0" w:color="auto"/>
            </w:tcBorders>
            <w:shd w:val="clear" w:color="auto" w:fill="auto"/>
            <w:noWrap/>
            <w:vAlign w:val="center"/>
            <w:hideMark/>
          </w:tcPr>
          <w:p w14:paraId="745B584B"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16.4</w:t>
            </w:r>
          </w:p>
        </w:tc>
        <w:tc>
          <w:tcPr>
            <w:tcW w:w="835" w:type="dxa"/>
            <w:tcBorders>
              <w:top w:val="nil"/>
              <w:left w:val="nil"/>
              <w:bottom w:val="single" w:sz="4" w:space="0" w:color="auto"/>
              <w:right w:val="single" w:sz="4" w:space="0" w:color="auto"/>
            </w:tcBorders>
            <w:shd w:val="clear" w:color="auto" w:fill="auto"/>
            <w:noWrap/>
            <w:vAlign w:val="center"/>
            <w:hideMark/>
          </w:tcPr>
          <w:p w14:paraId="6F573885"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17.8</w:t>
            </w:r>
          </w:p>
        </w:tc>
        <w:tc>
          <w:tcPr>
            <w:tcW w:w="835" w:type="dxa"/>
            <w:tcBorders>
              <w:top w:val="nil"/>
              <w:left w:val="nil"/>
              <w:bottom w:val="single" w:sz="4" w:space="0" w:color="auto"/>
              <w:right w:val="single" w:sz="4" w:space="0" w:color="auto"/>
            </w:tcBorders>
            <w:shd w:val="clear" w:color="auto" w:fill="auto"/>
            <w:noWrap/>
            <w:vAlign w:val="center"/>
            <w:hideMark/>
          </w:tcPr>
          <w:p w14:paraId="00202927"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19.3</w:t>
            </w:r>
          </w:p>
        </w:tc>
        <w:tc>
          <w:tcPr>
            <w:tcW w:w="835" w:type="dxa"/>
            <w:tcBorders>
              <w:top w:val="nil"/>
              <w:left w:val="nil"/>
              <w:bottom w:val="single" w:sz="4" w:space="0" w:color="auto"/>
              <w:right w:val="single" w:sz="4" w:space="0" w:color="auto"/>
            </w:tcBorders>
            <w:shd w:val="clear" w:color="auto" w:fill="auto"/>
            <w:noWrap/>
            <w:vAlign w:val="center"/>
            <w:hideMark/>
          </w:tcPr>
          <w:p w14:paraId="6CD760C2"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21.2</w:t>
            </w:r>
          </w:p>
        </w:tc>
        <w:tc>
          <w:tcPr>
            <w:tcW w:w="835" w:type="dxa"/>
            <w:tcBorders>
              <w:top w:val="nil"/>
              <w:left w:val="nil"/>
              <w:bottom w:val="single" w:sz="4" w:space="0" w:color="auto"/>
              <w:right w:val="single" w:sz="4" w:space="0" w:color="auto"/>
            </w:tcBorders>
            <w:shd w:val="clear" w:color="auto" w:fill="auto"/>
            <w:noWrap/>
            <w:vAlign w:val="center"/>
            <w:hideMark/>
          </w:tcPr>
          <w:p w14:paraId="1DA7D709"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23.4</w:t>
            </w:r>
          </w:p>
        </w:tc>
        <w:tc>
          <w:tcPr>
            <w:tcW w:w="835" w:type="dxa"/>
            <w:tcBorders>
              <w:top w:val="nil"/>
              <w:left w:val="nil"/>
              <w:bottom w:val="single" w:sz="4" w:space="0" w:color="auto"/>
              <w:right w:val="single" w:sz="4" w:space="0" w:color="auto"/>
            </w:tcBorders>
            <w:shd w:val="clear" w:color="auto" w:fill="auto"/>
            <w:noWrap/>
            <w:vAlign w:val="center"/>
            <w:hideMark/>
          </w:tcPr>
          <w:p w14:paraId="4AF12CFD"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23.9</w:t>
            </w:r>
          </w:p>
        </w:tc>
        <w:tc>
          <w:tcPr>
            <w:tcW w:w="835" w:type="dxa"/>
            <w:tcBorders>
              <w:top w:val="nil"/>
              <w:left w:val="nil"/>
              <w:bottom w:val="single" w:sz="4" w:space="0" w:color="auto"/>
              <w:right w:val="single" w:sz="4" w:space="0" w:color="auto"/>
            </w:tcBorders>
            <w:shd w:val="clear" w:color="auto" w:fill="auto"/>
            <w:noWrap/>
            <w:vAlign w:val="center"/>
            <w:hideMark/>
          </w:tcPr>
          <w:p w14:paraId="2157D302"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18.2</w:t>
            </w:r>
          </w:p>
        </w:tc>
      </w:tr>
      <w:tr w:rsidR="00A2065F" w:rsidRPr="00A2065F" w14:paraId="73995B60" w14:textId="77777777" w:rsidTr="00985311">
        <w:trPr>
          <w:trHeight w:val="307"/>
        </w:trPr>
        <w:tc>
          <w:tcPr>
            <w:tcW w:w="1792" w:type="dxa"/>
            <w:vMerge/>
            <w:tcBorders>
              <w:top w:val="nil"/>
              <w:left w:val="single" w:sz="4" w:space="0" w:color="auto"/>
              <w:bottom w:val="single" w:sz="4" w:space="0" w:color="auto"/>
              <w:right w:val="single" w:sz="4" w:space="0" w:color="auto"/>
            </w:tcBorders>
            <w:shd w:val="clear" w:color="auto" w:fill="auto"/>
            <w:vAlign w:val="center"/>
            <w:hideMark/>
          </w:tcPr>
          <w:p w14:paraId="513B2886" w14:textId="77777777" w:rsidR="00A2065F" w:rsidRPr="00A2065F" w:rsidRDefault="00A2065F" w:rsidP="00985311">
            <w:pPr>
              <w:tabs>
                <w:tab w:val="left" w:pos="567"/>
              </w:tabs>
              <w:ind w:firstLine="284"/>
              <w:jc w:val="center"/>
              <w:rPr>
                <w:rFonts w:ascii="Times New Roman" w:hAnsi="Times New Roman" w:cs="Times New Roman"/>
                <w:color w:val="000000"/>
                <w:sz w:val="22"/>
                <w:szCs w:val="22"/>
                <w:lang w:val="en-US"/>
              </w:rPr>
            </w:pPr>
          </w:p>
        </w:tc>
        <w:tc>
          <w:tcPr>
            <w:tcW w:w="1523" w:type="dxa"/>
            <w:tcBorders>
              <w:top w:val="nil"/>
              <w:left w:val="nil"/>
              <w:bottom w:val="single" w:sz="4" w:space="0" w:color="auto"/>
              <w:right w:val="single" w:sz="4" w:space="0" w:color="auto"/>
            </w:tcBorders>
            <w:shd w:val="clear" w:color="auto" w:fill="auto"/>
            <w:noWrap/>
            <w:vAlign w:val="center"/>
            <w:hideMark/>
          </w:tcPr>
          <w:p w14:paraId="658E7E76"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Alternative</w:t>
            </w:r>
          </w:p>
        </w:tc>
        <w:tc>
          <w:tcPr>
            <w:tcW w:w="737" w:type="dxa"/>
            <w:tcBorders>
              <w:top w:val="nil"/>
              <w:left w:val="nil"/>
              <w:bottom w:val="single" w:sz="4" w:space="0" w:color="auto"/>
              <w:right w:val="single" w:sz="4" w:space="0" w:color="auto"/>
            </w:tcBorders>
            <w:shd w:val="clear" w:color="auto" w:fill="auto"/>
            <w:noWrap/>
            <w:vAlign w:val="center"/>
            <w:hideMark/>
          </w:tcPr>
          <w:p w14:paraId="26965048"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16.5</w:t>
            </w:r>
          </w:p>
        </w:tc>
        <w:tc>
          <w:tcPr>
            <w:tcW w:w="835" w:type="dxa"/>
            <w:tcBorders>
              <w:top w:val="nil"/>
              <w:left w:val="nil"/>
              <w:bottom w:val="single" w:sz="4" w:space="0" w:color="auto"/>
              <w:right w:val="single" w:sz="4" w:space="0" w:color="auto"/>
            </w:tcBorders>
            <w:shd w:val="clear" w:color="auto" w:fill="auto"/>
            <w:noWrap/>
            <w:vAlign w:val="center"/>
            <w:hideMark/>
          </w:tcPr>
          <w:p w14:paraId="6F92A4B5"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17.8</w:t>
            </w:r>
          </w:p>
        </w:tc>
        <w:tc>
          <w:tcPr>
            <w:tcW w:w="835" w:type="dxa"/>
            <w:tcBorders>
              <w:top w:val="nil"/>
              <w:left w:val="nil"/>
              <w:bottom w:val="single" w:sz="4" w:space="0" w:color="auto"/>
              <w:right w:val="single" w:sz="4" w:space="0" w:color="auto"/>
            </w:tcBorders>
            <w:shd w:val="clear" w:color="auto" w:fill="auto"/>
            <w:noWrap/>
            <w:vAlign w:val="center"/>
            <w:hideMark/>
          </w:tcPr>
          <w:p w14:paraId="67C5A9B0"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19.3</w:t>
            </w:r>
          </w:p>
        </w:tc>
        <w:tc>
          <w:tcPr>
            <w:tcW w:w="835" w:type="dxa"/>
            <w:tcBorders>
              <w:top w:val="nil"/>
              <w:left w:val="nil"/>
              <w:bottom w:val="single" w:sz="4" w:space="0" w:color="auto"/>
              <w:right w:val="single" w:sz="4" w:space="0" w:color="auto"/>
            </w:tcBorders>
            <w:shd w:val="clear" w:color="auto" w:fill="auto"/>
            <w:noWrap/>
            <w:vAlign w:val="center"/>
            <w:hideMark/>
          </w:tcPr>
          <w:p w14:paraId="250BC18C"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21.1</w:t>
            </w:r>
          </w:p>
        </w:tc>
        <w:tc>
          <w:tcPr>
            <w:tcW w:w="835" w:type="dxa"/>
            <w:tcBorders>
              <w:top w:val="nil"/>
              <w:left w:val="nil"/>
              <w:bottom w:val="single" w:sz="4" w:space="0" w:color="auto"/>
              <w:right w:val="single" w:sz="4" w:space="0" w:color="auto"/>
            </w:tcBorders>
            <w:shd w:val="clear" w:color="auto" w:fill="auto"/>
            <w:noWrap/>
            <w:vAlign w:val="center"/>
            <w:hideMark/>
          </w:tcPr>
          <w:p w14:paraId="4F0CCDF5"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22.8</w:t>
            </w:r>
          </w:p>
        </w:tc>
        <w:tc>
          <w:tcPr>
            <w:tcW w:w="835" w:type="dxa"/>
            <w:tcBorders>
              <w:top w:val="nil"/>
              <w:left w:val="nil"/>
              <w:bottom w:val="single" w:sz="4" w:space="0" w:color="auto"/>
              <w:right w:val="single" w:sz="4" w:space="0" w:color="auto"/>
            </w:tcBorders>
            <w:shd w:val="clear" w:color="auto" w:fill="auto"/>
            <w:noWrap/>
            <w:vAlign w:val="center"/>
            <w:hideMark/>
          </w:tcPr>
          <w:p w14:paraId="39460F63"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23.8</w:t>
            </w:r>
          </w:p>
        </w:tc>
        <w:tc>
          <w:tcPr>
            <w:tcW w:w="835" w:type="dxa"/>
            <w:tcBorders>
              <w:top w:val="nil"/>
              <w:left w:val="nil"/>
              <w:bottom w:val="single" w:sz="4" w:space="0" w:color="auto"/>
              <w:right w:val="single" w:sz="4" w:space="0" w:color="auto"/>
            </w:tcBorders>
            <w:shd w:val="clear" w:color="auto" w:fill="auto"/>
            <w:noWrap/>
            <w:vAlign w:val="center"/>
            <w:hideMark/>
          </w:tcPr>
          <w:p w14:paraId="4FC92B92"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18.2</w:t>
            </w:r>
          </w:p>
        </w:tc>
      </w:tr>
      <w:tr w:rsidR="00A2065F" w:rsidRPr="00A2065F" w14:paraId="4C2E7AD7" w14:textId="77777777" w:rsidTr="00985311">
        <w:trPr>
          <w:trHeight w:val="307"/>
        </w:trPr>
        <w:tc>
          <w:tcPr>
            <w:tcW w:w="1792"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5D535BD2"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Unskilled</w:t>
            </w:r>
          </w:p>
        </w:tc>
        <w:tc>
          <w:tcPr>
            <w:tcW w:w="1523" w:type="dxa"/>
            <w:tcBorders>
              <w:top w:val="nil"/>
              <w:left w:val="nil"/>
              <w:bottom w:val="single" w:sz="4" w:space="0" w:color="auto"/>
              <w:right w:val="single" w:sz="4" w:space="0" w:color="auto"/>
            </w:tcBorders>
            <w:shd w:val="clear" w:color="auto" w:fill="auto"/>
            <w:noWrap/>
            <w:vAlign w:val="center"/>
            <w:hideMark/>
          </w:tcPr>
          <w:p w14:paraId="61F6817F"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Main</w:t>
            </w:r>
          </w:p>
        </w:tc>
        <w:tc>
          <w:tcPr>
            <w:tcW w:w="737" w:type="dxa"/>
            <w:tcBorders>
              <w:top w:val="nil"/>
              <w:left w:val="nil"/>
              <w:bottom w:val="single" w:sz="4" w:space="0" w:color="auto"/>
              <w:right w:val="single" w:sz="4" w:space="0" w:color="auto"/>
            </w:tcBorders>
            <w:shd w:val="clear" w:color="auto" w:fill="auto"/>
            <w:noWrap/>
            <w:vAlign w:val="center"/>
            <w:hideMark/>
          </w:tcPr>
          <w:p w14:paraId="48D2C8CB"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31.9</w:t>
            </w:r>
          </w:p>
        </w:tc>
        <w:tc>
          <w:tcPr>
            <w:tcW w:w="835" w:type="dxa"/>
            <w:tcBorders>
              <w:top w:val="nil"/>
              <w:left w:val="nil"/>
              <w:bottom w:val="single" w:sz="4" w:space="0" w:color="auto"/>
              <w:right w:val="single" w:sz="4" w:space="0" w:color="auto"/>
            </w:tcBorders>
            <w:shd w:val="clear" w:color="auto" w:fill="auto"/>
            <w:noWrap/>
            <w:vAlign w:val="center"/>
            <w:hideMark/>
          </w:tcPr>
          <w:p w14:paraId="596DDD8D"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39.4</w:t>
            </w:r>
          </w:p>
        </w:tc>
        <w:tc>
          <w:tcPr>
            <w:tcW w:w="835" w:type="dxa"/>
            <w:tcBorders>
              <w:top w:val="nil"/>
              <w:left w:val="nil"/>
              <w:bottom w:val="single" w:sz="4" w:space="0" w:color="auto"/>
              <w:right w:val="single" w:sz="4" w:space="0" w:color="auto"/>
            </w:tcBorders>
            <w:shd w:val="clear" w:color="auto" w:fill="auto"/>
            <w:noWrap/>
            <w:vAlign w:val="center"/>
            <w:hideMark/>
          </w:tcPr>
          <w:p w14:paraId="66D940D6"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30.8</w:t>
            </w:r>
          </w:p>
        </w:tc>
        <w:tc>
          <w:tcPr>
            <w:tcW w:w="835" w:type="dxa"/>
            <w:tcBorders>
              <w:top w:val="nil"/>
              <w:left w:val="nil"/>
              <w:bottom w:val="single" w:sz="4" w:space="0" w:color="auto"/>
              <w:right w:val="single" w:sz="4" w:space="0" w:color="auto"/>
            </w:tcBorders>
            <w:shd w:val="clear" w:color="auto" w:fill="auto"/>
            <w:noWrap/>
            <w:vAlign w:val="center"/>
            <w:hideMark/>
          </w:tcPr>
          <w:p w14:paraId="3799510C"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32.6</w:t>
            </w:r>
          </w:p>
        </w:tc>
        <w:tc>
          <w:tcPr>
            <w:tcW w:w="835" w:type="dxa"/>
            <w:tcBorders>
              <w:top w:val="nil"/>
              <w:left w:val="nil"/>
              <w:bottom w:val="single" w:sz="4" w:space="0" w:color="auto"/>
              <w:right w:val="single" w:sz="4" w:space="0" w:color="auto"/>
            </w:tcBorders>
            <w:shd w:val="clear" w:color="auto" w:fill="auto"/>
            <w:noWrap/>
            <w:vAlign w:val="center"/>
            <w:hideMark/>
          </w:tcPr>
          <w:p w14:paraId="0FC70424"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31.3</w:t>
            </w:r>
          </w:p>
        </w:tc>
        <w:tc>
          <w:tcPr>
            <w:tcW w:w="835" w:type="dxa"/>
            <w:tcBorders>
              <w:top w:val="nil"/>
              <w:left w:val="nil"/>
              <w:bottom w:val="single" w:sz="4" w:space="0" w:color="auto"/>
              <w:right w:val="single" w:sz="4" w:space="0" w:color="auto"/>
            </w:tcBorders>
            <w:shd w:val="clear" w:color="auto" w:fill="auto"/>
            <w:noWrap/>
            <w:vAlign w:val="center"/>
            <w:hideMark/>
          </w:tcPr>
          <w:p w14:paraId="60F69731"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19.7</w:t>
            </w:r>
          </w:p>
        </w:tc>
        <w:tc>
          <w:tcPr>
            <w:tcW w:w="835" w:type="dxa"/>
            <w:tcBorders>
              <w:top w:val="nil"/>
              <w:left w:val="nil"/>
              <w:bottom w:val="single" w:sz="4" w:space="0" w:color="auto"/>
              <w:right w:val="single" w:sz="4" w:space="0" w:color="auto"/>
            </w:tcBorders>
            <w:shd w:val="clear" w:color="auto" w:fill="auto"/>
            <w:noWrap/>
            <w:vAlign w:val="center"/>
            <w:hideMark/>
          </w:tcPr>
          <w:p w14:paraId="6F1322E4"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23.0</w:t>
            </w:r>
          </w:p>
        </w:tc>
      </w:tr>
      <w:tr w:rsidR="00A2065F" w:rsidRPr="00A2065F" w14:paraId="4FF3CE20" w14:textId="77777777" w:rsidTr="00985311">
        <w:trPr>
          <w:trHeight w:val="307"/>
        </w:trPr>
        <w:tc>
          <w:tcPr>
            <w:tcW w:w="1792" w:type="dxa"/>
            <w:vMerge/>
            <w:tcBorders>
              <w:top w:val="nil"/>
              <w:left w:val="single" w:sz="4" w:space="0" w:color="auto"/>
              <w:bottom w:val="single" w:sz="4" w:space="0" w:color="auto"/>
              <w:right w:val="single" w:sz="4" w:space="0" w:color="auto"/>
            </w:tcBorders>
            <w:shd w:val="clear" w:color="auto" w:fill="auto"/>
            <w:vAlign w:val="center"/>
            <w:hideMark/>
          </w:tcPr>
          <w:p w14:paraId="2E2B673E" w14:textId="77777777" w:rsidR="00A2065F" w:rsidRPr="00A2065F" w:rsidRDefault="00A2065F" w:rsidP="00985311">
            <w:pPr>
              <w:tabs>
                <w:tab w:val="left" w:pos="567"/>
              </w:tabs>
              <w:ind w:firstLine="284"/>
              <w:jc w:val="center"/>
              <w:rPr>
                <w:rFonts w:ascii="Times New Roman" w:hAnsi="Times New Roman" w:cs="Times New Roman"/>
                <w:color w:val="000000"/>
                <w:sz w:val="22"/>
                <w:szCs w:val="22"/>
                <w:lang w:val="en-US"/>
              </w:rPr>
            </w:pPr>
          </w:p>
        </w:tc>
        <w:tc>
          <w:tcPr>
            <w:tcW w:w="1523" w:type="dxa"/>
            <w:tcBorders>
              <w:top w:val="nil"/>
              <w:left w:val="nil"/>
              <w:bottom w:val="single" w:sz="4" w:space="0" w:color="auto"/>
              <w:right w:val="single" w:sz="4" w:space="0" w:color="auto"/>
            </w:tcBorders>
            <w:shd w:val="clear" w:color="auto" w:fill="auto"/>
            <w:noWrap/>
            <w:vAlign w:val="center"/>
            <w:hideMark/>
          </w:tcPr>
          <w:p w14:paraId="522486E5" w14:textId="77777777" w:rsidR="00A2065F" w:rsidRPr="00A2065F" w:rsidRDefault="00A2065F" w:rsidP="00985311">
            <w:pPr>
              <w:tabs>
                <w:tab w:val="left" w:pos="567"/>
              </w:tabs>
              <w:rPr>
                <w:rFonts w:ascii="Times New Roman" w:hAnsi="Times New Roman" w:cs="Times New Roman"/>
                <w:color w:val="000000"/>
                <w:sz w:val="22"/>
                <w:szCs w:val="22"/>
                <w:lang w:val="en-US"/>
              </w:rPr>
            </w:pPr>
            <w:r w:rsidRPr="00A2065F">
              <w:rPr>
                <w:rFonts w:ascii="Times New Roman" w:hAnsi="Times New Roman" w:cs="Times New Roman"/>
                <w:color w:val="000000"/>
                <w:sz w:val="22"/>
                <w:szCs w:val="22"/>
                <w:lang w:val="en-US"/>
              </w:rPr>
              <w:t>Alternative</w:t>
            </w:r>
          </w:p>
        </w:tc>
        <w:tc>
          <w:tcPr>
            <w:tcW w:w="737" w:type="dxa"/>
            <w:tcBorders>
              <w:top w:val="nil"/>
              <w:left w:val="nil"/>
              <w:bottom w:val="single" w:sz="4" w:space="0" w:color="auto"/>
              <w:right w:val="single" w:sz="4" w:space="0" w:color="auto"/>
            </w:tcBorders>
            <w:shd w:val="clear" w:color="auto" w:fill="auto"/>
            <w:noWrap/>
            <w:vAlign w:val="center"/>
            <w:hideMark/>
          </w:tcPr>
          <w:p w14:paraId="5E57E312"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31.9</w:t>
            </w:r>
          </w:p>
        </w:tc>
        <w:tc>
          <w:tcPr>
            <w:tcW w:w="835" w:type="dxa"/>
            <w:tcBorders>
              <w:top w:val="nil"/>
              <w:left w:val="nil"/>
              <w:bottom w:val="single" w:sz="4" w:space="0" w:color="auto"/>
              <w:right w:val="single" w:sz="4" w:space="0" w:color="auto"/>
            </w:tcBorders>
            <w:shd w:val="clear" w:color="auto" w:fill="auto"/>
            <w:noWrap/>
            <w:vAlign w:val="center"/>
            <w:hideMark/>
          </w:tcPr>
          <w:p w14:paraId="6CAF083F"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39.5</w:t>
            </w:r>
          </w:p>
        </w:tc>
        <w:tc>
          <w:tcPr>
            <w:tcW w:w="835" w:type="dxa"/>
            <w:tcBorders>
              <w:top w:val="nil"/>
              <w:left w:val="nil"/>
              <w:bottom w:val="single" w:sz="4" w:space="0" w:color="auto"/>
              <w:right w:val="single" w:sz="4" w:space="0" w:color="auto"/>
            </w:tcBorders>
            <w:shd w:val="clear" w:color="auto" w:fill="auto"/>
            <w:noWrap/>
            <w:vAlign w:val="center"/>
            <w:hideMark/>
          </w:tcPr>
          <w:p w14:paraId="11DC4982"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30.8</w:t>
            </w:r>
          </w:p>
        </w:tc>
        <w:tc>
          <w:tcPr>
            <w:tcW w:w="835" w:type="dxa"/>
            <w:tcBorders>
              <w:top w:val="nil"/>
              <w:left w:val="nil"/>
              <w:bottom w:val="single" w:sz="4" w:space="0" w:color="auto"/>
              <w:right w:val="single" w:sz="4" w:space="0" w:color="auto"/>
            </w:tcBorders>
            <w:shd w:val="clear" w:color="auto" w:fill="auto"/>
            <w:noWrap/>
            <w:vAlign w:val="center"/>
            <w:hideMark/>
          </w:tcPr>
          <w:p w14:paraId="4AFCB400"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32.6</w:t>
            </w:r>
          </w:p>
        </w:tc>
        <w:tc>
          <w:tcPr>
            <w:tcW w:w="835" w:type="dxa"/>
            <w:tcBorders>
              <w:top w:val="nil"/>
              <w:left w:val="nil"/>
              <w:bottom w:val="single" w:sz="4" w:space="0" w:color="auto"/>
              <w:right w:val="single" w:sz="4" w:space="0" w:color="auto"/>
            </w:tcBorders>
            <w:shd w:val="clear" w:color="auto" w:fill="auto"/>
            <w:noWrap/>
            <w:vAlign w:val="center"/>
            <w:hideMark/>
          </w:tcPr>
          <w:p w14:paraId="5B92518B"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29.3</w:t>
            </w:r>
          </w:p>
        </w:tc>
        <w:tc>
          <w:tcPr>
            <w:tcW w:w="835" w:type="dxa"/>
            <w:tcBorders>
              <w:top w:val="nil"/>
              <w:left w:val="nil"/>
              <w:bottom w:val="single" w:sz="4" w:space="0" w:color="auto"/>
              <w:right w:val="single" w:sz="4" w:space="0" w:color="auto"/>
            </w:tcBorders>
            <w:shd w:val="clear" w:color="auto" w:fill="auto"/>
            <w:noWrap/>
            <w:vAlign w:val="center"/>
            <w:hideMark/>
          </w:tcPr>
          <w:p w14:paraId="174F30C4"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19.7</w:t>
            </w:r>
          </w:p>
        </w:tc>
        <w:tc>
          <w:tcPr>
            <w:tcW w:w="835" w:type="dxa"/>
            <w:tcBorders>
              <w:top w:val="nil"/>
              <w:left w:val="nil"/>
              <w:bottom w:val="single" w:sz="4" w:space="0" w:color="auto"/>
              <w:right w:val="single" w:sz="4" w:space="0" w:color="auto"/>
            </w:tcBorders>
            <w:shd w:val="clear" w:color="auto" w:fill="auto"/>
            <w:noWrap/>
            <w:vAlign w:val="center"/>
            <w:hideMark/>
          </w:tcPr>
          <w:p w14:paraId="540E9EED" w14:textId="77777777" w:rsidR="00A2065F" w:rsidRPr="00A2065F" w:rsidRDefault="00A2065F" w:rsidP="00985311">
            <w:pPr>
              <w:tabs>
                <w:tab w:val="left" w:pos="567"/>
              </w:tabs>
              <w:rPr>
                <w:rFonts w:ascii="Times New Roman" w:hAnsi="Times New Roman" w:cs="Times New Roman"/>
                <w:i/>
                <w:iCs/>
                <w:color w:val="000000"/>
                <w:sz w:val="22"/>
                <w:szCs w:val="22"/>
                <w:lang w:val="en-US"/>
              </w:rPr>
            </w:pPr>
            <w:r w:rsidRPr="00A2065F">
              <w:rPr>
                <w:rFonts w:ascii="Times New Roman" w:hAnsi="Times New Roman" w:cs="Times New Roman"/>
                <w:i/>
                <w:iCs/>
                <w:color w:val="000000"/>
                <w:sz w:val="22"/>
                <w:szCs w:val="22"/>
                <w:lang w:val="en-US"/>
              </w:rPr>
              <w:t>23.0</w:t>
            </w:r>
          </w:p>
        </w:tc>
      </w:tr>
    </w:tbl>
    <w:p w14:paraId="57378E45" w14:textId="77777777" w:rsidR="00A2065F" w:rsidRPr="00A2065F" w:rsidRDefault="00A2065F" w:rsidP="00A2065F">
      <w:pPr>
        <w:tabs>
          <w:tab w:val="left" w:pos="284"/>
          <w:tab w:val="left" w:pos="567"/>
          <w:tab w:val="left" w:pos="9356"/>
        </w:tabs>
        <w:spacing w:line="276" w:lineRule="auto"/>
        <w:ind w:right="567" w:firstLine="284"/>
        <w:jc w:val="both"/>
        <w:rPr>
          <w:rFonts w:ascii="Times New Roman" w:hAnsi="Times New Roman" w:cs="Times New Roman"/>
          <w:b/>
          <w:color w:val="212121"/>
          <w:sz w:val="22"/>
          <w:szCs w:val="22"/>
          <w:lang w:val="en-US"/>
        </w:rPr>
      </w:pPr>
    </w:p>
    <w:p w14:paraId="0959D572" w14:textId="6C2267D8" w:rsidR="00A2065F" w:rsidRDefault="00A2065F" w:rsidP="00A2065F">
      <w:pPr>
        <w:spacing w:after="160" w:line="259" w:lineRule="auto"/>
        <w:rPr>
          <w:rFonts w:ascii="Times New Roman" w:hAnsi="Times New Roman" w:cs="Times New Roman"/>
          <w:sz w:val="22"/>
          <w:szCs w:val="22"/>
          <w:lang w:val="en-US"/>
        </w:rPr>
      </w:pPr>
      <w:r w:rsidRPr="00A2065F">
        <w:rPr>
          <w:rFonts w:ascii="Times New Roman" w:hAnsi="Times New Roman" w:cs="Times New Roman"/>
          <w:sz w:val="22"/>
          <w:szCs w:val="22"/>
          <w:lang w:val="en-US"/>
        </w:rPr>
        <w:t>Source: Based on Unified Italian Historical Census Dataset</w:t>
      </w:r>
    </w:p>
    <w:p w14:paraId="7EF6A76D" w14:textId="5781F868" w:rsidR="00567B52" w:rsidRDefault="00567B52" w:rsidP="00A2065F">
      <w:pPr>
        <w:spacing w:after="160" w:line="259" w:lineRule="auto"/>
        <w:rPr>
          <w:rFonts w:ascii="Times New Roman" w:hAnsi="Times New Roman" w:cs="Times New Roman"/>
          <w:sz w:val="22"/>
          <w:szCs w:val="22"/>
          <w:lang w:val="en-US"/>
        </w:rPr>
      </w:pPr>
    </w:p>
    <w:p w14:paraId="302398B5" w14:textId="60A612F2" w:rsidR="00567B52" w:rsidRDefault="00567B52" w:rsidP="00A2065F">
      <w:pPr>
        <w:spacing w:after="160" w:line="259" w:lineRule="auto"/>
        <w:rPr>
          <w:rFonts w:ascii="Times New Roman" w:hAnsi="Times New Roman" w:cs="Times New Roman"/>
          <w:sz w:val="22"/>
          <w:szCs w:val="22"/>
          <w:lang w:val="en-US"/>
        </w:rPr>
      </w:pPr>
    </w:p>
    <w:p w14:paraId="5E31BAC9" w14:textId="34D787F0" w:rsidR="00567B52" w:rsidRDefault="00567B52" w:rsidP="00A2065F">
      <w:pPr>
        <w:spacing w:after="160" w:line="259" w:lineRule="auto"/>
        <w:rPr>
          <w:rFonts w:ascii="Times New Roman" w:hAnsi="Times New Roman" w:cs="Times New Roman"/>
          <w:sz w:val="22"/>
          <w:szCs w:val="22"/>
          <w:lang w:val="en-US"/>
        </w:rPr>
      </w:pPr>
    </w:p>
    <w:p w14:paraId="4B86D0A3" w14:textId="0DFEDDE0" w:rsidR="00567B52" w:rsidRDefault="00567B52" w:rsidP="00A2065F">
      <w:pPr>
        <w:spacing w:after="160" w:line="259" w:lineRule="auto"/>
        <w:rPr>
          <w:rFonts w:ascii="Times New Roman" w:hAnsi="Times New Roman" w:cs="Times New Roman"/>
          <w:sz w:val="22"/>
          <w:szCs w:val="22"/>
          <w:lang w:val="en-US"/>
        </w:rPr>
      </w:pPr>
    </w:p>
    <w:p w14:paraId="059299FE" w14:textId="642A60EA" w:rsidR="00567B52" w:rsidRDefault="00567B52" w:rsidP="00A2065F">
      <w:pPr>
        <w:spacing w:after="160" w:line="259" w:lineRule="auto"/>
        <w:rPr>
          <w:rFonts w:ascii="Times New Roman" w:hAnsi="Times New Roman" w:cs="Times New Roman"/>
          <w:sz w:val="22"/>
          <w:szCs w:val="22"/>
          <w:lang w:val="en-US"/>
        </w:rPr>
      </w:pPr>
    </w:p>
    <w:p w14:paraId="48D4E153" w14:textId="29D511B5" w:rsidR="00567B52" w:rsidRDefault="00567B52" w:rsidP="00A2065F">
      <w:pPr>
        <w:spacing w:after="160" w:line="259" w:lineRule="auto"/>
        <w:rPr>
          <w:rFonts w:ascii="Times New Roman" w:hAnsi="Times New Roman" w:cs="Times New Roman"/>
          <w:sz w:val="22"/>
          <w:szCs w:val="22"/>
          <w:lang w:val="en-US"/>
        </w:rPr>
      </w:pPr>
    </w:p>
    <w:p w14:paraId="6E151D73" w14:textId="3B17B6AB" w:rsidR="00567B52" w:rsidRDefault="00567B52" w:rsidP="00A2065F">
      <w:pPr>
        <w:spacing w:after="160" w:line="259" w:lineRule="auto"/>
        <w:rPr>
          <w:rFonts w:ascii="Times New Roman" w:hAnsi="Times New Roman" w:cs="Times New Roman"/>
          <w:sz w:val="22"/>
          <w:szCs w:val="22"/>
          <w:lang w:val="en-US"/>
        </w:rPr>
      </w:pPr>
    </w:p>
    <w:p w14:paraId="17C79B8F" w14:textId="5FA783D4" w:rsidR="00567B52" w:rsidRDefault="00567B52" w:rsidP="00A2065F">
      <w:pPr>
        <w:spacing w:after="160" w:line="259" w:lineRule="auto"/>
        <w:rPr>
          <w:rFonts w:ascii="Times New Roman" w:hAnsi="Times New Roman" w:cs="Times New Roman"/>
          <w:sz w:val="22"/>
          <w:szCs w:val="22"/>
          <w:lang w:val="en-US"/>
        </w:rPr>
      </w:pPr>
    </w:p>
    <w:p w14:paraId="387955C6" w14:textId="21DC6D24" w:rsidR="00567B52" w:rsidRDefault="00567B52" w:rsidP="00A2065F">
      <w:pPr>
        <w:spacing w:after="160" w:line="259" w:lineRule="auto"/>
        <w:rPr>
          <w:rFonts w:ascii="Times New Roman" w:hAnsi="Times New Roman" w:cs="Times New Roman"/>
          <w:sz w:val="22"/>
          <w:szCs w:val="22"/>
          <w:lang w:val="en-US"/>
        </w:rPr>
      </w:pPr>
    </w:p>
    <w:p w14:paraId="2053BA3F" w14:textId="471CD742" w:rsidR="00567B52" w:rsidRDefault="00567B52" w:rsidP="00A2065F">
      <w:pPr>
        <w:spacing w:after="160" w:line="259" w:lineRule="auto"/>
        <w:rPr>
          <w:rFonts w:ascii="Times New Roman" w:hAnsi="Times New Roman" w:cs="Times New Roman"/>
          <w:sz w:val="22"/>
          <w:szCs w:val="22"/>
          <w:lang w:val="en-US"/>
        </w:rPr>
      </w:pPr>
    </w:p>
    <w:p w14:paraId="387AC6AF" w14:textId="5924FAE5" w:rsidR="00567B52" w:rsidRDefault="00567B52" w:rsidP="00A2065F">
      <w:pPr>
        <w:spacing w:after="160" w:line="259" w:lineRule="auto"/>
        <w:rPr>
          <w:rFonts w:ascii="Times New Roman" w:hAnsi="Times New Roman" w:cs="Times New Roman"/>
          <w:sz w:val="22"/>
          <w:szCs w:val="22"/>
          <w:lang w:val="en-US"/>
        </w:rPr>
      </w:pPr>
    </w:p>
    <w:p w14:paraId="7AB9FC6E" w14:textId="4C15EE9D" w:rsidR="00567B52" w:rsidRDefault="00567B52" w:rsidP="00A2065F">
      <w:pPr>
        <w:spacing w:after="160" w:line="259" w:lineRule="auto"/>
        <w:rPr>
          <w:rFonts w:ascii="Times New Roman" w:hAnsi="Times New Roman" w:cs="Times New Roman"/>
          <w:sz w:val="22"/>
          <w:szCs w:val="22"/>
          <w:lang w:val="en-US"/>
        </w:rPr>
      </w:pPr>
    </w:p>
    <w:p w14:paraId="006FD12F" w14:textId="5CB8AAE0" w:rsidR="00567B52" w:rsidRDefault="00567B52" w:rsidP="00A2065F">
      <w:pPr>
        <w:spacing w:after="160" w:line="259" w:lineRule="auto"/>
        <w:rPr>
          <w:rFonts w:ascii="Times New Roman" w:hAnsi="Times New Roman" w:cs="Times New Roman"/>
          <w:sz w:val="22"/>
          <w:szCs w:val="22"/>
          <w:lang w:val="en-US"/>
        </w:rPr>
      </w:pPr>
    </w:p>
    <w:p w14:paraId="33803310" w14:textId="5833AA07" w:rsidR="00567B52" w:rsidRDefault="00567B52" w:rsidP="00A2065F">
      <w:pPr>
        <w:spacing w:after="160" w:line="259" w:lineRule="auto"/>
        <w:rPr>
          <w:rFonts w:ascii="Times New Roman" w:hAnsi="Times New Roman" w:cs="Times New Roman"/>
          <w:sz w:val="22"/>
          <w:szCs w:val="22"/>
          <w:lang w:val="en-US"/>
        </w:rPr>
      </w:pPr>
    </w:p>
    <w:p w14:paraId="510EB7BE" w14:textId="3CABCEC3" w:rsidR="00567B52" w:rsidRDefault="00567B52" w:rsidP="00A2065F">
      <w:pPr>
        <w:spacing w:after="160" w:line="259" w:lineRule="auto"/>
        <w:rPr>
          <w:rFonts w:ascii="Times New Roman" w:hAnsi="Times New Roman" w:cs="Times New Roman"/>
          <w:sz w:val="22"/>
          <w:szCs w:val="22"/>
          <w:lang w:val="en-US"/>
        </w:rPr>
      </w:pPr>
    </w:p>
    <w:p w14:paraId="2627E768" w14:textId="63E54F14" w:rsidR="00567B52" w:rsidRDefault="00567B52" w:rsidP="00A2065F">
      <w:pPr>
        <w:spacing w:after="160" w:line="259" w:lineRule="auto"/>
        <w:rPr>
          <w:rFonts w:ascii="Times New Roman" w:hAnsi="Times New Roman" w:cs="Times New Roman"/>
          <w:sz w:val="22"/>
          <w:szCs w:val="22"/>
          <w:lang w:val="en-US"/>
        </w:rPr>
      </w:pPr>
    </w:p>
    <w:p w14:paraId="6F17AB59" w14:textId="7A15638C" w:rsidR="00567B52" w:rsidRDefault="00567B52" w:rsidP="00A2065F">
      <w:pPr>
        <w:spacing w:after="160" w:line="259" w:lineRule="auto"/>
        <w:rPr>
          <w:rFonts w:ascii="Times New Roman" w:hAnsi="Times New Roman" w:cs="Times New Roman"/>
          <w:sz w:val="22"/>
          <w:szCs w:val="22"/>
          <w:lang w:val="en-US"/>
        </w:rPr>
      </w:pPr>
    </w:p>
    <w:p w14:paraId="2198F98F" w14:textId="04AA94A1" w:rsidR="00567B52" w:rsidRDefault="00567B52" w:rsidP="00A2065F">
      <w:pPr>
        <w:spacing w:after="160" w:line="259" w:lineRule="auto"/>
        <w:rPr>
          <w:rFonts w:ascii="Times New Roman" w:hAnsi="Times New Roman" w:cs="Times New Roman"/>
          <w:sz w:val="22"/>
          <w:szCs w:val="22"/>
          <w:lang w:val="en-US"/>
        </w:rPr>
      </w:pPr>
    </w:p>
    <w:p w14:paraId="1F14A860" w14:textId="768C3414" w:rsidR="00567B52" w:rsidRDefault="00567B52" w:rsidP="00A2065F">
      <w:pPr>
        <w:spacing w:after="160" w:line="259" w:lineRule="auto"/>
        <w:rPr>
          <w:rFonts w:ascii="Times New Roman" w:hAnsi="Times New Roman" w:cs="Times New Roman"/>
          <w:sz w:val="22"/>
          <w:szCs w:val="22"/>
          <w:lang w:val="en-US"/>
        </w:rPr>
      </w:pPr>
    </w:p>
    <w:p w14:paraId="7BB6CEDC" w14:textId="2F2AC7D5" w:rsidR="00567B52" w:rsidRDefault="00567B52" w:rsidP="00A2065F">
      <w:pPr>
        <w:spacing w:after="160" w:line="259" w:lineRule="auto"/>
        <w:rPr>
          <w:rFonts w:ascii="Times New Roman" w:hAnsi="Times New Roman" w:cs="Times New Roman"/>
          <w:sz w:val="22"/>
          <w:szCs w:val="22"/>
          <w:lang w:val="en-US"/>
        </w:rPr>
      </w:pPr>
    </w:p>
    <w:p w14:paraId="1740FE3D" w14:textId="3366250E" w:rsidR="00567B52" w:rsidRDefault="00567B52" w:rsidP="00A2065F">
      <w:pPr>
        <w:spacing w:after="160" w:line="259" w:lineRule="auto"/>
        <w:rPr>
          <w:rFonts w:ascii="Times New Roman" w:hAnsi="Times New Roman" w:cs="Times New Roman"/>
          <w:sz w:val="22"/>
          <w:szCs w:val="22"/>
          <w:lang w:val="en-US"/>
        </w:rPr>
      </w:pPr>
    </w:p>
    <w:p w14:paraId="70A85B15" w14:textId="05BB1C09" w:rsidR="00567B52" w:rsidRDefault="00567B52" w:rsidP="00A2065F">
      <w:pPr>
        <w:spacing w:after="160" w:line="259" w:lineRule="auto"/>
        <w:rPr>
          <w:rFonts w:ascii="Times New Roman" w:hAnsi="Times New Roman" w:cs="Times New Roman"/>
          <w:sz w:val="22"/>
          <w:szCs w:val="22"/>
          <w:lang w:val="en-US"/>
        </w:rPr>
      </w:pPr>
    </w:p>
    <w:p w14:paraId="0AB25F4E" w14:textId="27465EEB" w:rsidR="00567B52" w:rsidRPr="004A02AD" w:rsidRDefault="00567B52" w:rsidP="00567B52">
      <w:pPr>
        <w:rPr>
          <w:rFonts w:ascii="Times New Roman" w:hAnsi="Times New Roman" w:cs="Times New Roman"/>
          <w:b/>
          <w:bCs/>
          <w:i/>
          <w:iCs/>
          <w:lang w:val="en-US"/>
        </w:rPr>
      </w:pPr>
      <w:r w:rsidRPr="004A02AD">
        <w:rPr>
          <w:rFonts w:ascii="Times New Roman" w:hAnsi="Times New Roman" w:cs="Times New Roman"/>
          <w:b/>
          <w:bCs/>
          <w:i/>
          <w:iCs/>
          <w:lang w:val="en-US"/>
        </w:rPr>
        <w:lastRenderedPageBreak/>
        <w:t>Appendix 3. HP per workers in industrial censuses, standardized with NACE rev. 2, Italy, 1911-1991</w:t>
      </w:r>
    </w:p>
    <w:p w14:paraId="2D6CA812" w14:textId="3C788FCF" w:rsidR="00567B52" w:rsidRDefault="00567B52" w:rsidP="00567B52">
      <w:pPr>
        <w:rPr>
          <w:rFonts w:ascii="Times New Roman" w:hAnsi="Times New Roman" w:cs="Times New Roman"/>
          <w:i/>
          <w:iCs/>
          <w:lang w:val="en-US"/>
        </w:rPr>
      </w:pPr>
    </w:p>
    <w:p w14:paraId="7831C6CC" w14:textId="36DE21CF" w:rsidR="00567B52" w:rsidRDefault="00567B52" w:rsidP="00567B52">
      <w:pPr>
        <w:jc w:val="center"/>
        <w:rPr>
          <w:rFonts w:ascii="Times New Roman" w:hAnsi="Times New Roman" w:cs="Times New Roman"/>
          <w:i/>
          <w:iCs/>
          <w:lang w:val="en-US"/>
        </w:rPr>
      </w:pPr>
      <w:r>
        <w:rPr>
          <w:noProof/>
        </w:rPr>
        <w:drawing>
          <wp:inline distT="0" distB="0" distL="0" distR="0" wp14:anchorId="4737CD20" wp14:editId="21463462">
            <wp:extent cx="5206365" cy="3898900"/>
            <wp:effectExtent l="0" t="0" r="13335" b="12700"/>
            <wp:docPr id="9" name="Grafico 9">
              <a:extLst xmlns:a="http://schemas.openxmlformats.org/drawingml/2006/main">
                <a:ext uri="{FF2B5EF4-FFF2-40B4-BE49-F238E27FC236}">
                  <a16:creationId xmlns:a16="http://schemas.microsoft.com/office/drawing/2014/main" id="{3E98A1C6-CA4F-E340-AAB6-2A13D8FCB93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14:paraId="02C3C5D3" w14:textId="2B88F3B0" w:rsidR="00567B52" w:rsidRDefault="00567B52" w:rsidP="00567B52">
      <w:pPr>
        <w:jc w:val="center"/>
        <w:rPr>
          <w:rFonts w:ascii="Times New Roman" w:hAnsi="Times New Roman" w:cs="Times New Roman"/>
          <w:i/>
          <w:iCs/>
          <w:lang w:val="en-US"/>
        </w:rPr>
      </w:pPr>
    </w:p>
    <w:p w14:paraId="6166BF9F" w14:textId="77777777" w:rsidR="00567B52" w:rsidRDefault="00567B52" w:rsidP="00567B52">
      <w:pPr>
        <w:tabs>
          <w:tab w:val="left" w:pos="567"/>
        </w:tabs>
        <w:ind w:left="567" w:right="567"/>
        <w:jc w:val="center"/>
        <w:rPr>
          <w:lang w:val="en-US"/>
        </w:rPr>
      </w:pPr>
      <w:r>
        <w:rPr>
          <w:noProof/>
        </w:rPr>
        <w:drawing>
          <wp:inline distT="0" distB="0" distL="0" distR="0" wp14:anchorId="7E6AB0C3" wp14:editId="5E0C3089">
            <wp:extent cx="5214796" cy="3956050"/>
            <wp:effectExtent l="0" t="0" r="17780" b="6350"/>
            <wp:docPr id="1" name="Grafico 1">
              <a:extLst xmlns:a="http://schemas.openxmlformats.org/drawingml/2006/main">
                <a:ext uri="{FF2B5EF4-FFF2-40B4-BE49-F238E27FC236}">
                  <a16:creationId xmlns:a16="http://schemas.microsoft.com/office/drawing/2014/main" id="{6E63C613-342B-0142-9F93-599CCA83F86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14:paraId="3DD2285A" w14:textId="77777777" w:rsidR="00567B52" w:rsidRDefault="00567B52" w:rsidP="00567B52">
      <w:pPr>
        <w:tabs>
          <w:tab w:val="left" w:pos="567"/>
        </w:tabs>
        <w:ind w:left="567" w:right="567"/>
        <w:rPr>
          <w:lang w:val="en-US"/>
        </w:rPr>
      </w:pPr>
    </w:p>
    <w:p w14:paraId="4262EC9F" w14:textId="77777777" w:rsidR="00567B52" w:rsidRPr="00A91956" w:rsidRDefault="00567B52" w:rsidP="00193E38">
      <w:pPr>
        <w:tabs>
          <w:tab w:val="left" w:pos="567"/>
        </w:tabs>
        <w:ind w:left="567" w:right="567" w:firstLine="284"/>
        <w:jc w:val="center"/>
        <w:rPr>
          <w:lang w:val="en-US"/>
        </w:rPr>
      </w:pPr>
      <w:r>
        <w:rPr>
          <w:noProof/>
        </w:rPr>
        <w:lastRenderedPageBreak/>
        <w:drawing>
          <wp:inline distT="0" distB="0" distL="0" distR="0" wp14:anchorId="14AECFD0" wp14:editId="11672273">
            <wp:extent cx="5060887" cy="3947160"/>
            <wp:effectExtent l="0" t="0" r="6985" b="15240"/>
            <wp:docPr id="3" name="Grafico 3">
              <a:extLst xmlns:a="http://schemas.openxmlformats.org/drawingml/2006/main">
                <a:ext uri="{FF2B5EF4-FFF2-40B4-BE49-F238E27FC236}">
                  <a16:creationId xmlns:a16="http://schemas.microsoft.com/office/drawing/2014/main" id="{A55337BF-2598-5841-AF06-247AE31B104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681C6720" w14:textId="77777777" w:rsidR="00567B52" w:rsidRDefault="00567B52" w:rsidP="00567B52">
      <w:pPr>
        <w:tabs>
          <w:tab w:val="left" w:pos="567"/>
        </w:tabs>
        <w:ind w:right="567"/>
        <w:rPr>
          <w:lang w:val="en-US"/>
        </w:rPr>
      </w:pPr>
    </w:p>
    <w:p w14:paraId="24AD2EE3" w14:textId="77777777" w:rsidR="00567B52" w:rsidRDefault="00567B52" w:rsidP="00193E38">
      <w:pPr>
        <w:tabs>
          <w:tab w:val="left" w:pos="567"/>
        </w:tabs>
        <w:ind w:left="567" w:right="567" w:firstLine="284"/>
        <w:jc w:val="center"/>
        <w:rPr>
          <w:lang w:val="en-US"/>
        </w:rPr>
      </w:pPr>
      <w:r>
        <w:rPr>
          <w:noProof/>
        </w:rPr>
        <w:drawing>
          <wp:inline distT="0" distB="0" distL="0" distR="0" wp14:anchorId="3CA15EFC" wp14:editId="15C5AEC9">
            <wp:extent cx="5106035" cy="3983443"/>
            <wp:effectExtent l="0" t="0" r="12065" b="17145"/>
            <wp:docPr id="4" name="Grafico 4">
              <a:extLst xmlns:a="http://schemas.openxmlformats.org/drawingml/2006/main">
                <a:ext uri="{FF2B5EF4-FFF2-40B4-BE49-F238E27FC236}">
                  <a16:creationId xmlns:a16="http://schemas.microsoft.com/office/drawing/2014/main" id="{C72B9AD7-0A9D-FE4E-AEAB-FFA8DB7D43F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22EC8266" w14:textId="77777777" w:rsidR="00567B52" w:rsidRPr="00A91956" w:rsidRDefault="00567B52" w:rsidP="00567B52">
      <w:pPr>
        <w:tabs>
          <w:tab w:val="left" w:pos="567"/>
        </w:tabs>
        <w:ind w:left="567" w:right="567" w:firstLine="284"/>
        <w:rPr>
          <w:lang w:val="en-US"/>
        </w:rPr>
      </w:pPr>
    </w:p>
    <w:p w14:paraId="665344EA" w14:textId="77777777" w:rsidR="00567B52" w:rsidRDefault="00567B52" w:rsidP="00193E38">
      <w:pPr>
        <w:tabs>
          <w:tab w:val="left" w:pos="567"/>
        </w:tabs>
        <w:ind w:left="567" w:right="567" w:firstLine="284"/>
        <w:jc w:val="center"/>
        <w:rPr>
          <w:lang w:val="en-US"/>
        </w:rPr>
      </w:pPr>
      <w:r>
        <w:rPr>
          <w:noProof/>
        </w:rPr>
        <w:lastRenderedPageBreak/>
        <w:drawing>
          <wp:inline distT="0" distB="0" distL="0" distR="0" wp14:anchorId="5BCF0233" wp14:editId="2F944CAC">
            <wp:extent cx="5106035" cy="3965418"/>
            <wp:effectExtent l="0" t="0" r="12065" b="10160"/>
            <wp:docPr id="5" name="Grafico 5">
              <a:extLst xmlns:a="http://schemas.openxmlformats.org/drawingml/2006/main">
                <a:ext uri="{FF2B5EF4-FFF2-40B4-BE49-F238E27FC236}">
                  <a16:creationId xmlns:a16="http://schemas.microsoft.com/office/drawing/2014/main" id="{646830B2-EC64-CD48-B0D6-79FB0FA8DB7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2387B840" w14:textId="77777777" w:rsidR="00567B52" w:rsidRDefault="00567B52" w:rsidP="00567B52">
      <w:pPr>
        <w:tabs>
          <w:tab w:val="left" w:pos="567"/>
        </w:tabs>
        <w:ind w:left="567" w:right="567" w:firstLine="284"/>
        <w:rPr>
          <w:lang w:val="en-US"/>
        </w:rPr>
      </w:pPr>
    </w:p>
    <w:p w14:paraId="28B430AA" w14:textId="77777777" w:rsidR="00567B52" w:rsidRPr="00A91956" w:rsidRDefault="00567B52" w:rsidP="00193E38">
      <w:pPr>
        <w:tabs>
          <w:tab w:val="left" w:pos="567"/>
        </w:tabs>
        <w:ind w:left="567" w:right="567" w:firstLine="284"/>
        <w:jc w:val="center"/>
        <w:rPr>
          <w:lang w:val="en-US"/>
        </w:rPr>
      </w:pPr>
      <w:r>
        <w:rPr>
          <w:noProof/>
        </w:rPr>
        <w:drawing>
          <wp:inline distT="0" distB="0" distL="0" distR="0" wp14:anchorId="674E3CC5" wp14:editId="3F7E4D0C">
            <wp:extent cx="5033645" cy="3947160"/>
            <wp:effectExtent l="0" t="0" r="8255" b="15240"/>
            <wp:docPr id="7" name="Grafico 7">
              <a:extLst xmlns:a="http://schemas.openxmlformats.org/drawingml/2006/main">
                <a:ext uri="{FF2B5EF4-FFF2-40B4-BE49-F238E27FC236}">
                  <a16:creationId xmlns:a16="http://schemas.microsoft.com/office/drawing/2014/main" id="{B5B344B9-02D4-DF44-98AF-9A1F628F255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23BBB331" w14:textId="77777777" w:rsidR="00567B52" w:rsidRDefault="00567B52" w:rsidP="00567B52">
      <w:pPr>
        <w:tabs>
          <w:tab w:val="left" w:pos="567"/>
        </w:tabs>
        <w:ind w:left="567" w:right="567" w:firstLine="284"/>
        <w:rPr>
          <w:lang w:val="en-US"/>
        </w:rPr>
      </w:pPr>
    </w:p>
    <w:p w14:paraId="72D61293" w14:textId="77777777" w:rsidR="00567B52" w:rsidRPr="00A91956" w:rsidRDefault="00567B52" w:rsidP="00193E38">
      <w:pPr>
        <w:tabs>
          <w:tab w:val="left" w:pos="567"/>
        </w:tabs>
        <w:ind w:left="567" w:right="567" w:firstLine="284"/>
        <w:jc w:val="center"/>
        <w:rPr>
          <w:lang w:val="en-US"/>
        </w:rPr>
      </w:pPr>
      <w:r>
        <w:rPr>
          <w:noProof/>
        </w:rPr>
        <w:lastRenderedPageBreak/>
        <w:drawing>
          <wp:inline distT="0" distB="0" distL="0" distR="0" wp14:anchorId="6B5EAC62" wp14:editId="2A082271">
            <wp:extent cx="5078730" cy="3965418"/>
            <wp:effectExtent l="0" t="0" r="13970" b="10160"/>
            <wp:docPr id="8" name="Grafico 8">
              <a:extLst xmlns:a="http://schemas.openxmlformats.org/drawingml/2006/main">
                <a:ext uri="{FF2B5EF4-FFF2-40B4-BE49-F238E27FC236}">
                  <a16:creationId xmlns:a16="http://schemas.microsoft.com/office/drawing/2014/main" id="{D2A386F5-8C49-9643-938C-4727DF30E9C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19937EF3" w14:textId="77777777" w:rsidR="00567B52" w:rsidRPr="00A91956" w:rsidRDefault="00567B52" w:rsidP="00567B52">
      <w:pPr>
        <w:tabs>
          <w:tab w:val="left" w:pos="567"/>
        </w:tabs>
        <w:ind w:right="567"/>
        <w:rPr>
          <w:lang w:val="en-US"/>
        </w:rPr>
      </w:pPr>
    </w:p>
    <w:p w14:paraId="4A79F955" w14:textId="77777777" w:rsidR="00567B52" w:rsidRDefault="00567B52" w:rsidP="00193E38">
      <w:pPr>
        <w:tabs>
          <w:tab w:val="left" w:pos="567"/>
        </w:tabs>
        <w:ind w:left="567" w:right="567" w:firstLine="284"/>
        <w:jc w:val="center"/>
        <w:rPr>
          <w:lang w:val="en-US"/>
        </w:rPr>
      </w:pPr>
      <w:r>
        <w:rPr>
          <w:noProof/>
        </w:rPr>
        <w:drawing>
          <wp:inline distT="0" distB="0" distL="0" distR="0" wp14:anchorId="151DFFD4" wp14:editId="3AEC1306">
            <wp:extent cx="5042535" cy="3947311"/>
            <wp:effectExtent l="0" t="0" r="12065" b="15240"/>
            <wp:docPr id="6" name="Grafico 6">
              <a:extLst xmlns:a="http://schemas.openxmlformats.org/drawingml/2006/main">
                <a:ext uri="{FF2B5EF4-FFF2-40B4-BE49-F238E27FC236}">
                  <a16:creationId xmlns:a16="http://schemas.microsoft.com/office/drawing/2014/main" id="{42DE053F-05E1-7F41-BE03-33072E445A4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445F0F8A" w14:textId="77777777" w:rsidR="00567B52" w:rsidRPr="00A91956" w:rsidRDefault="00567B52" w:rsidP="00567B52">
      <w:pPr>
        <w:tabs>
          <w:tab w:val="left" w:pos="567"/>
        </w:tabs>
        <w:ind w:left="567" w:right="567" w:firstLine="284"/>
        <w:rPr>
          <w:lang w:val="en-US"/>
        </w:rPr>
      </w:pPr>
    </w:p>
    <w:p w14:paraId="0DE3FCEC" w14:textId="77777777" w:rsidR="00567B52" w:rsidRPr="00567B52" w:rsidRDefault="00567B52" w:rsidP="00193E38">
      <w:pPr>
        <w:tabs>
          <w:tab w:val="left" w:pos="567"/>
        </w:tabs>
        <w:ind w:left="567" w:right="567"/>
        <w:rPr>
          <w:rFonts w:ascii="Times New Roman" w:hAnsi="Times New Roman" w:cs="Times New Roman"/>
          <w:iCs/>
          <w:sz w:val="22"/>
          <w:szCs w:val="22"/>
          <w:lang w:val="en-US"/>
        </w:rPr>
      </w:pPr>
      <w:r w:rsidRPr="00567B52">
        <w:rPr>
          <w:rFonts w:ascii="Times New Roman" w:hAnsi="Times New Roman" w:cs="Times New Roman"/>
          <w:i/>
          <w:iCs/>
          <w:sz w:val="22"/>
          <w:szCs w:val="22"/>
          <w:lang w:val="en-US"/>
        </w:rPr>
        <w:t>Source</w:t>
      </w:r>
      <w:r w:rsidRPr="00567B52">
        <w:rPr>
          <w:rFonts w:ascii="Times New Roman" w:hAnsi="Times New Roman" w:cs="Times New Roman"/>
          <w:iCs/>
          <w:sz w:val="22"/>
          <w:szCs w:val="22"/>
          <w:lang w:val="en-US"/>
        </w:rPr>
        <w:t>: The data were constructed by Giovanni Federico (2006). HP per worker can be used as an index of the introduction of technologies in the industrial sector.</w:t>
      </w:r>
    </w:p>
    <w:p w14:paraId="3FF97E15" w14:textId="77777777" w:rsidR="00567B52" w:rsidRDefault="00567B52" w:rsidP="00193E38">
      <w:pPr>
        <w:rPr>
          <w:rFonts w:ascii="Times New Roman" w:hAnsi="Times New Roman" w:cs="Times New Roman"/>
          <w:i/>
          <w:iCs/>
          <w:lang w:val="en-US"/>
        </w:rPr>
      </w:pPr>
    </w:p>
    <w:p w14:paraId="1A9B8C4D" w14:textId="5C62140D" w:rsidR="00567B52" w:rsidRDefault="00567B52" w:rsidP="00567B52">
      <w:pPr>
        <w:jc w:val="center"/>
        <w:rPr>
          <w:rFonts w:ascii="Times New Roman" w:hAnsi="Times New Roman" w:cs="Times New Roman"/>
          <w:i/>
          <w:iCs/>
          <w:lang w:val="en-US"/>
        </w:rPr>
      </w:pPr>
    </w:p>
    <w:sectPr w:rsidR="00567B52">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065F"/>
    <w:rsid w:val="00193E38"/>
    <w:rsid w:val="002F66BB"/>
    <w:rsid w:val="004A02AD"/>
    <w:rsid w:val="00567B52"/>
    <w:rsid w:val="00650D0C"/>
    <w:rsid w:val="00866CCE"/>
    <w:rsid w:val="009A4FED"/>
    <w:rsid w:val="009E4170"/>
    <w:rsid w:val="00A2065F"/>
    <w:rsid w:val="00AA690F"/>
    <w:rsid w:val="00B43C8F"/>
    <w:rsid w:val="00B61DA1"/>
    <w:rsid w:val="00B76BC6"/>
    <w:rsid w:val="00D83E43"/>
    <w:rsid w:val="00EC7BB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8B6D975"/>
  <w15:chartTrackingRefBased/>
  <w15:docId w15:val="{E5C08E19-9B6C-E641-9A67-41E066565B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Rimandocommento">
    <w:name w:val="annotation reference"/>
    <w:basedOn w:val="Carpredefinitoparagrafo"/>
    <w:uiPriority w:val="99"/>
    <w:semiHidden/>
    <w:unhideWhenUsed/>
    <w:rsid w:val="00A2065F"/>
    <w:rPr>
      <w:sz w:val="16"/>
      <w:szCs w:val="16"/>
    </w:rPr>
  </w:style>
  <w:style w:type="paragraph" w:styleId="Testocommento">
    <w:name w:val="annotation text"/>
    <w:basedOn w:val="Normale"/>
    <w:link w:val="TestocommentoCarattere"/>
    <w:uiPriority w:val="99"/>
    <w:unhideWhenUsed/>
    <w:rsid w:val="00A2065F"/>
    <w:pPr>
      <w:spacing w:after="160" w:line="480" w:lineRule="auto"/>
    </w:pPr>
    <w:rPr>
      <w:rFonts w:ascii="Times New Roman" w:eastAsia="Times New Roman" w:hAnsi="Times New Roman" w:cs="Times New Roman"/>
      <w:sz w:val="20"/>
      <w:szCs w:val="20"/>
      <w:lang w:eastAsia="it-IT"/>
    </w:rPr>
  </w:style>
  <w:style w:type="character" w:customStyle="1" w:styleId="TestocommentoCarattere">
    <w:name w:val="Testo commento Carattere"/>
    <w:basedOn w:val="Carpredefinitoparagrafo"/>
    <w:link w:val="Testocommento"/>
    <w:uiPriority w:val="99"/>
    <w:rsid w:val="00A2065F"/>
    <w:rPr>
      <w:rFonts w:ascii="Times New Roman" w:eastAsia="Times New Roman" w:hAnsi="Times New Roman" w:cs="Times New Roman"/>
      <w:sz w:val="20"/>
      <w:szCs w:val="20"/>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3.xml"/><Relationship Id="rId13" Type="http://schemas.openxmlformats.org/officeDocument/2006/relationships/chart" Target="charts/chart8.xml"/><Relationship Id="rId3" Type="http://schemas.openxmlformats.org/officeDocument/2006/relationships/webSettings" Target="webSettings.xml"/><Relationship Id="rId7" Type="http://schemas.openxmlformats.org/officeDocument/2006/relationships/chart" Target="charts/chart2.xml"/><Relationship Id="rId12" Type="http://schemas.openxmlformats.org/officeDocument/2006/relationships/chart" Target="charts/chart7.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hart" Target="charts/chart1.xml"/><Relationship Id="rId11" Type="http://schemas.openxmlformats.org/officeDocument/2006/relationships/chart" Target="charts/chart6.xml"/><Relationship Id="rId5" Type="http://schemas.openxmlformats.org/officeDocument/2006/relationships/package" Target="embeddings/Foglio_di_lavoro_di_Microsoft_Excel.xlsx"/><Relationship Id="rId15" Type="http://schemas.openxmlformats.org/officeDocument/2006/relationships/theme" Target="theme/theme1.xml"/><Relationship Id="rId10" Type="http://schemas.openxmlformats.org/officeDocument/2006/relationships/chart" Target="charts/chart5.xml"/><Relationship Id="rId4" Type="http://schemas.openxmlformats.org/officeDocument/2006/relationships/image" Target="media/image1.emf"/><Relationship Id="rId9" Type="http://schemas.openxmlformats.org/officeDocument/2006/relationships/chart" Target="charts/chart4.xml"/><Relationship Id="rId14" Type="http://schemas.openxmlformats.org/officeDocument/2006/relationships/fontTable" Target="fontTable.xml"/></Relationships>
</file>

<file path=word/charts/_rels/chart1.xml.rels><?xml version="1.0" encoding="UTF-8" standalone="yes"?>
<Relationships xmlns="http://schemas.openxmlformats.org/package/2006/relationships"><Relationship Id="rId3" Type="http://schemas.openxmlformats.org/officeDocument/2006/relationships/oleObject" Target="file:////Users\francescomaccelli\Desktop\Grafici_Dottorato\Cartel8.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Users/francescomaccelli/Desktop/Grafici_Dottorato/Cartel8.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Users/francescomaccelli/Desktop/Grafici_Dottorato/Cartel8.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Users/francescomaccelli/Desktop/Grafici_Dottorato/Cartel8.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Users/francescomaccelli/Desktop/Grafici_Dottorato/Cartel8.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Users/francescomaccelli/Desktop/Grafici_Dottorato/Cartel8.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Users/francescomaccelli/Desktop/Grafici_Dottorato/Cartel8.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file:////Users/francescomaccelli/Desktop/Grafici_Dottorato/Cartel8.xlsx" TargetMode="External"/><Relationship Id="rId2" Type="http://schemas.microsoft.com/office/2011/relationships/chartColorStyle" Target="colors8.xml"/><Relationship Id="rId1" Type="http://schemas.microsoft.com/office/2011/relationships/chartStyle" Target="style8.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marL="0" marR="0" lvl="0" indent="0" algn="ctr" defTabSz="914400" rtl="0" eaLnBrk="1" fontAlgn="auto" latinLnBrk="0" hangingPunct="1">
              <a:lnSpc>
                <a:spcPct val="100000"/>
              </a:lnSpc>
              <a:spcBef>
                <a:spcPts val="0"/>
              </a:spcBef>
              <a:spcAft>
                <a:spcPts val="0"/>
              </a:spcAft>
              <a:buClrTx/>
              <a:buSzTx/>
              <a:buFontTx/>
              <a:buNone/>
              <a:tabLst/>
              <a:defRPr sz="1100" b="0" i="0" u="none" strike="noStrike" kern="1200" spc="0" baseline="0">
                <a:solidFill>
                  <a:sysClr val="windowText" lastClr="000000">
                    <a:lumMod val="65000"/>
                    <a:lumOff val="35000"/>
                  </a:sysClr>
                </a:solidFill>
                <a:latin typeface="Times New Roman" panose="02020603050405020304" pitchFamily="18" charset="0"/>
                <a:ea typeface="+mn-ea"/>
                <a:cs typeface="Times New Roman" panose="02020603050405020304" pitchFamily="18" charset="0"/>
              </a:defRPr>
            </a:pPr>
            <a:r>
              <a:rPr lang="en-US" sz="1100" b="1" i="1" baseline="0">
                <a:effectLst/>
                <a:latin typeface="Times New Roman" panose="02020603050405020304" pitchFamily="18" charset="0"/>
                <a:cs typeface="Times New Roman" panose="02020603050405020304" pitchFamily="18" charset="0"/>
              </a:rPr>
              <a:t>HP/Workers - (Ind. Census) - NACE sectors - Italy - 1911</a:t>
            </a:r>
          </a:p>
        </c:rich>
      </c:tx>
      <c:overlay val="0"/>
      <c:spPr>
        <a:noFill/>
        <a:ln>
          <a:noFill/>
        </a:ln>
        <a:effectLst/>
      </c:spPr>
      <c:txPr>
        <a:bodyPr rot="0" spcFirstLastPara="1" vertOverflow="ellipsis" vert="horz" wrap="square" anchor="ctr" anchorCtr="1"/>
        <a:lstStyle/>
        <a:p>
          <a:pPr marL="0" marR="0" lvl="0" indent="0" algn="ctr" defTabSz="914400" rtl="0" eaLnBrk="1" fontAlgn="auto" latinLnBrk="0" hangingPunct="1">
            <a:lnSpc>
              <a:spcPct val="100000"/>
            </a:lnSpc>
            <a:spcBef>
              <a:spcPts val="0"/>
            </a:spcBef>
            <a:spcAft>
              <a:spcPts val="0"/>
            </a:spcAft>
            <a:buClrTx/>
            <a:buSzTx/>
            <a:buFontTx/>
            <a:buNone/>
            <a:tabLst/>
            <a:defRPr sz="1100" b="0" i="0" u="none" strike="noStrike" kern="1200" spc="0" baseline="0">
              <a:solidFill>
                <a:sysClr val="windowText" lastClr="000000">
                  <a:lumMod val="65000"/>
                  <a:lumOff val="35000"/>
                </a:sysClr>
              </a:solidFill>
              <a:latin typeface="Times New Roman" panose="02020603050405020304" pitchFamily="18" charset="0"/>
              <a:ea typeface="+mn-ea"/>
              <a:cs typeface="Times New Roman" panose="02020603050405020304" pitchFamily="18" charset="0"/>
            </a:defRPr>
          </a:pPr>
          <a:endParaRPr lang="it-IT"/>
        </a:p>
      </c:txPr>
    </c:title>
    <c:autoTitleDeleted val="0"/>
    <c:plotArea>
      <c:layout/>
      <c:barChart>
        <c:barDir val="bar"/>
        <c:grouping val="clustered"/>
        <c:varyColors val="0"/>
        <c:ser>
          <c:idx val="0"/>
          <c:order val="0"/>
          <c:tx>
            <c:strRef>
              <c:f>Foglio5!$C$3</c:f>
              <c:strCache>
                <c:ptCount val="1"/>
                <c:pt idx="0">
                  <c:v>1911</c:v>
                </c:pt>
              </c:strCache>
            </c:strRef>
          </c:tx>
          <c:spPr>
            <a:solidFill>
              <a:schemeClr val="accent1"/>
            </a:solidFill>
            <a:ln>
              <a:noFill/>
            </a:ln>
            <a:effectLst/>
          </c:spPr>
          <c:invertIfNegative val="0"/>
          <c:cat>
            <c:strRef>
              <c:f>Foglio5!$B$4:$B$23</c:f>
              <c:strCache>
                <c:ptCount val="20"/>
                <c:pt idx="0">
                  <c:v>38. Waste collection, treatment and disposal activities; materials recovery</c:v>
                </c:pt>
                <c:pt idx="1">
                  <c:v>31. Manufacture of furniture</c:v>
                </c:pt>
                <c:pt idx="2">
                  <c:v>30. Manufacture of other transport equipment</c:v>
                </c:pt>
                <c:pt idx="3">
                  <c:v>29. Manufacture of motor veichles, trailers and semi-trailers</c:v>
                </c:pt>
                <c:pt idx="4">
                  <c:v>28. Manufacture of machinery and equipment n.e.c.</c:v>
                </c:pt>
                <c:pt idx="5">
                  <c:v>27. Manufacture of electrical equipment</c:v>
                </c:pt>
                <c:pt idx="6">
                  <c:v>26. Manufacture of computer, electronic and optical products</c:v>
                </c:pt>
                <c:pt idx="7">
                  <c:v>25. Manufacture of fabricated metal products, except machinery and equipment </c:v>
                </c:pt>
                <c:pt idx="8">
                  <c:v>24. Manufacture of basic metals</c:v>
                </c:pt>
                <c:pt idx="9">
                  <c:v>23. Manufacture of non-metallic mineral products</c:v>
                </c:pt>
                <c:pt idx="10">
                  <c:v>22. Manufacture of rubber and plastic products</c:v>
                </c:pt>
                <c:pt idx="11">
                  <c:v>20-21. Manufacture of chemical and chemical products and Manufacture of basic pharmaceutical products and pharmaceutical preparations</c:v>
                </c:pt>
                <c:pt idx="12">
                  <c:v>19. Manufacture of coke and refined petroleum products</c:v>
                </c:pt>
                <c:pt idx="13">
                  <c:v>18. Printing and reproduction of recorded media</c:v>
                </c:pt>
                <c:pt idx="14">
                  <c:v>17. Manufacture of paper and paper products</c:v>
                </c:pt>
                <c:pt idx="15">
                  <c:v>16. Manufacture of wood and of products of wood and cork, except furniture; manufacture of articles of straw and plaiting materials </c:v>
                </c:pt>
                <c:pt idx="16">
                  <c:v>15. Manufacture of leather and related products</c:v>
                </c:pt>
                <c:pt idx="17">
                  <c:v>14. Manufacture of wearing apparel</c:v>
                </c:pt>
                <c:pt idx="18">
                  <c:v>13. Manufacture of textiles</c:v>
                </c:pt>
                <c:pt idx="19">
                  <c:v>12. Manufacture of tobacco products</c:v>
                </c:pt>
              </c:strCache>
            </c:strRef>
          </c:cat>
          <c:val>
            <c:numRef>
              <c:f>Foglio5!$C$4:$C$23</c:f>
              <c:numCache>
                <c:formatCode>0.00</c:formatCode>
                <c:ptCount val="20"/>
                <c:pt idx="0">
                  <c:v>0.70668907258910596</c:v>
                </c:pt>
                <c:pt idx="1">
                  <c:v>0.14565248989770266</c:v>
                </c:pt>
                <c:pt idx="2">
                  <c:v>0.45268728996918778</c:v>
                </c:pt>
                <c:pt idx="3">
                  <c:v>0.25375866522755813</c:v>
                </c:pt>
                <c:pt idx="4">
                  <c:v>0.44799987061148783</c:v>
                </c:pt>
                <c:pt idx="5">
                  <c:v>0.36439288380667212</c:v>
                </c:pt>
                <c:pt idx="6">
                  <c:v>0.34081523243991968</c:v>
                </c:pt>
                <c:pt idx="7">
                  <c:v>0.36453131145163636</c:v>
                </c:pt>
                <c:pt idx="8">
                  <c:v>1.7235317448401961</c:v>
                </c:pt>
                <c:pt idx="9">
                  <c:v>0.45712650776496622</c:v>
                </c:pt>
                <c:pt idx="10">
                  <c:v>0.66062135558769108</c:v>
                </c:pt>
                <c:pt idx="11">
                  <c:v>0.97266944215968887</c:v>
                </c:pt>
                <c:pt idx="12">
                  <c:v>0</c:v>
                </c:pt>
                <c:pt idx="13">
                  <c:v>0.19391579120713784</c:v>
                </c:pt>
                <c:pt idx="14">
                  <c:v>1.676585183650726</c:v>
                </c:pt>
                <c:pt idx="15">
                  <c:v>0.23462534436467855</c:v>
                </c:pt>
                <c:pt idx="16">
                  <c:v>8.4192175379137979E-2</c:v>
                </c:pt>
                <c:pt idx="17">
                  <c:v>5.5687501538737305E-2</c:v>
                </c:pt>
                <c:pt idx="18">
                  <c:v>0.41749307691430937</c:v>
                </c:pt>
                <c:pt idx="19">
                  <c:v>0.11551509506342832</c:v>
                </c:pt>
              </c:numCache>
            </c:numRef>
          </c:val>
          <c:extLst>
            <c:ext xmlns:c16="http://schemas.microsoft.com/office/drawing/2014/chart" uri="{C3380CC4-5D6E-409C-BE32-E72D297353CC}">
              <c16:uniqueId val="{00000000-C001-4449-9C42-A6514BBE39B0}"/>
            </c:ext>
          </c:extLst>
        </c:ser>
        <c:dLbls>
          <c:showLegendKey val="0"/>
          <c:showVal val="0"/>
          <c:showCatName val="0"/>
          <c:showSerName val="0"/>
          <c:showPercent val="0"/>
          <c:showBubbleSize val="0"/>
        </c:dLbls>
        <c:gapWidth val="182"/>
        <c:axId val="1683356879"/>
        <c:axId val="1683358511"/>
      </c:barChart>
      <c:catAx>
        <c:axId val="1683356879"/>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crossAx val="1683358511"/>
        <c:crosses val="autoZero"/>
        <c:auto val="1"/>
        <c:lblAlgn val="ctr"/>
        <c:lblOffset val="100"/>
        <c:noMultiLvlLbl val="0"/>
      </c:catAx>
      <c:valAx>
        <c:axId val="1683358511"/>
        <c:scaling>
          <c:orientation val="minMax"/>
        </c:scaling>
        <c:delete val="0"/>
        <c:axPos val="b"/>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crossAx val="1683356879"/>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it-IT"/>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1"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sz="1100" b="1" i="1">
                <a:latin typeface="Times New Roman" panose="02020603050405020304" pitchFamily="18" charset="0"/>
                <a:cs typeface="Times New Roman" panose="02020603050405020304" pitchFamily="18" charset="0"/>
              </a:rPr>
              <a:t>HP/Workers - </a:t>
            </a:r>
            <a:r>
              <a:rPr lang="en-US" sz="1100" b="1" i="1" u="none" strike="noStrike" baseline="0">
                <a:effectLst/>
              </a:rPr>
              <a:t>(Ind. Census) - NACE sectors -</a:t>
            </a:r>
            <a:r>
              <a:rPr lang="en-US" sz="1100" b="1" i="1">
                <a:latin typeface="Times New Roman" panose="02020603050405020304" pitchFamily="18" charset="0"/>
                <a:cs typeface="Times New Roman" panose="02020603050405020304" pitchFamily="18" charset="0"/>
              </a:rPr>
              <a:t> Italy - 1927</a:t>
            </a:r>
          </a:p>
        </c:rich>
      </c:tx>
      <c:overlay val="0"/>
      <c:spPr>
        <a:noFill/>
        <a:ln>
          <a:noFill/>
        </a:ln>
        <a:effectLst/>
      </c:spPr>
      <c:txPr>
        <a:bodyPr rot="0" spcFirstLastPara="1" vertOverflow="ellipsis" vert="horz" wrap="square" anchor="ctr" anchorCtr="1"/>
        <a:lstStyle/>
        <a:p>
          <a:pPr>
            <a:defRPr sz="1100" b="1" i="1"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title>
    <c:autoTitleDeleted val="0"/>
    <c:plotArea>
      <c:layout/>
      <c:barChart>
        <c:barDir val="bar"/>
        <c:grouping val="clustered"/>
        <c:varyColors val="0"/>
        <c:ser>
          <c:idx val="0"/>
          <c:order val="0"/>
          <c:tx>
            <c:strRef>
              <c:f>Foglio5!$D$3</c:f>
              <c:strCache>
                <c:ptCount val="1"/>
                <c:pt idx="0">
                  <c:v>1927</c:v>
                </c:pt>
              </c:strCache>
            </c:strRef>
          </c:tx>
          <c:spPr>
            <a:solidFill>
              <a:schemeClr val="accent1"/>
            </a:solidFill>
            <a:ln>
              <a:noFill/>
            </a:ln>
            <a:effectLst/>
          </c:spPr>
          <c:invertIfNegative val="0"/>
          <c:cat>
            <c:strRef>
              <c:f>Foglio5!$B$4:$B$23</c:f>
              <c:strCache>
                <c:ptCount val="20"/>
                <c:pt idx="0">
                  <c:v>38. Waste collection, treatment and disposal activities; materials recovery</c:v>
                </c:pt>
                <c:pt idx="1">
                  <c:v>31. Manufacture of furniture</c:v>
                </c:pt>
                <c:pt idx="2">
                  <c:v>30. Manufacture of other transport equipment</c:v>
                </c:pt>
                <c:pt idx="3">
                  <c:v>29. Manufacture of motor veichles, trailers and semi-trailers</c:v>
                </c:pt>
                <c:pt idx="4">
                  <c:v>28. Manufacture of machinery and equipment n.e.c.</c:v>
                </c:pt>
                <c:pt idx="5">
                  <c:v>27. Manufacture of electrical equipment</c:v>
                </c:pt>
                <c:pt idx="6">
                  <c:v>26. Manufacture of computer, electronic and optical products</c:v>
                </c:pt>
                <c:pt idx="7">
                  <c:v>25. Manufacture of fabricated metal products, except machinery and equipment </c:v>
                </c:pt>
                <c:pt idx="8">
                  <c:v>24. Manufacture of basic metals</c:v>
                </c:pt>
                <c:pt idx="9">
                  <c:v>23. Manufacture of non-metallic mineral products</c:v>
                </c:pt>
                <c:pt idx="10">
                  <c:v>22. Manufacture of rubber and plastic products</c:v>
                </c:pt>
                <c:pt idx="11">
                  <c:v>20-21. Manufacture of chemical and chemical products and Manufacture of basic pharmaceutical products and pharmaceutical preparations</c:v>
                </c:pt>
                <c:pt idx="12">
                  <c:v>19. Manufacture of coke and refined petroleum products</c:v>
                </c:pt>
                <c:pt idx="13">
                  <c:v>18. Printing and reproduction of recorded media</c:v>
                </c:pt>
                <c:pt idx="14">
                  <c:v>17. Manufacture of paper and paper products</c:v>
                </c:pt>
                <c:pt idx="15">
                  <c:v>16. Manufacture of wood and of products of wood and cork, except furniture; manufacture of articles of straw and plaiting materials </c:v>
                </c:pt>
                <c:pt idx="16">
                  <c:v>15. Manufacture of leather and related products</c:v>
                </c:pt>
                <c:pt idx="17">
                  <c:v>14. Manufacture of wearing apparel</c:v>
                </c:pt>
                <c:pt idx="18">
                  <c:v>13. Manufacture of textiles</c:v>
                </c:pt>
                <c:pt idx="19">
                  <c:v>12. Manufacture of tobacco products</c:v>
                </c:pt>
              </c:strCache>
            </c:strRef>
          </c:cat>
          <c:val>
            <c:numRef>
              <c:f>Foglio5!$D$4:$D$23</c:f>
              <c:numCache>
                <c:formatCode>0.00</c:formatCode>
                <c:ptCount val="20"/>
                <c:pt idx="0">
                  <c:v>0.83808518628897188</c:v>
                </c:pt>
                <c:pt idx="1">
                  <c:v>0.55834692574014833</c:v>
                </c:pt>
                <c:pt idx="2">
                  <c:v>1.1746485115866019</c:v>
                </c:pt>
                <c:pt idx="3">
                  <c:v>0.84500131566533732</c:v>
                </c:pt>
                <c:pt idx="4">
                  <c:v>1.0696550266394382</c:v>
                </c:pt>
                <c:pt idx="5">
                  <c:v>1.1136758859973379</c:v>
                </c:pt>
                <c:pt idx="6">
                  <c:v>0.78982641221476357</c:v>
                </c:pt>
                <c:pt idx="7">
                  <c:v>1.5711805587912675</c:v>
                </c:pt>
                <c:pt idx="8">
                  <c:v>4.4967728885300415</c:v>
                </c:pt>
                <c:pt idx="9">
                  <c:v>1.393772862291915</c:v>
                </c:pt>
                <c:pt idx="10">
                  <c:v>2.0673903612942683</c:v>
                </c:pt>
                <c:pt idx="11">
                  <c:v>2.8193444483589305</c:v>
                </c:pt>
                <c:pt idx="12">
                  <c:v>1.748057997449576</c:v>
                </c:pt>
                <c:pt idx="13">
                  <c:v>0.55068907607562068</c:v>
                </c:pt>
                <c:pt idx="14">
                  <c:v>3.114278341781096</c:v>
                </c:pt>
                <c:pt idx="15">
                  <c:v>0.50498171563044958</c:v>
                </c:pt>
                <c:pt idx="16">
                  <c:v>0.35578087149100585</c:v>
                </c:pt>
                <c:pt idx="17">
                  <c:v>0.11145930015583409</c:v>
                </c:pt>
                <c:pt idx="18">
                  <c:v>0.98554939519258455</c:v>
                </c:pt>
                <c:pt idx="19">
                  <c:v>0.18755331889579019</c:v>
                </c:pt>
              </c:numCache>
            </c:numRef>
          </c:val>
          <c:extLst>
            <c:ext xmlns:c16="http://schemas.microsoft.com/office/drawing/2014/chart" uri="{C3380CC4-5D6E-409C-BE32-E72D297353CC}">
              <c16:uniqueId val="{00000000-745C-794D-B2B2-29199C473D5D}"/>
            </c:ext>
          </c:extLst>
        </c:ser>
        <c:dLbls>
          <c:showLegendKey val="0"/>
          <c:showVal val="0"/>
          <c:showCatName val="0"/>
          <c:showSerName val="0"/>
          <c:showPercent val="0"/>
          <c:showBubbleSize val="0"/>
        </c:dLbls>
        <c:gapWidth val="182"/>
        <c:axId val="1683356879"/>
        <c:axId val="1683358511"/>
      </c:barChart>
      <c:catAx>
        <c:axId val="1683356879"/>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crossAx val="1683358511"/>
        <c:crosses val="autoZero"/>
        <c:auto val="1"/>
        <c:lblAlgn val="ctr"/>
        <c:lblOffset val="100"/>
        <c:noMultiLvlLbl val="0"/>
      </c:catAx>
      <c:valAx>
        <c:axId val="1683358511"/>
        <c:scaling>
          <c:orientation val="minMax"/>
        </c:scaling>
        <c:delete val="0"/>
        <c:axPos val="b"/>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crossAx val="1683356879"/>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it-IT"/>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1"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sz="1100" b="1" i="1">
                <a:latin typeface="Times New Roman" panose="02020603050405020304" pitchFamily="18" charset="0"/>
                <a:cs typeface="Times New Roman" panose="02020603050405020304" pitchFamily="18" charset="0"/>
              </a:rPr>
              <a:t>HP/Workers - </a:t>
            </a:r>
            <a:r>
              <a:rPr lang="en-US" sz="1100" b="1" i="1" u="none" strike="noStrike" baseline="0">
                <a:effectLst/>
              </a:rPr>
              <a:t>(Ind. Census) - NACE sectors -</a:t>
            </a:r>
            <a:r>
              <a:rPr lang="en-US" sz="1100" b="1" i="1" u="none" strike="noStrike" baseline="0"/>
              <a:t> </a:t>
            </a:r>
            <a:r>
              <a:rPr lang="en-US" sz="1100" b="1" i="1">
                <a:latin typeface="Times New Roman" panose="02020603050405020304" pitchFamily="18" charset="0"/>
                <a:cs typeface="Times New Roman" panose="02020603050405020304" pitchFamily="18" charset="0"/>
              </a:rPr>
              <a:t>Italy - 1937</a:t>
            </a:r>
          </a:p>
        </c:rich>
      </c:tx>
      <c:overlay val="0"/>
      <c:spPr>
        <a:noFill/>
        <a:ln>
          <a:noFill/>
        </a:ln>
        <a:effectLst/>
      </c:spPr>
      <c:txPr>
        <a:bodyPr rot="0" spcFirstLastPara="1" vertOverflow="ellipsis" vert="horz" wrap="square" anchor="ctr" anchorCtr="1"/>
        <a:lstStyle/>
        <a:p>
          <a:pPr>
            <a:defRPr sz="1100" b="1" i="1"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title>
    <c:autoTitleDeleted val="0"/>
    <c:plotArea>
      <c:layout/>
      <c:barChart>
        <c:barDir val="bar"/>
        <c:grouping val="clustered"/>
        <c:varyColors val="0"/>
        <c:ser>
          <c:idx val="0"/>
          <c:order val="0"/>
          <c:tx>
            <c:strRef>
              <c:f>Foglio5!$E$3</c:f>
              <c:strCache>
                <c:ptCount val="1"/>
                <c:pt idx="0">
                  <c:v>1937</c:v>
                </c:pt>
              </c:strCache>
            </c:strRef>
          </c:tx>
          <c:spPr>
            <a:solidFill>
              <a:schemeClr val="accent1"/>
            </a:solidFill>
            <a:ln>
              <a:noFill/>
            </a:ln>
            <a:effectLst/>
          </c:spPr>
          <c:invertIfNegative val="0"/>
          <c:cat>
            <c:strRef>
              <c:f>Foglio5!$B$4:$B$23</c:f>
              <c:strCache>
                <c:ptCount val="20"/>
                <c:pt idx="0">
                  <c:v>38. Waste collection, treatment and disposal activities; materials recovery</c:v>
                </c:pt>
                <c:pt idx="1">
                  <c:v>31. Manufacture of furniture</c:v>
                </c:pt>
                <c:pt idx="2">
                  <c:v>30. Manufacture of other transport equipment</c:v>
                </c:pt>
                <c:pt idx="3">
                  <c:v>29. Manufacture of motor veichles, trailers and semi-trailers</c:v>
                </c:pt>
                <c:pt idx="4">
                  <c:v>28. Manufacture of machinery and equipment n.e.c.</c:v>
                </c:pt>
                <c:pt idx="5">
                  <c:v>27. Manufacture of electrical equipment</c:v>
                </c:pt>
                <c:pt idx="6">
                  <c:v>26. Manufacture of computer, electronic and optical products</c:v>
                </c:pt>
                <c:pt idx="7">
                  <c:v>25. Manufacture of fabricated metal products, except machinery and equipment </c:v>
                </c:pt>
                <c:pt idx="8">
                  <c:v>24. Manufacture of basic metals</c:v>
                </c:pt>
                <c:pt idx="9">
                  <c:v>23. Manufacture of non-metallic mineral products</c:v>
                </c:pt>
                <c:pt idx="10">
                  <c:v>22. Manufacture of rubber and plastic products</c:v>
                </c:pt>
                <c:pt idx="11">
                  <c:v>20-21. Manufacture of chemical and chemical products and Manufacture of basic pharmaceutical products and pharmaceutical preparations</c:v>
                </c:pt>
                <c:pt idx="12">
                  <c:v>19. Manufacture of coke and refined petroleum products</c:v>
                </c:pt>
                <c:pt idx="13">
                  <c:v>18. Printing and reproduction of recorded media</c:v>
                </c:pt>
                <c:pt idx="14">
                  <c:v>17. Manufacture of paper and paper products</c:v>
                </c:pt>
                <c:pt idx="15">
                  <c:v>16. Manufacture of wood and of products of wood and cork, except furniture; manufacture of articles of straw and plaiting materials </c:v>
                </c:pt>
                <c:pt idx="16">
                  <c:v>15. Manufacture of leather and related products</c:v>
                </c:pt>
                <c:pt idx="17">
                  <c:v>14. Manufacture of wearing apparel</c:v>
                </c:pt>
                <c:pt idx="18">
                  <c:v>13. Manufacture of textiles</c:v>
                </c:pt>
                <c:pt idx="19">
                  <c:v>12. Manufacture of tobacco products</c:v>
                </c:pt>
              </c:strCache>
            </c:strRef>
          </c:cat>
          <c:val>
            <c:numRef>
              <c:f>Foglio5!$E$4:$E$23</c:f>
              <c:numCache>
                <c:formatCode>0.00</c:formatCode>
                <c:ptCount val="20"/>
                <c:pt idx="0">
                  <c:v>0.85430370888733376</c:v>
                </c:pt>
                <c:pt idx="1">
                  <c:v>0.63664014189730933</c:v>
                </c:pt>
                <c:pt idx="2">
                  <c:v>1.6691053197153223</c:v>
                </c:pt>
                <c:pt idx="3">
                  <c:v>1.949401103456162</c:v>
                </c:pt>
                <c:pt idx="4">
                  <c:v>1.5806998140735187</c:v>
                </c:pt>
                <c:pt idx="5">
                  <c:v>1.3782417165031644</c:v>
                </c:pt>
                <c:pt idx="6">
                  <c:v>0.90408410097367764</c:v>
                </c:pt>
                <c:pt idx="7">
                  <c:v>2.7235578540886993</c:v>
                </c:pt>
                <c:pt idx="8">
                  <c:v>6.8129662707319145</c:v>
                </c:pt>
                <c:pt idx="9">
                  <c:v>1.9120704507357047</c:v>
                </c:pt>
                <c:pt idx="10">
                  <c:v>1.8985951338576124</c:v>
                </c:pt>
                <c:pt idx="11">
                  <c:v>3.8518275928838546</c:v>
                </c:pt>
                <c:pt idx="12">
                  <c:v>4.64709802496062</c:v>
                </c:pt>
                <c:pt idx="13">
                  <c:v>0.72469844886420576</c:v>
                </c:pt>
                <c:pt idx="14">
                  <c:v>4.546170892073536</c:v>
                </c:pt>
                <c:pt idx="15">
                  <c:v>0.70978373215087642</c:v>
                </c:pt>
                <c:pt idx="16">
                  <c:v>0.35501654231380364</c:v>
                </c:pt>
                <c:pt idx="17">
                  <c:v>5.7062240520297153E-2</c:v>
                </c:pt>
                <c:pt idx="18">
                  <c:v>1.2895030257636757</c:v>
                </c:pt>
                <c:pt idx="19">
                  <c:v>0.17025335931890451</c:v>
                </c:pt>
              </c:numCache>
            </c:numRef>
          </c:val>
          <c:extLst>
            <c:ext xmlns:c16="http://schemas.microsoft.com/office/drawing/2014/chart" uri="{C3380CC4-5D6E-409C-BE32-E72D297353CC}">
              <c16:uniqueId val="{00000000-F9AA-6946-BA2C-2F08C441AF6A}"/>
            </c:ext>
          </c:extLst>
        </c:ser>
        <c:dLbls>
          <c:showLegendKey val="0"/>
          <c:showVal val="0"/>
          <c:showCatName val="0"/>
          <c:showSerName val="0"/>
          <c:showPercent val="0"/>
          <c:showBubbleSize val="0"/>
        </c:dLbls>
        <c:gapWidth val="182"/>
        <c:axId val="1683356879"/>
        <c:axId val="1683358511"/>
      </c:barChart>
      <c:catAx>
        <c:axId val="1683356879"/>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crossAx val="1683358511"/>
        <c:crosses val="autoZero"/>
        <c:auto val="1"/>
        <c:lblAlgn val="ctr"/>
        <c:lblOffset val="100"/>
        <c:noMultiLvlLbl val="0"/>
      </c:catAx>
      <c:valAx>
        <c:axId val="1683358511"/>
        <c:scaling>
          <c:orientation val="minMax"/>
        </c:scaling>
        <c:delete val="0"/>
        <c:axPos val="b"/>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crossAx val="1683356879"/>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it-IT"/>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1"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sz="1100" b="1" i="1" u="none" strike="noStrike" baseline="0">
                <a:effectLst/>
                <a:latin typeface="Times New Roman" panose="02020603050405020304" pitchFamily="18" charset="0"/>
                <a:cs typeface="Times New Roman" panose="02020603050405020304" pitchFamily="18" charset="0"/>
              </a:rPr>
              <a:t>HP/Workers - (Ind. Census) - NACE sectors - Italy -</a:t>
            </a:r>
            <a:r>
              <a:rPr lang="en-US" sz="1100" b="1" i="1" u="none" strike="noStrike" baseline="0">
                <a:latin typeface="Times New Roman" panose="02020603050405020304" pitchFamily="18" charset="0"/>
                <a:cs typeface="Times New Roman" panose="02020603050405020304" pitchFamily="18" charset="0"/>
              </a:rPr>
              <a:t> </a:t>
            </a:r>
            <a:r>
              <a:rPr lang="en-US" sz="1100" b="1" i="1">
                <a:latin typeface="Times New Roman" panose="02020603050405020304" pitchFamily="18" charset="0"/>
                <a:cs typeface="Times New Roman" panose="02020603050405020304" pitchFamily="18" charset="0"/>
              </a:rPr>
              <a:t>1951</a:t>
            </a:r>
          </a:p>
        </c:rich>
      </c:tx>
      <c:overlay val="0"/>
      <c:spPr>
        <a:noFill/>
        <a:ln>
          <a:noFill/>
        </a:ln>
        <a:effectLst/>
      </c:spPr>
      <c:txPr>
        <a:bodyPr rot="0" spcFirstLastPara="1" vertOverflow="ellipsis" vert="horz" wrap="square" anchor="ctr" anchorCtr="1"/>
        <a:lstStyle/>
        <a:p>
          <a:pPr>
            <a:defRPr sz="1100" b="1" i="1"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title>
    <c:autoTitleDeleted val="0"/>
    <c:plotArea>
      <c:layout/>
      <c:barChart>
        <c:barDir val="bar"/>
        <c:grouping val="clustered"/>
        <c:varyColors val="0"/>
        <c:ser>
          <c:idx val="0"/>
          <c:order val="0"/>
          <c:tx>
            <c:strRef>
              <c:f>Foglio5!$F$3</c:f>
              <c:strCache>
                <c:ptCount val="1"/>
                <c:pt idx="0">
                  <c:v>1951</c:v>
                </c:pt>
              </c:strCache>
            </c:strRef>
          </c:tx>
          <c:spPr>
            <a:solidFill>
              <a:schemeClr val="accent1"/>
            </a:solidFill>
            <a:ln>
              <a:noFill/>
            </a:ln>
            <a:effectLst/>
          </c:spPr>
          <c:invertIfNegative val="0"/>
          <c:cat>
            <c:strRef>
              <c:f>Foglio5!$B$4:$B$23</c:f>
              <c:strCache>
                <c:ptCount val="20"/>
                <c:pt idx="0">
                  <c:v>38. Waste collection, treatment and disposal activities; materials recovery</c:v>
                </c:pt>
                <c:pt idx="1">
                  <c:v>31. Manufacture of furniture</c:v>
                </c:pt>
                <c:pt idx="2">
                  <c:v>30. Manufacture of other transport equipment</c:v>
                </c:pt>
                <c:pt idx="3">
                  <c:v>29. Manufacture of motor veichles, trailers and semi-trailers</c:v>
                </c:pt>
                <c:pt idx="4">
                  <c:v>28. Manufacture of machinery and equipment n.e.c.</c:v>
                </c:pt>
                <c:pt idx="5">
                  <c:v>27. Manufacture of electrical equipment</c:v>
                </c:pt>
                <c:pt idx="6">
                  <c:v>26. Manufacture of computer, electronic and optical products</c:v>
                </c:pt>
                <c:pt idx="7">
                  <c:v>25. Manufacture of fabricated metal products, except machinery and equipment </c:v>
                </c:pt>
                <c:pt idx="8">
                  <c:v>24. Manufacture of basic metals</c:v>
                </c:pt>
                <c:pt idx="9">
                  <c:v>23. Manufacture of non-metallic mineral products</c:v>
                </c:pt>
                <c:pt idx="10">
                  <c:v>22. Manufacture of rubber and plastic products</c:v>
                </c:pt>
                <c:pt idx="11">
                  <c:v>20-21. Manufacture of chemical and chemical products and Manufacture of basic pharmaceutical products and pharmaceutical preparations</c:v>
                </c:pt>
                <c:pt idx="12">
                  <c:v>19. Manufacture of coke and refined petroleum products</c:v>
                </c:pt>
                <c:pt idx="13">
                  <c:v>18. Printing and reproduction of recorded media</c:v>
                </c:pt>
                <c:pt idx="14">
                  <c:v>17. Manufacture of paper and paper products</c:v>
                </c:pt>
                <c:pt idx="15">
                  <c:v>16. Manufacture of wood and of products of wood and cork, except furniture; manufacture of articles of straw and plaiting materials </c:v>
                </c:pt>
                <c:pt idx="16">
                  <c:v>15. Manufacture of leather and related products</c:v>
                </c:pt>
                <c:pt idx="17">
                  <c:v>14. Manufacture of wearing apparel</c:v>
                </c:pt>
                <c:pt idx="18">
                  <c:v>13. Manufacture of textiles</c:v>
                </c:pt>
                <c:pt idx="19">
                  <c:v>12. Manufacture of tobacco products</c:v>
                </c:pt>
              </c:strCache>
            </c:strRef>
          </c:cat>
          <c:val>
            <c:numRef>
              <c:f>Foglio5!$F$4:$F$23</c:f>
              <c:numCache>
                <c:formatCode>0.00</c:formatCode>
                <c:ptCount val="20"/>
                <c:pt idx="0">
                  <c:v>3.5907253269916768</c:v>
                </c:pt>
                <c:pt idx="1">
                  <c:v>1.3182995106092643</c:v>
                </c:pt>
                <c:pt idx="2">
                  <c:v>3.2659049635901636</c:v>
                </c:pt>
                <c:pt idx="3">
                  <c:v>2.8267294519349853</c:v>
                </c:pt>
                <c:pt idx="4">
                  <c:v>2.1509936310822724</c:v>
                </c:pt>
                <c:pt idx="5">
                  <c:v>1.4991326648284709</c:v>
                </c:pt>
                <c:pt idx="6">
                  <c:v>1.3307042610465711</c:v>
                </c:pt>
                <c:pt idx="7">
                  <c:v>3.7488592422207487</c:v>
                </c:pt>
                <c:pt idx="8">
                  <c:v>8.9365093925937877</c:v>
                </c:pt>
                <c:pt idx="9">
                  <c:v>3.594450249523466</c:v>
                </c:pt>
                <c:pt idx="10">
                  <c:v>4.3127969789226039</c:v>
                </c:pt>
                <c:pt idx="11">
                  <c:v>6.2088261003945933</c:v>
                </c:pt>
                <c:pt idx="12">
                  <c:v>6.4297113752122241</c:v>
                </c:pt>
                <c:pt idx="13">
                  <c:v>1.0593799337739092</c:v>
                </c:pt>
                <c:pt idx="14">
                  <c:v>7.7265204917254087</c:v>
                </c:pt>
                <c:pt idx="15">
                  <c:v>1.9722495063261924</c:v>
                </c:pt>
                <c:pt idx="16">
                  <c:v>0.89102024734629481</c:v>
                </c:pt>
                <c:pt idx="17">
                  <c:v>0.14317547208800421</c:v>
                </c:pt>
                <c:pt idx="18">
                  <c:v>1.8251517209742725</c:v>
                </c:pt>
                <c:pt idx="19">
                  <c:v>0.27819262419993906</c:v>
                </c:pt>
              </c:numCache>
            </c:numRef>
          </c:val>
          <c:extLst>
            <c:ext xmlns:c16="http://schemas.microsoft.com/office/drawing/2014/chart" uri="{C3380CC4-5D6E-409C-BE32-E72D297353CC}">
              <c16:uniqueId val="{00000000-45FB-F340-82D1-9D9AEB08FCCB}"/>
            </c:ext>
          </c:extLst>
        </c:ser>
        <c:dLbls>
          <c:showLegendKey val="0"/>
          <c:showVal val="0"/>
          <c:showCatName val="0"/>
          <c:showSerName val="0"/>
          <c:showPercent val="0"/>
          <c:showBubbleSize val="0"/>
        </c:dLbls>
        <c:gapWidth val="182"/>
        <c:axId val="1683356879"/>
        <c:axId val="1683358511"/>
      </c:barChart>
      <c:catAx>
        <c:axId val="1683356879"/>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crossAx val="1683358511"/>
        <c:crosses val="autoZero"/>
        <c:auto val="1"/>
        <c:lblAlgn val="ctr"/>
        <c:lblOffset val="100"/>
        <c:noMultiLvlLbl val="0"/>
      </c:catAx>
      <c:valAx>
        <c:axId val="1683358511"/>
        <c:scaling>
          <c:orientation val="minMax"/>
        </c:scaling>
        <c:delete val="0"/>
        <c:axPos val="b"/>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crossAx val="1683356879"/>
        <c:crosses val="autoZero"/>
        <c:crossBetween val="between"/>
        <c:majorUnit val="2"/>
        <c:minorUnit val="1"/>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it-IT"/>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1"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sz="1100" b="1" i="1" u="none" strike="noStrike" baseline="0">
                <a:effectLst/>
                <a:latin typeface="Times New Roman" panose="02020603050405020304" pitchFamily="18" charset="0"/>
                <a:cs typeface="Times New Roman" panose="02020603050405020304" pitchFamily="18" charset="0"/>
              </a:rPr>
              <a:t>HP/Workers - (Ind. Census) - NACE sectors - Italy -</a:t>
            </a:r>
            <a:r>
              <a:rPr lang="en-US" sz="1100" b="1" i="1" u="none" strike="noStrike" baseline="0">
                <a:latin typeface="Times New Roman" panose="02020603050405020304" pitchFamily="18" charset="0"/>
                <a:cs typeface="Times New Roman" panose="02020603050405020304" pitchFamily="18" charset="0"/>
              </a:rPr>
              <a:t> </a:t>
            </a:r>
            <a:r>
              <a:rPr lang="en-US" sz="1100" b="1" i="1">
                <a:latin typeface="Times New Roman" panose="02020603050405020304" pitchFamily="18" charset="0"/>
                <a:cs typeface="Times New Roman" panose="02020603050405020304" pitchFamily="18" charset="0"/>
              </a:rPr>
              <a:t>1961</a:t>
            </a:r>
          </a:p>
        </c:rich>
      </c:tx>
      <c:overlay val="0"/>
      <c:spPr>
        <a:noFill/>
        <a:ln>
          <a:noFill/>
        </a:ln>
        <a:effectLst/>
      </c:spPr>
      <c:txPr>
        <a:bodyPr rot="0" spcFirstLastPara="1" vertOverflow="ellipsis" vert="horz" wrap="square" anchor="ctr" anchorCtr="1"/>
        <a:lstStyle/>
        <a:p>
          <a:pPr>
            <a:defRPr sz="1100" b="1" i="1"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title>
    <c:autoTitleDeleted val="0"/>
    <c:plotArea>
      <c:layout/>
      <c:barChart>
        <c:barDir val="bar"/>
        <c:grouping val="clustered"/>
        <c:varyColors val="0"/>
        <c:ser>
          <c:idx val="0"/>
          <c:order val="0"/>
          <c:tx>
            <c:strRef>
              <c:f>Foglio5!$G$3</c:f>
              <c:strCache>
                <c:ptCount val="1"/>
                <c:pt idx="0">
                  <c:v>1961</c:v>
                </c:pt>
              </c:strCache>
            </c:strRef>
          </c:tx>
          <c:spPr>
            <a:solidFill>
              <a:schemeClr val="accent1"/>
            </a:solidFill>
            <a:ln>
              <a:noFill/>
            </a:ln>
            <a:effectLst/>
          </c:spPr>
          <c:invertIfNegative val="0"/>
          <c:cat>
            <c:strRef>
              <c:f>Foglio5!$B$4:$B$23</c:f>
              <c:strCache>
                <c:ptCount val="20"/>
                <c:pt idx="0">
                  <c:v>38. Waste collection, treatment and disposal activities; materials recovery</c:v>
                </c:pt>
                <c:pt idx="1">
                  <c:v>31. Manufacture of furniture</c:v>
                </c:pt>
                <c:pt idx="2">
                  <c:v>30. Manufacture of other transport equipment</c:v>
                </c:pt>
                <c:pt idx="3">
                  <c:v>29. Manufacture of motor veichles, trailers and semi-trailers</c:v>
                </c:pt>
                <c:pt idx="4">
                  <c:v>28. Manufacture of machinery and equipment n.e.c.</c:v>
                </c:pt>
                <c:pt idx="5">
                  <c:v>27. Manufacture of electrical equipment</c:v>
                </c:pt>
                <c:pt idx="6">
                  <c:v>26. Manufacture of computer, electronic and optical products</c:v>
                </c:pt>
                <c:pt idx="7">
                  <c:v>25. Manufacture of fabricated metal products, except machinery and equipment </c:v>
                </c:pt>
                <c:pt idx="8">
                  <c:v>24. Manufacture of basic metals</c:v>
                </c:pt>
                <c:pt idx="9">
                  <c:v>23. Manufacture of non-metallic mineral products</c:v>
                </c:pt>
                <c:pt idx="10">
                  <c:v>22. Manufacture of rubber and plastic products</c:v>
                </c:pt>
                <c:pt idx="11">
                  <c:v>20-21. Manufacture of chemical and chemical products and Manufacture of basic pharmaceutical products and pharmaceutical preparations</c:v>
                </c:pt>
                <c:pt idx="12">
                  <c:v>19. Manufacture of coke and refined petroleum products</c:v>
                </c:pt>
                <c:pt idx="13">
                  <c:v>18. Printing and reproduction of recorded media</c:v>
                </c:pt>
                <c:pt idx="14">
                  <c:v>17. Manufacture of paper and paper products</c:v>
                </c:pt>
                <c:pt idx="15">
                  <c:v>16. Manufacture of wood and of products of wood and cork, except furniture; manufacture of articles of straw and plaiting materials </c:v>
                </c:pt>
                <c:pt idx="16">
                  <c:v>15. Manufacture of leather and related products</c:v>
                </c:pt>
                <c:pt idx="17">
                  <c:v>14. Manufacture of wearing apparel</c:v>
                </c:pt>
                <c:pt idx="18">
                  <c:v>13. Manufacture of textiles</c:v>
                </c:pt>
                <c:pt idx="19">
                  <c:v>12. Manufacture of tobacco products</c:v>
                </c:pt>
              </c:strCache>
            </c:strRef>
          </c:cat>
          <c:val>
            <c:numRef>
              <c:f>Foglio5!$G$4:$G$23</c:f>
              <c:numCache>
                <c:formatCode>0.00</c:formatCode>
                <c:ptCount val="20"/>
                <c:pt idx="0">
                  <c:v>2.8072850487081746</c:v>
                </c:pt>
                <c:pt idx="1">
                  <c:v>2.1264751587360511</c:v>
                </c:pt>
                <c:pt idx="2">
                  <c:v>4.1150284260213974</c:v>
                </c:pt>
                <c:pt idx="3">
                  <c:v>6.7175953593076709</c:v>
                </c:pt>
                <c:pt idx="4">
                  <c:v>2.8530108950349198</c:v>
                </c:pt>
                <c:pt idx="5">
                  <c:v>2.0156621462305271</c:v>
                </c:pt>
                <c:pt idx="6">
                  <c:v>1.3912901430144768</c:v>
                </c:pt>
                <c:pt idx="7">
                  <c:v>4.6072628465930885</c:v>
                </c:pt>
                <c:pt idx="8">
                  <c:v>12.899609053641154</c:v>
                </c:pt>
                <c:pt idx="9">
                  <c:v>5.8390414059554914</c:v>
                </c:pt>
                <c:pt idx="10">
                  <c:v>4.4993458037044025</c:v>
                </c:pt>
                <c:pt idx="11">
                  <c:v>10.173311153648299</c:v>
                </c:pt>
                <c:pt idx="12">
                  <c:v>19.277585282050538</c:v>
                </c:pt>
                <c:pt idx="13">
                  <c:v>1.7411418243481775</c:v>
                </c:pt>
                <c:pt idx="14">
                  <c:v>11.519284171551989</c:v>
                </c:pt>
                <c:pt idx="15">
                  <c:v>3.0664096898835016</c:v>
                </c:pt>
                <c:pt idx="16">
                  <c:v>1.0565688610938235</c:v>
                </c:pt>
                <c:pt idx="17">
                  <c:v>0.32459807429857596</c:v>
                </c:pt>
                <c:pt idx="18">
                  <c:v>2.5333804419416541</c:v>
                </c:pt>
                <c:pt idx="19">
                  <c:v>1.2071081661082037</c:v>
                </c:pt>
              </c:numCache>
            </c:numRef>
          </c:val>
          <c:extLst>
            <c:ext xmlns:c16="http://schemas.microsoft.com/office/drawing/2014/chart" uri="{C3380CC4-5D6E-409C-BE32-E72D297353CC}">
              <c16:uniqueId val="{00000000-92BF-1947-9B5F-437E94BC9753}"/>
            </c:ext>
          </c:extLst>
        </c:ser>
        <c:dLbls>
          <c:showLegendKey val="0"/>
          <c:showVal val="0"/>
          <c:showCatName val="0"/>
          <c:showSerName val="0"/>
          <c:showPercent val="0"/>
          <c:showBubbleSize val="0"/>
        </c:dLbls>
        <c:gapWidth val="182"/>
        <c:axId val="1683356879"/>
        <c:axId val="1683358511"/>
      </c:barChart>
      <c:catAx>
        <c:axId val="1683356879"/>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crossAx val="1683358511"/>
        <c:crosses val="autoZero"/>
        <c:auto val="1"/>
        <c:lblAlgn val="ctr"/>
        <c:lblOffset val="100"/>
        <c:noMultiLvlLbl val="0"/>
      </c:catAx>
      <c:valAx>
        <c:axId val="1683358511"/>
        <c:scaling>
          <c:orientation val="minMax"/>
        </c:scaling>
        <c:delete val="0"/>
        <c:axPos val="b"/>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crossAx val="1683356879"/>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it-IT"/>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1"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sz="1100" b="1" i="1" u="none" strike="noStrike" baseline="0">
                <a:effectLst/>
                <a:latin typeface="Times New Roman" panose="02020603050405020304" pitchFamily="18" charset="0"/>
                <a:cs typeface="Times New Roman" panose="02020603050405020304" pitchFamily="18" charset="0"/>
              </a:rPr>
              <a:t>HP/Workers - (Ind. Census) - NACE sectors - Italy -</a:t>
            </a:r>
            <a:r>
              <a:rPr lang="en-US" sz="1100" b="1" i="1" u="none" strike="noStrike" baseline="0">
                <a:latin typeface="Times New Roman" panose="02020603050405020304" pitchFamily="18" charset="0"/>
                <a:cs typeface="Times New Roman" panose="02020603050405020304" pitchFamily="18" charset="0"/>
              </a:rPr>
              <a:t> </a:t>
            </a:r>
            <a:r>
              <a:rPr lang="en-US" sz="1100" b="1" i="1">
                <a:latin typeface="Times New Roman" panose="02020603050405020304" pitchFamily="18" charset="0"/>
                <a:cs typeface="Times New Roman" panose="02020603050405020304" pitchFamily="18" charset="0"/>
              </a:rPr>
              <a:t>1971</a:t>
            </a:r>
          </a:p>
        </c:rich>
      </c:tx>
      <c:overlay val="0"/>
      <c:spPr>
        <a:noFill/>
        <a:ln>
          <a:noFill/>
        </a:ln>
        <a:effectLst/>
      </c:spPr>
      <c:txPr>
        <a:bodyPr rot="0" spcFirstLastPara="1" vertOverflow="ellipsis" vert="horz" wrap="square" anchor="ctr" anchorCtr="1"/>
        <a:lstStyle/>
        <a:p>
          <a:pPr>
            <a:defRPr sz="1100" b="1" i="1"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title>
    <c:autoTitleDeleted val="0"/>
    <c:plotArea>
      <c:layout/>
      <c:barChart>
        <c:barDir val="bar"/>
        <c:grouping val="clustered"/>
        <c:varyColors val="0"/>
        <c:ser>
          <c:idx val="0"/>
          <c:order val="0"/>
          <c:tx>
            <c:strRef>
              <c:f>Foglio5!$H$3</c:f>
              <c:strCache>
                <c:ptCount val="1"/>
                <c:pt idx="0">
                  <c:v>1971</c:v>
                </c:pt>
              </c:strCache>
            </c:strRef>
          </c:tx>
          <c:spPr>
            <a:solidFill>
              <a:schemeClr val="accent1"/>
            </a:solidFill>
            <a:ln>
              <a:noFill/>
            </a:ln>
            <a:effectLst/>
          </c:spPr>
          <c:invertIfNegative val="0"/>
          <c:cat>
            <c:strRef>
              <c:f>Foglio5!$B$4:$B$23</c:f>
              <c:strCache>
                <c:ptCount val="20"/>
                <c:pt idx="0">
                  <c:v>38. Waste collection, treatment and disposal activities; materials recovery</c:v>
                </c:pt>
                <c:pt idx="1">
                  <c:v>31. Manufacture of furniture</c:v>
                </c:pt>
                <c:pt idx="2">
                  <c:v>30. Manufacture of other transport equipment</c:v>
                </c:pt>
                <c:pt idx="3">
                  <c:v>29. Manufacture of motor veichles, trailers and semi-trailers</c:v>
                </c:pt>
                <c:pt idx="4">
                  <c:v>28. Manufacture of machinery and equipment n.e.c.</c:v>
                </c:pt>
                <c:pt idx="5">
                  <c:v>27. Manufacture of electrical equipment</c:v>
                </c:pt>
                <c:pt idx="6">
                  <c:v>26. Manufacture of computer, electronic and optical products</c:v>
                </c:pt>
                <c:pt idx="7">
                  <c:v>25. Manufacture of fabricated metal products, except machinery and equipment </c:v>
                </c:pt>
                <c:pt idx="8">
                  <c:v>24. Manufacture of basic metals</c:v>
                </c:pt>
                <c:pt idx="9">
                  <c:v>23. Manufacture of non-metallic mineral products</c:v>
                </c:pt>
                <c:pt idx="10">
                  <c:v>22. Manufacture of rubber and plastic products</c:v>
                </c:pt>
                <c:pt idx="11">
                  <c:v>20-21. Manufacture of chemical and chemical products and Manufacture of basic pharmaceutical products and pharmaceutical preparations</c:v>
                </c:pt>
                <c:pt idx="12">
                  <c:v>19. Manufacture of coke and refined petroleum products</c:v>
                </c:pt>
                <c:pt idx="13">
                  <c:v>18. Printing and reproduction of recorded media</c:v>
                </c:pt>
                <c:pt idx="14">
                  <c:v>17. Manufacture of paper and paper products</c:v>
                </c:pt>
                <c:pt idx="15">
                  <c:v>16. Manufacture of wood and of products of wood and cork, except furniture; manufacture of articles of straw and plaiting materials </c:v>
                </c:pt>
                <c:pt idx="16">
                  <c:v>15. Manufacture of leather and related products</c:v>
                </c:pt>
                <c:pt idx="17">
                  <c:v>14. Manufacture of wearing apparel</c:v>
                </c:pt>
                <c:pt idx="18">
                  <c:v>13. Manufacture of textiles</c:v>
                </c:pt>
                <c:pt idx="19">
                  <c:v>12. Manufacture of tobacco products</c:v>
                </c:pt>
              </c:strCache>
            </c:strRef>
          </c:cat>
          <c:val>
            <c:numRef>
              <c:f>Foglio5!$H$4:$H$23</c:f>
              <c:numCache>
                <c:formatCode>0.00</c:formatCode>
                <c:ptCount val="20"/>
                <c:pt idx="0">
                  <c:v>0</c:v>
                </c:pt>
                <c:pt idx="1">
                  <c:v>3.4487231667961922</c:v>
                </c:pt>
                <c:pt idx="2">
                  <c:v>4.3140974900583098</c:v>
                </c:pt>
                <c:pt idx="3">
                  <c:v>5.5660347129506009</c:v>
                </c:pt>
                <c:pt idx="4">
                  <c:v>3.0181645098090759</c:v>
                </c:pt>
                <c:pt idx="5">
                  <c:v>2.0913517068886747</c:v>
                </c:pt>
                <c:pt idx="6">
                  <c:v>5.0887724004208366</c:v>
                </c:pt>
                <c:pt idx="7">
                  <c:v>5.6980990351113654</c:v>
                </c:pt>
                <c:pt idx="8">
                  <c:v>16.380768787911276</c:v>
                </c:pt>
                <c:pt idx="9">
                  <c:v>8.944676763930536</c:v>
                </c:pt>
                <c:pt idx="10">
                  <c:v>6.2213493030534384</c:v>
                </c:pt>
                <c:pt idx="11">
                  <c:v>17.583194776260449</c:v>
                </c:pt>
                <c:pt idx="12">
                  <c:v>46.264675130694549</c:v>
                </c:pt>
                <c:pt idx="13">
                  <c:v>2.214488694864297</c:v>
                </c:pt>
                <c:pt idx="14">
                  <c:v>17.477343749999999</c:v>
                </c:pt>
                <c:pt idx="15">
                  <c:v>14.956955150318333</c:v>
                </c:pt>
                <c:pt idx="16">
                  <c:v>2.5114394064710148</c:v>
                </c:pt>
                <c:pt idx="17">
                  <c:v>0.67973009052074862</c:v>
                </c:pt>
                <c:pt idx="18">
                  <c:v>3.9239917351363882</c:v>
                </c:pt>
                <c:pt idx="19">
                  <c:v>1.9127040454222852</c:v>
                </c:pt>
              </c:numCache>
            </c:numRef>
          </c:val>
          <c:extLst>
            <c:ext xmlns:c16="http://schemas.microsoft.com/office/drawing/2014/chart" uri="{C3380CC4-5D6E-409C-BE32-E72D297353CC}">
              <c16:uniqueId val="{00000000-9610-6241-A29D-C78D35045707}"/>
            </c:ext>
          </c:extLst>
        </c:ser>
        <c:dLbls>
          <c:showLegendKey val="0"/>
          <c:showVal val="0"/>
          <c:showCatName val="0"/>
          <c:showSerName val="0"/>
          <c:showPercent val="0"/>
          <c:showBubbleSize val="0"/>
        </c:dLbls>
        <c:gapWidth val="182"/>
        <c:axId val="1683356879"/>
        <c:axId val="1683358511"/>
      </c:barChart>
      <c:catAx>
        <c:axId val="1683356879"/>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crossAx val="1683358511"/>
        <c:crosses val="autoZero"/>
        <c:auto val="1"/>
        <c:lblAlgn val="ctr"/>
        <c:lblOffset val="100"/>
        <c:noMultiLvlLbl val="0"/>
      </c:catAx>
      <c:valAx>
        <c:axId val="1683358511"/>
        <c:scaling>
          <c:orientation val="minMax"/>
        </c:scaling>
        <c:delete val="0"/>
        <c:axPos val="b"/>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crossAx val="1683356879"/>
        <c:crosses val="autoZero"/>
        <c:crossBetween val="between"/>
        <c:majorUnit val="10"/>
        <c:minorUnit val="1"/>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it-IT"/>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1"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sz="1100" b="1" i="1" u="none" strike="noStrike" baseline="0">
                <a:effectLst/>
                <a:latin typeface="Times New Roman" panose="02020603050405020304" pitchFamily="18" charset="0"/>
                <a:cs typeface="Times New Roman" panose="02020603050405020304" pitchFamily="18" charset="0"/>
              </a:rPr>
              <a:t>HP/Workers - (Ind. Census) - NACE sectors - Italy -</a:t>
            </a:r>
            <a:r>
              <a:rPr lang="en-US" sz="1100" b="1" i="1" u="none" strike="noStrike" baseline="0">
                <a:latin typeface="Times New Roman" panose="02020603050405020304" pitchFamily="18" charset="0"/>
                <a:cs typeface="Times New Roman" panose="02020603050405020304" pitchFamily="18" charset="0"/>
              </a:rPr>
              <a:t> </a:t>
            </a:r>
            <a:r>
              <a:rPr lang="en-US" sz="1100" b="1" i="1">
                <a:latin typeface="Times New Roman" panose="02020603050405020304" pitchFamily="18" charset="0"/>
                <a:cs typeface="Times New Roman" panose="02020603050405020304" pitchFamily="18" charset="0"/>
              </a:rPr>
              <a:t>1981</a:t>
            </a:r>
          </a:p>
        </c:rich>
      </c:tx>
      <c:overlay val="0"/>
      <c:spPr>
        <a:noFill/>
        <a:ln>
          <a:noFill/>
        </a:ln>
        <a:effectLst/>
      </c:spPr>
      <c:txPr>
        <a:bodyPr rot="0" spcFirstLastPara="1" vertOverflow="ellipsis" vert="horz" wrap="square" anchor="ctr" anchorCtr="1"/>
        <a:lstStyle/>
        <a:p>
          <a:pPr>
            <a:defRPr sz="1100" b="1" i="1"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title>
    <c:autoTitleDeleted val="0"/>
    <c:plotArea>
      <c:layout/>
      <c:barChart>
        <c:barDir val="bar"/>
        <c:grouping val="clustered"/>
        <c:varyColors val="0"/>
        <c:ser>
          <c:idx val="0"/>
          <c:order val="0"/>
          <c:tx>
            <c:strRef>
              <c:f>Foglio5!$I$3</c:f>
              <c:strCache>
                <c:ptCount val="1"/>
                <c:pt idx="0">
                  <c:v>1981</c:v>
                </c:pt>
              </c:strCache>
            </c:strRef>
          </c:tx>
          <c:spPr>
            <a:solidFill>
              <a:schemeClr val="accent1"/>
            </a:solidFill>
            <a:ln>
              <a:noFill/>
            </a:ln>
            <a:effectLst/>
          </c:spPr>
          <c:invertIfNegative val="0"/>
          <c:cat>
            <c:strRef>
              <c:f>Foglio5!$B$4:$B$23</c:f>
              <c:strCache>
                <c:ptCount val="20"/>
                <c:pt idx="0">
                  <c:v>38. Waste collection, treatment and disposal activities; materials recovery</c:v>
                </c:pt>
                <c:pt idx="1">
                  <c:v>31. Manufacture of furniture</c:v>
                </c:pt>
                <c:pt idx="2">
                  <c:v>30. Manufacture of other transport equipment</c:v>
                </c:pt>
                <c:pt idx="3">
                  <c:v>29. Manufacture of motor veichles, trailers and semi-trailers</c:v>
                </c:pt>
                <c:pt idx="4">
                  <c:v>28. Manufacture of machinery and equipment n.e.c.</c:v>
                </c:pt>
                <c:pt idx="5">
                  <c:v>27. Manufacture of electrical equipment</c:v>
                </c:pt>
                <c:pt idx="6">
                  <c:v>26. Manufacture of computer, electronic and optical products</c:v>
                </c:pt>
                <c:pt idx="7">
                  <c:v>25. Manufacture of fabricated metal products, except machinery and equipment </c:v>
                </c:pt>
                <c:pt idx="8">
                  <c:v>24. Manufacture of basic metals</c:v>
                </c:pt>
                <c:pt idx="9">
                  <c:v>23. Manufacture of non-metallic mineral products</c:v>
                </c:pt>
                <c:pt idx="10">
                  <c:v>22. Manufacture of rubber and plastic products</c:v>
                </c:pt>
                <c:pt idx="11">
                  <c:v>20-21. Manufacture of chemical and chemical products and Manufacture of basic pharmaceutical products and pharmaceutical preparations</c:v>
                </c:pt>
                <c:pt idx="12">
                  <c:v>19. Manufacture of coke and refined petroleum products</c:v>
                </c:pt>
                <c:pt idx="13">
                  <c:v>18. Printing and reproduction of recorded media</c:v>
                </c:pt>
                <c:pt idx="14">
                  <c:v>17. Manufacture of paper and paper products</c:v>
                </c:pt>
                <c:pt idx="15">
                  <c:v>16. Manufacture of wood and of products of wood and cork, except furniture; manufacture of articles of straw and plaiting materials </c:v>
                </c:pt>
                <c:pt idx="16">
                  <c:v>15. Manufacture of leather and related products</c:v>
                </c:pt>
                <c:pt idx="17">
                  <c:v>14. Manufacture of wearing apparel</c:v>
                </c:pt>
                <c:pt idx="18">
                  <c:v>13. Manufacture of textiles</c:v>
                </c:pt>
                <c:pt idx="19">
                  <c:v>12. Manufacture of tobacco products</c:v>
                </c:pt>
              </c:strCache>
            </c:strRef>
          </c:cat>
          <c:val>
            <c:numRef>
              <c:f>Foglio5!$I$4:$I$23</c:f>
              <c:numCache>
                <c:formatCode>0.00</c:formatCode>
                <c:ptCount val="20"/>
                <c:pt idx="0">
                  <c:v>0</c:v>
                </c:pt>
                <c:pt idx="1">
                  <c:v>4.4876752521017016</c:v>
                </c:pt>
                <c:pt idx="2">
                  <c:v>3.8949608181988258</c:v>
                </c:pt>
                <c:pt idx="3">
                  <c:v>4.3839930804268699</c:v>
                </c:pt>
                <c:pt idx="4">
                  <c:v>3.9085828550897945</c:v>
                </c:pt>
                <c:pt idx="5">
                  <c:v>2.7283701740402253</c:v>
                </c:pt>
                <c:pt idx="6">
                  <c:v>1.3497668947201733</c:v>
                </c:pt>
                <c:pt idx="7">
                  <c:v>5.6824697988129502</c:v>
                </c:pt>
                <c:pt idx="8">
                  <c:v>21.300088301598947</c:v>
                </c:pt>
                <c:pt idx="9">
                  <c:v>10.147563431000238</c:v>
                </c:pt>
                <c:pt idx="10">
                  <c:v>7.7323471065488194</c:v>
                </c:pt>
                <c:pt idx="11">
                  <c:v>14.170449116062986</c:v>
                </c:pt>
                <c:pt idx="12">
                  <c:v>31.975870134205913</c:v>
                </c:pt>
                <c:pt idx="13">
                  <c:v>1.7560594832877032</c:v>
                </c:pt>
                <c:pt idx="14">
                  <c:v>17.26690995951417</c:v>
                </c:pt>
                <c:pt idx="15">
                  <c:v>6.8882938268430935</c:v>
                </c:pt>
                <c:pt idx="16">
                  <c:v>3.269845069183372</c:v>
                </c:pt>
                <c:pt idx="17">
                  <c:v>0.80363282774692568</c:v>
                </c:pt>
                <c:pt idx="18">
                  <c:v>4.3658575221594331</c:v>
                </c:pt>
                <c:pt idx="19">
                  <c:v>1.9925759985845093</c:v>
                </c:pt>
              </c:numCache>
            </c:numRef>
          </c:val>
          <c:extLst>
            <c:ext xmlns:c16="http://schemas.microsoft.com/office/drawing/2014/chart" uri="{C3380CC4-5D6E-409C-BE32-E72D297353CC}">
              <c16:uniqueId val="{00000000-56B4-ED4F-BC98-002852CB1981}"/>
            </c:ext>
          </c:extLst>
        </c:ser>
        <c:dLbls>
          <c:showLegendKey val="0"/>
          <c:showVal val="0"/>
          <c:showCatName val="0"/>
          <c:showSerName val="0"/>
          <c:showPercent val="0"/>
          <c:showBubbleSize val="0"/>
        </c:dLbls>
        <c:gapWidth val="182"/>
        <c:axId val="1683356879"/>
        <c:axId val="1683358511"/>
      </c:barChart>
      <c:catAx>
        <c:axId val="1683356879"/>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crossAx val="1683358511"/>
        <c:crosses val="autoZero"/>
        <c:auto val="1"/>
        <c:lblAlgn val="ctr"/>
        <c:lblOffset val="100"/>
        <c:noMultiLvlLbl val="0"/>
      </c:catAx>
      <c:valAx>
        <c:axId val="1683358511"/>
        <c:scaling>
          <c:orientation val="minMax"/>
        </c:scaling>
        <c:delete val="0"/>
        <c:axPos val="b"/>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crossAx val="1683356879"/>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it-IT"/>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1"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sz="1100" b="1" i="1" u="none" strike="noStrike" baseline="0">
                <a:effectLst/>
                <a:latin typeface="Times New Roman" panose="02020603050405020304" pitchFamily="18" charset="0"/>
                <a:cs typeface="Times New Roman" panose="02020603050405020304" pitchFamily="18" charset="0"/>
              </a:rPr>
              <a:t>HP/Workers - (Ind. Census) - NACE sectors - Italy -</a:t>
            </a:r>
            <a:r>
              <a:rPr lang="en-US" sz="1100" b="1" i="1" u="none" strike="noStrike" baseline="0">
                <a:latin typeface="Times New Roman" panose="02020603050405020304" pitchFamily="18" charset="0"/>
                <a:cs typeface="Times New Roman" panose="02020603050405020304" pitchFamily="18" charset="0"/>
              </a:rPr>
              <a:t> </a:t>
            </a:r>
            <a:r>
              <a:rPr lang="en-US" sz="1100" b="1" i="1">
                <a:latin typeface="Times New Roman" panose="02020603050405020304" pitchFamily="18" charset="0"/>
                <a:cs typeface="Times New Roman" panose="02020603050405020304" pitchFamily="18" charset="0"/>
              </a:rPr>
              <a:t>1991</a:t>
            </a:r>
          </a:p>
        </c:rich>
      </c:tx>
      <c:overlay val="0"/>
      <c:spPr>
        <a:noFill/>
        <a:ln>
          <a:noFill/>
        </a:ln>
        <a:effectLst/>
      </c:spPr>
      <c:txPr>
        <a:bodyPr rot="0" spcFirstLastPara="1" vertOverflow="ellipsis" vert="horz" wrap="square" anchor="ctr" anchorCtr="1"/>
        <a:lstStyle/>
        <a:p>
          <a:pPr>
            <a:defRPr sz="1100" b="1" i="1"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title>
    <c:autoTitleDeleted val="0"/>
    <c:plotArea>
      <c:layout/>
      <c:barChart>
        <c:barDir val="bar"/>
        <c:grouping val="clustered"/>
        <c:varyColors val="0"/>
        <c:ser>
          <c:idx val="0"/>
          <c:order val="0"/>
          <c:tx>
            <c:strRef>
              <c:f>Foglio5!$J$3</c:f>
              <c:strCache>
                <c:ptCount val="1"/>
                <c:pt idx="0">
                  <c:v>1991</c:v>
                </c:pt>
              </c:strCache>
            </c:strRef>
          </c:tx>
          <c:spPr>
            <a:solidFill>
              <a:schemeClr val="accent1"/>
            </a:solidFill>
            <a:ln>
              <a:noFill/>
            </a:ln>
            <a:effectLst/>
          </c:spPr>
          <c:invertIfNegative val="0"/>
          <c:cat>
            <c:strRef>
              <c:f>Foglio5!$B$4:$B$23</c:f>
              <c:strCache>
                <c:ptCount val="20"/>
                <c:pt idx="0">
                  <c:v>38. Waste collection, treatment and disposal activities; materials recovery</c:v>
                </c:pt>
                <c:pt idx="1">
                  <c:v>31. Manufacture of furniture</c:v>
                </c:pt>
                <c:pt idx="2">
                  <c:v>30. Manufacture of other transport equipment</c:v>
                </c:pt>
                <c:pt idx="3">
                  <c:v>29. Manufacture of motor veichles, trailers and semi-trailers</c:v>
                </c:pt>
                <c:pt idx="4">
                  <c:v>28. Manufacture of machinery and equipment n.e.c.</c:v>
                </c:pt>
                <c:pt idx="5">
                  <c:v>27. Manufacture of electrical equipment</c:v>
                </c:pt>
                <c:pt idx="6">
                  <c:v>26. Manufacture of computer, electronic and optical products</c:v>
                </c:pt>
                <c:pt idx="7">
                  <c:v>25. Manufacture of fabricated metal products, except machinery and equipment </c:v>
                </c:pt>
                <c:pt idx="8">
                  <c:v>24. Manufacture of basic metals</c:v>
                </c:pt>
                <c:pt idx="9">
                  <c:v>23. Manufacture of non-metallic mineral products</c:v>
                </c:pt>
                <c:pt idx="10">
                  <c:v>22. Manufacture of rubber and plastic products</c:v>
                </c:pt>
                <c:pt idx="11">
                  <c:v>20-21. Manufacture of chemical and chemical products and Manufacture of basic pharmaceutical products and pharmaceutical preparations</c:v>
                </c:pt>
                <c:pt idx="12">
                  <c:v>19. Manufacture of coke and refined petroleum products</c:v>
                </c:pt>
                <c:pt idx="13">
                  <c:v>18. Printing and reproduction of recorded media</c:v>
                </c:pt>
                <c:pt idx="14">
                  <c:v>17. Manufacture of paper and paper products</c:v>
                </c:pt>
                <c:pt idx="15">
                  <c:v>16. Manufacture of wood and of products of wood and cork, except furniture; manufacture of articles of straw and plaiting materials </c:v>
                </c:pt>
                <c:pt idx="16">
                  <c:v>15. Manufacture of leather and related products</c:v>
                </c:pt>
                <c:pt idx="17">
                  <c:v>14. Manufacture of wearing apparel</c:v>
                </c:pt>
                <c:pt idx="18">
                  <c:v>13. Manufacture of textiles</c:v>
                </c:pt>
                <c:pt idx="19">
                  <c:v>12. Manufacture of tobacco products</c:v>
                </c:pt>
              </c:strCache>
            </c:strRef>
          </c:cat>
          <c:val>
            <c:numRef>
              <c:f>Foglio5!$J$4:$J$23</c:f>
              <c:numCache>
                <c:formatCode>0.00</c:formatCode>
                <c:ptCount val="20"/>
                <c:pt idx="0">
                  <c:v>8.4849379535558782</c:v>
                </c:pt>
                <c:pt idx="1">
                  <c:v>4.9915880465095208</c:v>
                </c:pt>
                <c:pt idx="2">
                  <c:v>6.0258150548061939</c:v>
                </c:pt>
                <c:pt idx="3">
                  <c:v>7.9424713500179864</c:v>
                </c:pt>
                <c:pt idx="4">
                  <c:v>6.5055147129495108</c:v>
                </c:pt>
                <c:pt idx="5">
                  <c:v>3.4603832453476673</c:v>
                </c:pt>
                <c:pt idx="6">
                  <c:v>2.1614601985377249</c:v>
                </c:pt>
                <c:pt idx="7">
                  <c:v>5.9374567142322521</c:v>
                </c:pt>
                <c:pt idx="8">
                  <c:v>109.94384343324667</c:v>
                </c:pt>
                <c:pt idx="9">
                  <c:v>18.753281260968521</c:v>
                </c:pt>
                <c:pt idx="10">
                  <c:v>16.112575616226124</c:v>
                </c:pt>
                <c:pt idx="11">
                  <c:v>17.735738442940242</c:v>
                </c:pt>
                <c:pt idx="12">
                  <c:v>55.665972123756752</c:v>
                </c:pt>
                <c:pt idx="13">
                  <c:v>2.5244667181830742</c:v>
                </c:pt>
                <c:pt idx="14">
                  <c:v>27.512216957493397</c:v>
                </c:pt>
                <c:pt idx="15">
                  <c:v>6.0584383264407329</c:v>
                </c:pt>
                <c:pt idx="16">
                  <c:v>3.9935717799320862</c:v>
                </c:pt>
                <c:pt idx="17">
                  <c:v>1.3642904536577678</c:v>
                </c:pt>
                <c:pt idx="18">
                  <c:v>7.6216740565792511</c:v>
                </c:pt>
                <c:pt idx="19">
                  <c:v>2.0334796028368793</c:v>
                </c:pt>
              </c:numCache>
            </c:numRef>
          </c:val>
          <c:extLst>
            <c:ext xmlns:c16="http://schemas.microsoft.com/office/drawing/2014/chart" uri="{C3380CC4-5D6E-409C-BE32-E72D297353CC}">
              <c16:uniqueId val="{00000000-7B88-284B-8308-7E9C5782BC8B}"/>
            </c:ext>
          </c:extLst>
        </c:ser>
        <c:dLbls>
          <c:showLegendKey val="0"/>
          <c:showVal val="0"/>
          <c:showCatName val="0"/>
          <c:showSerName val="0"/>
          <c:showPercent val="0"/>
          <c:showBubbleSize val="0"/>
        </c:dLbls>
        <c:gapWidth val="182"/>
        <c:axId val="1683356879"/>
        <c:axId val="1683358511"/>
      </c:barChart>
      <c:catAx>
        <c:axId val="1683356879"/>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crossAx val="1683358511"/>
        <c:crosses val="autoZero"/>
        <c:auto val="1"/>
        <c:lblAlgn val="ctr"/>
        <c:lblOffset val="100"/>
        <c:noMultiLvlLbl val="0"/>
      </c:catAx>
      <c:valAx>
        <c:axId val="1683358511"/>
        <c:scaling>
          <c:orientation val="minMax"/>
        </c:scaling>
        <c:delete val="0"/>
        <c:axPos val="b"/>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t-IT"/>
          </a:p>
        </c:txPr>
        <c:crossAx val="1683356879"/>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it-IT"/>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9</Pages>
  <Words>1413</Words>
  <Characters>8055</Characters>
  <Application>Microsoft Office Word</Application>
  <DocSecurity>0</DocSecurity>
  <Lines>67</Lines>
  <Paragraphs>18</Paragraphs>
  <ScaleCrop>false</ScaleCrop>
  <Company/>
  <LinksUpToDate>false</LinksUpToDate>
  <CharactersWithSpaces>9450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facceli@outlook.it</dc:creator>
  <cp:keywords/>
  <dc:description/>
  <cp:lastModifiedBy>Microsoft Office User</cp:lastModifiedBy>
  <cp:revision>13</cp:revision>
  <dcterms:created xsi:type="dcterms:W3CDTF">2022-04-03T13:09:00Z</dcterms:created>
  <dcterms:modified xsi:type="dcterms:W3CDTF">2022-04-22T09:33:00Z</dcterms:modified>
</cp:coreProperties>
</file>