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799A" w14:textId="77777777" w:rsidR="00FC41AE" w:rsidRPr="009A5E14" w:rsidRDefault="00FC41AE" w:rsidP="00FC41AE">
      <w:pPr>
        <w:spacing w:line="480" w:lineRule="auto"/>
        <w:rPr>
          <w:rFonts w:ascii="Times New Roman" w:hAnsi="Times New Roman" w:cs="Times New Roman"/>
          <w:b/>
          <w:bCs/>
          <w:sz w:val="32"/>
          <w:szCs w:val="32"/>
        </w:rPr>
      </w:pPr>
      <w:r w:rsidRPr="009A5E14">
        <w:rPr>
          <w:rFonts w:ascii="Times New Roman" w:hAnsi="Times New Roman" w:cs="Times New Roman"/>
          <w:b/>
          <w:bCs/>
          <w:sz w:val="32"/>
          <w:szCs w:val="32"/>
        </w:rPr>
        <w:t>ONLINE APPENDICES</w:t>
      </w:r>
    </w:p>
    <w:p w14:paraId="21BCE542" w14:textId="77777777" w:rsidR="00FC41AE" w:rsidRDefault="00FC41AE" w:rsidP="00FC41AE">
      <w:pPr>
        <w:spacing w:line="480" w:lineRule="auto"/>
        <w:rPr>
          <w:rFonts w:ascii="Times New Roman" w:hAnsi="Times New Roman" w:cs="Times New Roman"/>
          <w:b/>
          <w:bCs/>
          <w:sz w:val="24"/>
          <w:szCs w:val="24"/>
        </w:rPr>
      </w:pPr>
      <w:r w:rsidRPr="009A5E14">
        <w:rPr>
          <w:rFonts w:ascii="Times New Roman" w:hAnsi="Times New Roman" w:cs="Times New Roman"/>
          <w:b/>
          <w:bCs/>
          <w:sz w:val="24"/>
          <w:szCs w:val="24"/>
        </w:rPr>
        <w:t>Appendix A – Reweighting</w:t>
      </w:r>
      <w:r>
        <w:rPr>
          <w:rFonts w:ascii="Times New Roman" w:hAnsi="Times New Roman" w:cs="Times New Roman"/>
          <w:b/>
          <w:bCs/>
          <w:sz w:val="24"/>
          <w:szCs w:val="24"/>
        </w:rPr>
        <w:t xml:space="preserve"> and trimming</w:t>
      </w:r>
    </w:p>
    <w:p w14:paraId="66B3E66C" w14:textId="77777777" w:rsidR="00FC41AE" w:rsidRDefault="00FC41AE" w:rsidP="00FC41A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line with best practice, we estimate the propensity of each household to be linked over </w:t>
      </w:r>
      <w:proofErr w:type="gramStart"/>
      <w:r>
        <w:rPr>
          <w:rFonts w:ascii="Times New Roman" w:hAnsi="Times New Roman" w:cs="Times New Roman"/>
          <w:sz w:val="24"/>
          <w:szCs w:val="24"/>
        </w:rPr>
        <w:t>1, 5 and 10 year</w:t>
      </w:r>
      <w:proofErr w:type="gramEnd"/>
      <w:r>
        <w:rPr>
          <w:rFonts w:ascii="Times New Roman" w:hAnsi="Times New Roman" w:cs="Times New Roman"/>
          <w:sz w:val="24"/>
          <w:szCs w:val="24"/>
        </w:rPr>
        <w:t xml:space="preserve"> transition periods using a series of logit regressions. The results are shown in Table A1. Panel A shows a baseline specification, which only includes annual fixed effects, and an indicator for whether the taxed household head has a wife present in the household. This coefficient is allowed to vary over period and district. As expected, a present wife increases matching probabilities significantly, though the relationship grows weaker over time. The squared correlation between predicted propensity scores and the linkage indicator is 0.235 for Stellenbosch households in a </w:t>
      </w:r>
      <w:proofErr w:type="gramStart"/>
      <w:r>
        <w:rPr>
          <w:rFonts w:ascii="Times New Roman" w:hAnsi="Times New Roman" w:cs="Times New Roman"/>
          <w:sz w:val="24"/>
          <w:szCs w:val="24"/>
        </w:rPr>
        <w:t>1 year</w:t>
      </w:r>
      <w:proofErr w:type="gramEnd"/>
      <w:r>
        <w:rPr>
          <w:rFonts w:ascii="Times New Roman" w:hAnsi="Times New Roman" w:cs="Times New Roman"/>
          <w:sz w:val="24"/>
          <w:szCs w:val="24"/>
        </w:rPr>
        <w:t xml:space="preserve"> transition window, and somewhat stronger at 0.271 for Graaff-Reinet. These fit statistics are somewhat weaker for predicting matches at </w:t>
      </w:r>
      <w:proofErr w:type="gramStart"/>
      <w:r>
        <w:rPr>
          <w:rFonts w:ascii="Times New Roman" w:hAnsi="Times New Roman" w:cs="Times New Roman"/>
          <w:sz w:val="24"/>
          <w:szCs w:val="24"/>
        </w:rPr>
        <w:t>5 and 10 year</w:t>
      </w:r>
      <w:proofErr w:type="gramEnd"/>
      <w:r>
        <w:rPr>
          <w:rFonts w:ascii="Times New Roman" w:hAnsi="Times New Roman" w:cs="Times New Roman"/>
          <w:sz w:val="24"/>
          <w:szCs w:val="24"/>
        </w:rPr>
        <w:t xml:space="preserve"> horizons. Panel B extends this specification by adding a number of control variables for which the outputs are omitted, viz. </w:t>
      </w:r>
      <w:proofErr w:type="gramStart"/>
      <w:r w:rsidRPr="009A5E14">
        <w:rPr>
          <w:rFonts w:ascii="Times New Roman" w:hAnsi="Times New Roman" w:cs="Times New Roman"/>
          <w:i/>
          <w:iCs/>
          <w:kern w:val="0"/>
          <w:sz w:val="24"/>
          <w:szCs w:val="24"/>
          <w:lang w:val="en-US"/>
        </w:rPr>
        <w:t>log(</w:t>
      </w:r>
      <w:proofErr w:type="gramEnd"/>
      <w:r w:rsidRPr="009A5E14">
        <w:rPr>
          <w:rFonts w:ascii="Times New Roman" w:hAnsi="Times New Roman" w:cs="Times New Roman"/>
          <w:i/>
          <w:iCs/>
          <w:kern w:val="0"/>
          <w:sz w:val="24"/>
          <w:szCs w:val="24"/>
          <w:lang w:val="en-US"/>
        </w:rPr>
        <w:t>children in household), log(horses), log(cattle), log(name frequency), log(name frequency)</w:t>
      </w:r>
      <w:r w:rsidRPr="009A5E14">
        <w:rPr>
          <w:rFonts w:ascii="Times New Roman" w:hAnsi="Times New Roman" w:cs="Times New Roman"/>
          <w:i/>
          <w:iCs/>
          <w:kern w:val="0"/>
          <w:sz w:val="24"/>
          <w:szCs w:val="24"/>
          <w:vertAlign w:val="superscript"/>
          <w:lang w:val="en-US"/>
        </w:rPr>
        <w:t>2</w:t>
      </w:r>
      <w:r w:rsidRPr="009A5E14">
        <w:rPr>
          <w:rFonts w:ascii="Times New Roman" w:hAnsi="Times New Roman" w:cs="Times New Roman"/>
          <w:i/>
          <w:iCs/>
          <w:kern w:val="0"/>
          <w:sz w:val="24"/>
          <w:szCs w:val="24"/>
          <w:lang w:val="en-US"/>
        </w:rPr>
        <w:t>, log(vines), log(enslaved)</w:t>
      </w:r>
      <w:r w:rsidRPr="009A5E14">
        <w:rPr>
          <w:rFonts w:ascii="Times New Roman" w:hAnsi="Times New Roman" w:cs="Times New Roman"/>
          <w:kern w:val="0"/>
          <w:sz w:val="24"/>
          <w:szCs w:val="24"/>
          <w:lang w:val="en-US"/>
        </w:rPr>
        <w:t>.</w:t>
      </w:r>
      <w:r>
        <w:rPr>
          <w:rFonts w:ascii="Times New Roman" w:hAnsi="Times New Roman" w:cs="Times New Roman"/>
          <w:kern w:val="0"/>
          <w:sz w:val="20"/>
          <w:szCs w:val="20"/>
          <w:lang w:val="en-US"/>
        </w:rPr>
        <w:t xml:space="preserve"> </w:t>
      </w:r>
      <w:r>
        <w:rPr>
          <w:rFonts w:ascii="Times New Roman" w:hAnsi="Times New Roman" w:cs="Times New Roman"/>
          <w:sz w:val="24"/>
          <w:szCs w:val="24"/>
        </w:rPr>
        <w:t xml:space="preserve">Each of these variables is also interacted with period indicators. Notably, whether a wife is present remains a robust predictor of linkage, and the fit statistics do not improve substantially when we add the control variables. Therefore, the best predictor of finding a link is whether two names were available in the records for matching – that of a male and a female. While we do not have an appropriate validation variable in our data, we use the full logit specifications to generate inverse propensity score weights for reweighting and trimming. We generated weights that were specific to each of the transition windows. We trimmed observations with propensity scores below 0.3, the average for </w:t>
      </w:r>
      <w:proofErr w:type="gramStart"/>
      <w:r>
        <w:rPr>
          <w:rFonts w:ascii="Times New Roman" w:hAnsi="Times New Roman" w:cs="Times New Roman"/>
          <w:sz w:val="24"/>
          <w:szCs w:val="24"/>
        </w:rPr>
        <w:t>5 year</w:t>
      </w:r>
      <w:proofErr w:type="gramEnd"/>
      <w:r>
        <w:rPr>
          <w:rFonts w:ascii="Times New Roman" w:hAnsi="Times New Roman" w:cs="Times New Roman"/>
          <w:sz w:val="24"/>
          <w:szCs w:val="24"/>
        </w:rPr>
        <w:t xml:space="preserve"> transitions. Our results were robust to truncating observations with propensity scores above 0.5 in the case of </w:t>
      </w:r>
      <w:proofErr w:type="gramStart"/>
      <w:r>
        <w:rPr>
          <w:rFonts w:ascii="Times New Roman" w:hAnsi="Times New Roman" w:cs="Times New Roman"/>
          <w:sz w:val="24"/>
          <w:szCs w:val="24"/>
        </w:rPr>
        <w:t>1 and 5 year</w:t>
      </w:r>
      <w:proofErr w:type="gramEnd"/>
      <w:r>
        <w:rPr>
          <w:rFonts w:ascii="Times New Roman" w:hAnsi="Times New Roman" w:cs="Times New Roman"/>
          <w:sz w:val="24"/>
          <w:szCs w:val="24"/>
        </w:rPr>
        <w:t xml:space="preserve"> transitions. However, because propensity scores are generally much lower for </w:t>
      </w:r>
      <w:proofErr w:type="gramStart"/>
      <w:r>
        <w:rPr>
          <w:rFonts w:ascii="Times New Roman" w:hAnsi="Times New Roman" w:cs="Times New Roman"/>
          <w:sz w:val="24"/>
          <w:szCs w:val="24"/>
        </w:rPr>
        <w:t>10 year</w:t>
      </w:r>
      <w:proofErr w:type="gramEnd"/>
      <w:r>
        <w:rPr>
          <w:rFonts w:ascii="Times New Roman" w:hAnsi="Times New Roman" w:cs="Times New Roman"/>
          <w:sz w:val="24"/>
          <w:szCs w:val="24"/>
        </w:rPr>
        <w:t xml:space="preserve"> transitions, our sample becomes restrictively small </w:t>
      </w:r>
      <w:r>
        <w:rPr>
          <w:rFonts w:ascii="Times New Roman" w:hAnsi="Times New Roman" w:cs="Times New Roman"/>
          <w:sz w:val="24"/>
          <w:szCs w:val="24"/>
        </w:rPr>
        <w:lastRenderedPageBreak/>
        <w:t>if we use a higher threshold in that instance. We therefore base all our analysis on a threshold of 0.3.</w:t>
      </w:r>
    </w:p>
    <w:p w14:paraId="1E9BA816" w14:textId="77777777" w:rsidR="00FC41AE" w:rsidRPr="009A5E14" w:rsidRDefault="00FC41AE" w:rsidP="00FC41AE">
      <w:pPr>
        <w:spacing w:line="480" w:lineRule="auto"/>
        <w:rPr>
          <w:rFonts w:ascii="Times New Roman" w:hAnsi="Times New Roman" w:cs="Times New Roman"/>
          <w:b/>
          <w:bCs/>
          <w:sz w:val="24"/>
          <w:szCs w:val="24"/>
        </w:rPr>
      </w:pPr>
      <w:r w:rsidRPr="009A5E14">
        <w:rPr>
          <w:rFonts w:ascii="Times New Roman" w:hAnsi="Times New Roman" w:cs="Times New Roman"/>
          <w:b/>
          <w:bCs/>
          <w:sz w:val="24"/>
          <w:szCs w:val="24"/>
        </w:rPr>
        <w:t>Table A1: Logit specifications of linkage over various transition periods and districts</w:t>
      </w:r>
    </w:p>
    <w:tbl>
      <w:tblPr>
        <w:tblW w:w="9042" w:type="dxa"/>
        <w:tblLayout w:type="fixed"/>
        <w:tblLook w:val="0000" w:firstRow="0" w:lastRow="0" w:firstColumn="0" w:lastColumn="0" w:noHBand="0" w:noVBand="0"/>
      </w:tblPr>
      <w:tblGrid>
        <w:gridCol w:w="1560"/>
        <w:gridCol w:w="1417"/>
        <w:gridCol w:w="1122"/>
        <w:gridCol w:w="1119"/>
        <w:gridCol w:w="236"/>
        <w:gridCol w:w="1170"/>
        <w:gridCol w:w="1170"/>
        <w:gridCol w:w="1248"/>
      </w:tblGrid>
      <w:tr w:rsidR="00FC41AE" w14:paraId="52922500" w14:textId="77777777" w:rsidTr="003C2530">
        <w:tc>
          <w:tcPr>
            <w:tcW w:w="1560" w:type="dxa"/>
            <w:tcBorders>
              <w:left w:val="nil"/>
              <w:bottom w:val="nil"/>
              <w:right w:val="nil"/>
            </w:tcBorders>
          </w:tcPr>
          <w:p w14:paraId="548C0837"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7482" w:type="dxa"/>
            <w:gridSpan w:val="7"/>
            <w:tcBorders>
              <w:top w:val="single" w:sz="4" w:space="0" w:color="auto"/>
              <w:left w:val="nil"/>
              <w:right w:val="nil"/>
            </w:tcBorders>
          </w:tcPr>
          <w:p w14:paraId="1B2416FA" w14:textId="77777777" w:rsidR="00FC41AE" w:rsidRPr="009A5E14" w:rsidRDefault="00FC41AE" w:rsidP="003C2530">
            <w:pPr>
              <w:pStyle w:val="ListParagraph"/>
              <w:widowControl w:val="0"/>
              <w:numPr>
                <w:ilvl w:val="0"/>
                <w:numId w:val="1"/>
              </w:numPr>
              <w:autoSpaceDE w:val="0"/>
              <w:autoSpaceDN w:val="0"/>
              <w:adjustRightInd w:val="0"/>
              <w:spacing w:after="0" w:line="240" w:lineRule="auto"/>
              <w:jc w:val="center"/>
              <w:rPr>
                <w:rFonts w:ascii="Times New Roman" w:hAnsi="Times New Roman" w:cs="Times New Roman"/>
                <w:i/>
                <w:iCs/>
                <w:kern w:val="0"/>
                <w:sz w:val="24"/>
                <w:szCs w:val="24"/>
                <w:lang w:val="en-US"/>
              </w:rPr>
            </w:pPr>
            <w:r w:rsidRPr="009A5E14">
              <w:rPr>
                <w:rFonts w:ascii="Times New Roman" w:hAnsi="Times New Roman" w:cs="Times New Roman"/>
                <w:i/>
                <w:iCs/>
                <w:kern w:val="0"/>
                <w:sz w:val="24"/>
                <w:szCs w:val="24"/>
                <w:lang w:val="en-US"/>
              </w:rPr>
              <w:t>Simpler specification</w:t>
            </w:r>
          </w:p>
        </w:tc>
      </w:tr>
      <w:tr w:rsidR="00FC41AE" w14:paraId="7DE5FCDD" w14:textId="77777777" w:rsidTr="003C2530">
        <w:tc>
          <w:tcPr>
            <w:tcW w:w="1560" w:type="dxa"/>
            <w:tcBorders>
              <w:top w:val="single" w:sz="4" w:space="0" w:color="auto"/>
              <w:left w:val="nil"/>
              <w:bottom w:val="nil"/>
              <w:right w:val="nil"/>
            </w:tcBorders>
          </w:tcPr>
          <w:p w14:paraId="4BA242F9"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single" w:sz="4" w:space="0" w:color="auto"/>
              <w:left w:val="nil"/>
              <w:right w:val="nil"/>
            </w:tcBorders>
          </w:tcPr>
          <w:p w14:paraId="2AF0195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w:t>
            </w:r>
          </w:p>
        </w:tc>
        <w:tc>
          <w:tcPr>
            <w:tcW w:w="1122" w:type="dxa"/>
            <w:tcBorders>
              <w:top w:val="single" w:sz="4" w:space="0" w:color="auto"/>
              <w:left w:val="nil"/>
              <w:right w:val="nil"/>
            </w:tcBorders>
          </w:tcPr>
          <w:p w14:paraId="58099C2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w:t>
            </w:r>
          </w:p>
        </w:tc>
        <w:tc>
          <w:tcPr>
            <w:tcW w:w="1119" w:type="dxa"/>
            <w:tcBorders>
              <w:top w:val="single" w:sz="4" w:space="0" w:color="auto"/>
              <w:left w:val="nil"/>
              <w:right w:val="nil"/>
            </w:tcBorders>
          </w:tcPr>
          <w:p w14:paraId="03B8C48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w:t>
            </w:r>
          </w:p>
        </w:tc>
        <w:tc>
          <w:tcPr>
            <w:tcW w:w="236" w:type="dxa"/>
            <w:tcBorders>
              <w:top w:val="single" w:sz="4" w:space="0" w:color="auto"/>
              <w:left w:val="nil"/>
              <w:right w:val="nil"/>
            </w:tcBorders>
          </w:tcPr>
          <w:p w14:paraId="6257937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bottom w:val="nil"/>
              <w:right w:val="nil"/>
            </w:tcBorders>
          </w:tcPr>
          <w:p w14:paraId="54C1B0D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(4)</w:t>
            </w:r>
          </w:p>
        </w:tc>
        <w:tc>
          <w:tcPr>
            <w:tcW w:w="1170" w:type="dxa"/>
            <w:tcBorders>
              <w:top w:val="single" w:sz="4" w:space="0" w:color="auto"/>
              <w:left w:val="nil"/>
              <w:bottom w:val="nil"/>
              <w:right w:val="nil"/>
            </w:tcBorders>
          </w:tcPr>
          <w:p w14:paraId="25AB370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(5)</w:t>
            </w:r>
          </w:p>
        </w:tc>
        <w:tc>
          <w:tcPr>
            <w:tcW w:w="1248" w:type="dxa"/>
            <w:tcBorders>
              <w:top w:val="single" w:sz="4" w:space="0" w:color="auto"/>
              <w:left w:val="nil"/>
              <w:bottom w:val="nil"/>
              <w:right w:val="nil"/>
            </w:tcBorders>
          </w:tcPr>
          <w:p w14:paraId="346ABD1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(6)</w:t>
            </w:r>
          </w:p>
        </w:tc>
      </w:tr>
      <w:tr w:rsidR="00FC41AE" w14:paraId="0FA6FA1A" w14:textId="77777777" w:rsidTr="003C2530">
        <w:tc>
          <w:tcPr>
            <w:tcW w:w="1560" w:type="dxa"/>
            <w:tcBorders>
              <w:top w:val="nil"/>
              <w:left w:val="nil"/>
              <w:bottom w:val="nil"/>
              <w:right w:val="nil"/>
            </w:tcBorders>
          </w:tcPr>
          <w:p w14:paraId="7B22A9BC"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3658" w:type="dxa"/>
            <w:gridSpan w:val="3"/>
            <w:tcBorders>
              <w:top w:val="nil"/>
              <w:left w:val="nil"/>
              <w:bottom w:val="single" w:sz="4" w:space="0" w:color="auto"/>
              <w:right w:val="nil"/>
            </w:tcBorders>
          </w:tcPr>
          <w:p w14:paraId="7BD6907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Stellenbosch</w:t>
            </w:r>
          </w:p>
        </w:tc>
        <w:tc>
          <w:tcPr>
            <w:tcW w:w="236" w:type="dxa"/>
            <w:tcBorders>
              <w:top w:val="nil"/>
              <w:left w:val="nil"/>
              <w:bottom w:val="nil"/>
              <w:right w:val="nil"/>
            </w:tcBorders>
          </w:tcPr>
          <w:p w14:paraId="71706F0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3588" w:type="dxa"/>
            <w:gridSpan w:val="3"/>
            <w:tcBorders>
              <w:top w:val="nil"/>
              <w:left w:val="nil"/>
              <w:bottom w:val="single" w:sz="4" w:space="0" w:color="auto"/>
              <w:right w:val="nil"/>
            </w:tcBorders>
          </w:tcPr>
          <w:p w14:paraId="01615FD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Graaff-Reinet</w:t>
            </w:r>
          </w:p>
        </w:tc>
      </w:tr>
      <w:tr w:rsidR="00FC41AE" w14:paraId="37FC59CB" w14:textId="77777777" w:rsidTr="003C2530">
        <w:tc>
          <w:tcPr>
            <w:tcW w:w="1560" w:type="dxa"/>
            <w:tcBorders>
              <w:top w:val="nil"/>
              <w:left w:val="nil"/>
              <w:bottom w:val="nil"/>
              <w:right w:val="nil"/>
            </w:tcBorders>
          </w:tcPr>
          <w:p w14:paraId="13D56B00"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Transition</w:t>
            </w:r>
          </w:p>
        </w:tc>
        <w:tc>
          <w:tcPr>
            <w:tcW w:w="1417" w:type="dxa"/>
            <w:tcBorders>
              <w:top w:val="single" w:sz="4" w:space="0" w:color="auto"/>
              <w:left w:val="nil"/>
              <w:bottom w:val="nil"/>
              <w:right w:val="nil"/>
            </w:tcBorders>
          </w:tcPr>
          <w:p w14:paraId="7D769CC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 year</w:t>
            </w:r>
          </w:p>
        </w:tc>
        <w:tc>
          <w:tcPr>
            <w:tcW w:w="1122" w:type="dxa"/>
            <w:tcBorders>
              <w:top w:val="single" w:sz="4" w:space="0" w:color="auto"/>
              <w:left w:val="nil"/>
              <w:bottom w:val="nil"/>
              <w:right w:val="nil"/>
            </w:tcBorders>
          </w:tcPr>
          <w:p w14:paraId="4A69623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5 </w:t>
            </w:r>
            <w:proofErr w:type="gramStart"/>
            <w:r>
              <w:rPr>
                <w:rFonts w:ascii="Times New Roman" w:hAnsi="Times New Roman" w:cs="Times New Roman"/>
                <w:kern w:val="0"/>
                <w:sz w:val="24"/>
                <w:szCs w:val="24"/>
                <w:lang w:val="en-US"/>
              </w:rPr>
              <w:t>year</w:t>
            </w:r>
            <w:proofErr w:type="gramEnd"/>
          </w:p>
        </w:tc>
        <w:tc>
          <w:tcPr>
            <w:tcW w:w="1119" w:type="dxa"/>
            <w:tcBorders>
              <w:top w:val="single" w:sz="4" w:space="0" w:color="auto"/>
              <w:left w:val="nil"/>
              <w:bottom w:val="nil"/>
              <w:right w:val="nil"/>
            </w:tcBorders>
          </w:tcPr>
          <w:p w14:paraId="47E980A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10 </w:t>
            </w:r>
            <w:proofErr w:type="gramStart"/>
            <w:r>
              <w:rPr>
                <w:rFonts w:ascii="Times New Roman" w:hAnsi="Times New Roman" w:cs="Times New Roman"/>
                <w:kern w:val="0"/>
                <w:sz w:val="24"/>
                <w:szCs w:val="24"/>
                <w:lang w:val="en-US"/>
              </w:rPr>
              <w:t>year</w:t>
            </w:r>
            <w:proofErr w:type="gramEnd"/>
          </w:p>
        </w:tc>
        <w:tc>
          <w:tcPr>
            <w:tcW w:w="236" w:type="dxa"/>
            <w:tcBorders>
              <w:top w:val="nil"/>
              <w:left w:val="nil"/>
              <w:bottom w:val="nil"/>
              <w:right w:val="nil"/>
            </w:tcBorders>
          </w:tcPr>
          <w:p w14:paraId="63F9EBC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bottom w:val="nil"/>
              <w:right w:val="nil"/>
            </w:tcBorders>
          </w:tcPr>
          <w:p w14:paraId="05D7DC7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 year</w:t>
            </w:r>
          </w:p>
        </w:tc>
        <w:tc>
          <w:tcPr>
            <w:tcW w:w="1170" w:type="dxa"/>
            <w:tcBorders>
              <w:top w:val="single" w:sz="4" w:space="0" w:color="auto"/>
              <w:left w:val="nil"/>
              <w:bottom w:val="nil"/>
              <w:right w:val="nil"/>
            </w:tcBorders>
          </w:tcPr>
          <w:p w14:paraId="45323FB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5 </w:t>
            </w:r>
            <w:proofErr w:type="gramStart"/>
            <w:r>
              <w:rPr>
                <w:rFonts w:ascii="Times New Roman" w:hAnsi="Times New Roman" w:cs="Times New Roman"/>
                <w:kern w:val="0"/>
                <w:sz w:val="24"/>
                <w:szCs w:val="24"/>
                <w:lang w:val="en-US"/>
              </w:rPr>
              <w:t>year</w:t>
            </w:r>
            <w:proofErr w:type="gramEnd"/>
          </w:p>
        </w:tc>
        <w:tc>
          <w:tcPr>
            <w:tcW w:w="1248" w:type="dxa"/>
            <w:tcBorders>
              <w:top w:val="single" w:sz="4" w:space="0" w:color="auto"/>
              <w:left w:val="nil"/>
              <w:bottom w:val="nil"/>
              <w:right w:val="nil"/>
            </w:tcBorders>
          </w:tcPr>
          <w:p w14:paraId="33C2171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10 </w:t>
            </w:r>
            <w:proofErr w:type="gramStart"/>
            <w:r>
              <w:rPr>
                <w:rFonts w:ascii="Times New Roman" w:hAnsi="Times New Roman" w:cs="Times New Roman"/>
                <w:kern w:val="0"/>
                <w:sz w:val="24"/>
                <w:szCs w:val="24"/>
                <w:lang w:val="en-US"/>
              </w:rPr>
              <w:t>year</w:t>
            </w:r>
            <w:proofErr w:type="gramEnd"/>
          </w:p>
        </w:tc>
      </w:tr>
      <w:tr w:rsidR="00FC41AE" w14:paraId="7E112AF4" w14:textId="77777777" w:rsidTr="003C2530">
        <w:tc>
          <w:tcPr>
            <w:tcW w:w="1560" w:type="dxa"/>
            <w:tcBorders>
              <w:top w:val="single" w:sz="4" w:space="0" w:color="auto"/>
              <w:left w:val="nil"/>
              <w:bottom w:val="nil"/>
              <w:right w:val="nil"/>
            </w:tcBorders>
          </w:tcPr>
          <w:p w14:paraId="670DA06D"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single" w:sz="4" w:space="0" w:color="auto"/>
              <w:left w:val="nil"/>
              <w:bottom w:val="nil"/>
              <w:right w:val="nil"/>
            </w:tcBorders>
          </w:tcPr>
          <w:p w14:paraId="10D0741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22" w:type="dxa"/>
            <w:tcBorders>
              <w:top w:val="single" w:sz="4" w:space="0" w:color="auto"/>
              <w:left w:val="nil"/>
              <w:bottom w:val="nil"/>
              <w:right w:val="nil"/>
            </w:tcBorders>
          </w:tcPr>
          <w:p w14:paraId="2801EE1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19" w:type="dxa"/>
            <w:tcBorders>
              <w:top w:val="single" w:sz="4" w:space="0" w:color="auto"/>
              <w:left w:val="nil"/>
              <w:bottom w:val="nil"/>
              <w:right w:val="nil"/>
            </w:tcBorders>
          </w:tcPr>
          <w:p w14:paraId="6D18E05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236" w:type="dxa"/>
            <w:tcBorders>
              <w:top w:val="single" w:sz="4" w:space="0" w:color="auto"/>
              <w:left w:val="nil"/>
              <w:bottom w:val="nil"/>
              <w:right w:val="nil"/>
            </w:tcBorders>
          </w:tcPr>
          <w:p w14:paraId="6E637BF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bottom w:val="nil"/>
              <w:right w:val="nil"/>
            </w:tcBorders>
          </w:tcPr>
          <w:p w14:paraId="79969CA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bottom w:val="nil"/>
              <w:right w:val="nil"/>
            </w:tcBorders>
          </w:tcPr>
          <w:p w14:paraId="22046CE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248" w:type="dxa"/>
            <w:tcBorders>
              <w:top w:val="single" w:sz="4" w:space="0" w:color="auto"/>
              <w:left w:val="nil"/>
              <w:bottom w:val="nil"/>
              <w:right w:val="nil"/>
            </w:tcBorders>
          </w:tcPr>
          <w:p w14:paraId="1ED21F8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4E49C235" w14:textId="77777777" w:rsidTr="003C2530">
        <w:tc>
          <w:tcPr>
            <w:tcW w:w="1560" w:type="dxa"/>
            <w:tcBorders>
              <w:top w:val="nil"/>
              <w:left w:val="nil"/>
              <w:right w:val="nil"/>
            </w:tcBorders>
          </w:tcPr>
          <w:p w14:paraId="73A9BE76"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Wife present </w:t>
            </w:r>
          </w:p>
        </w:tc>
        <w:tc>
          <w:tcPr>
            <w:tcW w:w="1417" w:type="dxa"/>
            <w:tcBorders>
              <w:top w:val="nil"/>
              <w:left w:val="nil"/>
              <w:bottom w:val="nil"/>
              <w:right w:val="nil"/>
            </w:tcBorders>
          </w:tcPr>
          <w:p w14:paraId="51FC9D6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0.504</w:t>
            </w:r>
            <w:r>
              <w:rPr>
                <w:rFonts w:ascii="Times New Roman" w:hAnsi="Times New Roman" w:cs="Times New Roman"/>
                <w:kern w:val="0"/>
                <w:sz w:val="24"/>
                <w:szCs w:val="24"/>
                <w:vertAlign w:val="superscript"/>
                <w:lang w:val="en-US"/>
              </w:rPr>
              <w:t>***</w:t>
            </w:r>
          </w:p>
        </w:tc>
        <w:tc>
          <w:tcPr>
            <w:tcW w:w="1122" w:type="dxa"/>
            <w:tcBorders>
              <w:top w:val="nil"/>
              <w:left w:val="nil"/>
              <w:bottom w:val="nil"/>
              <w:right w:val="nil"/>
            </w:tcBorders>
          </w:tcPr>
          <w:p w14:paraId="632EEE2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0.526</w:t>
            </w:r>
            <w:r>
              <w:rPr>
                <w:rFonts w:ascii="Times New Roman" w:hAnsi="Times New Roman" w:cs="Times New Roman"/>
                <w:kern w:val="0"/>
                <w:sz w:val="24"/>
                <w:szCs w:val="24"/>
                <w:vertAlign w:val="superscript"/>
                <w:lang w:val="en-US"/>
              </w:rPr>
              <w:t>***</w:t>
            </w:r>
          </w:p>
        </w:tc>
        <w:tc>
          <w:tcPr>
            <w:tcW w:w="1119" w:type="dxa"/>
            <w:tcBorders>
              <w:top w:val="nil"/>
              <w:left w:val="nil"/>
              <w:bottom w:val="nil"/>
              <w:right w:val="nil"/>
            </w:tcBorders>
          </w:tcPr>
          <w:p w14:paraId="1A732C6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0.447</w:t>
            </w:r>
            <w:r>
              <w:rPr>
                <w:rFonts w:ascii="Times New Roman" w:hAnsi="Times New Roman" w:cs="Times New Roman"/>
                <w:kern w:val="0"/>
                <w:sz w:val="24"/>
                <w:szCs w:val="24"/>
                <w:vertAlign w:val="superscript"/>
                <w:lang w:val="en-US"/>
              </w:rPr>
              <w:t>***</w:t>
            </w:r>
          </w:p>
        </w:tc>
        <w:tc>
          <w:tcPr>
            <w:tcW w:w="236" w:type="dxa"/>
            <w:tcBorders>
              <w:top w:val="nil"/>
              <w:left w:val="nil"/>
              <w:bottom w:val="nil"/>
              <w:right w:val="nil"/>
            </w:tcBorders>
          </w:tcPr>
          <w:p w14:paraId="4F7C3EC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6C80D7F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1.027</w:t>
            </w:r>
            <w:r>
              <w:rPr>
                <w:rFonts w:ascii="Times New Roman" w:hAnsi="Times New Roman" w:cs="Times New Roman"/>
                <w:kern w:val="0"/>
                <w:sz w:val="24"/>
                <w:szCs w:val="24"/>
                <w:vertAlign w:val="superscript"/>
                <w:lang w:val="en-US"/>
              </w:rPr>
              <w:t>***</w:t>
            </w:r>
          </w:p>
        </w:tc>
        <w:tc>
          <w:tcPr>
            <w:tcW w:w="1170" w:type="dxa"/>
            <w:tcBorders>
              <w:top w:val="nil"/>
              <w:left w:val="nil"/>
              <w:bottom w:val="nil"/>
              <w:right w:val="nil"/>
            </w:tcBorders>
          </w:tcPr>
          <w:p w14:paraId="25EB0F9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0.923</w:t>
            </w:r>
            <w:r>
              <w:rPr>
                <w:rFonts w:ascii="Times New Roman" w:hAnsi="Times New Roman" w:cs="Times New Roman"/>
                <w:kern w:val="0"/>
                <w:sz w:val="24"/>
                <w:szCs w:val="24"/>
                <w:vertAlign w:val="superscript"/>
                <w:lang w:val="en-US"/>
              </w:rPr>
              <w:t>***</w:t>
            </w:r>
          </w:p>
        </w:tc>
        <w:tc>
          <w:tcPr>
            <w:tcW w:w="1248" w:type="dxa"/>
            <w:tcBorders>
              <w:top w:val="nil"/>
              <w:left w:val="nil"/>
              <w:bottom w:val="nil"/>
              <w:right w:val="nil"/>
            </w:tcBorders>
          </w:tcPr>
          <w:p w14:paraId="45C2692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1.717</w:t>
            </w:r>
            <w:r>
              <w:rPr>
                <w:rFonts w:ascii="Times New Roman" w:hAnsi="Times New Roman" w:cs="Times New Roman"/>
                <w:kern w:val="0"/>
                <w:sz w:val="24"/>
                <w:szCs w:val="24"/>
                <w:vertAlign w:val="superscript"/>
                <w:lang w:val="en-US"/>
              </w:rPr>
              <w:t>***</w:t>
            </w:r>
          </w:p>
        </w:tc>
      </w:tr>
      <w:tr w:rsidR="00FC41AE" w14:paraId="480D98E9" w14:textId="77777777" w:rsidTr="003C2530">
        <w:tc>
          <w:tcPr>
            <w:tcW w:w="1560" w:type="dxa"/>
            <w:tcBorders>
              <w:left w:val="nil"/>
              <w:right w:val="nil"/>
            </w:tcBorders>
          </w:tcPr>
          <w:p w14:paraId="7EAC4371"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(period 1)</w:t>
            </w:r>
          </w:p>
        </w:tc>
        <w:tc>
          <w:tcPr>
            <w:tcW w:w="1417" w:type="dxa"/>
            <w:tcBorders>
              <w:top w:val="nil"/>
              <w:left w:val="nil"/>
              <w:bottom w:val="nil"/>
              <w:right w:val="nil"/>
            </w:tcBorders>
          </w:tcPr>
          <w:p w14:paraId="31A43E3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(0.032)</w:t>
            </w:r>
          </w:p>
        </w:tc>
        <w:tc>
          <w:tcPr>
            <w:tcW w:w="1122" w:type="dxa"/>
            <w:tcBorders>
              <w:top w:val="nil"/>
              <w:left w:val="nil"/>
              <w:bottom w:val="nil"/>
              <w:right w:val="nil"/>
            </w:tcBorders>
          </w:tcPr>
          <w:p w14:paraId="04F46B2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(0.032)</w:t>
            </w:r>
          </w:p>
        </w:tc>
        <w:tc>
          <w:tcPr>
            <w:tcW w:w="1119" w:type="dxa"/>
            <w:tcBorders>
              <w:top w:val="nil"/>
              <w:left w:val="nil"/>
              <w:bottom w:val="nil"/>
              <w:right w:val="nil"/>
            </w:tcBorders>
          </w:tcPr>
          <w:p w14:paraId="2FBE709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(0.047)</w:t>
            </w:r>
          </w:p>
        </w:tc>
        <w:tc>
          <w:tcPr>
            <w:tcW w:w="236" w:type="dxa"/>
            <w:tcBorders>
              <w:top w:val="nil"/>
              <w:left w:val="nil"/>
              <w:bottom w:val="nil"/>
              <w:right w:val="nil"/>
            </w:tcBorders>
          </w:tcPr>
          <w:p w14:paraId="37F2DD2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7B1BCC4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(0.076)</w:t>
            </w:r>
          </w:p>
        </w:tc>
        <w:tc>
          <w:tcPr>
            <w:tcW w:w="1170" w:type="dxa"/>
            <w:tcBorders>
              <w:top w:val="nil"/>
              <w:left w:val="nil"/>
              <w:bottom w:val="nil"/>
              <w:right w:val="nil"/>
            </w:tcBorders>
          </w:tcPr>
          <w:p w14:paraId="7478C43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(0.120)</w:t>
            </w:r>
          </w:p>
        </w:tc>
        <w:tc>
          <w:tcPr>
            <w:tcW w:w="1248" w:type="dxa"/>
            <w:tcBorders>
              <w:top w:val="nil"/>
              <w:left w:val="nil"/>
              <w:bottom w:val="nil"/>
              <w:right w:val="nil"/>
            </w:tcBorders>
          </w:tcPr>
          <w:p w14:paraId="580B642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(0.055)</w:t>
            </w:r>
          </w:p>
        </w:tc>
      </w:tr>
      <w:tr w:rsidR="00FC41AE" w14:paraId="7AA456D2" w14:textId="77777777" w:rsidTr="003C2530">
        <w:tc>
          <w:tcPr>
            <w:tcW w:w="1560" w:type="dxa"/>
            <w:tcBorders>
              <w:left w:val="nil"/>
              <w:bottom w:val="nil"/>
              <w:right w:val="nil"/>
            </w:tcBorders>
          </w:tcPr>
          <w:p w14:paraId="4CB008B2"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nil"/>
              <w:left w:val="nil"/>
              <w:bottom w:val="nil"/>
              <w:right w:val="nil"/>
            </w:tcBorders>
          </w:tcPr>
          <w:p w14:paraId="184A7DA4"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22" w:type="dxa"/>
            <w:tcBorders>
              <w:top w:val="nil"/>
              <w:left w:val="nil"/>
              <w:bottom w:val="nil"/>
              <w:right w:val="nil"/>
            </w:tcBorders>
          </w:tcPr>
          <w:p w14:paraId="7CC2C268"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19" w:type="dxa"/>
            <w:tcBorders>
              <w:top w:val="nil"/>
              <w:left w:val="nil"/>
              <w:bottom w:val="nil"/>
              <w:right w:val="nil"/>
            </w:tcBorders>
          </w:tcPr>
          <w:p w14:paraId="56A91B12"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236" w:type="dxa"/>
            <w:tcBorders>
              <w:top w:val="nil"/>
              <w:left w:val="nil"/>
              <w:bottom w:val="nil"/>
              <w:right w:val="nil"/>
            </w:tcBorders>
          </w:tcPr>
          <w:p w14:paraId="30807528"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70" w:type="dxa"/>
            <w:tcBorders>
              <w:top w:val="nil"/>
              <w:left w:val="nil"/>
              <w:bottom w:val="nil"/>
              <w:right w:val="nil"/>
            </w:tcBorders>
          </w:tcPr>
          <w:p w14:paraId="4B1B3D6C"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70" w:type="dxa"/>
            <w:tcBorders>
              <w:top w:val="nil"/>
              <w:left w:val="nil"/>
              <w:bottom w:val="nil"/>
              <w:right w:val="nil"/>
            </w:tcBorders>
          </w:tcPr>
          <w:p w14:paraId="6F10336B"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248" w:type="dxa"/>
            <w:tcBorders>
              <w:top w:val="nil"/>
              <w:left w:val="nil"/>
              <w:bottom w:val="nil"/>
              <w:right w:val="nil"/>
            </w:tcBorders>
          </w:tcPr>
          <w:p w14:paraId="5B91923F"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r>
      <w:tr w:rsidR="00FC41AE" w14:paraId="3E579A65" w14:textId="77777777" w:rsidTr="003C2530">
        <w:tc>
          <w:tcPr>
            <w:tcW w:w="1560" w:type="dxa"/>
            <w:tcBorders>
              <w:top w:val="nil"/>
              <w:left w:val="nil"/>
              <w:bottom w:val="nil"/>
              <w:right w:val="nil"/>
            </w:tcBorders>
          </w:tcPr>
          <w:p w14:paraId="0DA3B1A0"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(period 2)</w:t>
            </w:r>
          </w:p>
        </w:tc>
        <w:tc>
          <w:tcPr>
            <w:tcW w:w="1417" w:type="dxa"/>
            <w:tcBorders>
              <w:top w:val="nil"/>
              <w:left w:val="nil"/>
              <w:bottom w:val="nil"/>
              <w:right w:val="nil"/>
            </w:tcBorders>
          </w:tcPr>
          <w:p w14:paraId="5BE1FA0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0.321</w:t>
            </w:r>
            <w:r>
              <w:rPr>
                <w:rFonts w:ascii="Times New Roman" w:hAnsi="Times New Roman" w:cs="Times New Roman"/>
                <w:kern w:val="0"/>
                <w:sz w:val="24"/>
                <w:szCs w:val="24"/>
                <w:vertAlign w:val="superscript"/>
                <w:lang w:val="en-US"/>
              </w:rPr>
              <w:t>***</w:t>
            </w:r>
          </w:p>
        </w:tc>
        <w:tc>
          <w:tcPr>
            <w:tcW w:w="1122" w:type="dxa"/>
            <w:tcBorders>
              <w:top w:val="nil"/>
              <w:left w:val="nil"/>
              <w:bottom w:val="nil"/>
              <w:right w:val="nil"/>
            </w:tcBorders>
          </w:tcPr>
          <w:p w14:paraId="0740B8A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0.334</w:t>
            </w:r>
            <w:r>
              <w:rPr>
                <w:rFonts w:ascii="Times New Roman" w:hAnsi="Times New Roman" w:cs="Times New Roman"/>
                <w:kern w:val="0"/>
                <w:sz w:val="24"/>
                <w:szCs w:val="24"/>
                <w:vertAlign w:val="superscript"/>
                <w:lang w:val="en-US"/>
              </w:rPr>
              <w:t>***</w:t>
            </w:r>
          </w:p>
        </w:tc>
        <w:tc>
          <w:tcPr>
            <w:tcW w:w="1119" w:type="dxa"/>
            <w:tcBorders>
              <w:top w:val="nil"/>
              <w:left w:val="nil"/>
              <w:bottom w:val="nil"/>
              <w:right w:val="nil"/>
            </w:tcBorders>
          </w:tcPr>
          <w:p w14:paraId="58F8B2A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0.433</w:t>
            </w:r>
            <w:r>
              <w:rPr>
                <w:rFonts w:ascii="Times New Roman" w:hAnsi="Times New Roman" w:cs="Times New Roman"/>
                <w:kern w:val="0"/>
                <w:sz w:val="24"/>
                <w:szCs w:val="24"/>
                <w:vertAlign w:val="superscript"/>
                <w:lang w:val="en-US"/>
              </w:rPr>
              <w:t>***</w:t>
            </w:r>
          </w:p>
        </w:tc>
        <w:tc>
          <w:tcPr>
            <w:tcW w:w="236" w:type="dxa"/>
            <w:tcBorders>
              <w:top w:val="nil"/>
              <w:left w:val="nil"/>
              <w:bottom w:val="nil"/>
              <w:right w:val="nil"/>
            </w:tcBorders>
          </w:tcPr>
          <w:p w14:paraId="57EAEEF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6ADF217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0.589</w:t>
            </w:r>
            <w:r>
              <w:rPr>
                <w:rFonts w:ascii="Times New Roman" w:hAnsi="Times New Roman" w:cs="Times New Roman"/>
                <w:kern w:val="0"/>
                <w:sz w:val="24"/>
                <w:szCs w:val="24"/>
                <w:vertAlign w:val="superscript"/>
                <w:lang w:val="en-US"/>
              </w:rPr>
              <w:t>***</w:t>
            </w:r>
          </w:p>
        </w:tc>
        <w:tc>
          <w:tcPr>
            <w:tcW w:w="1170" w:type="dxa"/>
            <w:tcBorders>
              <w:top w:val="nil"/>
              <w:left w:val="nil"/>
              <w:bottom w:val="nil"/>
              <w:right w:val="nil"/>
            </w:tcBorders>
          </w:tcPr>
          <w:p w14:paraId="0D13F65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1.029</w:t>
            </w:r>
            <w:r>
              <w:rPr>
                <w:rFonts w:ascii="Times New Roman" w:hAnsi="Times New Roman" w:cs="Times New Roman"/>
                <w:kern w:val="0"/>
                <w:sz w:val="24"/>
                <w:szCs w:val="24"/>
                <w:vertAlign w:val="superscript"/>
                <w:lang w:val="en-US"/>
              </w:rPr>
              <w:t>***</w:t>
            </w:r>
          </w:p>
        </w:tc>
        <w:tc>
          <w:tcPr>
            <w:tcW w:w="1248" w:type="dxa"/>
            <w:tcBorders>
              <w:top w:val="nil"/>
              <w:left w:val="nil"/>
              <w:bottom w:val="nil"/>
              <w:right w:val="nil"/>
            </w:tcBorders>
          </w:tcPr>
          <w:p w14:paraId="51DDA03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0.077</w:t>
            </w:r>
          </w:p>
        </w:tc>
      </w:tr>
      <w:tr w:rsidR="00FC41AE" w14:paraId="3AF72361" w14:textId="77777777" w:rsidTr="003C2530">
        <w:tc>
          <w:tcPr>
            <w:tcW w:w="1560" w:type="dxa"/>
            <w:tcBorders>
              <w:top w:val="nil"/>
              <w:left w:val="nil"/>
              <w:bottom w:val="nil"/>
              <w:right w:val="nil"/>
            </w:tcBorders>
          </w:tcPr>
          <w:p w14:paraId="41CAF4AD"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nil"/>
              <w:left w:val="nil"/>
              <w:bottom w:val="nil"/>
              <w:right w:val="nil"/>
            </w:tcBorders>
          </w:tcPr>
          <w:p w14:paraId="22195E7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(0.054)</w:t>
            </w:r>
          </w:p>
        </w:tc>
        <w:tc>
          <w:tcPr>
            <w:tcW w:w="1122" w:type="dxa"/>
            <w:tcBorders>
              <w:top w:val="nil"/>
              <w:left w:val="nil"/>
              <w:bottom w:val="nil"/>
              <w:right w:val="nil"/>
            </w:tcBorders>
          </w:tcPr>
          <w:p w14:paraId="424A28B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(0.060)</w:t>
            </w:r>
          </w:p>
        </w:tc>
        <w:tc>
          <w:tcPr>
            <w:tcW w:w="1119" w:type="dxa"/>
            <w:tcBorders>
              <w:top w:val="nil"/>
              <w:left w:val="nil"/>
              <w:bottom w:val="nil"/>
              <w:right w:val="nil"/>
            </w:tcBorders>
          </w:tcPr>
          <w:p w14:paraId="3207D4E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(0.077)</w:t>
            </w:r>
          </w:p>
        </w:tc>
        <w:tc>
          <w:tcPr>
            <w:tcW w:w="236" w:type="dxa"/>
            <w:tcBorders>
              <w:top w:val="nil"/>
              <w:left w:val="nil"/>
              <w:bottom w:val="nil"/>
              <w:right w:val="nil"/>
            </w:tcBorders>
          </w:tcPr>
          <w:p w14:paraId="717EBFF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2698173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(0.091)</w:t>
            </w:r>
          </w:p>
        </w:tc>
        <w:tc>
          <w:tcPr>
            <w:tcW w:w="1170" w:type="dxa"/>
            <w:tcBorders>
              <w:top w:val="nil"/>
              <w:left w:val="nil"/>
              <w:bottom w:val="nil"/>
              <w:right w:val="nil"/>
            </w:tcBorders>
          </w:tcPr>
          <w:p w14:paraId="33C0603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(0.145)</w:t>
            </w:r>
          </w:p>
        </w:tc>
        <w:tc>
          <w:tcPr>
            <w:tcW w:w="1248" w:type="dxa"/>
            <w:tcBorders>
              <w:top w:val="nil"/>
              <w:left w:val="nil"/>
              <w:bottom w:val="nil"/>
              <w:right w:val="nil"/>
            </w:tcBorders>
          </w:tcPr>
          <w:p w14:paraId="76371A4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(0.129)</w:t>
            </w:r>
          </w:p>
        </w:tc>
      </w:tr>
      <w:tr w:rsidR="00FC41AE" w14:paraId="08C6149C" w14:textId="77777777" w:rsidTr="003C2530">
        <w:tc>
          <w:tcPr>
            <w:tcW w:w="1560" w:type="dxa"/>
            <w:tcBorders>
              <w:top w:val="nil"/>
              <w:left w:val="nil"/>
              <w:bottom w:val="nil"/>
              <w:right w:val="nil"/>
            </w:tcBorders>
          </w:tcPr>
          <w:p w14:paraId="36150C24"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nil"/>
              <w:left w:val="nil"/>
              <w:bottom w:val="nil"/>
              <w:right w:val="nil"/>
            </w:tcBorders>
          </w:tcPr>
          <w:p w14:paraId="607F9AFE"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22" w:type="dxa"/>
            <w:tcBorders>
              <w:top w:val="nil"/>
              <w:left w:val="nil"/>
              <w:bottom w:val="nil"/>
              <w:right w:val="nil"/>
            </w:tcBorders>
          </w:tcPr>
          <w:p w14:paraId="1A69DAEB"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19" w:type="dxa"/>
            <w:tcBorders>
              <w:top w:val="nil"/>
              <w:left w:val="nil"/>
              <w:bottom w:val="nil"/>
              <w:right w:val="nil"/>
            </w:tcBorders>
          </w:tcPr>
          <w:p w14:paraId="6A001846"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236" w:type="dxa"/>
            <w:tcBorders>
              <w:top w:val="nil"/>
              <w:left w:val="nil"/>
              <w:bottom w:val="nil"/>
              <w:right w:val="nil"/>
            </w:tcBorders>
          </w:tcPr>
          <w:p w14:paraId="20B02A6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70" w:type="dxa"/>
            <w:tcBorders>
              <w:top w:val="nil"/>
              <w:left w:val="nil"/>
              <w:bottom w:val="nil"/>
              <w:right w:val="nil"/>
            </w:tcBorders>
          </w:tcPr>
          <w:p w14:paraId="21572CED"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70" w:type="dxa"/>
            <w:tcBorders>
              <w:top w:val="nil"/>
              <w:left w:val="nil"/>
              <w:bottom w:val="nil"/>
              <w:right w:val="nil"/>
            </w:tcBorders>
          </w:tcPr>
          <w:p w14:paraId="28633779"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248" w:type="dxa"/>
            <w:tcBorders>
              <w:top w:val="nil"/>
              <w:left w:val="nil"/>
              <w:bottom w:val="nil"/>
              <w:right w:val="nil"/>
            </w:tcBorders>
          </w:tcPr>
          <w:p w14:paraId="0153D95A"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r>
      <w:tr w:rsidR="00FC41AE" w14:paraId="68597335" w14:textId="77777777" w:rsidTr="003C2530">
        <w:tc>
          <w:tcPr>
            <w:tcW w:w="1560" w:type="dxa"/>
            <w:tcBorders>
              <w:top w:val="nil"/>
              <w:left w:val="nil"/>
              <w:bottom w:val="nil"/>
              <w:right w:val="nil"/>
            </w:tcBorders>
          </w:tcPr>
          <w:p w14:paraId="32116004"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(period 3)</w:t>
            </w:r>
          </w:p>
        </w:tc>
        <w:tc>
          <w:tcPr>
            <w:tcW w:w="1417" w:type="dxa"/>
            <w:tcBorders>
              <w:top w:val="nil"/>
              <w:left w:val="nil"/>
              <w:bottom w:val="nil"/>
              <w:right w:val="nil"/>
            </w:tcBorders>
          </w:tcPr>
          <w:p w14:paraId="5F9D596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0.298</w:t>
            </w:r>
            <w:r>
              <w:rPr>
                <w:rFonts w:ascii="Times New Roman" w:hAnsi="Times New Roman" w:cs="Times New Roman"/>
                <w:kern w:val="0"/>
                <w:sz w:val="24"/>
                <w:szCs w:val="24"/>
                <w:vertAlign w:val="superscript"/>
                <w:lang w:val="en-US"/>
              </w:rPr>
              <w:t>***</w:t>
            </w:r>
          </w:p>
        </w:tc>
        <w:tc>
          <w:tcPr>
            <w:tcW w:w="1122" w:type="dxa"/>
            <w:tcBorders>
              <w:top w:val="nil"/>
              <w:left w:val="nil"/>
              <w:bottom w:val="nil"/>
              <w:right w:val="nil"/>
            </w:tcBorders>
          </w:tcPr>
          <w:p w14:paraId="327B7B6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0.365</w:t>
            </w:r>
            <w:r>
              <w:rPr>
                <w:rFonts w:ascii="Times New Roman" w:hAnsi="Times New Roman" w:cs="Times New Roman"/>
                <w:kern w:val="0"/>
                <w:sz w:val="24"/>
                <w:szCs w:val="24"/>
                <w:vertAlign w:val="superscript"/>
                <w:lang w:val="en-US"/>
              </w:rPr>
              <w:t>***</w:t>
            </w:r>
          </w:p>
        </w:tc>
        <w:tc>
          <w:tcPr>
            <w:tcW w:w="1119" w:type="dxa"/>
            <w:tcBorders>
              <w:top w:val="nil"/>
              <w:left w:val="nil"/>
              <w:bottom w:val="nil"/>
              <w:right w:val="nil"/>
            </w:tcBorders>
          </w:tcPr>
          <w:p w14:paraId="463907D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0.451</w:t>
            </w:r>
            <w:r>
              <w:rPr>
                <w:rFonts w:ascii="Times New Roman" w:hAnsi="Times New Roman" w:cs="Times New Roman"/>
                <w:kern w:val="0"/>
                <w:sz w:val="24"/>
                <w:szCs w:val="24"/>
                <w:vertAlign w:val="superscript"/>
                <w:lang w:val="en-US"/>
              </w:rPr>
              <w:t>***</w:t>
            </w:r>
          </w:p>
        </w:tc>
        <w:tc>
          <w:tcPr>
            <w:tcW w:w="236" w:type="dxa"/>
            <w:tcBorders>
              <w:top w:val="nil"/>
              <w:left w:val="nil"/>
              <w:bottom w:val="nil"/>
              <w:right w:val="nil"/>
            </w:tcBorders>
          </w:tcPr>
          <w:p w14:paraId="14ED8CA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7839D78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0.435</w:t>
            </w:r>
            <w:r>
              <w:rPr>
                <w:rFonts w:ascii="Times New Roman" w:hAnsi="Times New Roman" w:cs="Times New Roman"/>
                <w:kern w:val="0"/>
                <w:sz w:val="24"/>
                <w:szCs w:val="24"/>
                <w:vertAlign w:val="superscript"/>
                <w:lang w:val="en-US"/>
              </w:rPr>
              <w:t>***</w:t>
            </w:r>
          </w:p>
        </w:tc>
        <w:tc>
          <w:tcPr>
            <w:tcW w:w="1170" w:type="dxa"/>
            <w:tcBorders>
              <w:top w:val="nil"/>
              <w:left w:val="nil"/>
              <w:bottom w:val="nil"/>
              <w:right w:val="nil"/>
            </w:tcBorders>
          </w:tcPr>
          <w:p w14:paraId="5E0F4A3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0.795</w:t>
            </w:r>
            <w:r>
              <w:rPr>
                <w:rFonts w:ascii="Times New Roman" w:hAnsi="Times New Roman" w:cs="Times New Roman"/>
                <w:kern w:val="0"/>
                <w:sz w:val="24"/>
                <w:szCs w:val="24"/>
                <w:vertAlign w:val="superscript"/>
                <w:lang w:val="en-US"/>
              </w:rPr>
              <w:t>***</w:t>
            </w:r>
          </w:p>
        </w:tc>
        <w:tc>
          <w:tcPr>
            <w:tcW w:w="1248" w:type="dxa"/>
            <w:tcBorders>
              <w:top w:val="nil"/>
              <w:left w:val="nil"/>
              <w:bottom w:val="nil"/>
              <w:right w:val="nil"/>
            </w:tcBorders>
          </w:tcPr>
          <w:p w14:paraId="0B9EDB8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2AE63019" w14:textId="77777777" w:rsidTr="003C2530">
        <w:tc>
          <w:tcPr>
            <w:tcW w:w="1560" w:type="dxa"/>
            <w:tcBorders>
              <w:top w:val="nil"/>
              <w:left w:val="nil"/>
              <w:bottom w:val="nil"/>
              <w:right w:val="nil"/>
            </w:tcBorders>
          </w:tcPr>
          <w:p w14:paraId="4AA5A0EE"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nil"/>
              <w:left w:val="nil"/>
              <w:bottom w:val="nil"/>
              <w:right w:val="nil"/>
            </w:tcBorders>
          </w:tcPr>
          <w:p w14:paraId="4F1B9AC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(0.041)</w:t>
            </w:r>
          </w:p>
        </w:tc>
        <w:tc>
          <w:tcPr>
            <w:tcW w:w="1122" w:type="dxa"/>
            <w:tcBorders>
              <w:top w:val="nil"/>
              <w:left w:val="nil"/>
              <w:bottom w:val="nil"/>
              <w:right w:val="nil"/>
            </w:tcBorders>
          </w:tcPr>
          <w:p w14:paraId="710DE01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(0.041)</w:t>
            </w:r>
          </w:p>
        </w:tc>
        <w:tc>
          <w:tcPr>
            <w:tcW w:w="1119" w:type="dxa"/>
            <w:tcBorders>
              <w:top w:val="nil"/>
              <w:left w:val="nil"/>
              <w:bottom w:val="nil"/>
              <w:right w:val="nil"/>
            </w:tcBorders>
          </w:tcPr>
          <w:p w14:paraId="3C59DE3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(0.057)</w:t>
            </w:r>
          </w:p>
        </w:tc>
        <w:tc>
          <w:tcPr>
            <w:tcW w:w="236" w:type="dxa"/>
            <w:tcBorders>
              <w:top w:val="nil"/>
              <w:left w:val="nil"/>
              <w:bottom w:val="nil"/>
              <w:right w:val="nil"/>
            </w:tcBorders>
          </w:tcPr>
          <w:p w14:paraId="5EAECF8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735B547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(0.084)</w:t>
            </w:r>
          </w:p>
        </w:tc>
        <w:tc>
          <w:tcPr>
            <w:tcW w:w="1170" w:type="dxa"/>
            <w:tcBorders>
              <w:top w:val="nil"/>
              <w:left w:val="nil"/>
              <w:bottom w:val="nil"/>
              <w:right w:val="nil"/>
            </w:tcBorders>
          </w:tcPr>
          <w:p w14:paraId="11C33EF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(0.126)</w:t>
            </w:r>
          </w:p>
        </w:tc>
        <w:tc>
          <w:tcPr>
            <w:tcW w:w="1248" w:type="dxa"/>
            <w:tcBorders>
              <w:top w:val="nil"/>
              <w:left w:val="nil"/>
              <w:bottom w:val="nil"/>
              <w:right w:val="nil"/>
            </w:tcBorders>
          </w:tcPr>
          <w:p w14:paraId="0A52F0A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33E83415" w14:textId="77777777" w:rsidTr="003C2530">
        <w:tc>
          <w:tcPr>
            <w:tcW w:w="1560" w:type="dxa"/>
            <w:tcBorders>
              <w:top w:val="nil"/>
              <w:left w:val="nil"/>
              <w:bottom w:val="nil"/>
              <w:right w:val="nil"/>
            </w:tcBorders>
          </w:tcPr>
          <w:p w14:paraId="5BD0003A"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nil"/>
              <w:left w:val="nil"/>
              <w:bottom w:val="nil"/>
              <w:right w:val="nil"/>
            </w:tcBorders>
          </w:tcPr>
          <w:p w14:paraId="55A5A668"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22" w:type="dxa"/>
            <w:tcBorders>
              <w:top w:val="nil"/>
              <w:left w:val="nil"/>
              <w:bottom w:val="nil"/>
              <w:right w:val="nil"/>
            </w:tcBorders>
          </w:tcPr>
          <w:p w14:paraId="4EEDCEDA"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19" w:type="dxa"/>
            <w:tcBorders>
              <w:top w:val="nil"/>
              <w:left w:val="nil"/>
              <w:bottom w:val="nil"/>
              <w:right w:val="nil"/>
            </w:tcBorders>
          </w:tcPr>
          <w:p w14:paraId="142570B1"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236" w:type="dxa"/>
            <w:tcBorders>
              <w:top w:val="nil"/>
              <w:left w:val="nil"/>
              <w:bottom w:val="nil"/>
              <w:right w:val="nil"/>
            </w:tcBorders>
          </w:tcPr>
          <w:p w14:paraId="7B60F490"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70" w:type="dxa"/>
            <w:tcBorders>
              <w:top w:val="nil"/>
              <w:left w:val="nil"/>
              <w:bottom w:val="nil"/>
              <w:right w:val="nil"/>
            </w:tcBorders>
          </w:tcPr>
          <w:p w14:paraId="51933657"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170" w:type="dxa"/>
            <w:tcBorders>
              <w:top w:val="nil"/>
              <w:left w:val="nil"/>
              <w:bottom w:val="nil"/>
              <w:right w:val="nil"/>
            </w:tcBorders>
          </w:tcPr>
          <w:p w14:paraId="17989587"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248" w:type="dxa"/>
            <w:tcBorders>
              <w:top w:val="nil"/>
              <w:left w:val="nil"/>
              <w:bottom w:val="nil"/>
              <w:right w:val="nil"/>
            </w:tcBorders>
          </w:tcPr>
          <w:p w14:paraId="53AD216D"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r>
      <w:tr w:rsidR="00FC41AE" w14:paraId="5F986EBF" w14:textId="77777777" w:rsidTr="003C2530">
        <w:tc>
          <w:tcPr>
            <w:tcW w:w="1560" w:type="dxa"/>
            <w:tcBorders>
              <w:top w:val="nil"/>
              <w:left w:val="nil"/>
              <w:bottom w:val="nil"/>
              <w:right w:val="nil"/>
            </w:tcBorders>
          </w:tcPr>
          <w:p w14:paraId="6E22C92A"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Constant</w:t>
            </w:r>
          </w:p>
        </w:tc>
        <w:tc>
          <w:tcPr>
            <w:tcW w:w="1417" w:type="dxa"/>
            <w:tcBorders>
              <w:top w:val="nil"/>
              <w:left w:val="nil"/>
              <w:bottom w:val="nil"/>
              <w:right w:val="nil"/>
            </w:tcBorders>
          </w:tcPr>
          <w:p w14:paraId="478C51A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-0.110</w:t>
            </w:r>
            <w:r>
              <w:rPr>
                <w:rFonts w:ascii="Times New Roman" w:hAnsi="Times New Roman" w:cs="Times New Roman"/>
                <w:kern w:val="0"/>
                <w:sz w:val="24"/>
                <w:szCs w:val="24"/>
                <w:vertAlign w:val="superscript"/>
                <w:lang w:val="en-US"/>
              </w:rPr>
              <w:t>*</w:t>
            </w:r>
          </w:p>
        </w:tc>
        <w:tc>
          <w:tcPr>
            <w:tcW w:w="1122" w:type="dxa"/>
            <w:tcBorders>
              <w:top w:val="nil"/>
              <w:left w:val="nil"/>
              <w:bottom w:val="nil"/>
              <w:right w:val="nil"/>
            </w:tcBorders>
          </w:tcPr>
          <w:p w14:paraId="6D258E8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-0.739</w:t>
            </w:r>
            <w:r>
              <w:rPr>
                <w:rFonts w:ascii="Times New Roman" w:hAnsi="Times New Roman" w:cs="Times New Roman"/>
                <w:kern w:val="0"/>
                <w:sz w:val="24"/>
                <w:szCs w:val="24"/>
                <w:vertAlign w:val="superscript"/>
                <w:lang w:val="en-US"/>
              </w:rPr>
              <w:t>***</w:t>
            </w:r>
          </w:p>
        </w:tc>
        <w:tc>
          <w:tcPr>
            <w:tcW w:w="1119" w:type="dxa"/>
            <w:tcBorders>
              <w:top w:val="nil"/>
              <w:left w:val="nil"/>
              <w:bottom w:val="nil"/>
              <w:right w:val="nil"/>
            </w:tcBorders>
          </w:tcPr>
          <w:p w14:paraId="54DA55A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-1.491</w:t>
            </w:r>
            <w:r>
              <w:rPr>
                <w:rFonts w:ascii="Times New Roman" w:hAnsi="Times New Roman" w:cs="Times New Roman"/>
                <w:kern w:val="0"/>
                <w:sz w:val="24"/>
                <w:szCs w:val="24"/>
                <w:vertAlign w:val="superscript"/>
                <w:lang w:val="en-US"/>
              </w:rPr>
              <w:t>***</w:t>
            </w:r>
          </w:p>
        </w:tc>
        <w:tc>
          <w:tcPr>
            <w:tcW w:w="236" w:type="dxa"/>
            <w:tcBorders>
              <w:top w:val="nil"/>
              <w:left w:val="nil"/>
              <w:bottom w:val="nil"/>
              <w:right w:val="nil"/>
            </w:tcBorders>
          </w:tcPr>
          <w:p w14:paraId="57146B3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4560FEE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-0.297</w:t>
            </w:r>
            <w:r>
              <w:rPr>
                <w:rFonts w:ascii="Times New Roman" w:hAnsi="Times New Roman" w:cs="Times New Roman"/>
                <w:kern w:val="0"/>
                <w:sz w:val="24"/>
                <w:szCs w:val="24"/>
                <w:vertAlign w:val="superscript"/>
                <w:lang w:val="en-US"/>
              </w:rPr>
              <w:t>***</w:t>
            </w:r>
          </w:p>
        </w:tc>
        <w:tc>
          <w:tcPr>
            <w:tcW w:w="1170" w:type="dxa"/>
            <w:tcBorders>
              <w:top w:val="nil"/>
              <w:left w:val="nil"/>
              <w:bottom w:val="nil"/>
              <w:right w:val="nil"/>
            </w:tcBorders>
          </w:tcPr>
          <w:p w14:paraId="351EF3E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-1.226</w:t>
            </w:r>
            <w:r>
              <w:rPr>
                <w:rFonts w:ascii="Times New Roman" w:hAnsi="Times New Roman" w:cs="Times New Roman"/>
                <w:kern w:val="0"/>
                <w:sz w:val="24"/>
                <w:szCs w:val="24"/>
                <w:vertAlign w:val="superscript"/>
                <w:lang w:val="en-US"/>
              </w:rPr>
              <w:t>***</w:t>
            </w:r>
          </w:p>
        </w:tc>
        <w:tc>
          <w:tcPr>
            <w:tcW w:w="1248" w:type="dxa"/>
            <w:tcBorders>
              <w:top w:val="nil"/>
              <w:left w:val="nil"/>
              <w:bottom w:val="nil"/>
              <w:right w:val="nil"/>
            </w:tcBorders>
          </w:tcPr>
          <w:p w14:paraId="7F7FA98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-2.247</w:t>
            </w:r>
            <w:r>
              <w:rPr>
                <w:rFonts w:ascii="Times New Roman" w:hAnsi="Times New Roman" w:cs="Times New Roman"/>
                <w:kern w:val="0"/>
                <w:sz w:val="24"/>
                <w:szCs w:val="24"/>
                <w:vertAlign w:val="superscript"/>
                <w:lang w:val="en-US"/>
              </w:rPr>
              <w:t>***</w:t>
            </w:r>
          </w:p>
        </w:tc>
      </w:tr>
      <w:tr w:rsidR="00FC41AE" w14:paraId="140DC6C8" w14:textId="77777777" w:rsidTr="003C2530">
        <w:tc>
          <w:tcPr>
            <w:tcW w:w="1560" w:type="dxa"/>
            <w:tcBorders>
              <w:top w:val="nil"/>
              <w:left w:val="nil"/>
              <w:bottom w:val="single" w:sz="4" w:space="0" w:color="auto"/>
              <w:right w:val="nil"/>
            </w:tcBorders>
          </w:tcPr>
          <w:p w14:paraId="75DD7E3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nil"/>
              <w:left w:val="nil"/>
              <w:bottom w:val="single" w:sz="4" w:space="0" w:color="auto"/>
              <w:right w:val="nil"/>
            </w:tcBorders>
          </w:tcPr>
          <w:p w14:paraId="4D3FBBE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(0.048)</w:t>
            </w:r>
          </w:p>
        </w:tc>
        <w:tc>
          <w:tcPr>
            <w:tcW w:w="1122" w:type="dxa"/>
            <w:tcBorders>
              <w:top w:val="nil"/>
              <w:left w:val="nil"/>
              <w:bottom w:val="single" w:sz="4" w:space="0" w:color="auto"/>
              <w:right w:val="nil"/>
            </w:tcBorders>
          </w:tcPr>
          <w:p w14:paraId="21176DB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(0.048)</w:t>
            </w:r>
          </w:p>
        </w:tc>
        <w:tc>
          <w:tcPr>
            <w:tcW w:w="1119" w:type="dxa"/>
            <w:tcBorders>
              <w:top w:val="nil"/>
              <w:left w:val="nil"/>
              <w:bottom w:val="single" w:sz="4" w:space="0" w:color="auto"/>
              <w:right w:val="nil"/>
            </w:tcBorders>
          </w:tcPr>
          <w:p w14:paraId="1AD8200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(0.055)</w:t>
            </w:r>
          </w:p>
        </w:tc>
        <w:tc>
          <w:tcPr>
            <w:tcW w:w="236" w:type="dxa"/>
            <w:tcBorders>
              <w:top w:val="nil"/>
              <w:left w:val="nil"/>
              <w:bottom w:val="single" w:sz="4" w:space="0" w:color="auto"/>
              <w:right w:val="nil"/>
            </w:tcBorders>
          </w:tcPr>
          <w:p w14:paraId="705188A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single" w:sz="4" w:space="0" w:color="auto"/>
              <w:right w:val="nil"/>
            </w:tcBorders>
          </w:tcPr>
          <w:p w14:paraId="02F36B6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(0.062)</w:t>
            </w:r>
          </w:p>
        </w:tc>
        <w:tc>
          <w:tcPr>
            <w:tcW w:w="1170" w:type="dxa"/>
            <w:tcBorders>
              <w:top w:val="nil"/>
              <w:left w:val="nil"/>
              <w:bottom w:val="single" w:sz="4" w:space="0" w:color="auto"/>
              <w:right w:val="nil"/>
            </w:tcBorders>
          </w:tcPr>
          <w:p w14:paraId="4F6BD28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(0.064)</w:t>
            </w:r>
          </w:p>
        </w:tc>
        <w:tc>
          <w:tcPr>
            <w:tcW w:w="1248" w:type="dxa"/>
            <w:tcBorders>
              <w:top w:val="nil"/>
              <w:left w:val="nil"/>
              <w:bottom w:val="single" w:sz="4" w:space="0" w:color="auto"/>
              <w:right w:val="nil"/>
            </w:tcBorders>
          </w:tcPr>
          <w:p w14:paraId="7678D19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(0.076)</w:t>
            </w:r>
          </w:p>
        </w:tc>
      </w:tr>
      <w:tr w:rsidR="00FC41AE" w14:paraId="497E011A" w14:textId="77777777" w:rsidTr="003C2530">
        <w:tc>
          <w:tcPr>
            <w:tcW w:w="1560" w:type="dxa"/>
            <w:tcBorders>
              <w:top w:val="single" w:sz="4" w:space="0" w:color="auto"/>
              <w:left w:val="nil"/>
              <w:right w:val="nil"/>
            </w:tcBorders>
          </w:tcPr>
          <w:p w14:paraId="6F8FA538"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Year FE</w:t>
            </w:r>
          </w:p>
        </w:tc>
        <w:tc>
          <w:tcPr>
            <w:tcW w:w="1417" w:type="dxa"/>
            <w:tcBorders>
              <w:top w:val="single" w:sz="4" w:space="0" w:color="auto"/>
              <w:left w:val="nil"/>
              <w:right w:val="nil"/>
            </w:tcBorders>
          </w:tcPr>
          <w:p w14:paraId="74C248E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22" w:type="dxa"/>
            <w:tcBorders>
              <w:top w:val="single" w:sz="4" w:space="0" w:color="auto"/>
              <w:left w:val="nil"/>
              <w:right w:val="nil"/>
            </w:tcBorders>
          </w:tcPr>
          <w:p w14:paraId="5C72E38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19" w:type="dxa"/>
            <w:tcBorders>
              <w:top w:val="single" w:sz="4" w:space="0" w:color="auto"/>
              <w:left w:val="nil"/>
              <w:right w:val="nil"/>
            </w:tcBorders>
          </w:tcPr>
          <w:p w14:paraId="3E8FEC1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236" w:type="dxa"/>
            <w:tcBorders>
              <w:top w:val="single" w:sz="4" w:space="0" w:color="auto"/>
              <w:left w:val="nil"/>
              <w:right w:val="nil"/>
            </w:tcBorders>
          </w:tcPr>
          <w:p w14:paraId="326108B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right w:val="nil"/>
            </w:tcBorders>
          </w:tcPr>
          <w:p w14:paraId="4F9856E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70" w:type="dxa"/>
            <w:tcBorders>
              <w:top w:val="single" w:sz="4" w:space="0" w:color="auto"/>
              <w:left w:val="nil"/>
              <w:right w:val="nil"/>
            </w:tcBorders>
          </w:tcPr>
          <w:p w14:paraId="224BCB5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248" w:type="dxa"/>
            <w:tcBorders>
              <w:top w:val="single" w:sz="4" w:space="0" w:color="auto"/>
              <w:left w:val="nil"/>
              <w:right w:val="nil"/>
            </w:tcBorders>
          </w:tcPr>
          <w:p w14:paraId="50C5A5F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r>
      <w:tr w:rsidR="00FC41AE" w14:paraId="569ABB25" w14:textId="77777777" w:rsidTr="003C2530">
        <w:tc>
          <w:tcPr>
            <w:tcW w:w="1560" w:type="dxa"/>
            <w:tcBorders>
              <w:left w:val="nil"/>
              <w:bottom w:val="single" w:sz="4" w:space="0" w:color="auto"/>
              <w:right w:val="nil"/>
            </w:tcBorders>
          </w:tcPr>
          <w:p w14:paraId="01FD17A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Controls</w:t>
            </w:r>
          </w:p>
        </w:tc>
        <w:tc>
          <w:tcPr>
            <w:tcW w:w="1417" w:type="dxa"/>
            <w:tcBorders>
              <w:left w:val="nil"/>
              <w:bottom w:val="single" w:sz="4" w:space="0" w:color="auto"/>
              <w:right w:val="nil"/>
            </w:tcBorders>
          </w:tcPr>
          <w:p w14:paraId="6580B63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1122" w:type="dxa"/>
            <w:tcBorders>
              <w:left w:val="nil"/>
              <w:bottom w:val="single" w:sz="4" w:space="0" w:color="auto"/>
              <w:right w:val="nil"/>
            </w:tcBorders>
          </w:tcPr>
          <w:p w14:paraId="15DB01F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1119" w:type="dxa"/>
            <w:tcBorders>
              <w:left w:val="nil"/>
              <w:bottom w:val="single" w:sz="4" w:space="0" w:color="auto"/>
              <w:right w:val="nil"/>
            </w:tcBorders>
          </w:tcPr>
          <w:p w14:paraId="0DE77B7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236" w:type="dxa"/>
            <w:tcBorders>
              <w:left w:val="nil"/>
              <w:bottom w:val="single" w:sz="4" w:space="0" w:color="auto"/>
              <w:right w:val="nil"/>
            </w:tcBorders>
          </w:tcPr>
          <w:p w14:paraId="047814B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bottom w:val="single" w:sz="4" w:space="0" w:color="auto"/>
              <w:right w:val="nil"/>
            </w:tcBorders>
          </w:tcPr>
          <w:p w14:paraId="0DBF88D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1170" w:type="dxa"/>
            <w:tcBorders>
              <w:left w:val="nil"/>
              <w:bottom w:val="single" w:sz="4" w:space="0" w:color="auto"/>
              <w:right w:val="nil"/>
            </w:tcBorders>
          </w:tcPr>
          <w:p w14:paraId="07F0C00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1248" w:type="dxa"/>
            <w:tcBorders>
              <w:left w:val="nil"/>
              <w:bottom w:val="single" w:sz="4" w:space="0" w:color="auto"/>
              <w:right w:val="nil"/>
            </w:tcBorders>
          </w:tcPr>
          <w:p w14:paraId="3A046B7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r>
      <w:tr w:rsidR="00FC41AE" w14:paraId="792C3817" w14:textId="77777777" w:rsidTr="003C2530">
        <w:tc>
          <w:tcPr>
            <w:tcW w:w="1560" w:type="dxa"/>
            <w:tcBorders>
              <w:top w:val="single" w:sz="4" w:space="0" w:color="auto"/>
              <w:left w:val="nil"/>
              <w:bottom w:val="nil"/>
              <w:right w:val="nil"/>
            </w:tcBorders>
          </w:tcPr>
          <w:p w14:paraId="090A6644"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BIC</w:t>
            </w:r>
          </w:p>
        </w:tc>
        <w:tc>
          <w:tcPr>
            <w:tcW w:w="1417" w:type="dxa"/>
            <w:tcBorders>
              <w:top w:val="single" w:sz="4" w:space="0" w:color="auto"/>
              <w:left w:val="nil"/>
              <w:bottom w:val="nil"/>
              <w:right w:val="nil"/>
            </w:tcBorders>
          </w:tcPr>
          <w:p w14:paraId="6F0200C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72782.29</w:t>
            </w:r>
          </w:p>
        </w:tc>
        <w:tc>
          <w:tcPr>
            <w:tcW w:w="1122" w:type="dxa"/>
            <w:tcBorders>
              <w:top w:val="single" w:sz="4" w:space="0" w:color="auto"/>
              <w:left w:val="nil"/>
              <w:bottom w:val="nil"/>
              <w:right w:val="nil"/>
            </w:tcBorders>
          </w:tcPr>
          <w:p w14:paraId="3AE5272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65198.31</w:t>
            </w:r>
          </w:p>
        </w:tc>
        <w:tc>
          <w:tcPr>
            <w:tcW w:w="1119" w:type="dxa"/>
            <w:tcBorders>
              <w:top w:val="single" w:sz="4" w:space="0" w:color="auto"/>
              <w:left w:val="nil"/>
              <w:bottom w:val="nil"/>
              <w:right w:val="nil"/>
            </w:tcBorders>
          </w:tcPr>
          <w:p w14:paraId="041C51C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43614.33</w:t>
            </w:r>
          </w:p>
        </w:tc>
        <w:tc>
          <w:tcPr>
            <w:tcW w:w="236" w:type="dxa"/>
            <w:tcBorders>
              <w:top w:val="single" w:sz="4" w:space="0" w:color="auto"/>
              <w:left w:val="nil"/>
              <w:bottom w:val="nil"/>
              <w:right w:val="nil"/>
            </w:tcBorders>
          </w:tcPr>
          <w:p w14:paraId="4D78DDE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bottom w:val="nil"/>
              <w:right w:val="nil"/>
            </w:tcBorders>
          </w:tcPr>
          <w:p w14:paraId="30E5FF1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35848.24</w:t>
            </w:r>
          </w:p>
        </w:tc>
        <w:tc>
          <w:tcPr>
            <w:tcW w:w="1170" w:type="dxa"/>
            <w:tcBorders>
              <w:top w:val="single" w:sz="4" w:space="0" w:color="auto"/>
              <w:left w:val="nil"/>
              <w:bottom w:val="nil"/>
              <w:right w:val="nil"/>
            </w:tcBorders>
          </w:tcPr>
          <w:p w14:paraId="0278388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33186.27</w:t>
            </w:r>
          </w:p>
        </w:tc>
        <w:tc>
          <w:tcPr>
            <w:tcW w:w="1248" w:type="dxa"/>
            <w:tcBorders>
              <w:top w:val="single" w:sz="4" w:space="0" w:color="auto"/>
              <w:left w:val="nil"/>
              <w:bottom w:val="nil"/>
              <w:right w:val="nil"/>
            </w:tcBorders>
          </w:tcPr>
          <w:p w14:paraId="591E443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23228.24</w:t>
            </w:r>
          </w:p>
        </w:tc>
      </w:tr>
      <w:tr w:rsidR="00FC41AE" w14:paraId="07A0C92F" w14:textId="77777777" w:rsidTr="003C2530">
        <w:tc>
          <w:tcPr>
            <w:tcW w:w="1560" w:type="dxa"/>
            <w:tcBorders>
              <w:top w:val="nil"/>
              <w:left w:val="nil"/>
              <w:bottom w:val="nil"/>
              <w:right w:val="nil"/>
            </w:tcBorders>
          </w:tcPr>
          <w:p w14:paraId="3070C517"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pseudo-R</w:t>
            </w:r>
            <w:r w:rsidRPr="009A5E14">
              <w:rPr>
                <w:rFonts w:ascii="Times New Roman" w:hAnsi="Times New Roman" w:cs="Times New Roman"/>
                <w:kern w:val="0"/>
                <w:sz w:val="24"/>
                <w:szCs w:val="24"/>
                <w:vertAlign w:val="superscript"/>
                <w:lang w:val="en-US"/>
              </w:rPr>
              <w:t>2</w:t>
            </w:r>
          </w:p>
        </w:tc>
        <w:tc>
          <w:tcPr>
            <w:tcW w:w="1417" w:type="dxa"/>
            <w:tcBorders>
              <w:top w:val="nil"/>
              <w:left w:val="nil"/>
              <w:bottom w:val="nil"/>
              <w:right w:val="nil"/>
            </w:tcBorders>
          </w:tcPr>
          <w:p w14:paraId="7145CB3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0.049</w:t>
            </w:r>
          </w:p>
        </w:tc>
        <w:tc>
          <w:tcPr>
            <w:tcW w:w="1122" w:type="dxa"/>
            <w:tcBorders>
              <w:top w:val="nil"/>
              <w:left w:val="nil"/>
              <w:bottom w:val="nil"/>
              <w:right w:val="nil"/>
            </w:tcBorders>
          </w:tcPr>
          <w:p w14:paraId="1D91B7E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0.039</w:t>
            </w:r>
          </w:p>
        </w:tc>
        <w:tc>
          <w:tcPr>
            <w:tcW w:w="1119" w:type="dxa"/>
            <w:tcBorders>
              <w:top w:val="nil"/>
              <w:left w:val="nil"/>
              <w:bottom w:val="nil"/>
              <w:right w:val="nil"/>
            </w:tcBorders>
          </w:tcPr>
          <w:p w14:paraId="7A47DD8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0.037</w:t>
            </w:r>
          </w:p>
        </w:tc>
        <w:tc>
          <w:tcPr>
            <w:tcW w:w="236" w:type="dxa"/>
            <w:tcBorders>
              <w:top w:val="nil"/>
              <w:left w:val="nil"/>
              <w:bottom w:val="nil"/>
              <w:right w:val="nil"/>
            </w:tcBorders>
          </w:tcPr>
          <w:p w14:paraId="320A2CA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4B5FEDE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0.113</w:t>
            </w:r>
          </w:p>
        </w:tc>
        <w:tc>
          <w:tcPr>
            <w:tcW w:w="1170" w:type="dxa"/>
            <w:tcBorders>
              <w:top w:val="nil"/>
              <w:left w:val="nil"/>
              <w:bottom w:val="nil"/>
              <w:right w:val="nil"/>
            </w:tcBorders>
          </w:tcPr>
          <w:p w14:paraId="3A361AE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0.097</w:t>
            </w:r>
          </w:p>
        </w:tc>
        <w:tc>
          <w:tcPr>
            <w:tcW w:w="1248" w:type="dxa"/>
            <w:tcBorders>
              <w:top w:val="nil"/>
              <w:left w:val="nil"/>
              <w:bottom w:val="nil"/>
              <w:right w:val="nil"/>
            </w:tcBorders>
          </w:tcPr>
          <w:p w14:paraId="48B29F9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0.076</w:t>
            </w:r>
          </w:p>
        </w:tc>
      </w:tr>
      <w:tr w:rsidR="00FC41AE" w14:paraId="62861D53" w14:textId="77777777" w:rsidTr="003C2530">
        <w:tc>
          <w:tcPr>
            <w:tcW w:w="1560" w:type="dxa"/>
            <w:tcBorders>
              <w:top w:val="nil"/>
              <w:left w:val="nil"/>
              <w:bottom w:val="nil"/>
              <w:right w:val="nil"/>
            </w:tcBorders>
          </w:tcPr>
          <w:p w14:paraId="3E52D070"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m:oMathPara>
              <m:oMath>
                <m:sSubSup>
                  <m:sSubSupPr>
                    <m:ctrlPr>
                      <w:rPr>
                        <w:rFonts w:ascii="Cambria Math" w:hAnsi="Cambria Math" w:cs="Times New Roman"/>
                        <w:i/>
                        <w:kern w:val="0"/>
                        <w:sz w:val="24"/>
                        <w:szCs w:val="24"/>
                        <w:lang w:val="en-US"/>
                      </w:rPr>
                    </m:ctrlPr>
                  </m:sSubSupPr>
                  <m:e>
                    <m:r>
                      <w:rPr>
                        <w:rFonts w:ascii="Cambria Math" w:hAnsi="Cambria Math" w:cs="Times New Roman"/>
                        <w:kern w:val="0"/>
                        <w:sz w:val="24"/>
                        <w:szCs w:val="24"/>
                        <w:lang w:val="en-US"/>
                      </w:rPr>
                      <m:t>r</m:t>
                    </m:r>
                  </m:e>
                  <m:sub>
                    <m:r>
                      <w:rPr>
                        <w:rFonts w:ascii="Cambria Math" w:hAnsi="Cambria Math" w:cs="Times New Roman"/>
                        <w:kern w:val="0"/>
                        <w:sz w:val="24"/>
                        <w:szCs w:val="24"/>
                        <w:lang w:val="en-US"/>
                      </w:rPr>
                      <m:t>link;</m:t>
                    </m:r>
                    <m:acc>
                      <m:accPr>
                        <m:ctrlPr>
                          <w:rPr>
                            <w:rFonts w:ascii="Cambria Math" w:hAnsi="Cambria Math" w:cs="Times New Roman"/>
                            <w:i/>
                            <w:kern w:val="0"/>
                            <w:sz w:val="24"/>
                            <w:szCs w:val="24"/>
                            <w:lang w:val="en-US"/>
                          </w:rPr>
                        </m:ctrlPr>
                      </m:accPr>
                      <m:e>
                        <m:r>
                          <w:rPr>
                            <w:rFonts w:ascii="Cambria Math" w:hAnsi="Cambria Math" w:cs="Times New Roman"/>
                            <w:kern w:val="0"/>
                            <w:sz w:val="24"/>
                            <w:szCs w:val="24"/>
                            <w:lang w:val="en-US"/>
                          </w:rPr>
                          <m:t>p</m:t>
                        </m:r>
                      </m:e>
                    </m:acc>
                  </m:sub>
                  <m:sup>
                    <m:r>
                      <w:rPr>
                        <w:rFonts w:ascii="Cambria Math" w:hAnsi="Cambria Math" w:cs="Times New Roman"/>
                        <w:kern w:val="0"/>
                        <w:sz w:val="24"/>
                        <w:szCs w:val="24"/>
                        <w:lang w:val="en-US"/>
                      </w:rPr>
                      <m:t>2</m:t>
                    </m:r>
                  </m:sup>
                </m:sSubSup>
              </m:oMath>
            </m:oMathPara>
          </w:p>
        </w:tc>
        <w:tc>
          <w:tcPr>
            <w:tcW w:w="1417" w:type="dxa"/>
            <w:tcBorders>
              <w:top w:val="nil"/>
              <w:left w:val="nil"/>
              <w:bottom w:val="nil"/>
              <w:right w:val="nil"/>
            </w:tcBorders>
          </w:tcPr>
          <w:p w14:paraId="0A1333A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0.235</w:t>
            </w:r>
          </w:p>
        </w:tc>
        <w:tc>
          <w:tcPr>
            <w:tcW w:w="1122" w:type="dxa"/>
            <w:tcBorders>
              <w:top w:val="nil"/>
              <w:left w:val="nil"/>
              <w:bottom w:val="nil"/>
              <w:right w:val="nil"/>
            </w:tcBorders>
          </w:tcPr>
          <w:p w14:paraId="1DB154C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0.164</w:t>
            </w:r>
          </w:p>
        </w:tc>
        <w:tc>
          <w:tcPr>
            <w:tcW w:w="1119" w:type="dxa"/>
            <w:tcBorders>
              <w:top w:val="nil"/>
              <w:left w:val="nil"/>
              <w:bottom w:val="nil"/>
              <w:right w:val="nil"/>
            </w:tcBorders>
          </w:tcPr>
          <w:p w14:paraId="370E183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0.132</w:t>
            </w:r>
          </w:p>
        </w:tc>
        <w:tc>
          <w:tcPr>
            <w:tcW w:w="236" w:type="dxa"/>
            <w:tcBorders>
              <w:top w:val="nil"/>
              <w:left w:val="nil"/>
              <w:bottom w:val="nil"/>
              <w:right w:val="nil"/>
            </w:tcBorders>
          </w:tcPr>
          <w:p w14:paraId="32C4634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33217E7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0.271</w:t>
            </w:r>
          </w:p>
        </w:tc>
        <w:tc>
          <w:tcPr>
            <w:tcW w:w="1170" w:type="dxa"/>
            <w:tcBorders>
              <w:top w:val="nil"/>
              <w:left w:val="nil"/>
              <w:bottom w:val="nil"/>
              <w:right w:val="nil"/>
            </w:tcBorders>
          </w:tcPr>
          <w:p w14:paraId="26FCCB9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0.197</w:t>
            </w:r>
          </w:p>
        </w:tc>
        <w:tc>
          <w:tcPr>
            <w:tcW w:w="1248" w:type="dxa"/>
            <w:tcBorders>
              <w:top w:val="nil"/>
              <w:left w:val="nil"/>
              <w:bottom w:val="nil"/>
              <w:right w:val="nil"/>
            </w:tcBorders>
          </w:tcPr>
          <w:p w14:paraId="4B1AE9B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0.154</w:t>
            </w:r>
          </w:p>
        </w:tc>
      </w:tr>
      <w:tr w:rsidR="00FC41AE" w14:paraId="0D845B2F" w14:textId="77777777" w:rsidTr="003C2530">
        <w:tc>
          <w:tcPr>
            <w:tcW w:w="1560" w:type="dxa"/>
            <w:tcBorders>
              <w:top w:val="nil"/>
              <w:left w:val="nil"/>
              <w:bottom w:val="double" w:sz="4" w:space="0" w:color="auto"/>
              <w:right w:val="nil"/>
            </w:tcBorders>
          </w:tcPr>
          <w:p w14:paraId="4E1FEA4B"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1417" w:type="dxa"/>
            <w:tcBorders>
              <w:top w:val="nil"/>
              <w:left w:val="nil"/>
              <w:bottom w:val="double" w:sz="4" w:space="0" w:color="auto"/>
              <w:right w:val="nil"/>
            </w:tcBorders>
          </w:tcPr>
          <w:p w14:paraId="396C23B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55678</w:t>
            </w:r>
          </w:p>
        </w:tc>
        <w:tc>
          <w:tcPr>
            <w:tcW w:w="1122" w:type="dxa"/>
            <w:tcBorders>
              <w:top w:val="nil"/>
              <w:left w:val="nil"/>
              <w:bottom w:val="double" w:sz="4" w:space="0" w:color="auto"/>
              <w:right w:val="nil"/>
            </w:tcBorders>
          </w:tcPr>
          <w:p w14:paraId="04A3604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51231</w:t>
            </w:r>
          </w:p>
        </w:tc>
        <w:tc>
          <w:tcPr>
            <w:tcW w:w="1119" w:type="dxa"/>
            <w:tcBorders>
              <w:top w:val="nil"/>
              <w:left w:val="nil"/>
              <w:bottom w:val="double" w:sz="4" w:space="0" w:color="auto"/>
              <w:right w:val="nil"/>
            </w:tcBorders>
          </w:tcPr>
          <w:p w14:paraId="0AB239A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42243</w:t>
            </w:r>
          </w:p>
        </w:tc>
        <w:tc>
          <w:tcPr>
            <w:tcW w:w="236" w:type="dxa"/>
            <w:tcBorders>
              <w:top w:val="nil"/>
              <w:left w:val="nil"/>
              <w:bottom w:val="double" w:sz="4" w:space="0" w:color="auto"/>
              <w:right w:val="nil"/>
            </w:tcBorders>
          </w:tcPr>
          <w:p w14:paraId="725965D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double" w:sz="4" w:space="0" w:color="auto"/>
              <w:right w:val="nil"/>
            </w:tcBorders>
          </w:tcPr>
          <w:p w14:paraId="6AA41A0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30149</w:t>
            </w:r>
          </w:p>
        </w:tc>
        <w:tc>
          <w:tcPr>
            <w:tcW w:w="1170" w:type="dxa"/>
            <w:tcBorders>
              <w:top w:val="nil"/>
              <w:left w:val="nil"/>
              <w:bottom w:val="double" w:sz="4" w:space="0" w:color="auto"/>
              <w:right w:val="nil"/>
            </w:tcBorders>
          </w:tcPr>
          <w:p w14:paraId="3488732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26984</w:t>
            </w:r>
          </w:p>
        </w:tc>
        <w:tc>
          <w:tcPr>
            <w:tcW w:w="1248" w:type="dxa"/>
            <w:tcBorders>
              <w:top w:val="nil"/>
              <w:left w:val="nil"/>
              <w:bottom w:val="double" w:sz="4" w:space="0" w:color="auto"/>
              <w:right w:val="nil"/>
            </w:tcBorders>
          </w:tcPr>
          <w:p w14:paraId="71B6D13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21749</w:t>
            </w:r>
          </w:p>
        </w:tc>
      </w:tr>
      <w:tr w:rsidR="00FC41AE" w14:paraId="1A018288" w14:textId="77777777" w:rsidTr="003C2530">
        <w:tc>
          <w:tcPr>
            <w:tcW w:w="1560" w:type="dxa"/>
            <w:tcBorders>
              <w:top w:val="double" w:sz="4" w:space="0" w:color="auto"/>
              <w:left w:val="nil"/>
              <w:bottom w:val="single" w:sz="4" w:space="0" w:color="auto"/>
              <w:right w:val="nil"/>
            </w:tcBorders>
          </w:tcPr>
          <w:p w14:paraId="29AAE2D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7482" w:type="dxa"/>
            <w:gridSpan w:val="7"/>
            <w:tcBorders>
              <w:top w:val="double" w:sz="4" w:space="0" w:color="auto"/>
              <w:left w:val="nil"/>
              <w:bottom w:val="single" w:sz="4" w:space="0" w:color="auto"/>
              <w:right w:val="nil"/>
            </w:tcBorders>
          </w:tcPr>
          <w:p w14:paraId="1BCCC72B" w14:textId="77777777" w:rsidR="00FC41AE" w:rsidRPr="007A2967" w:rsidRDefault="00FC41AE" w:rsidP="003C2530">
            <w:pPr>
              <w:widowControl w:val="0"/>
              <w:autoSpaceDE w:val="0"/>
              <w:autoSpaceDN w:val="0"/>
              <w:adjustRightInd w:val="0"/>
              <w:spacing w:after="0" w:line="240" w:lineRule="auto"/>
              <w:jc w:val="center"/>
              <w:rPr>
                <w:rFonts w:ascii="Times New Roman" w:hAnsi="Times New Roman" w:cs="Times New Roman"/>
                <w:i/>
                <w:iCs/>
                <w:kern w:val="0"/>
                <w:sz w:val="24"/>
                <w:szCs w:val="24"/>
                <w:lang w:val="en-US"/>
              </w:rPr>
            </w:pPr>
          </w:p>
        </w:tc>
      </w:tr>
      <w:tr w:rsidR="00FC41AE" w14:paraId="33B805F8" w14:textId="77777777" w:rsidTr="003C2530">
        <w:tc>
          <w:tcPr>
            <w:tcW w:w="1560" w:type="dxa"/>
            <w:tcBorders>
              <w:top w:val="nil"/>
              <w:left w:val="nil"/>
              <w:bottom w:val="single" w:sz="4" w:space="0" w:color="auto"/>
              <w:right w:val="nil"/>
            </w:tcBorders>
          </w:tcPr>
          <w:p w14:paraId="46F960F1"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7482" w:type="dxa"/>
            <w:gridSpan w:val="7"/>
            <w:tcBorders>
              <w:top w:val="nil"/>
              <w:left w:val="nil"/>
              <w:bottom w:val="single" w:sz="4" w:space="0" w:color="auto"/>
              <w:right w:val="nil"/>
            </w:tcBorders>
          </w:tcPr>
          <w:p w14:paraId="6808C69B" w14:textId="77777777" w:rsidR="00FC41AE" w:rsidRPr="009A5E14" w:rsidRDefault="00FC41AE" w:rsidP="003C2530">
            <w:pPr>
              <w:widowControl w:val="0"/>
              <w:autoSpaceDE w:val="0"/>
              <w:autoSpaceDN w:val="0"/>
              <w:adjustRightInd w:val="0"/>
              <w:spacing w:after="0" w:line="240" w:lineRule="auto"/>
              <w:jc w:val="center"/>
              <w:rPr>
                <w:rFonts w:ascii="Times New Roman" w:hAnsi="Times New Roman" w:cs="Times New Roman"/>
                <w:i/>
                <w:iCs/>
                <w:kern w:val="0"/>
                <w:sz w:val="24"/>
                <w:szCs w:val="24"/>
                <w:lang w:val="en-US"/>
              </w:rPr>
            </w:pPr>
            <w:r w:rsidRPr="009A5E14">
              <w:rPr>
                <w:rFonts w:ascii="Times New Roman" w:hAnsi="Times New Roman" w:cs="Times New Roman"/>
                <w:i/>
                <w:iCs/>
                <w:kern w:val="0"/>
                <w:sz w:val="24"/>
                <w:szCs w:val="24"/>
                <w:lang w:val="en-US"/>
              </w:rPr>
              <w:t>B. Fuller specification</w:t>
            </w:r>
          </w:p>
        </w:tc>
      </w:tr>
      <w:tr w:rsidR="00FC41AE" w14:paraId="7F29AD9F" w14:textId="77777777" w:rsidTr="003C2530">
        <w:tc>
          <w:tcPr>
            <w:tcW w:w="1560" w:type="dxa"/>
            <w:tcBorders>
              <w:top w:val="single" w:sz="4" w:space="0" w:color="auto"/>
              <w:left w:val="nil"/>
              <w:right w:val="nil"/>
            </w:tcBorders>
          </w:tcPr>
          <w:p w14:paraId="35C9D6E2"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top w:val="single" w:sz="4" w:space="0" w:color="auto"/>
              <w:left w:val="nil"/>
              <w:right w:val="nil"/>
            </w:tcBorders>
          </w:tcPr>
          <w:p w14:paraId="1B45632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22" w:type="dxa"/>
            <w:tcBorders>
              <w:top w:val="single" w:sz="4" w:space="0" w:color="auto"/>
              <w:left w:val="nil"/>
              <w:right w:val="nil"/>
            </w:tcBorders>
          </w:tcPr>
          <w:p w14:paraId="4FF8F0A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19" w:type="dxa"/>
            <w:tcBorders>
              <w:top w:val="single" w:sz="4" w:space="0" w:color="auto"/>
              <w:left w:val="nil"/>
              <w:right w:val="nil"/>
            </w:tcBorders>
          </w:tcPr>
          <w:p w14:paraId="1C36418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236" w:type="dxa"/>
            <w:tcBorders>
              <w:top w:val="single" w:sz="4" w:space="0" w:color="auto"/>
              <w:left w:val="nil"/>
              <w:right w:val="nil"/>
            </w:tcBorders>
          </w:tcPr>
          <w:p w14:paraId="687D2E6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right w:val="nil"/>
            </w:tcBorders>
          </w:tcPr>
          <w:p w14:paraId="256A65D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right w:val="nil"/>
            </w:tcBorders>
          </w:tcPr>
          <w:p w14:paraId="7DD1879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248" w:type="dxa"/>
            <w:tcBorders>
              <w:top w:val="single" w:sz="4" w:space="0" w:color="auto"/>
              <w:left w:val="nil"/>
              <w:right w:val="nil"/>
            </w:tcBorders>
          </w:tcPr>
          <w:p w14:paraId="6A4BF60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27CAF601" w14:textId="77777777" w:rsidTr="003C2530">
        <w:tc>
          <w:tcPr>
            <w:tcW w:w="1560" w:type="dxa"/>
            <w:tcBorders>
              <w:left w:val="nil"/>
              <w:right w:val="nil"/>
            </w:tcBorders>
          </w:tcPr>
          <w:p w14:paraId="7CF6B979"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Wife present </w:t>
            </w:r>
          </w:p>
        </w:tc>
        <w:tc>
          <w:tcPr>
            <w:tcW w:w="1417" w:type="dxa"/>
            <w:tcBorders>
              <w:left w:val="nil"/>
              <w:right w:val="nil"/>
            </w:tcBorders>
          </w:tcPr>
          <w:p w14:paraId="20365BF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0.504</w:t>
            </w:r>
            <w:r>
              <w:rPr>
                <w:rFonts w:ascii="Times New Roman" w:hAnsi="Times New Roman" w:cs="Times New Roman"/>
                <w:kern w:val="0"/>
                <w:sz w:val="24"/>
                <w:szCs w:val="24"/>
                <w:vertAlign w:val="superscript"/>
                <w:lang w:val="en-US"/>
              </w:rPr>
              <w:t>***</w:t>
            </w:r>
          </w:p>
        </w:tc>
        <w:tc>
          <w:tcPr>
            <w:tcW w:w="1122" w:type="dxa"/>
            <w:tcBorders>
              <w:left w:val="nil"/>
              <w:right w:val="nil"/>
            </w:tcBorders>
          </w:tcPr>
          <w:p w14:paraId="6072895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0.352</w:t>
            </w:r>
            <w:r>
              <w:rPr>
                <w:rFonts w:ascii="Times New Roman" w:hAnsi="Times New Roman" w:cs="Times New Roman"/>
                <w:kern w:val="0"/>
                <w:sz w:val="24"/>
                <w:szCs w:val="24"/>
                <w:vertAlign w:val="superscript"/>
                <w:lang w:val="en-US"/>
              </w:rPr>
              <w:t>***</w:t>
            </w:r>
          </w:p>
        </w:tc>
        <w:tc>
          <w:tcPr>
            <w:tcW w:w="1119" w:type="dxa"/>
            <w:tcBorders>
              <w:left w:val="nil"/>
              <w:right w:val="nil"/>
            </w:tcBorders>
          </w:tcPr>
          <w:p w14:paraId="250C99F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0.158</w:t>
            </w:r>
            <w:r>
              <w:rPr>
                <w:rFonts w:ascii="Times New Roman" w:hAnsi="Times New Roman" w:cs="Times New Roman"/>
                <w:kern w:val="0"/>
                <w:sz w:val="24"/>
                <w:szCs w:val="24"/>
                <w:vertAlign w:val="superscript"/>
                <w:lang w:val="en-US"/>
              </w:rPr>
              <w:t>*</w:t>
            </w:r>
          </w:p>
        </w:tc>
        <w:tc>
          <w:tcPr>
            <w:tcW w:w="236" w:type="dxa"/>
            <w:tcBorders>
              <w:left w:val="nil"/>
              <w:right w:val="nil"/>
            </w:tcBorders>
          </w:tcPr>
          <w:p w14:paraId="6F7A6E4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46E51DF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0.580</w:t>
            </w:r>
            <w:r>
              <w:rPr>
                <w:rFonts w:ascii="Times New Roman" w:hAnsi="Times New Roman" w:cs="Times New Roman"/>
                <w:kern w:val="0"/>
                <w:sz w:val="24"/>
                <w:szCs w:val="24"/>
                <w:vertAlign w:val="superscript"/>
                <w:lang w:val="en-US"/>
              </w:rPr>
              <w:t>***</w:t>
            </w:r>
          </w:p>
        </w:tc>
        <w:tc>
          <w:tcPr>
            <w:tcW w:w="1170" w:type="dxa"/>
            <w:tcBorders>
              <w:left w:val="nil"/>
              <w:right w:val="nil"/>
            </w:tcBorders>
          </w:tcPr>
          <w:p w14:paraId="5EBC535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0.355</w:t>
            </w:r>
            <w:r>
              <w:rPr>
                <w:rFonts w:ascii="Times New Roman" w:hAnsi="Times New Roman" w:cs="Times New Roman"/>
                <w:kern w:val="0"/>
                <w:sz w:val="24"/>
                <w:szCs w:val="24"/>
                <w:vertAlign w:val="superscript"/>
                <w:lang w:val="en-US"/>
              </w:rPr>
              <w:t>*</w:t>
            </w:r>
          </w:p>
        </w:tc>
        <w:tc>
          <w:tcPr>
            <w:tcW w:w="1248" w:type="dxa"/>
            <w:tcBorders>
              <w:left w:val="nil"/>
              <w:right w:val="nil"/>
            </w:tcBorders>
          </w:tcPr>
          <w:p w14:paraId="79D6280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1.013</w:t>
            </w:r>
            <w:r>
              <w:rPr>
                <w:rFonts w:ascii="Times New Roman" w:hAnsi="Times New Roman" w:cs="Times New Roman"/>
                <w:kern w:val="0"/>
                <w:sz w:val="24"/>
                <w:szCs w:val="24"/>
                <w:vertAlign w:val="superscript"/>
                <w:lang w:val="en-US"/>
              </w:rPr>
              <w:t>***</w:t>
            </w:r>
          </w:p>
        </w:tc>
      </w:tr>
      <w:tr w:rsidR="00FC41AE" w14:paraId="100547BA" w14:textId="77777777" w:rsidTr="003C2530">
        <w:tc>
          <w:tcPr>
            <w:tcW w:w="1560" w:type="dxa"/>
            <w:tcBorders>
              <w:left w:val="nil"/>
              <w:right w:val="nil"/>
            </w:tcBorders>
          </w:tcPr>
          <w:p w14:paraId="304C4D4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(period 1)</w:t>
            </w:r>
          </w:p>
        </w:tc>
        <w:tc>
          <w:tcPr>
            <w:tcW w:w="1417" w:type="dxa"/>
            <w:tcBorders>
              <w:left w:val="nil"/>
              <w:right w:val="nil"/>
            </w:tcBorders>
          </w:tcPr>
          <w:p w14:paraId="7A3D1FC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(0.043)</w:t>
            </w:r>
          </w:p>
        </w:tc>
        <w:tc>
          <w:tcPr>
            <w:tcW w:w="1122" w:type="dxa"/>
            <w:tcBorders>
              <w:left w:val="nil"/>
              <w:right w:val="nil"/>
            </w:tcBorders>
          </w:tcPr>
          <w:p w14:paraId="15F96C6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(0.043)</w:t>
            </w:r>
          </w:p>
        </w:tc>
        <w:tc>
          <w:tcPr>
            <w:tcW w:w="1119" w:type="dxa"/>
            <w:tcBorders>
              <w:left w:val="nil"/>
              <w:right w:val="nil"/>
            </w:tcBorders>
          </w:tcPr>
          <w:p w14:paraId="1CC0E4D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(0.063)</w:t>
            </w:r>
          </w:p>
        </w:tc>
        <w:tc>
          <w:tcPr>
            <w:tcW w:w="236" w:type="dxa"/>
            <w:tcBorders>
              <w:left w:val="nil"/>
              <w:right w:val="nil"/>
            </w:tcBorders>
          </w:tcPr>
          <w:p w14:paraId="2F18E1A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6894B42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(0.100)</w:t>
            </w:r>
          </w:p>
        </w:tc>
        <w:tc>
          <w:tcPr>
            <w:tcW w:w="1170" w:type="dxa"/>
            <w:tcBorders>
              <w:left w:val="nil"/>
              <w:right w:val="nil"/>
            </w:tcBorders>
          </w:tcPr>
          <w:p w14:paraId="2BD1289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(0.149)</w:t>
            </w:r>
          </w:p>
        </w:tc>
        <w:tc>
          <w:tcPr>
            <w:tcW w:w="1248" w:type="dxa"/>
            <w:tcBorders>
              <w:left w:val="nil"/>
              <w:right w:val="nil"/>
            </w:tcBorders>
          </w:tcPr>
          <w:p w14:paraId="1210226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(0.065)</w:t>
            </w:r>
          </w:p>
        </w:tc>
      </w:tr>
      <w:tr w:rsidR="00FC41AE" w14:paraId="26A7B656" w14:textId="77777777" w:rsidTr="003C2530">
        <w:tc>
          <w:tcPr>
            <w:tcW w:w="1560" w:type="dxa"/>
            <w:tcBorders>
              <w:left w:val="nil"/>
              <w:right w:val="nil"/>
            </w:tcBorders>
          </w:tcPr>
          <w:p w14:paraId="359D70C7"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left w:val="nil"/>
              <w:right w:val="nil"/>
            </w:tcBorders>
          </w:tcPr>
          <w:p w14:paraId="73FC63B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22" w:type="dxa"/>
            <w:tcBorders>
              <w:left w:val="nil"/>
              <w:right w:val="nil"/>
            </w:tcBorders>
          </w:tcPr>
          <w:p w14:paraId="3489A8F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19" w:type="dxa"/>
            <w:tcBorders>
              <w:left w:val="nil"/>
              <w:right w:val="nil"/>
            </w:tcBorders>
          </w:tcPr>
          <w:p w14:paraId="2023C49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236" w:type="dxa"/>
            <w:tcBorders>
              <w:left w:val="nil"/>
              <w:right w:val="nil"/>
            </w:tcBorders>
          </w:tcPr>
          <w:p w14:paraId="173A1C9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2B68969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6666EE3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248" w:type="dxa"/>
            <w:tcBorders>
              <w:left w:val="nil"/>
              <w:right w:val="nil"/>
            </w:tcBorders>
          </w:tcPr>
          <w:p w14:paraId="15CE4E8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162307C5" w14:textId="77777777" w:rsidTr="003C2530">
        <w:tc>
          <w:tcPr>
            <w:tcW w:w="1560" w:type="dxa"/>
            <w:tcBorders>
              <w:left w:val="nil"/>
              <w:right w:val="nil"/>
            </w:tcBorders>
          </w:tcPr>
          <w:p w14:paraId="0B0ACF8C"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(period 2)</w:t>
            </w:r>
          </w:p>
        </w:tc>
        <w:tc>
          <w:tcPr>
            <w:tcW w:w="1417" w:type="dxa"/>
            <w:tcBorders>
              <w:left w:val="nil"/>
              <w:right w:val="nil"/>
            </w:tcBorders>
          </w:tcPr>
          <w:p w14:paraId="38C8DA3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0.160</w:t>
            </w:r>
            <w:r>
              <w:rPr>
                <w:rFonts w:ascii="Times New Roman" w:hAnsi="Times New Roman" w:cs="Times New Roman"/>
                <w:kern w:val="0"/>
                <w:sz w:val="24"/>
                <w:szCs w:val="24"/>
                <w:vertAlign w:val="superscript"/>
                <w:lang w:val="en-US"/>
              </w:rPr>
              <w:t>*</w:t>
            </w:r>
          </w:p>
        </w:tc>
        <w:tc>
          <w:tcPr>
            <w:tcW w:w="1122" w:type="dxa"/>
            <w:tcBorders>
              <w:left w:val="nil"/>
              <w:right w:val="nil"/>
            </w:tcBorders>
          </w:tcPr>
          <w:p w14:paraId="0C685E3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0.104</w:t>
            </w:r>
          </w:p>
        </w:tc>
        <w:tc>
          <w:tcPr>
            <w:tcW w:w="1119" w:type="dxa"/>
            <w:tcBorders>
              <w:left w:val="nil"/>
              <w:right w:val="nil"/>
            </w:tcBorders>
          </w:tcPr>
          <w:p w14:paraId="1AF2ABC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0.252</w:t>
            </w:r>
            <w:r>
              <w:rPr>
                <w:rFonts w:ascii="Times New Roman" w:hAnsi="Times New Roman" w:cs="Times New Roman"/>
                <w:kern w:val="0"/>
                <w:sz w:val="24"/>
                <w:szCs w:val="24"/>
                <w:vertAlign w:val="superscript"/>
                <w:lang w:val="en-US"/>
              </w:rPr>
              <w:t>*</w:t>
            </w:r>
          </w:p>
        </w:tc>
        <w:tc>
          <w:tcPr>
            <w:tcW w:w="236" w:type="dxa"/>
            <w:tcBorders>
              <w:left w:val="nil"/>
              <w:right w:val="nil"/>
            </w:tcBorders>
          </w:tcPr>
          <w:p w14:paraId="6AB50F0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3F0DF3D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0.616</w:t>
            </w:r>
            <w:r>
              <w:rPr>
                <w:rFonts w:ascii="Times New Roman" w:hAnsi="Times New Roman" w:cs="Times New Roman"/>
                <w:kern w:val="0"/>
                <w:sz w:val="24"/>
                <w:szCs w:val="24"/>
                <w:vertAlign w:val="superscript"/>
                <w:lang w:val="en-US"/>
              </w:rPr>
              <w:t>***</w:t>
            </w:r>
          </w:p>
        </w:tc>
        <w:tc>
          <w:tcPr>
            <w:tcW w:w="1170" w:type="dxa"/>
            <w:tcBorders>
              <w:left w:val="nil"/>
              <w:right w:val="nil"/>
            </w:tcBorders>
          </w:tcPr>
          <w:p w14:paraId="1550E58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0.823</w:t>
            </w:r>
            <w:r>
              <w:rPr>
                <w:rFonts w:ascii="Times New Roman" w:hAnsi="Times New Roman" w:cs="Times New Roman"/>
                <w:kern w:val="0"/>
                <w:sz w:val="24"/>
                <w:szCs w:val="24"/>
                <w:vertAlign w:val="superscript"/>
                <w:lang w:val="en-US"/>
              </w:rPr>
              <w:t>***</w:t>
            </w:r>
          </w:p>
        </w:tc>
        <w:tc>
          <w:tcPr>
            <w:tcW w:w="1248" w:type="dxa"/>
            <w:tcBorders>
              <w:left w:val="nil"/>
              <w:right w:val="nil"/>
            </w:tcBorders>
          </w:tcPr>
          <w:p w14:paraId="5B819AF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-0.178</w:t>
            </w:r>
          </w:p>
        </w:tc>
      </w:tr>
      <w:tr w:rsidR="00FC41AE" w14:paraId="51136B99" w14:textId="77777777" w:rsidTr="003C2530">
        <w:tc>
          <w:tcPr>
            <w:tcW w:w="1560" w:type="dxa"/>
            <w:tcBorders>
              <w:left w:val="nil"/>
              <w:right w:val="nil"/>
            </w:tcBorders>
          </w:tcPr>
          <w:p w14:paraId="58EDC4B7"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left w:val="nil"/>
              <w:right w:val="nil"/>
            </w:tcBorders>
          </w:tcPr>
          <w:p w14:paraId="34A08A8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(0.073)</w:t>
            </w:r>
          </w:p>
        </w:tc>
        <w:tc>
          <w:tcPr>
            <w:tcW w:w="1122" w:type="dxa"/>
            <w:tcBorders>
              <w:left w:val="nil"/>
              <w:right w:val="nil"/>
            </w:tcBorders>
          </w:tcPr>
          <w:p w14:paraId="0DEE518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(0.080)</w:t>
            </w:r>
          </w:p>
        </w:tc>
        <w:tc>
          <w:tcPr>
            <w:tcW w:w="1119" w:type="dxa"/>
            <w:tcBorders>
              <w:left w:val="nil"/>
              <w:right w:val="nil"/>
            </w:tcBorders>
          </w:tcPr>
          <w:p w14:paraId="0ABA79A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(0.101)</w:t>
            </w:r>
          </w:p>
        </w:tc>
        <w:tc>
          <w:tcPr>
            <w:tcW w:w="236" w:type="dxa"/>
            <w:tcBorders>
              <w:left w:val="nil"/>
              <w:right w:val="nil"/>
            </w:tcBorders>
          </w:tcPr>
          <w:p w14:paraId="2ED95B0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6384E15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(0.121)</w:t>
            </w:r>
          </w:p>
        </w:tc>
        <w:tc>
          <w:tcPr>
            <w:tcW w:w="1170" w:type="dxa"/>
            <w:tcBorders>
              <w:left w:val="nil"/>
              <w:right w:val="nil"/>
            </w:tcBorders>
          </w:tcPr>
          <w:p w14:paraId="7BC5DEB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(0.179)</w:t>
            </w:r>
          </w:p>
        </w:tc>
        <w:tc>
          <w:tcPr>
            <w:tcW w:w="1248" w:type="dxa"/>
            <w:tcBorders>
              <w:left w:val="nil"/>
              <w:right w:val="nil"/>
            </w:tcBorders>
          </w:tcPr>
          <w:p w14:paraId="70FDBB9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(0.151)</w:t>
            </w:r>
          </w:p>
        </w:tc>
      </w:tr>
      <w:tr w:rsidR="00FC41AE" w14:paraId="5EA6A29F" w14:textId="77777777" w:rsidTr="003C2530">
        <w:tc>
          <w:tcPr>
            <w:tcW w:w="1560" w:type="dxa"/>
            <w:tcBorders>
              <w:left w:val="nil"/>
              <w:right w:val="nil"/>
            </w:tcBorders>
          </w:tcPr>
          <w:p w14:paraId="7113A64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left w:val="nil"/>
              <w:right w:val="nil"/>
            </w:tcBorders>
          </w:tcPr>
          <w:p w14:paraId="19DE8F2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22" w:type="dxa"/>
            <w:tcBorders>
              <w:left w:val="nil"/>
              <w:right w:val="nil"/>
            </w:tcBorders>
          </w:tcPr>
          <w:p w14:paraId="0A271FE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19" w:type="dxa"/>
            <w:tcBorders>
              <w:left w:val="nil"/>
              <w:right w:val="nil"/>
            </w:tcBorders>
          </w:tcPr>
          <w:p w14:paraId="19FF3B4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236" w:type="dxa"/>
            <w:tcBorders>
              <w:left w:val="nil"/>
              <w:right w:val="nil"/>
            </w:tcBorders>
          </w:tcPr>
          <w:p w14:paraId="6F92F22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735FD12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3DE8887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248" w:type="dxa"/>
            <w:tcBorders>
              <w:left w:val="nil"/>
              <w:right w:val="nil"/>
            </w:tcBorders>
          </w:tcPr>
          <w:p w14:paraId="1CC8CE7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044DF642" w14:textId="77777777" w:rsidTr="003C2530">
        <w:tc>
          <w:tcPr>
            <w:tcW w:w="1560" w:type="dxa"/>
            <w:tcBorders>
              <w:left w:val="nil"/>
              <w:right w:val="nil"/>
            </w:tcBorders>
          </w:tcPr>
          <w:p w14:paraId="39B9885A"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(period 3)</w:t>
            </w:r>
          </w:p>
        </w:tc>
        <w:tc>
          <w:tcPr>
            <w:tcW w:w="1417" w:type="dxa"/>
            <w:tcBorders>
              <w:left w:val="nil"/>
              <w:right w:val="nil"/>
            </w:tcBorders>
          </w:tcPr>
          <w:p w14:paraId="1DB0AF5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0.076</w:t>
            </w:r>
          </w:p>
        </w:tc>
        <w:tc>
          <w:tcPr>
            <w:tcW w:w="1122" w:type="dxa"/>
            <w:tcBorders>
              <w:left w:val="nil"/>
              <w:right w:val="nil"/>
            </w:tcBorders>
          </w:tcPr>
          <w:p w14:paraId="1E42D9B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0.185</w:t>
            </w:r>
            <w:r>
              <w:rPr>
                <w:rFonts w:ascii="Times New Roman" w:hAnsi="Times New Roman" w:cs="Times New Roman"/>
                <w:kern w:val="0"/>
                <w:sz w:val="24"/>
                <w:szCs w:val="24"/>
                <w:vertAlign w:val="superscript"/>
                <w:lang w:val="en-US"/>
              </w:rPr>
              <w:t>***</w:t>
            </w:r>
          </w:p>
        </w:tc>
        <w:tc>
          <w:tcPr>
            <w:tcW w:w="1119" w:type="dxa"/>
            <w:tcBorders>
              <w:left w:val="nil"/>
              <w:right w:val="nil"/>
            </w:tcBorders>
          </w:tcPr>
          <w:p w14:paraId="05A653A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0.354</w:t>
            </w:r>
            <w:r>
              <w:rPr>
                <w:rFonts w:ascii="Times New Roman" w:hAnsi="Times New Roman" w:cs="Times New Roman"/>
                <w:kern w:val="0"/>
                <w:sz w:val="24"/>
                <w:szCs w:val="24"/>
                <w:vertAlign w:val="superscript"/>
                <w:lang w:val="en-US"/>
              </w:rPr>
              <w:t>***</w:t>
            </w:r>
          </w:p>
        </w:tc>
        <w:tc>
          <w:tcPr>
            <w:tcW w:w="236" w:type="dxa"/>
            <w:tcBorders>
              <w:left w:val="nil"/>
              <w:right w:val="nil"/>
            </w:tcBorders>
          </w:tcPr>
          <w:p w14:paraId="58E3631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265E33A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0.401</w:t>
            </w:r>
            <w:r>
              <w:rPr>
                <w:rFonts w:ascii="Times New Roman" w:hAnsi="Times New Roman" w:cs="Times New Roman"/>
                <w:kern w:val="0"/>
                <w:sz w:val="24"/>
                <w:szCs w:val="24"/>
                <w:vertAlign w:val="superscript"/>
                <w:lang w:val="en-US"/>
              </w:rPr>
              <w:t>***</w:t>
            </w:r>
          </w:p>
        </w:tc>
        <w:tc>
          <w:tcPr>
            <w:tcW w:w="1170" w:type="dxa"/>
            <w:tcBorders>
              <w:left w:val="nil"/>
              <w:right w:val="nil"/>
            </w:tcBorders>
          </w:tcPr>
          <w:p w14:paraId="06EFE7D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0.654</w:t>
            </w:r>
            <w:r>
              <w:rPr>
                <w:rFonts w:ascii="Times New Roman" w:hAnsi="Times New Roman" w:cs="Times New Roman"/>
                <w:kern w:val="0"/>
                <w:sz w:val="24"/>
                <w:szCs w:val="24"/>
                <w:vertAlign w:val="superscript"/>
                <w:lang w:val="en-US"/>
              </w:rPr>
              <w:t>***</w:t>
            </w:r>
          </w:p>
        </w:tc>
        <w:tc>
          <w:tcPr>
            <w:tcW w:w="1248" w:type="dxa"/>
            <w:tcBorders>
              <w:left w:val="nil"/>
              <w:right w:val="nil"/>
            </w:tcBorders>
          </w:tcPr>
          <w:p w14:paraId="3C9D944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73050A83" w14:textId="77777777" w:rsidTr="003C2530">
        <w:tc>
          <w:tcPr>
            <w:tcW w:w="1560" w:type="dxa"/>
            <w:tcBorders>
              <w:left w:val="nil"/>
              <w:right w:val="nil"/>
            </w:tcBorders>
          </w:tcPr>
          <w:p w14:paraId="3DECF7A0"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left w:val="nil"/>
              <w:right w:val="nil"/>
            </w:tcBorders>
          </w:tcPr>
          <w:p w14:paraId="46E4911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(0.055)</w:t>
            </w:r>
          </w:p>
        </w:tc>
        <w:tc>
          <w:tcPr>
            <w:tcW w:w="1122" w:type="dxa"/>
            <w:tcBorders>
              <w:left w:val="nil"/>
              <w:right w:val="nil"/>
            </w:tcBorders>
          </w:tcPr>
          <w:p w14:paraId="499DE7C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(0.056)</w:t>
            </w:r>
          </w:p>
        </w:tc>
        <w:tc>
          <w:tcPr>
            <w:tcW w:w="1119" w:type="dxa"/>
            <w:tcBorders>
              <w:left w:val="nil"/>
              <w:right w:val="nil"/>
            </w:tcBorders>
          </w:tcPr>
          <w:p w14:paraId="49D1BCB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(0.076)</w:t>
            </w:r>
          </w:p>
        </w:tc>
        <w:tc>
          <w:tcPr>
            <w:tcW w:w="236" w:type="dxa"/>
            <w:tcBorders>
              <w:left w:val="nil"/>
              <w:right w:val="nil"/>
            </w:tcBorders>
          </w:tcPr>
          <w:p w14:paraId="0E42C41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3269F5A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(0.110)</w:t>
            </w:r>
          </w:p>
        </w:tc>
        <w:tc>
          <w:tcPr>
            <w:tcW w:w="1170" w:type="dxa"/>
            <w:tcBorders>
              <w:left w:val="nil"/>
              <w:right w:val="nil"/>
            </w:tcBorders>
          </w:tcPr>
          <w:p w14:paraId="2603050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(0.157)</w:t>
            </w:r>
          </w:p>
        </w:tc>
        <w:tc>
          <w:tcPr>
            <w:tcW w:w="1248" w:type="dxa"/>
            <w:tcBorders>
              <w:left w:val="nil"/>
              <w:right w:val="nil"/>
            </w:tcBorders>
          </w:tcPr>
          <w:p w14:paraId="5CE5B2B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65F2CBD9" w14:textId="77777777" w:rsidTr="003C2530">
        <w:tc>
          <w:tcPr>
            <w:tcW w:w="1560" w:type="dxa"/>
            <w:tcBorders>
              <w:left w:val="nil"/>
              <w:right w:val="nil"/>
            </w:tcBorders>
          </w:tcPr>
          <w:p w14:paraId="2371381B"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left w:val="nil"/>
              <w:right w:val="nil"/>
            </w:tcBorders>
          </w:tcPr>
          <w:p w14:paraId="498228A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22" w:type="dxa"/>
            <w:tcBorders>
              <w:left w:val="nil"/>
              <w:right w:val="nil"/>
            </w:tcBorders>
          </w:tcPr>
          <w:p w14:paraId="215EFF3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19" w:type="dxa"/>
            <w:tcBorders>
              <w:left w:val="nil"/>
              <w:right w:val="nil"/>
            </w:tcBorders>
          </w:tcPr>
          <w:p w14:paraId="5470B0D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236" w:type="dxa"/>
            <w:tcBorders>
              <w:left w:val="nil"/>
              <w:right w:val="nil"/>
            </w:tcBorders>
          </w:tcPr>
          <w:p w14:paraId="023C671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624ADDE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6D2FC1E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248" w:type="dxa"/>
            <w:tcBorders>
              <w:left w:val="nil"/>
              <w:right w:val="nil"/>
            </w:tcBorders>
          </w:tcPr>
          <w:p w14:paraId="5C2DD93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r>
      <w:tr w:rsidR="00FC41AE" w14:paraId="0044E130" w14:textId="77777777" w:rsidTr="003C2530">
        <w:tc>
          <w:tcPr>
            <w:tcW w:w="1560" w:type="dxa"/>
            <w:tcBorders>
              <w:left w:val="nil"/>
              <w:right w:val="nil"/>
            </w:tcBorders>
          </w:tcPr>
          <w:p w14:paraId="2E833EDE"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Constant</w:t>
            </w:r>
          </w:p>
        </w:tc>
        <w:tc>
          <w:tcPr>
            <w:tcW w:w="1417" w:type="dxa"/>
            <w:tcBorders>
              <w:left w:val="nil"/>
              <w:right w:val="nil"/>
            </w:tcBorders>
          </w:tcPr>
          <w:p w14:paraId="7C0F87D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-2.121</w:t>
            </w:r>
            <w:r>
              <w:rPr>
                <w:rFonts w:ascii="Times New Roman" w:hAnsi="Times New Roman" w:cs="Times New Roman"/>
                <w:kern w:val="0"/>
                <w:sz w:val="24"/>
                <w:szCs w:val="24"/>
                <w:vertAlign w:val="superscript"/>
                <w:lang w:val="en-US"/>
              </w:rPr>
              <w:t>***</w:t>
            </w:r>
          </w:p>
        </w:tc>
        <w:tc>
          <w:tcPr>
            <w:tcW w:w="1122" w:type="dxa"/>
            <w:tcBorders>
              <w:left w:val="nil"/>
              <w:right w:val="nil"/>
            </w:tcBorders>
          </w:tcPr>
          <w:p w14:paraId="7ADC127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-3.000</w:t>
            </w:r>
            <w:r>
              <w:rPr>
                <w:rFonts w:ascii="Times New Roman" w:hAnsi="Times New Roman" w:cs="Times New Roman"/>
                <w:kern w:val="0"/>
                <w:sz w:val="24"/>
                <w:szCs w:val="24"/>
                <w:vertAlign w:val="superscript"/>
                <w:lang w:val="en-US"/>
              </w:rPr>
              <w:t>***</w:t>
            </w:r>
          </w:p>
        </w:tc>
        <w:tc>
          <w:tcPr>
            <w:tcW w:w="1119" w:type="dxa"/>
            <w:tcBorders>
              <w:left w:val="nil"/>
              <w:right w:val="nil"/>
            </w:tcBorders>
          </w:tcPr>
          <w:p w14:paraId="67BDF9C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-4.642</w:t>
            </w:r>
            <w:r>
              <w:rPr>
                <w:rFonts w:ascii="Times New Roman" w:hAnsi="Times New Roman" w:cs="Times New Roman"/>
                <w:kern w:val="0"/>
                <w:sz w:val="24"/>
                <w:szCs w:val="24"/>
                <w:vertAlign w:val="superscript"/>
                <w:lang w:val="en-US"/>
              </w:rPr>
              <w:t>***</w:t>
            </w:r>
          </w:p>
        </w:tc>
        <w:tc>
          <w:tcPr>
            <w:tcW w:w="236" w:type="dxa"/>
            <w:tcBorders>
              <w:left w:val="nil"/>
              <w:right w:val="nil"/>
            </w:tcBorders>
          </w:tcPr>
          <w:p w14:paraId="7E246CA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right w:val="nil"/>
            </w:tcBorders>
          </w:tcPr>
          <w:p w14:paraId="566964A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-1.720</w:t>
            </w:r>
            <w:r>
              <w:rPr>
                <w:rFonts w:ascii="Times New Roman" w:hAnsi="Times New Roman" w:cs="Times New Roman"/>
                <w:kern w:val="0"/>
                <w:sz w:val="24"/>
                <w:szCs w:val="24"/>
                <w:vertAlign w:val="superscript"/>
                <w:lang w:val="en-US"/>
              </w:rPr>
              <w:t>***</w:t>
            </w:r>
          </w:p>
        </w:tc>
        <w:tc>
          <w:tcPr>
            <w:tcW w:w="1170" w:type="dxa"/>
            <w:tcBorders>
              <w:left w:val="nil"/>
              <w:right w:val="nil"/>
            </w:tcBorders>
          </w:tcPr>
          <w:p w14:paraId="24479C8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-3.549</w:t>
            </w:r>
            <w:r>
              <w:rPr>
                <w:rFonts w:ascii="Times New Roman" w:hAnsi="Times New Roman" w:cs="Times New Roman"/>
                <w:kern w:val="0"/>
                <w:sz w:val="24"/>
                <w:szCs w:val="24"/>
                <w:vertAlign w:val="superscript"/>
                <w:lang w:val="en-US"/>
              </w:rPr>
              <w:t>***</w:t>
            </w:r>
          </w:p>
        </w:tc>
        <w:tc>
          <w:tcPr>
            <w:tcW w:w="1248" w:type="dxa"/>
            <w:tcBorders>
              <w:left w:val="nil"/>
              <w:right w:val="nil"/>
            </w:tcBorders>
          </w:tcPr>
          <w:p w14:paraId="6A4BFD6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-5.233</w:t>
            </w:r>
            <w:r>
              <w:rPr>
                <w:rFonts w:ascii="Times New Roman" w:hAnsi="Times New Roman" w:cs="Times New Roman"/>
                <w:kern w:val="0"/>
                <w:sz w:val="24"/>
                <w:szCs w:val="24"/>
                <w:vertAlign w:val="superscript"/>
                <w:lang w:val="en-US"/>
              </w:rPr>
              <w:t>***</w:t>
            </w:r>
          </w:p>
        </w:tc>
      </w:tr>
      <w:tr w:rsidR="00FC41AE" w14:paraId="178A34D7" w14:textId="77777777" w:rsidTr="003C2530">
        <w:tc>
          <w:tcPr>
            <w:tcW w:w="1560" w:type="dxa"/>
            <w:tcBorders>
              <w:left w:val="nil"/>
              <w:bottom w:val="single" w:sz="4" w:space="0" w:color="auto"/>
              <w:right w:val="nil"/>
            </w:tcBorders>
          </w:tcPr>
          <w:p w14:paraId="6D7FAB94"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p>
        </w:tc>
        <w:tc>
          <w:tcPr>
            <w:tcW w:w="1417" w:type="dxa"/>
            <w:tcBorders>
              <w:left w:val="nil"/>
              <w:bottom w:val="single" w:sz="4" w:space="0" w:color="auto"/>
              <w:right w:val="nil"/>
            </w:tcBorders>
          </w:tcPr>
          <w:p w14:paraId="55E62EF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(0.140)</w:t>
            </w:r>
          </w:p>
        </w:tc>
        <w:tc>
          <w:tcPr>
            <w:tcW w:w="1122" w:type="dxa"/>
            <w:tcBorders>
              <w:left w:val="nil"/>
              <w:bottom w:val="single" w:sz="4" w:space="0" w:color="auto"/>
              <w:right w:val="nil"/>
            </w:tcBorders>
          </w:tcPr>
          <w:p w14:paraId="7AA5D9F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(0.181)</w:t>
            </w:r>
          </w:p>
        </w:tc>
        <w:tc>
          <w:tcPr>
            <w:tcW w:w="1119" w:type="dxa"/>
            <w:tcBorders>
              <w:left w:val="nil"/>
              <w:bottom w:val="single" w:sz="4" w:space="0" w:color="auto"/>
              <w:right w:val="nil"/>
            </w:tcBorders>
          </w:tcPr>
          <w:p w14:paraId="47A7665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(0.268)</w:t>
            </w:r>
          </w:p>
        </w:tc>
        <w:tc>
          <w:tcPr>
            <w:tcW w:w="236" w:type="dxa"/>
            <w:tcBorders>
              <w:left w:val="nil"/>
              <w:bottom w:val="single" w:sz="4" w:space="0" w:color="auto"/>
              <w:right w:val="nil"/>
            </w:tcBorders>
          </w:tcPr>
          <w:p w14:paraId="7C0F006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bottom w:val="single" w:sz="4" w:space="0" w:color="auto"/>
              <w:right w:val="nil"/>
            </w:tcBorders>
          </w:tcPr>
          <w:p w14:paraId="668EA07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(0.185)</w:t>
            </w:r>
          </w:p>
        </w:tc>
        <w:tc>
          <w:tcPr>
            <w:tcW w:w="1170" w:type="dxa"/>
            <w:tcBorders>
              <w:left w:val="nil"/>
              <w:bottom w:val="single" w:sz="4" w:space="0" w:color="auto"/>
              <w:right w:val="nil"/>
            </w:tcBorders>
          </w:tcPr>
          <w:p w14:paraId="08ADFE2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(0.211)</w:t>
            </w:r>
          </w:p>
        </w:tc>
        <w:tc>
          <w:tcPr>
            <w:tcW w:w="1248" w:type="dxa"/>
            <w:tcBorders>
              <w:left w:val="nil"/>
              <w:bottom w:val="single" w:sz="4" w:space="0" w:color="auto"/>
              <w:right w:val="nil"/>
            </w:tcBorders>
          </w:tcPr>
          <w:p w14:paraId="15FC9FC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(0.287)</w:t>
            </w:r>
          </w:p>
        </w:tc>
      </w:tr>
      <w:tr w:rsidR="00FC41AE" w14:paraId="15C04E1D" w14:textId="77777777" w:rsidTr="003C2530">
        <w:tc>
          <w:tcPr>
            <w:tcW w:w="1560" w:type="dxa"/>
            <w:tcBorders>
              <w:top w:val="single" w:sz="4" w:space="0" w:color="auto"/>
              <w:left w:val="nil"/>
              <w:right w:val="nil"/>
            </w:tcBorders>
          </w:tcPr>
          <w:p w14:paraId="2C19E1A4"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Year FE</w:t>
            </w:r>
          </w:p>
        </w:tc>
        <w:tc>
          <w:tcPr>
            <w:tcW w:w="1417" w:type="dxa"/>
            <w:tcBorders>
              <w:top w:val="single" w:sz="4" w:space="0" w:color="auto"/>
              <w:left w:val="nil"/>
              <w:right w:val="nil"/>
            </w:tcBorders>
          </w:tcPr>
          <w:p w14:paraId="77F219A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22" w:type="dxa"/>
            <w:tcBorders>
              <w:top w:val="single" w:sz="4" w:space="0" w:color="auto"/>
              <w:left w:val="nil"/>
              <w:right w:val="nil"/>
            </w:tcBorders>
          </w:tcPr>
          <w:p w14:paraId="1DCE398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19" w:type="dxa"/>
            <w:tcBorders>
              <w:top w:val="single" w:sz="4" w:space="0" w:color="auto"/>
              <w:left w:val="nil"/>
              <w:right w:val="nil"/>
            </w:tcBorders>
          </w:tcPr>
          <w:p w14:paraId="0B81328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236" w:type="dxa"/>
            <w:tcBorders>
              <w:top w:val="single" w:sz="4" w:space="0" w:color="auto"/>
              <w:left w:val="nil"/>
              <w:right w:val="nil"/>
            </w:tcBorders>
          </w:tcPr>
          <w:p w14:paraId="767C3A0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right w:val="nil"/>
            </w:tcBorders>
          </w:tcPr>
          <w:p w14:paraId="16CA5E2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70" w:type="dxa"/>
            <w:tcBorders>
              <w:top w:val="single" w:sz="4" w:space="0" w:color="auto"/>
              <w:left w:val="nil"/>
              <w:right w:val="nil"/>
            </w:tcBorders>
          </w:tcPr>
          <w:p w14:paraId="6C8BE38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248" w:type="dxa"/>
            <w:tcBorders>
              <w:top w:val="single" w:sz="4" w:space="0" w:color="auto"/>
              <w:left w:val="nil"/>
              <w:right w:val="nil"/>
            </w:tcBorders>
          </w:tcPr>
          <w:p w14:paraId="4DA388B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r>
      <w:tr w:rsidR="00FC41AE" w14:paraId="574C9049" w14:textId="77777777" w:rsidTr="003C2530">
        <w:tc>
          <w:tcPr>
            <w:tcW w:w="1560" w:type="dxa"/>
            <w:tcBorders>
              <w:left w:val="nil"/>
              <w:bottom w:val="single" w:sz="4" w:space="0" w:color="auto"/>
              <w:right w:val="nil"/>
            </w:tcBorders>
          </w:tcPr>
          <w:p w14:paraId="0D817785"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Controls </w:t>
            </w:r>
          </w:p>
        </w:tc>
        <w:tc>
          <w:tcPr>
            <w:tcW w:w="1417" w:type="dxa"/>
            <w:tcBorders>
              <w:left w:val="nil"/>
              <w:bottom w:val="single" w:sz="4" w:space="0" w:color="auto"/>
              <w:right w:val="nil"/>
            </w:tcBorders>
          </w:tcPr>
          <w:p w14:paraId="3AD2D9A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22" w:type="dxa"/>
            <w:tcBorders>
              <w:left w:val="nil"/>
              <w:bottom w:val="single" w:sz="4" w:space="0" w:color="auto"/>
              <w:right w:val="nil"/>
            </w:tcBorders>
          </w:tcPr>
          <w:p w14:paraId="45F46ED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19" w:type="dxa"/>
            <w:tcBorders>
              <w:left w:val="nil"/>
              <w:bottom w:val="single" w:sz="4" w:space="0" w:color="auto"/>
              <w:right w:val="nil"/>
            </w:tcBorders>
          </w:tcPr>
          <w:p w14:paraId="4D4D67D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236" w:type="dxa"/>
            <w:tcBorders>
              <w:left w:val="nil"/>
              <w:bottom w:val="single" w:sz="4" w:space="0" w:color="auto"/>
              <w:right w:val="nil"/>
            </w:tcBorders>
          </w:tcPr>
          <w:p w14:paraId="2D95FB0D"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left w:val="nil"/>
              <w:bottom w:val="single" w:sz="4" w:space="0" w:color="auto"/>
              <w:right w:val="nil"/>
            </w:tcBorders>
          </w:tcPr>
          <w:p w14:paraId="6DCCE7E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170" w:type="dxa"/>
            <w:tcBorders>
              <w:left w:val="nil"/>
              <w:bottom w:val="single" w:sz="4" w:space="0" w:color="auto"/>
              <w:right w:val="nil"/>
            </w:tcBorders>
          </w:tcPr>
          <w:p w14:paraId="68EA76D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c>
          <w:tcPr>
            <w:tcW w:w="1248" w:type="dxa"/>
            <w:tcBorders>
              <w:left w:val="nil"/>
              <w:bottom w:val="single" w:sz="4" w:space="0" w:color="auto"/>
              <w:right w:val="nil"/>
            </w:tcBorders>
          </w:tcPr>
          <w:p w14:paraId="05DF019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Y</w:t>
            </w:r>
          </w:p>
        </w:tc>
      </w:tr>
      <w:tr w:rsidR="00FC41AE" w14:paraId="6139F16B" w14:textId="77777777" w:rsidTr="003C2530">
        <w:tc>
          <w:tcPr>
            <w:tcW w:w="1560" w:type="dxa"/>
            <w:tcBorders>
              <w:top w:val="single" w:sz="4" w:space="0" w:color="auto"/>
              <w:left w:val="nil"/>
              <w:bottom w:val="nil"/>
              <w:right w:val="nil"/>
            </w:tcBorders>
          </w:tcPr>
          <w:p w14:paraId="2F483496"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BIC</w:t>
            </w:r>
          </w:p>
        </w:tc>
        <w:tc>
          <w:tcPr>
            <w:tcW w:w="1417" w:type="dxa"/>
            <w:tcBorders>
              <w:top w:val="single" w:sz="4" w:space="0" w:color="auto"/>
              <w:left w:val="nil"/>
              <w:bottom w:val="nil"/>
              <w:right w:val="nil"/>
            </w:tcBorders>
          </w:tcPr>
          <w:p w14:paraId="00161FD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72281.203</w:t>
            </w:r>
          </w:p>
        </w:tc>
        <w:tc>
          <w:tcPr>
            <w:tcW w:w="1122" w:type="dxa"/>
            <w:tcBorders>
              <w:top w:val="single" w:sz="4" w:space="0" w:color="auto"/>
              <w:left w:val="nil"/>
              <w:bottom w:val="nil"/>
              <w:right w:val="nil"/>
            </w:tcBorders>
          </w:tcPr>
          <w:p w14:paraId="6BCFF0D7"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64186.72</w:t>
            </w:r>
          </w:p>
        </w:tc>
        <w:tc>
          <w:tcPr>
            <w:tcW w:w="1119" w:type="dxa"/>
            <w:tcBorders>
              <w:top w:val="single" w:sz="4" w:space="0" w:color="auto"/>
              <w:left w:val="nil"/>
              <w:bottom w:val="nil"/>
              <w:right w:val="nil"/>
            </w:tcBorders>
          </w:tcPr>
          <w:p w14:paraId="2357465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42344.38</w:t>
            </w:r>
          </w:p>
        </w:tc>
        <w:tc>
          <w:tcPr>
            <w:tcW w:w="236" w:type="dxa"/>
            <w:tcBorders>
              <w:top w:val="single" w:sz="4" w:space="0" w:color="auto"/>
              <w:left w:val="nil"/>
              <w:bottom w:val="nil"/>
              <w:right w:val="nil"/>
            </w:tcBorders>
          </w:tcPr>
          <w:p w14:paraId="663358B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single" w:sz="4" w:space="0" w:color="auto"/>
              <w:left w:val="nil"/>
              <w:bottom w:val="nil"/>
              <w:right w:val="nil"/>
            </w:tcBorders>
          </w:tcPr>
          <w:p w14:paraId="5AE04DA2"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35300.33</w:t>
            </w:r>
          </w:p>
        </w:tc>
        <w:tc>
          <w:tcPr>
            <w:tcW w:w="1170" w:type="dxa"/>
            <w:tcBorders>
              <w:top w:val="single" w:sz="4" w:space="0" w:color="auto"/>
              <w:left w:val="nil"/>
              <w:bottom w:val="nil"/>
              <w:right w:val="nil"/>
            </w:tcBorders>
          </w:tcPr>
          <w:p w14:paraId="6A0F2D2B"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31762.52</w:t>
            </w:r>
          </w:p>
        </w:tc>
        <w:tc>
          <w:tcPr>
            <w:tcW w:w="1248" w:type="dxa"/>
            <w:tcBorders>
              <w:top w:val="single" w:sz="4" w:space="0" w:color="auto"/>
              <w:left w:val="nil"/>
              <w:bottom w:val="nil"/>
              <w:right w:val="nil"/>
            </w:tcBorders>
          </w:tcPr>
          <w:p w14:paraId="6344CB59"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21922.47</w:t>
            </w:r>
          </w:p>
        </w:tc>
      </w:tr>
      <w:tr w:rsidR="00FC41AE" w14:paraId="3515F32A" w14:textId="77777777" w:rsidTr="003C2530">
        <w:tc>
          <w:tcPr>
            <w:tcW w:w="1560" w:type="dxa"/>
            <w:tcBorders>
              <w:top w:val="nil"/>
              <w:left w:val="nil"/>
              <w:right w:val="nil"/>
            </w:tcBorders>
          </w:tcPr>
          <w:p w14:paraId="06EF78C8"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pseudo-R</w:t>
            </w:r>
            <w:r w:rsidRPr="00B765C4">
              <w:rPr>
                <w:rFonts w:ascii="Times New Roman" w:hAnsi="Times New Roman" w:cs="Times New Roman"/>
                <w:kern w:val="0"/>
                <w:sz w:val="24"/>
                <w:szCs w:val="24"/>
                <w:vertAlign w:val="superscript"/>
                <w:lang w:val="en-US"/>
              </w:rPr>
              <w:t>2</w:t>
            </w:r>
          </w:p>
        </w:tc>
        <w:tc>
          <w:tcPr>
            <w:tcW w:w="1417" w:type="dxa"/>
            <w:tcBorders>
              <w:top w:val="nil"/>
              <w:left w:val="nil"/>
              <w:right w:val="nil"/>
            </w:tcBorders>
          </w:tcPr>
          <w:p w14:paraId="2BF93B24"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0.059</w:t>
            </w:r>
          </w:p>
        </w:tc>
        <w:tc>
          <w:tcPr>
            <w:tcW w:w="1122" w:type="dxa"/>
            <w:tcBorders>
              <w:top w:val="nil"/>
              <w:left w:val="nil"/>
              <w:right w:val="nil"/>
            </w:tcBorders>
          </w:tcPr>
          <w:p w14:paraId="135EAD8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0.057</w:t>
            </w:r>
          </w:p>
        </w:tc>
        <w:tc>
          <w:tcPr>
            <w:tcW w:w="1119" w:type="dxa"/>
            <w:tcBorders>
              <w:top w:val="nil"/>
              <w:left w:val="nil"/>
              <w:right w:val="nil"/>
            </w:tcBorders>
          </w:tcPr>
          <w:p w14:paraId="323482B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0.071</w:t>
            </w:r>
          </w:p>
        </w:tc>
        <w:tc>
          <w:tcPr>
            <w:tcW w:w="236" w:type="dxa"/>
            <w:tcBorders>
              <w:top w:val="nil"/>
              <w:left w:val="nil"/>
              <w:right w:val="nil"/>
            </w:tcBorders>
          </w:tcPr>
          <w:p w14:paraId="238687E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right w:val="nil"/>
            </w:tcBorders>
          </w:tcPr>
          <w:p w14:paraId="7B19A82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0.132</w:t>
            </w:r>
          </w:p>
        </w:tc>
        <w:tc>
          <w:tcPr>
            <w:tcW w:w="1170" w:type="dxa"/>
            <w:tcBorders>
              <w:top w:val="nil"/>
              <w:left w:val="nil"/>
              <w:right w:val="nil"/>
            </w:tcBorders>
          </w:tcPr>
          <w:p w14:paraId="2255A3B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0.142</w:t>
            </w:r>
          </w:p>
        </w:tc>
        <w:tc>
          <w:tcPr>
            <w:tcW w:w="1248" w:type="dxa"/>
            <w:tcBorders>
              <w:top w:val="nil"/>
              <w:left w:val="nil"/>
              <w:right w:val="nil"/>
            </w:tcBorders>
          </w:tcPr>
          <w:p w14:paraId="4A763D2E"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0.134</w:t>
            </w:r>
          </w:p>
        </w:tc>
      </w:tr>
      <w:tr w:rsidR="00FC41AE" w14:paraId="2237047D" w14:textId="77777777" w:rsidTr="003C2530">
        <w:tc>
          <w:tcPr>
            <w:tcW w:w="1560" w:type="dxa"/>
            <w:tcBorders>
              <w:top w:val="nil"/>
              <w:left w:val="nil"/>
              <w:bottom w:val="nil"/>
              <w:right w:val="nil"/>
            </w:tcBorders>
          </w:tcPr>
          <w:p w14:paraId="261E69DA"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m:oMathPara>
              <m:oMath>
                <m:sSubSup>
                  <m:sSubSupPr>
                    <m:ctrlPr>
                      <w:rPr>
                        <w:rFonts w:ascii="Cambria Math" w:hAnsi="Cambria Math" w:cs="Times New Roman"/>
                        <w:i/>
                        <w:kern w:val="0"/>
                        <w:sz w:val="24"/>
                        <w:szCs w:val="24"/>
                        <w:lang w:val="en-US"/>
                      </w:rPr>
                    </m:ctrlPr>
                  </m:sSubSupPr>
                  <m:e>
                    <m:r>
                      <w:rPr>
                        <w:rFonts w:ascii="Cambria Math" w:hAnsi="Cambria Math" w:cs="Times New Roman"/>
                        <w:kern w:val="0"/>
                        <w:sz w:val="24"/>
                        <w:szCs w:val="24"/>
                        <w:lang w:val="en-US"/>
                      </w:rPr>
                      <m:t>r</m:t>
                    </m:r>
                  </m:e>
                  <m:sub>
                    <m:r>
                      <w:rPr>
                        <w:rFonts w:ascii="Cambria Math" w:hAnsi="Cambria Math" w:cs="Times New Roman"/>
                        <w:kern w:val="0"/>
                        <w:sz w:val="24"/>
                        <w:szCs w:val="24"/>
                        <w:lang w:val="en-US"/>
                      </w:rPr>
                      <m:t>link;</m:t>
                    </m:r>
                    <m:acc>
                      <m:accPr>
                        <m:ctrlPr>
                          <w:rPr>
                            <w:rFonts w:ascii="Cambria Math" w:hAnsi="Cambria Math" w:cs="Times New Roman"/>
                            <w:i/>
                            <w:kern w:val="0"/>
                            <w:sz w:val="24"/>
                            <w:szCs w:val="24"/>
                            <w:lang w:val="en-US"/>
                          </w:rPr>
                        </m:ctrlPr>
                      </m:accPr>
                      <m:e>
                        <m:r>
                          <w:rPr>
                            <w:rFonts w:ascii="Cambria Math" w:hAnsi="Cambria Math" w:cs="Times New Roman"/>
                            <w:kern w:val="0"/>
                            <w:sz w:val="24"/>
                            <w:szCs w:val="24"/>
                            <w:lang w:val="en-US"/>
                          </w:rPr>
                          <m:t>p</m:t>
                        </m:r>
                      </m:e>
                    </m:acc>
                  </m:sub>
                  <m:sup>
                    <m:r>
                      <w:rPr>
                        <w:rFonts w:ascii="Cambria Math" w:hAnsi="Cambria Math" w:cs="Times New Roman"/>
                        <w:kern w:val="0"/>
                        <w:sz w:val="24"/>
                        <w:szCs w:val="24"/>
                        <w:lang w:val="en-US"/>
                      </w:rPr>
                      <m:t>2</m:t>
                    </m:r>
                  </m:sup>
                </m:sSubSup>
              </m:oMath>
            </m:oMathPara>
          </w:p>
        </w:tc>
        <w:tc>
          <w:tcPr>
            <w:tcW w:w="1417" w:type="dxa"/>
            <w:tcBorders>
              <w:top w:val="nil"/>
              <w:left w:val="nil"/>
              <w:bottom w:val="nil"/>
              <w:right w:val="nil"/>
            </w:tcBorders>
          </w:tcPr>
          <w:p w14:paraId="77CF90A1"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0.245</w:t>
            </w:r>
          </w:p>
        </w:tc>
        <w:tc>
          <w:tcPr>
            <w:tcW w:w="1122" w:type="dxa"/>
            <w:tcBorders>
              <w:top w:val="nil"/>
              <w:left w:val="nil"/>
              <w:bottom w:val="nil"/>
              <w:right w:val="nil"/>
            </w:tcBorders>
          </w:tcPr>
          <w:p w14:paraId="70EC78C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0.184</w:t>
            </w:r>
          </w:p>
        </w:tc>
        <w:tc>
          <w:tcPr>
            <w:tcW w:w="1119" w:type="dxa"/>
            <w:tcBorders>
              <w:top w:val="nil"/>
              <w:left w:val="nil"/>
              <w:bottom w:val="nil"/>
              <w:right w:val="nil"/>
            </w:tcBorders>
          </w:tcPr>
          <w:p w14:paraId="3AE27A15"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0.163</w:t>
            </w:r>
          </w:p>
        </w:tc>
        <w:tc>
          <w:tcPr>
            <w:tcW w:w="236" w:type="dxa"/>
            <w:tcBorders>
              <w:top w:val="nil"/>
              <w:left w:val="nil"/>
              <w:bottom w:val="nil"/>
              <w:right w:val="nil"/>
            </w:tcBorders>
          </w:tcPr>
          <w:p w14:paraId="1D7240F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nil"/>
              <w:right w:val="nil"/>
            </w:tcBorders>
          </w:tcPr>
          <w:p w14:paraId="4333D6B8"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0.283</w:t>
            </w:r>
          </w:p>
        </w:tc>
        <w:tc>
          <w:tcPr>
            <w:tcW w:w="1170" w:type="dxa"/>
            <w:tcBorders>
              <w:top w:val="nil"/>
              <w:left w:val="nil"/>
              <w:bottom w:val="nil"/>
              <w:right w:val="nil"/>
            </w:tcBorders>
          </w:tcPr>
          <w:p w14:paraId="36C11C2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0.228</w:t>
            </w:r>
          </w:p>
        </w:tc>
        <w:tc>
          <w:tcPr>
            <w:tcW w:w="1248" w:type="dxa"/>
            <w:tcBorders>
              <w:top w:val="nil"/>
              <w:left w:val="nil"/>
              <w:bottom w:val="nil"/>
              <w:right w:val="nil"/>
            </w:tcBorders>
          </w:tcPr>
          <w:p w14:paraId="2961A656"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0.197</w:t>
            </w:r>
          </w:p>
        </w:tc>
      </w:tr>
      <w:tr w:rsidR="00FC41AE" w14:paraId="17DC771E" w14:textId="77777777" w:rsidTr="003C2530">
        <w:tc>
          <w:tcPr>
            <w:tcW w:w="1560" w:type="dxa"/>
            <w:tcBorders>
              <w:top w:val="nil"/>
              <w:left w:val="nil"/>
              <w:bottom w:val="single" w:sz="4" w:space="0" w:color="auto"/>
              <w:right w:val="nil"/>
            </w:tcBorders>
          </w:tcPr>
          <w:p w14:paraId="33B401AF" w14:textId="77777777" w:rsidR="00FC41AE" w:rsidRDefault="00FC41AE" w:rsidP="003C2530">
            <w:pPr>
              <w:widowControl w:val="0"/>
              <w:autoSpaceDE w:val="0"/>
              <w:autoSpaceDN w:val="0"/>
              <w:adjustRightInd w:val="0"/>
              <w:spacing w:after="0" w:line="240" w:lineRule="auto"/>
              <w:rPr>
                <w:rFonts w:ascii="Times New Roman" w:hAnsi="Times New Roman" w:cs="Times New Roman"/>
                <w:kern w:val="0"/>
                <w:sz w:val="24"/>
                <w:szCs w:val="24"/>
                <w:lang w:val="en-US"/>
              </w:rPr>
            </w:pPr>
            <w:r>
              <w:rPr>
                <w:rFonts w:ascii="Times New Roman" w:hAnsi="Times New Roman" w:cs="Times New Roman"/>
                <w:kern w:val="0"/>
                <w:sz w:val="24"/>
                <w:szCs w:val="24"/>
                <w:lang w:val="en-US"/>
              </w:rPr>
              <w:t>N</w:t>
            </w:r>
          </w:p>
        </w:tc>
        <w:tc>
          <w:tcPr>
            <w:tcW w:w="1417" w:type="dxa"/>
            <w:tcBorders>
              <w:top w:val="nil"/>
              <w:left w:val="nil"/>
              <w:bottom w:val="single" w:sz="4" w:space="0" w:color="auto"/>
              <w:right w:val="nil"/>
            </w:tcBorders>
          </w:tcPr>
          <w:p w14:paraId="1BB15AFC"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55678</w:t>
            </w:r>
          </w:p>
        </w:tc>
        <w:tc>
          <w:tcPr>
            <w:tcW w:w="1122" w:type="dxa"/>
            <w:tcBorders>
              <w:top w:val="nil"/>
              <w:left w:val="nil"/>
              <w:bottom w:val="single" w:sz="4" w:space="0" w:color="auto"/>
              <w:right w:val="nil"/>
            </w:tcBorders>
          </w:tcPr>
          <w:p w14:paraId="7DFC492A"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51231</w:t>
            </w:r>
          </w:p>
        </w:tc>
        <w:tc>
          <w:tcPr>
            <w:tcW w:w="1119" w:type="dxa"/>
            <w:tcBorders>
              <w:top w:val="nil"/>
              <w:left w:val="nil"/>
              <w:bottom w:val="single" w:sz="4" w:space="0" w:color="auto"/>
              <w:right w:val="nil"/>
            </w:tcBorders>
          </w:tcPr>
          <w:p w14:paraId="528FC55F"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42243</w:t>
            </w:r>
          </w:p>
        </w:tc>
        <w:tc>
          <w:tcPr>
            <w:tcW w:w="236" w:type="dxa"/>
            <w:tcBorders>
              <w:top w:val="nil"/>
              <w:left w:val="nil"/>
              <w:bottom w:val="single" w:sz="4" w:space="0" w:color="auto"/>
              <w:right w:val="nil"/>
            </w:tcBorders>
          </w:tcPr>
          <w:p w14:paraId="7093A3C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p>
        </w:tc>
        <w:tc>
          <w:tcPr>
            <w:tcW w:w="1170" w:type="dxa"/>
            <w:tcBorders>
              <w:top w:val="nil"/>
              <w:left w:val="nil"/>
              <w:bottom w:val="single" w:sz="4" w:space="0" w:color="auto"/>
              <w:right w:val="nil"/>
            </w:tcBorders>
          </w:tcPr>
          <w:p w14:paraId="6AFDFF93"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30149</w:t>
            </w:r>
          </w:p>
        </w:tc>
        <w:tc>
          <w:tcPr>
            <w:tcW w:w="1170" w:type="dxa"/>
            <w:tcBorders>
              <w:top w:val="nil"/>
              <w:left w:val="nil"/>
              <w:bottom w:val="single" w:sz="4" w:space="0" w:color="auto"/>
              <w:right w:val="nil"/>
            </w:tcBorders>
          </w:tcPr>
          <w:p w14:paraId="2D4289F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26984</w:t>
            </w:r>
          </w:p>
        </w:tc>
        <w:tc>
          <w:tcPr>
            <w:tcW w:w="1248" w:type="dxa"/>
            <w:tcBorders>
              <w:top w:val="nil"/>
              <w:left w:val="nil"/>
              <w:bottom w:val="single" w:sz="4" w:space="0" w:color="auto"/>
              <w:right w:val="nil"/>
            </w:tcBorders>
          </w:tcPr>
          <w:p w14:paraId="6CB28670" w14:textId="77777777" w:rsidR="00FC41AE" w:rsidRDefault="00FC41AE" w:rsidP="003C2530">
            <w:pPr>
              <w:widowControl w:val="0"/>
              <w:autoSpaceDE w:val="0"/>
              <w:autoSpaceDN w:val="0"/>
              <w:adjustRightInd w:val="0"/>
              <w:spacing w:after="0" w:line="240" w:lineRule="auto"/>
              <w:jc w:val="center"/>
              <w:rPr>
                <w:rFonts w:ascii="Times New Roman" w:hAnsi="Times New Roman" w:cs="Times New Roman"/>
                <w:kern w:val="0"/>
                <w:sz w:val="24"/>
                <w:szCs w:val="24"/>
                <w:lang w:val="en-US"/>
              </w:rPr>
            </w:pPr>
            <w:r>
              <w:rPr>
                <w:rFonts w:ascii="Times New Roman" w:hAnsi="Times New Roman" w:cs="Times New Roman"/>
                <w:kern w:val="0"/>
                <w:sz w:val="24"/>
                <w:szCs w:val="24"/>
                <w:lang w:val="en-US"/>
              </w:rPr>
              <w:t>21749</w:t>
            </w:r>
          </w:p>
        </w:tc>
      </w:tr>
    </w:tbl>
    <w:p w14:paraId="7FD27A42" w14:textId="77777777" w:rsidR="00FC41AE" w:rsidRPr="00B14978" w:rsidRDefault="00FC41AE" w:rsidP="00FC41AE">
      <w:pPr>
        <w:widowControl w:val="0"/>
        <w:autoSpaceDE w:val="0"/>
        <w:autoSpaceDN w:val="0"/>
        <w:adjustRightInd w:val="0"/>
        <w:spacing w:after="0" w:line="240" w:lineRule="auto"/>
        <w:rPr>
          <w:rFonts w:ascii="Times New Roman" w:hAnsi="Times New Roman" w:cs="Times New Roman"/>
          <w:kern w:val="0"/>
          <w:sz w:val="20"/>
          <w:szCs w:val="20"/>
          <w:lang w:val="en-US"/>
        </w:rPr>
      </w:pPr>
      <w:r w:rsidRPr="009A5E14">
        <w:rPr>
          <w:rFonts w:ascii="Times New Roman" w:hAnsi="Times New Roman" w:cs="Times New Roman"/>
          <w:b/>
          <w:bCs/>
          <w:kern w:val="0"/>
          <w:sz w:val="20"/>
          <w:szCs w:val="20"/>
          <w:lang w:val="en-US"/>
        </w:rPr>
        <w:lastRenderedPageBreak/>
        <w:t>NOTES:</w:t>
      </w:r>
      <w:r>
        <w:rPr>
          <w:rFonts w:ascii="Times New Roman" w:hAnsi="Times New Roman" w:cs="Times New Roman"/>
          <w:kern w:val="0"/>
          <w:sz w:val="20"/>
          <w:szCs w:val="20"/>
          <w:lang w:val="en-US"/>
        </w:rPr>
        <w:t xml:space="preserve"> Standard errors in parentheses. Panel A includes only year fixed effects and allows the parameter on </w:t>
      </w:r>
      <w:r>
        <w:rPr>
          <w:rFonts w:ascii="Times New Roman" w:hAnsi="Times New Roman" w:cs="Times New Roman"/>
          <w:i/>
          <w:iCs/>
          <w:kern w:val="0"/>
          <w:sz w:val="20"/>
          <w:szCs w:val="20"/>
          <w:lang w:val="en-US"/>
        </w:rPr>
        <w:t>Wife Present</w:t>
      </w:r>
      <w:r>
        <w:rPr>
          <w:rFonts w:ascii="Times New Roman" w:hAnsi="Times New Roman" w:cs="Times New Roman"/>
          <w:kern w:val="0"/>
          <w:sz w:val="20"/>
          <w:szCs w:val="20"/>
          <w:lang w:val="en-US"/>
        </w:rPr>
        <w:t xml:space="preserve"> to vary by period. In Stellenbosch period 1 corresponds to 1780-1798, period 2 to 1803-1811 and period 3 to 1812-1829. In Graaff-Reinet period 1 corresponds to 1792-1800, period 2 to 1805-1813 and period 3 to 1814-1823. Panel B includes additional control variables, all of which vary by period: </w:t>
      </w:r>
      <w:proofErr w:type="gramStart"/>
      <w:r>
        <w:rPr>
          <w:rFonts w:ascii="Times New Roman" w:hAnsi="Times New Roman" w:cs="Times New Roman"/>
          <w:i/>
          <w:iCs/>
          <w:kern w:val="0"/>
          <w:sz w:val="20"/>
          <w:szCs w:val="20"/>
          <w:lang w:val="en-US"/>
        </w:rPr>
        <w:t>log(</w:t>
      </w:r>
      <w:proofErr w:type="gramEnd"/>
      <w:r>
        <w:rPr>
          <w:rFonts w:ascii="Times New Roman" w:hAnsi="Times New Roman" w:cs="Times New Roman"/>
          <w:i/>
          <w:iCs/>
          <w:kern w:val="0"/>
          <w:sz w:val="20"/>
          <w:szCs w:val="20"/>
          <w:lang w:val="en-US"/>
        </w:rPr>
        <w:t>children in household), log(horses), log(cattle), log(name frequency), log(name frequency)</w:t>
      </w:r>
      <w:r w:rsidRPr="009A5E14">
        <w:rPr>
          <w:rFonts w:ascii="Times New Roman" w:hAnsi="Times New Roman" w:cs="Times New Roman"/>
          <w:i/>
          <w:iCs/>
          <w:kern w:val="0"/>
          <w:sz w:val="20"/>
          <w:szCs w:val="20"/>
          <w:vertAlign w:val="superscript"/>
          <w:lang w:val="en-US"/>
        </w:rPr>
        <w:t>2</w:t>
      </w:r>
      <w:r>
        <w:rPr>
          <w:rFonts w:ascii="Times New Roman" w:hAnsi="Times New Roman" w:cs="Times New Roman"/>
          <w:i/>
          <w:iCs/>
          <w:kern w:val="0"/>
          <w:sz w:val="20"/>
          <w:szCs w:val="20"/>
          <w:lang w:val="en-US"/>
        </w:rPr>
        <w:t>, log(vines), log(enslaved)</w:t>
      </w:r>
      <w:r>
        <w:rPr>
          <w:rFonts w:ascii="Times New Roman" w:hAnsi="Times New Roman" w:cs="Times New Roman"/>
          <w:kern w:val="0"/>
          <w:sz w:val="20"/>
          <w:szCs w:val="20"/>
          <w:lang w:val="en-US"/>
        </w:rPr>
        <w:t xml:space="preserve">. </w:t>
      </w:r>
      <w:r>
        <w:rPr>
          <w:rFonts w:ascii="Times New Roman" w:hAnsi="Times New Roman" w:cs="Times New Roman"/>
          <w:i/>
          <w:iCs/>
          <w:kern w:val="0"/>
          <w:sz w:val="20"/>
          <w:szCs w:val="20"/>
          <w:lang w:val="en-US"/>
        </w:rPr>
        <w:t xml:space="preserve"> </w:t>
      </w:r>
    </w:p>
    <w:p w14:paraId="48A9374D" w14:textId="77777777" w:rsidR="00FC41AE" w:rsidRDefault="00FC41AE" w:rsidP="00FC41AE">
      <w:pPr>
        <w:widowControl w:val="0"/>
        <w:autoSpaceDE w:val="0"/>
        <w:autoSpaceDN w:val="0"/>
        <w:adjustRightInd w:val="0"/>
        <w:spacing w:after="0" w:line="240" w:lineRule="auto"/>
        <w:rPr>
          <w:rFonts w:ascii="Times New Roman" w:hAnsi="Times New Roman" w:cs="Times New Roman"/>
          <w:kern w:val="0"/>
          <w:sz w:val="20"/>
          <w:szCs w:val="20"/>
          <w:lang w:val="en-US"/>
        </w:rPr>
      </w:pPr>
      <w:r>
        <w:rPr>
          <w:rFonts w:ascii="Times New Roman" w:hAnsi="Times New Roman" w:cs="Times New Roman"/>
          <w:kern w:val="0"/>
          <w:sz w:val="20"/>
          <w:szCs w:val="20"/>
          <w:vertAlign w:val="superscript"/>
          <w:lang w:val="en-US"/>
        </w:rPr>
        <w:t>*</w:t>
      </w:r>
      <w:r>
        <w:rPr>
          <w:rFonts w:ascii="Times New Roman" w:hAnsi="Times New Roman" w:cs="Times New Roman"/>
          <w:kern w:val="0"/>
          <w:sz w:val="20"/>
          <w:szCs w:val="20"/>
          <w:lang w:val="en-US"/>
        </w:rPr>
        <w:t xml:space="preserve"> </w:t>
      </w:r>
      <w:r>
        <w:rPr>
          <w:rFonts w:ascii="Times New Roman" w:hAnsi="Times New Roman" w:cs="Times New Roman"/>
          <w:i/>
          <w:iCs/>
          <w:kern w:val="0"/>
          <w:sz w:val="20"/>
          <w:szCs w:val="20"/>
          <w:lang w:val="en-US"/>
        </w:rPr>
        <w:t>p</w:t>
      </w:r>
      <w:r>
        <w:rPr>
          <w:rFonts w:ascii="Times New Roman" w:hAnsi="Times New Roman" w:cs="Times New Roman"/>
          <w:kern w:val="0"/>
          <w:sz w:val="20"/>
          <w:szCs w:val="20"/>
          <w:lang w:val="en-US"/>
        </w:rPr>
        <w:t xml:space="preserve"> &lt; 0.05, </w:t>
      </w:r>
      <w:r>
        <w:rPr>
          <w:rFonts w:ascii="Times New Roman" w:hAnsi="Times New Roman" w:cs="Times New Roman"/>
          <w:kern w:val="0"/>
          <w:sz w:val="20"/>
          <w:szCs w:val="20"/>
          <w:vertAlign w:val="superscript"/>
          <w:lang w:val="en-US"/>
        </w:rPr>
        <w:t>**</w:t>
      </w:r>
      <w:r>
        <w:rPr>
          <w:rFonts w:ascii="Times New Roman" w:hAnsi="Times New Roman" w:cs="Times New Roman"/>
          <w:kern w:val="0"/>
          <w:sz w:val="20"/>
          <w:szCs w:val="20"/>
          <w:lang w:val="en-US"/>
        </w:rPr>
        <w:t xml:space="preserve"> </w:t>
      </w:r>
      <w:r>
        <w:rPr>
          <w:rFonts w:ascii="Times New Roman" w:hAnsi="Times New Roman" w:cs="Times New Roman"/>
          <w:i/>
          <w:iCs/>
          <w:kern w:val="0"/>
          <w:sz w:val="20"/>
          <w:szCs w:val="20"/>
          <w:lang w:val="en-US"/>
        </w:rPr>
        <w:t>p</w:t>
      </w:r>
      <w:r>
        <w:rPr>
          <w:rFonts w:ascii="Times New Roman" w:hAnsi="Times New Roman" w:cs="Times New Roman"/>
          <w:kern w:val="0"/>
          <w:sz w:val="20"/>
          <w:szCs w:val="20"/>
          <w:lang w:val="en-US"/>
        </w:rPr>
        <w:t xml:space="preserve"> &lt; 0.01, </w:t>
      </w:r>
      <w:r>
        <w:rPr>
          <w:rFonts w:ascii="Times New Roman" w:hAnsi="Times New Roman" w:cs="Times New Roman"/>
          <w:kern w:val="0"/>
          <w:sz w:val="20"/>
          <w:szCs w:val="20"/>
          <w:vertAlign w:val="superscript"/>
          <w:lang w:val="en-US"/>
        </w:rPr>
        <w:t>***</w:t>
      </w:r>
      <w:r>
        <w:rPr>
          <w:rFonts w:ascii="Times New Roman" w:hAnsi="Times New Roman" w:cs="Times New Roman"/>
          <w:kern w:val="0"/>
          <w:sz w:val="20"/>
          <w:szCs w:val="20"/>
          <w:lang w:val="en-US"/>
        </w:rPr>
        <w:t xml:space="preserve"> </w:t>
      </w:r>
      <w:r>
        <w:rPr>
          <w:rFonts w:ascii="Times New Roman" w:hAnsi="Times New Roman" w:cs="Times New Roman"/>
          <w:i/>
          <w:iCs/>
          <w:kern w:val="0"/>
          <w:sz w:val="20"/>
          <w:szCs w:val="20"/>
          <w:lang w:val="en-US"/>
        </w:rPr>
        <w:t>p</w:t>
      </w:r>
      <w:r>
        <w:rPr>
          <w:rFonts w:ascii="Times New Roman" w:hAnsi="Times New Roman" w:cs="Times New Roman"/>
          <w:kern w:val="0"/>
          <w:sz w:val="20"/>
          <w:szCs w:val="20"/>
          <w:lang w:val="en-US"/>
        </w:rPr>
        <w:t xml:space="preserve"> &lt; 0.001</w:t>
      </w:r>
    </w:p>
    <w:p w14:paraId="1EBB7298" w14:textId="77777777" w:rsidR="00FC41AE" w:rsidRPr="009A5E14" w:rsidRDefault="00FC41AE" w:rsidP="00FC41AE">
      <w:pPr>
        <w:spacing w:line="480" w:lineRule="auto"/>
        <w:rPr>
          <w:rFonts w:ascii="Times New Roman" w:hAnsi="Times New Roman" w:cs="Times New Roman"/>
          <w:b/>
          <w:bCs/>
          <w:sz w:val="20"/>
          <w:szCs w:val="20"/>
        </w:rPr>
      </w:pPr>
      <w:r>
        <w:rPr>
          <w:rFonts w:ascii="Times New Roman" w:hAnsi="Times New Roman" w:cs="Times New Roman"/>
          <w:sz w:val="16"/>
          <w:szCs w:val="16"/>
        </w:rPr>
        <w:t xml:space="preserve"> </w:t>
      </w:r>
      <w:r>
        <w:rPr>
          <w:rFonts w:ascii="Times New Roman" w:hAnsi="Times New Roman" w:cs="Times New Roman"/>
          <w:b/>
          <w:bCs/>
          <w:noProof/>
          <w:sz w:val="20"/>
          <w:szCs w:val="20"/>
        </w:rPr>
        <w:drawing>
          <wp:inline distT="0" distB="0" distL="0" distR="0" wp14:anchorId="0AC75AAB" wp14:editId="1CEE1855">
            <wp:extent cx="5731510" cy="3438906"/>
            <wp:effectExtent l="0" t="0" r="2540" b="9525"/>
            <wp:docPr id="1132592793"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92793" name="Picture 2" descr="A screenshot of a grap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438906"/>
                    </a:xfrm>
                    <a:prstGeom prst="rect">
                      <a:avLst/>
                    </a:prstGeom>
                  </pic:spPr>
                </pic:pic>
              </a:graphicData>
            </a:graphic>
          </wp:inline>
        </w:drawing>
      </w:r>
      <w:r w:rsidRPr="009A5E14">
        <w:rPr>
          <w:rFonts w:ascii="Times New Roman" w:hAnsi="Times New Roman" w:cs="Times New Roman"/>
          <w:b/>
          <w:bCs/>
          <w:sz w:val="20"/>
          <w:szCs w:val="20"/>
        </w:rPr>
        <w:t xml:space="preserve">Figure A1: One year transition plots pooled over time: unweighted, weighted and </w:t>
      </w:r>
      <w:proofErr w:type="gramStart"/>
      <w:r w:rsidRPr="009A5E14">
        <w:rPr>
          <w:rFonts w:ascii="Times New Roman" w:hAnsi="Times New Roman" w:cs="Times New Roman"/>
          <w:b/>
          <w:bCs/>
          <w:sz w:val="20"/>
          <w:szCs w:val="20"/>
        </w:rPr>
        <w:t>trimmed</w:t>
      </w:r>
      <w:proofErr w:type="gramEnd"/>
    </w:p>
    <w:p w14:paraId="18280118" w14:textId="77777777" w:rsidR="00FC41AE" w:rsidRDefault="00FC41AE" w:rsidP="00FC41AE">
      <w:pPr>
        <w:spacing w:line="240" w:lineRule="auto"/>
        <w:rPr>
          <w:rFonts w:ascii="Times New Roman" w:hAnsi="Times New Roman" w:cs="Times New Roman"/>
          <w:sz w:val="16"/>
          <w:szCs w:val="16"/>
        </w:rPr>
      </w:pPr>
      <w:r>
        <w:rPr>
          <w:rFonts w:ascii="Times New Roman" w:hAnsi="Times New Roman" w:cs="Times New Roman"/>
          <w:b/>
          <w:bCs/>
          <w:sz w:val="16"/>
          <w:szCs w:val="16"/>
        </w:rPr>
        <w:t>NOTES</w:t>
      </w:r>
      <w:r>
        <w:rPr>
          <w:rFonts w:ascii="Times New Roman" w:hAnsi="Times New Roman" w:cs="Times New Roman"/>
          <w:sz w:val="16"/>
          <w:szCs w:val="16"/>
        </w:rPr>
        <w:t>: Inverse propensity weights were generated from columns (1) and (4) in Table A1. The first column of figures presents unweighted estimates, the second column uses the same sample as in the first column, but reweights, while the third column reweights, but also limits the sample to observations with propensity scores above 0.3.</w:t>
      </w:r>
    </w:p>
    <w:p w14:paraId="51BEC152" w14:textId="77777777" w:rsidR="00FC41AE" w:rsidRDefault="00FC41AE" w:rsidP="00FC41AE">
      <w:pPr>
        <w:spacing w:line="240" w:lineRule="auto"/>
        <w:rPr>
          <w:rFonts w:ascii="Times New Roman" w:hAnsi="Times New Roman" w:cs="Times New Roman"/>
          <w:sz w:val="16"/>
          <w:szCs w:val="16"/>
        </w:rPr>
      </w:pPr>
    </w:p>
    <w:p w14:paraId="1E0B4B32" w14:textId="77777777" w:rsidR="00FC41AE" w:rsidRPr="00F81E97" w:rsidRDefault="00FC41AE" w:rsidP="00FC41AE">
      <w:pPr>
        <w:spacing w:line="480" w:lineRule="auto"/>
        <w:jc w:val="both"/>
        <w:rPr>
          <w:rFonts w:ascii="Times New Roman" w:hAnsi="Times New Roman" w:cs="Times New Roman"/>
          <w:sz w:val="16"/>
          <w:szCs w:val="16"/>
        </w:rPr>
      </w:pPr>
      <w:r>
        <w:rPr>
          <w:rFonts w:ascii="Times New Roman" w:hAnsi="Times New Roman" w:cs="Times New Roman"/>
          <w:sz w:val="24"/>
          <w:szCs w:val="24"/>
        </w:rPr>
        <w:t xml:space="preserve">Figure A1 shows that weighting the full sample has a negligible impact on mobility plots of </w:t>
      </w:r>
      <w:proofErr w:type="gramStart"/>
      <w:r>
        <w:rPr>
          <w:rFonts w:ascii="Times New Roman" w:hAnsi="Times New Roman" w:cs="Times New Roman"/>
          <w:sz w:val="24"/>
          <w:szCs w:val="24"/>
        </w:rPr>
        <w:t>one year</w:t>
      </w:r>
      <w:proofErr w:type="gramEnd"/>
      <w:r>
        <w:rPr>
          <w:rFonts w:ascii="Times New Roman" w:hAnsi="Times New Roman" w:cs="Times New Roman"/>
          <w:sz w:val="24"/>
          <w:szCs w:val="24"/>
        </w:rPr>
        <w:t xml:space="preserve"> transitions relative to unweighted estimates. Estimates of corresponding elasticities are also barely affected. Trimming the sample to include only observations with propensity scores above 0.3 also has no meaningful effect on conclusions. A similar scenario holds for </w:t>
      </w:r>
      <w:proofErr w:type="gramStart"/>
      <w:r>
        <w:rPr>
          <w:rFonts w:ascii="Times New Roman" w:hAnsi="Times New Roman" w:cs="Times New Roman"/>
          <w:sz w:val="24"/>
          <w:szCs w:val="24"/>
        </w:rPr>
        <w:t>5 year</w:t>
      </w:r>
      <w:proofErr w:type="gramEnd"/>
      <w:r>
        <w:rPr>
          <w:rFonts w:ascii="Times New Roman" w:hAnsi="Times New Roman" w:cs="Times New Roman"/>
          <w:sz w:val="24"/>
          <w:szCs w:val="24"/>
        </w:rPr>
        <w:t xml:space="preserve"> transitions, as revealed in Figure A2. </w:t>
      </w:r>
    </w:p>
    <w:p w14:paraId="32507FED" w14:textId="77777777" w:rsidR="00FC41AE" w:rsidRPr="00B765C4" w:rsidRDefault="00FC41AE" w:rsidP="00FC41AE">
      <w:pPr>
        <w:spacing w:line="480" w:lineRule="auto"/>
        <w:rPr>
          <w:rFonts w:ascii="Times New Roman" w:hAnsi="Times New Roman" w:cs="Times New Roman"/>
          <w:b/>
          <w:bCs/>
          <w:sz w:val="20"/>
          <w:szCs w:val="20"/>
        </w:rPr>
      </w:pPr>
      <w:r>
        <w:rPr>
          <w:rFonts w:ascii="Times New Roman" w:hAnsi="Times New Roman" w:cs="Times New Roman"/>
          <w:b/>
          <w:bCs/>
          <w:noProof/>
          <w:sz w:val="20"/>
          <w:szCs w:val="20"/>
        </w:rPr>
        <w:lastRenderedPageBreak/>
        <w:drawing>
          <wp:inline distT="0" distB="0" distL="0" distR="0" wp14:anchorId="75282FEB" wp14:editId="21C34FAC">
            <wp:extent cx="5731510" cy="3438906"/>
            <wp:effectExtent l="0" t="0" r="2540" b="9525"/>
            <wp:docPr id="1197911569"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911569" name="Picture 3" descr="A screenshot of a grap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438906"/>
                    </a:xfrm>
                    <a:prstGeom prst="rect">
                      <a:avLst/>
                    </a:prstGeom>
                  </pic:spPr>
                </pic:pic>
              </a:graphicData>
            </a:graphic>
          </wp:inline>
        </w:drawing>
      </w:r>
      <w:r w:rsidRPr="00E7786C">
        <w:rPr>
          <w:rFonts w:ascii="Times New Roman" w:hAnsi="Times New Roman" w:cs="Times New Roman"/>
          <w:b/>
          <w:bCs/>
          <w:sz w:val="20"/>
          <w:szCs w:val="20"/>
        </w:rPr>
        <w:t xml:space="preserve"> </w:t>
      </w:r>
      <w:r w:rsidRPr="00B765C4">
        <w:rPr>
          <w:rFonts w:ascii="Times New Roman" w:hAnsi="Times New Roman" w:cs="Times New Roman"/>
          <w:b/>
          <w:bCs/>
          <w:sz w:val="20"/>
          <w:szCs w:val="20"/>
        </w:rPr>
        <w:t>Figure A</w:t>
      </w:r>
      <w:r>
        <w:rPr>
          <w:rFonts w:ascii="Times New Roman" w:hAnsi="Times New Roman" w:cs="Times New Roman"/>
          <w:b/>
          <w:bCs/>
          <w:sz w:val="20"/>
          <w:szCs w:val="20"/>
        </w:rPr>
        <w:t>2</w:t>
      </w:r>
      <w:r w:rsidRPr="00B765C4">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Five</w:t>
      </w:r>
      <w:r w:rsidRPr="00B765C4">
        <w:rPr>
          <w:rFonts w:ascii="Times New Roman" w:hAnsi="Times New Roman" w:cs="Times New Roman"/>
          <w:b/>
          <w:bCs/>
          <w:sz w:val="20"/>
          <w:szCs w:val="20"/>
        </w:rPr>
        <w:t xml:space="preserve"> year</w:t>
      </w:r>
      <w:proofErr w:type="gramEnd"/>
      <w:r w:rsidRPr="00B765C4">
        <w:rPr>
          <w:rFonts w:ascii="Times New Roman" w:hAnsi="Times New Roman" w:cs="Times New Roman"/>
          <w:b/>
          <w:bCs/>
          <w:sz w:val="20"/>
          <w:szCs w:val="20"/>
        </w:rPr>
        <w:t xml:space="preserve"> transition plots pooled over time: unweighted, weighted and trimmed</w:t>
      </w:r>
    </w:p>
    <w:p w14:paraId="55487ADE" w14:textId="77777777" w:rsidR="00FC41AE" w:rsidRPr="00F81E97" w:rsidRDefault="00FC41AE" w:rsidP="00FC41AE">
      <w:pPr>
        <w:spacing w:line="240" w:lineRule="auto"/>
        <w:rPr>
          <w:rFonts w:ascii="Times New Roman" w:hAnsi="Times New Roman" w:cs="Times New Roman"/>
          <w:sz w:val="16"/>
          <w:szCs w:val="16"/>
        </w:rPr>
      </w:pPr>
      <w:r>
        <w:rPr>
          <w:rFonts w:ascii="Times New Roman" w:hAnsi="Times New Roman" w:cs="Times New Roman"/>
          <w:b/>
          <w:bCs/>
          <w:sz w:val="16"/>
          <w:szCs w:val="16"/>
        </w:rPr>
        <w:t>NOTES</w:t>
      </w:r>
      <w:r>
        <w:rPr>
          <w:rFonts w:ascii="Times New Roman" w:hAnsi="Times New Roman" w:cs="Times New Roman"/>
          <w:sz w:val="16"/>
          <w:szCs w:val="16"/>
        </w:rPr>
        <w:t xml:space="preserve">: Inverse propensity weights were generated from columns (2) and (5) in Table A1. The first column of figures presents unweighted estimates, the second column uses the same sample as in the first column, but reweights, while the third column reweights, but also limits the sample to observations with propensity scores above </w:t>
      </w:r>
      <w:proofErr w:type="gramStart"/>
      <w:r>
        <w:rPr>
          <w:rFonts w:ascii="Times New Roman" w:hAnsi="Times New Roman" w:cs="Times New Roman"/>
          <w:sz w:val="16"/>
          <w:szCs w:val="16"/>
        </w:rPr>
        <w:t>0.3</w:t>
      </w:r>
      <w:proofErr w:type="gramEnd"/>
    </w:p>
    <w:p w14:paraId="589E7355" w14:textId="77777777" w:rsidR="00FC41AE" w:rsidRDefault="00FC41AE" w:rsidP="00FC41AE">
      <w:pPr>
        <w:spacing w:line="480" w:lineRule="auto"/>
        <w:jc w:val="both"/>
        <w:rPr>
          <w:rFonts w:ascii="Times New Roman" w:hAnsi="Times New Roman" w:cs="Times New Roman"/>
          <w:sz w:val="24"/>
          <w:szCs w:val="24"/>
        </w:rPr>
      </w:pPr>
    </w:p>
    <w:p w14:paraId="51BB782B" w14:textId="77777777" w:rsidR="00FC41AE" w:rsidRPr="00F81E97" w:rsidRDefault="00FC41AE" w:rsidP="00FC41AE">
      <w:pPr>
        <w:spacing w:line="480" w:lineRule="auto"/>
        <w:jc w:val="both"/>
        <w:rPr>
          <w:rFonts w:ascii="Times New Roman" w:hAnsi="Times New Roman" w:cs="Times New Roman"/>
          <w:sz w:val="16"/>
          <w:szCs w:val="16"/>
        </w:rPr>
      </w:pPr>
      <w:r>
        <w:rPr>
          <w:rFonts w:ascii="Times New Roman" w:hAnsi="Times New Roman" w:cs="Times New Roman"/>
          <w:sz w:val="24"/>
          <w:szCs w:val="24"/>
        </w:rPr>
        <w:t xml:space="preserve">However, Figure A3 shows that estimates using </w:t>
      </w:r>
      <w:proofErr w:type="gramStart"/>
      <w:r>
        <w:rPr>
          <w:rFonts w:ascii="Times New Roman" w:hAnsi="Times New Roman" w:cs="Times New Roman"/>
          <w:sz w:val="24"/>
          <w:szCs w:val="24"/>
        </w:rPr>
        <w:t>10 year</w:t>
      </w:r>
      <w:proofErr w:type="gramEnd"/>
      <w:r>
        <w:rPr>
          <w:rFonts w:ascii="Times New Roman" w:hAnsi="Times New Roman" w:cs="Times New Roman"/>
          <w:sz w:val="24"/>
          <w:szCs w:val="24"/>
        </w:rPr>
        <w:t xml:space="preserve"> matches are more sensitive, as may be expected. Trimming the Stellenbosch sample to propensity scores above 0.3 produces lower estimates of persistence. Without these adjustments,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households in the lowest decile remain in that position 10 years later. However, when the sample is trimmed, significant long-run upward mobility emerges for households initially in the lowest decile. The rest of the distribution shows similar dynamics to the earlier analysis.  We therefore trim our sample in our core set of analyses.</w:t>
      </w:r>
    </w:p>
    <w:p w14:paraId="1FFDDFDE" w14:textId="77777777" w:rsidR="00FC41AE" w:rsidRDefault="00FC41AE" w:rsidP="00FC41AE">
      <w:pPr>
        <w:spacing w:line="480" w:lineRule="auto"/>
        <w:rPr>
          <w:rFonts w:ascii="Times New Roman" w:hAnsi="Times New Roman" w:cs="Times New Roman"/>
          <w:sz w:val="16"/>
          <w:szCs w:val="16"/>
        </w:rPr>
      </w:pPr>
    </w:p>
    <w:p w14:paraId="6981FDBF" w14:textId="77777777" w:rsidR="00FC41AE" w:rsidRDefault="00FC41AE" w:rsidP="00FC41AE">
      <w:pPr>
        <w:spacing w:line="480" w:lineRule="auto"/>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5CD4325B" wp14:editId="539CA1BA">
            <wp:extent cx="5731510" cy="3438906"/>
            <wp:effectExtent l="0" t="0" r="2540" b="9525"/>
            <wp:docPr id="2078272473" name="Picture 4"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72473" name="Picture 4" descr="A screenshot of a graph&#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438906"/>
                    </a:xfrm>
                    <a:prstGeom prst="rect">
                      <a:avLst/>
                    </a:prstGeom>
                  </pic:spPr>
                </pic:pic>
              </a:graphicData>
            </a:graphic>
          </wp:inline>
        </w:drawing>
      </w:r>
    </w:p>
    <w:p w14:paraId="3AF067C5" w14:textId="77777777" w:rsidR="00FC41AE" w:rsidRPr="00B765C4" w:rsidRDefault="00FC41AE" w:rsidP="00FC41AE">
      <w:pPr>
        <w:spacing w:line="480" w:lineRule="auto"/>
        <w:rPr>
          <w:rFonts w:ascii="Times New Roman" w:hAnsi="Times New Roman" w:cs="Times New Roman"/>
          <w:b/>
          <w:bCs/>
          <w:sz w:val="20"/>
          <w:szCs w:val="20"/>
        </w:rPr>
      </w:pPr>
      <w:r w:rsidRPr="00B765C4">
        <w:rPr>
          <w:rFonts w:ascii="Times New Roman" w:hAnsi="Times New Roman" w:cs="Times New Roman"/>
          <w:b/>
          <w:bCs/>
          <w:sz w:val="20"/>
          <w:szCs w:val="20"/>
        </w:rPr>
        <w:t>Figure A</w:t>
      </w:r>
      <w:r>
        <w:rPr>
          <w:rFonts w:ascii="Times New Roman" w:hAnsi="Times New Roman" w:cs="Times New Roman"/>
          <w:b/>
          <w:bCs/>
          <w:sz w:val="20"/>
          <w:szCs w:val="20"/>
        </w:rPr>
        <w:t>3</w:t>
      </w:r>
      <w:r w:rsidRPr="00B765C4">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Ten</w:t>
      </w:r>
      <w:r w:rsidRPr="00B765C4">
        <w:rPr>
          <w:rFonts w:ascii="Times New Roman" w:hAnsi="Times New Roman" w:cs="Times New Roman"/>
          <w:b/>
          <w:bCs/>
          <w:sz w:val="20"/>
          <w:szCs w:val="20"/>
        </w:rPr>
        <w:t xml:space="preserve"> year</w:t>
      </w:r>
      <w:proofErr w:type="gramEnd"/>
      <w:r w:rsidRPr="00B765C4">
        <w:rPr>
          <w:rFonts w:ascii="Times New Roman" w:hAnsi="Times New Roman" w:cs="Times New Roman"/>
          <w:b/>
          <w:bCs/>
          <w:sz w:val="20"/>
          <w:szCs w:val="20"/>
        </w:rPr>
        <w:t xml:space="preserve"> transition plots pooled over time: unweighted, weighted and trimmed</w:t>
      </w:r>
    </w:p>
    <w:p w14:paraId="33C9D32C" w14:textId="77777777" w:rsidR="00FC41AE" w:rsidRPr="00F81E97" w:rsidRDefault="00FC41AE" w:rsidP="00FC41AE">
      <w:pPr>
        <w:spacing w:line="240" w:lineRule="auto"/>
        <w:rPr>
          <w:rFonts w:ascii="Times New Roman" w:hAnsi="Times New Roman" w:cs="Times New Roman"/>
          <w:sz w:val="16"/>
          <w:szCs w:val="16"/>
        </w:rPr>
      </w:pPr>
      <w:r>
        <w:rPr>
          <w:rFonts w:ascii="Times New Roman" w:hAnsi="Times New Roman" w:cs="Times New Roman"/>
          <w:b/>
          <w:bCs/>
          <w:sz w:val="16"/>
          <w:szCs w:val="16"/>
        </w:rPr>
        <w:t>NOTES</w:t>
      </w:r>
      <w:r>
        <w:rPr>
          <w:rFonts w:ascii="Times New Roman" w:hAnsi="Times New Roman" w:cs="Times New Roman"/>
          <w:sz w:val="16"/>
          <w:szCs w:val="16"/>
        </w:rPr>
        <w:t xml:space="preserve">: Inverse propensity weights were generated from columns (3) and (6) in Table A1. The first column of figures presents unweighted estimates, the second column uses the same sample as in the first column, but reweights, while the third column reweights, but also limits the sample to observations with propensity scores above </w:t>
      </w:r>
      <w:proofErr w:type="gramStart"/>
      <w:r>
        <w:rPr>
          <w:rFonts w:ascii="Times New Roman" w:hAnsi="Times New Roman" w:cs="Times New Roman"/>
          <w:sz w:val="16"/>
          <w:szCs w:val="16"/>
        </w:rPr>
        <w:t>0.3</w:t>
      </w:r>
      <w:proofErr w:type="gramEnd"/>
    </w:p>
    <w:p w14:paraId="60B71A52" w14:textId="77777777" w:rsidR="00FC41AE" w:rsidRDefault="00FC41AE" w:rsidP="00FC41AE">
      <w:pPr>
        <w:spacing w:line="480" w:lineRule="auto"/>
        <w:rPr>
          <w:rFonts w:ascii="Times New Roman" w:hAnsi="Times New Roman" w:cs="Times New Roman"/>
          <w:sz w:val="16"/>
          <w:szCs w:val="16"/>
        </w:rPr>
      </w:pPr>
    </w:p>
    <w:p w14:paraId="6B79A5BC" w14:textId="77777777" w:rsidR="00FC41AE" w:rsidRDefault="00FC41AE" w:rsidP="00FC41AE">
      <w:pPr>
        <w:spacing w:line="480" w:lineRule="auto"/>
        <w:rPr>
          <w:rFonts w:ascii="Times New Roman" w:hAnsi="Times New Roman" w:cs="Times New Roman"/>
          <w:sz w:val="16"/>
          <w:szCs w:val="16"/>
        </w:rPr>
      </w:pPr>
    </w:p>
    <w:p w14:paraId="34D8175B" w14:textId="77777777" w:rsidR="00FC41AE" w:rsidRDefault="00FC41AE" w:rsidP="00FC41AE">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104D3DA" w14:textId="77777777" w:rsidR="00FC41AE" w:rsidRDefault="00FC41AE" w:rsidP="00FC41AE">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Appendix B – Descriptive Statistics</w:t>
      </w:r>
    </w:p>
    <w:p w14:paraId="11402B37" w14:textId="77777777" w:rsidR="00FC41AE" w:rsidRPr="009D5563" w:rsidRDefault="00FC41AE" w:rsidP="00FC41AE">
      <w:pPr>
        <w:spacing w:after="0" w:line="240" w:lineRule="auto"/>
        <w:textAlignment w:val="baseline"/>
        <w:rPr>
          <w:rFonts w:ascii="Segoe UI" w:eastAsia="Times New Roman" w:hAnsi="Segoe UI" w:cs="Segoe UI"/>
          <w:kern w:val="0"/>
          <w:sz w:val="18"/>
          <w:szCs w:val="18"/>
          <w:lang w:eastAsia="en-ZA"/>
          <w14:ligatures w14:val="none"/>
        </w:rPr>
      </w:pPr>
      <w:r w:rsidRPr="009D5563">
        <w:rPr>
          <w:rFonts w:ascii="Calibri" w:eastAsia="Times New Roman" w:hAnsi="Calibri" w:cs="Calibri"/>
          <w:kern w:val="0"/>
          <w:lang w:eastAsia="en-ZA"/>
          <w14:ligatures w14:val="none"/>
        </w:rPr>
        <w:t xml:space="preserve">Table </w:t>
      </w:r>
      <w:r>
        <w:rPr>
          <w:rFonts w:ascii="Calibri" w:eastAsia="Times New Roman" w:hAnsi="Calibri" w:cs="Calibri"/>
          <w:kern w:val="0"/>
          <w:lang w:eastAsia="en-ZA"/>
          <w14:ligatures w14:val="none"/>
        </w:rPr>
        <w:t>B1</w:t>
      </w:r>
      <w:r w:rsidRPr="009D5563">
        <w:rPr>
          <w:rFonts w:ascii="Calibri" w:eastAsia="Times New Roman" w:hAnsi="Calibri" w:cs="Calibri"/>
          <w:kern w:val="0"/>
          <w:lang w:eastAsia="en-ZA"/>
          <w14:ligatures w14:val="none"/>
        </w:rPr>
        <w:t>: Descriptive statistics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926"/>
        <w:gridCol w:w="950"/>
        <w:gridCol w:w="931"/>
        <w:gridCol w:w="940"/>
        <w:gridCol w:w="950"/>
        <w:gridCol w:w="950"/>
        <w:gridCol w:w="950"/>
        <w:gridCol w:w="995"/>
      </w:tblGrid>
      <w:tr w:rsidR="00FC41AE" w:rsidRPr="009D5563" w14:paraId="61F8AD8B"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C6885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District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0C6A382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Stellenbosch </w:t>
            </w:r>
          </w:p>
        </w:tc>
      </w:tr>
      <w:tr w:rsidR="00FC41AE" w:rsidRPr="009D5563" w14:paraId="41A7636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269FF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Period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10D4755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1780-1798 </w:t>
            </w:r>
          </w:p>
        </w:tc>
      </w:tr>
      <w:tr w:rsidR="00FC41AE" w:rsidRPr="009D5563" w14:paraId="747ADB7E"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9E22F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Statistic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B12E4F"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4A63D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mean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E51276"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min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020D2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BFC4F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F54214"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F4D222"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max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2E262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 zeroes </w:t>
            </w:r>
          </w:p>
        </w:tc>
      </w:tr>
      <w:tr w:rsidR="00FC41AE" w:rsidRPr="009D5563" w14:paraId="6D246C3B"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43607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Total </w:t>
            </w:r>
            <w:r>
              <w:rPr>
                <w:rFonts w:ascii="Calibri" w:eastAsia="Times New Roman" w:hAnsi="Calibri" w:cs="Calibri"/>
                <w:color w:val="000000"/>
                <w:kern w:val="0"/>
                <w:sz w:val="18"/>
                <w:szCs w:val="18"/>
                <w:lang w:eastAsia="en-ZA"/>
                <w14:ligatures w14:val="none"/>
              </w:rPr>
              <w:t>income (all sources)</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9950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22781 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36B31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381.513 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813DC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1.157 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2B5BD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2.183 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E7C6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63.722 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A751A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338.102 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F49CD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16740.7 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325CF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0.05 </w:t>
            </w:r>
          </w:p>
        </w:tc>
      </w:tr>
      <w:tr w:rsidR="00FC41AE" w:rsidRPr="009D5563" w14:paraId="472A973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58F5D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Crops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DB196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6B8E3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396.31 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3CAEF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1.003 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11673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101.765 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B0896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220.815 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352A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487.93 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D60F7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6194.746 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61CBA7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0.928 </w:t>
            </w:r>
          </w:p>
        </w:tc>
      </w:tr>
      <w:tr w:rsidR="00FC41AE" w:rsidRPr="009D5563" w14:paraId="76BE3891"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F8CC9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Alcohol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CC7C2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3424 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C3440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1138.14 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1576F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46.666 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80D09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466.661 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CF374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933.322 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88736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1399.982 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BF799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9333.216 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A7E9B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0.857 </w:t>
            </w:r>
          </w:p>
        </w:tc>
      </w:tr>
      <w:tr w:rsidR="00FC41AE" w:rsidRPr="009D5563" w14:paraId="70CFAD98"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8D151F"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Animals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704F9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11656 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AAC53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69.286 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5C11D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0.415 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25368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23.132 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AAAA1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45.072 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4B4F2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87.761 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276F9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1221.353 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F1D6F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0.514 </w:t>
            </w:r>
          </w:p>
        </w:tc>
      </w:tr>
      <w:tr w:rsidR="00FC41AE" w:rsidRPr="009D5563" w14:paraId="49BF267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439C86"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Number of enslaved workers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D8A7B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10984 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A69B3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8.963 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9DDD0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364BE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0A093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10ADA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E34A6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198 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AAC7C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0.542 </w:t>
            </w:r>
          </w:p>
        </w:tc>
      </w:tr>
      <w:tr w:rsidR="00FC41AE" w:rsidRPr="009D5563" w14:paraId="65669F69"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34534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Period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036C1B7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1803-1811 </w:t>
            </w:r>
          </w:p>
        </w:tc>
      </w:tr>
      <w:tr w:rsidR="00FC41AE" w:rsidRPr="009D5563" w14:paraId="1A49CDF4"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FE70A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Statistic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34E45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292C2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mean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90D89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min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D2310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AFFCB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7FA9A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CB1C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max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5D030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 zeroes </w:t>
            </w:r>
          </w:p>
        </w:tc>
      </w:tr>
      <w:tr w:rsidR="00FC41AE" w:rsidRPr="009D5563" w14:paraId="0385AEF6"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6EDC24"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Total </w:t>
            </w:r>
            <w:r>
              <w:rPr>
                <w:rFonts w:ascii="Calibri" w:eastAsia="Times New Roman" w:hAnsi="Calibri" w:cs="Calibri"/>
                <w:color w:val="000000"/>
                <w:kern w:val="0"/>
                <w:sz w:val="18"/>
                <w:szCs w:val="18"/>
                <w:lang w:eastAsia="en-ZA"/>
                <w14:ligatures w14:val="none"/>
              </w:rPr>
              <w:t>income (all sources)</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400040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9775 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A76E2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998.199 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3A112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0.415 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B0111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51.328 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D04C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271.441 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FD73E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1043.531 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54397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301174.3 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2C535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0.253 </w:t>
            </w:r>
          </w:p>
        </w:tc>
      </w:tr>
      <w:tr w:rsidR="00FC41AE" w:rsidRPr="009D5563" w14:paraId="445604E9"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95C6F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Crops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FFDDE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3449 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EFF83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466.126 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137E3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1.752 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DE3BC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107.722 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A830C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276.512 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6473A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588.761 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B57EF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6418.474 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D4DE0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0.735 </w:t>
            </w:r>
          </w:p>
        </w:tc>
      </w:tr>
      <w:tr w:rsidR="00FC41AE" w:rsidRPr="009D5563" w14:paraId="18F229C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07471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Alcohol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3F458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2375 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5A1AE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1507.351 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C74D8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46.666 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F75CE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485.673 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B3468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1045.666 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A6AA7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1904.667 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E6CB9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168137.9 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1CF50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0.818 </w:t>
            </w:r>
          </w:p>
        </w:tc>
      </w:tr>
      <w:tr w:rsidR="00FC41AE" w:rsidRPr="009D5563" w14:paraId="099FB35B"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3A5FC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Animals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79725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6576 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24690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60.506 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DB07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0.104 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C8BD2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17.222 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0D197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35.86 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95FE8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71.183 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538D3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3173.594 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5C511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0.497 </w:t>
            </w:r>
          </w:p>
        </w:tc>
      </w:tr>
      <w:tr w:rsidR="00FC41AE" w:rsidRPr="009D5563" w14:paraId="51D76457"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B04EFF"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Number of enslaved workers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D37B8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7001 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36E3A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9.851 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C84FF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F94F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F274F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7EDCA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E4159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1C0AC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0.465 </w:t>
            </w:r>
          </w:p>
        </w:tc>
      </w:tr>
      <w:tr w:rsidR="00FC41AE" w:rsidRPr="009D5563" w14:paraId="30449323"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313FD6"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Period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2F6AD39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1812-1829 </w:t>
            </w:r>
          </w:p>
        </w:tc>
      </w:tr>
      <w:tr w:rsidR="00FC41AE" w:rsidRPr="009D5563" w14:paraId="6BF89E9A"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CD778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Statistic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6FAA1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D471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mean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FC23A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min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F18F2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00D5C7B"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A18C97"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9B2F4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max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F71CE0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 zeroes </w:t>
            </w:r>
          </w:p>
        </w:tc>
      </w:tr>
      <w:tr w:rsidR="00FC41AE" w:rsidRPr="009D5563" w14:paraId="5383841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E97A86"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Total </w:t>
            </w:r>
            <w:r>
              <w:rPr>
                <w:rFonts w:ascii="Calibri" w:eastAsia="Times New Roman" w:hAnsi="Calibri" w:cs="Calibri"/>
                <w:color w:val="000000"/>
                <w:kern w:val="0"/>
                <w:sz w:val="18"/>
                <w:szCs w:val="18"/>
                <w:lang w:eastAsia="en-ZA"/>
                <w14:ligatures w14:val="none"/>
              </w:rPr>
              <w:t>income (all sources)</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0E34D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20960 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0D942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957.567 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F9DF5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0.104 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FA869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30.77 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0940B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219.754 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0496B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1219.429 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17642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178025.3 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699B9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0.298 </w:t>
            </w:r>
          </w:p>
        </w:tc>
      </w:tr>
      <w:tr w:rsidR="00FC41AE" w:rsidRPr="009D5563" w14:paraId="76CDF8CE"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704192"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Crops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90739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6310 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AFB4A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358.447 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B194F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0.002 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AC0FE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47.301 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EB2B1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145.242 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E2170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405.951 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9B695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45531.5 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255F8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0.787 </w:t>
            </w:r>
          </w:p>
        </w:tc>
      </w:tr>
      <w:tr w:rsidR="00FC41AE" w:rsidRPr="009D5563" w14:paraId="25F18F17"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CEFD5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Alcohol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D9818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7093 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4A846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1605.805 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C699B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46.666 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03FF2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485.673 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5FACA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1138.998 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F01F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2157.009 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AC553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177471.1 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4D5CE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0.762 </w:t>
            </w:r>
          </w:p>
        </w:tc>
      </w:tr>
      <w:tr w:rsidR="00FC41AE" w:rsidRPr="009D5563" w14:paraId="6893FA77"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0B2D4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Animals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D531B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10798 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FE2394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47.041 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BBA71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0.104 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06F35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16.192 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BB1B7A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32.056 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F6F3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61.299 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BA59E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730.683 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17293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0.638 </w:t>
            </w:r>
          </w:p>
        </w:tc>
      </w:tr>
      <w:tr w:rsidR="00FC41AE" w:rsidRPr="009D5563" w14:paraId="6CD665A9"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FC93E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Number of enslaved workers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C1E0B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14730 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D8009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9.678 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9A73D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B160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68442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0CA9C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D9DD9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16701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0.507 </w:t>
            </w:r>
          </w:p>
        </w:tc>
      </w:tr>
      <w:tr w:rsidR="00FC41AE" w:rsidRPr="009D5563" w14:paraId="1B4B84F3"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06FFCC"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District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3F903B9B"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Graaff-Reinet </w:t>
            </w:r>
          </w:p>
        </w:tc>
      </w:tr>
      <w:tr w:rsidR="00FC41AE" w:rsidRPr="009D5563" w14:paraId="0C960036"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38176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Period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71E5811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1792-1800 </w:t>
            </w:r>
          </w:p>
        </w:tc>
      </w:tr>
      <w:tr w:rsidR="00FC41AE" w:rsidRPr="009D5563" w14:paraId="167291A6"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92DB93"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Statistic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FE8CF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71BAD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mean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189F6C"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min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A8AE4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31BA0C"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BB2E4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EC5F4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max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0FBA8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 zeroes </w:t>
            </w:r>
          </w:p>
        </w:tc>
      </w:tr>
      <w:tr w:rsidR="00FC41AE" w:rsidRPr="009D5563" w14:paraId="6ED52902"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4A5C47"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Total </w:t>
            </w:r>
            <w:r>
              <w:rPr>
                <w:rFonts w:ascii="Calibri" w:eastAsia="Times New Roman" w:hAnsi="Calibri" w:cs="Calibri"/>
                <w:color w:val="000000"/>
                <w:kern w:val="0"/>
                <w:sz w:val="18"/>
                <w:szCs w:val="18"/>
                <w:lang w:eastAsia="en-ZA"/>
                <w14:ligatures w14:val="none"/>
              </w:rPr>
              <w:t>income (all sources)</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C2FAD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5211 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1EDFC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201.033 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7BB9E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0.104 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986A6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33.268 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36B8D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91.05 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5D548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220.024 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80FC7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5264.593 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621BE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0.146 </w:t>
            </w:r>
          </w:p>
        </w:tc>
      </w:tr>
      <w:tr w:rsidR="00FC41AE" w:rsidRPr="009D5563" w14:paraId="7483215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93257F"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Crops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121EA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570 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2FACC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200.535 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03A47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1.343 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C9F56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54.531 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D8277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131.046 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6FD3A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255.664 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17A76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2455.077 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7EE0C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0.907 </w:t>
            </w:r>
          </w:p>
        </w:tc>
      </w:tr>
      <w:tr w:rsidR="00FC41AE" w:rsidRPr="009D5563" w14:paraId="2B94BB40"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A3E784"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Alcohol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F5A12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34F63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154.37 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FD7798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2.917 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85DCAC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46.666 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39A1B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93.332 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FEC14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186.664 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489C2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1213.318 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E9C41C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0.98 </w:t>
            </w:r>
          </w:p>
        </w:tc>
      </w:tr>
      <w:tr w:rsidR="00FC41AE" w:rsidRPr="009D5563" w14:paraId="6E8B1435"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3E04A1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Animals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860A0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4429 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3C5E1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157.148 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F1F87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0.104 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D4ABF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45.452 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D6F7C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89.136 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ED6D1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188.18 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7E90E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3272.145 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89B25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0.274 </w:t>
            </w:r>
          </w:p>
        </w:tc>
      </w:tr>
      <w:tr w:rsidR="00FC41AE" w:rsidRPr="009D5563" w14:paraId="587478F7"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93315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Number of Slaves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D8824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1421 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0B26C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3.728 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DA73E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9C80A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00D24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48EA89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E632F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3E41E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0.767 </w:t>
            </w:r>
          </w:p>
        </w:tc>
      </w:tr>
      <w:tr w:rsidR="00FC41AE" w:rsidRPr="009D5563" w14:paraId="59FA013B"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51816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Period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5CDE5F47"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1805-1813 </w:t>
            </w:r>
          </w:p>
        </w:tc>
      </w:tr>
      <w:tr w:rsidR="00FC41AE" w:rsidRPr="009D5563" w14:paraId="07D6A9F2"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0E177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Statistic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A7F532"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765063"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mean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F6BBE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min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939A3C"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A90B973"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75FD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93DC7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max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57DD81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 zeroes </w:t>
            </w:r>
          </w:p>
        </w:tc>
      </w:tr>
      <w:tr w:rsidR="00FC41AE" w:rsidRPr="009D5563" w14:paraId="4590435D"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424B0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Total </w:t>
            </w:r>
            <w:r>
              <w:rPr>
                <w:rFonts w:ascii="Calibri" w:eastAsia="Times New Roman" w:hAnsi="Calibri" w:cs="Calibri"/>
                <w:color w:val="000000"/>
                <w:kern w:val="0"/>
                <w:sz w:val="18"/>
                <w:szCs w:val="18"/>
                <w:lang w:eastAsia="en-ZA"/>
                <w14:ligatures w14:val="none"/>
              </w:rPr>
              <w:t>income (all sources)</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44580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10097 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F0F4C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232.129 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EA7A9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1.037 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DAA9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42.336 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536B52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111.745 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D17A6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263.125 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50BED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9071.587 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B5411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0.063 </w:t>
            </w:r>
          </w:p>
        </w:tc>
      </w:tr>
      <w:tr w:rsidR="00FC41AE" w:rsidRPr="009D5563" w14:paraId="5C725290"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751F6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Crops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436DD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895 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DAAC3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318.643 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0EDB7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3.562 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06DB6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140.037 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61C7AB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246.123 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9C154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401.165 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E8D5A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5393.339 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593C7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0.917 </w:t>
            </w:r>
          </w:p>
        </w:tc>
      </w:tr>
      <w:tr w:rsidR="00FC41AE" w:rsidRPr="009D5563" w14:paraId="548CC908"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D63F4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Alcohol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46158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245 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B5BA1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297.044 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B18FA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11.667 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DFC39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93.332 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5F693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168.084 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35482B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345.674 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27FD4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3615.322 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2D43B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0.977 </w:t>
            </w:r>
          </w:p>
        </w:tc>
      </w:tr>
      <w:tr w:rsidR="00FC41AE" w:rsidRPr="009D5563" w14:paraId="193D3FE9"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091F29"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Animals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FD26E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9434 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ACA894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153.137 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00E0A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0.519 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B63BA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42.247 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1C6F1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98.865 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DE4F8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201.101 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9E7C4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1581.457 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13C36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0.124 </w:t>
            </w:r>
          </w:p>
        </w:tc>
      </w:tr>
      <w:tr w:rsidR="00FC41AE" w:rsidRPr="009D5563" w14:paraId="283FF432"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DC9852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Number of enslaved workers </w:t>
            </w:r>
          </w:p>
          <w:p w14:paraId="17068CF4"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val="en-US" w:eastAsia="en-ZA"/>
                <w14:ligatures w14:val="none"/>
              </w:rPr>
            </w:pPr>
            <w:r w:rsidRPr="009D5563">
              <w:rPr>
                <w:rFonts w:ascii="Calibri" w:eastAsia="Times New Roman" w:hAnsi="Calibri" w:cs="Calibri"/>
                <w:color w:val="000000"/>
                <w:kern w:val="0"/>
                <w:sz w:val="18"/>
                <w:szCs w:val="18"/>
                <w:lang w:val="en-US" w:eastAsia="en-ZA"/>
                <w14:ligatures w14:val="none"/>
              </w:rPr>
              <w:t>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5A274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3229 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A2E42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4.059 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17A01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651F6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72306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7703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5848B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EB704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0.7 </w:t>
            </w:r>
          </w:p>
        </w:tc>
      </w:tr>
      <w:tr w:rsidR="00FC41AE" w:rsidRPr="009D5563" w14:paraId="538BE918"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87DAD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lastRenderedPageBreak/>
              <w:t>Period </w:t>
            </w:r>
          </w:p>
        </w:tc>
        <w:tc>
          <w:tcPr>
            <w:tcW w:w="7875" w:type="dxa"/>
            <w:gridSpan w:val="8"/>
            <w:tcBorders>
              <w:top w:val="single" w:sz="6" w:space="0" w:color="auto"/>
              <w:left w:val="single" w:sz="6" w:space="0" w:color="auto"/>
              <w:bottom w:val="single" w:sz="6" w:space="0" w:color="auto"/>
              <w:right w:val="single" w:sz="6" w:space="0" w:color="auto"/>
            </w:tcBorders>
            <w:shd w:val="clear" w:color="auto" w:fill="auto"/>
            <w:vAlign w:val="bottom"/>
            <w:hideMark/>
          </w:tcPr>
          <w:p w14:paraId="4EE21D53"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1814-1828 </w:t>
            </w:r>
          </w:p>
        </w:tc>
      </w:tr>
      <w:tr w:rsidR="00FC41AE" w:rsidRPr="009D5563" w14:paraId="5F3F7FD4"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7A25CB"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Statistic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08C20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09366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mean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77EFEB"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min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93BEB8E"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p25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C8709D"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95229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p75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5B9487"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max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E5DCAF2"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 zeroes </w:t>
            </w:r>
          </w:p>
        </w:tc>
      </w:tr>
      <w:tr w:rsidR="00FC41AE" w:rsidRPr="009D5563" w14:paraId="2CBE3D01"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17C0A8"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Total </w:t>
            </w:r>
            <w:r>
              <w:rPr>
                <w:rFonts w:ascii="Calibri" w:eastAsia="Times New Roman" w:hAnsi="Calibri" w:cs="Calibri"/>
                <w:color w:val="000000"/>
                <w:kern w:val="0"/>
                <w:sz w:val="18"/>
                <w:szCs w:val="18"/>
                <w:lang w:eastAsia="en-ZA"/>
                <w14:ligatures w14:val="none"/>
              </w:rPr>
              <w:t>income (all sources)</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46C24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17854 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98D29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202.221 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D319A2"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0.519 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8B399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28.086 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2D124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89.061 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21E42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236.287 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3ADA9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8432.069 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E11A6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0.089 </w:t>
            </w:r>
          </w:p>
        </w:tc>
      </w:tr>
      <w:tr w:rsidR="00FC41AE" w:rsidRPr="009D5563" w14:paraId="64F3A1DB"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9371E91"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Crops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9C53ED"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2530 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4C8E3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201.428 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F92CE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0.219 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3C47B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68.545 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7774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135.338 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7C7525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262.327 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AF410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3326.996 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25F8164"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0.87 </w:t>
            </w:r>
          </w:p>
        </w:tc>
      </w:tr>
      <w:tr w:rsidR="00FC41AE" w:rsidRPr="009D5563" w14:paraId="6CFBA1E6"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195482A"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Alcohol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FE6BE5"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1062 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97DF4C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214.762 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234B4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5.833 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0CDC3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60.709 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68B42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130.924 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D4CA7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242.836 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66E4FC"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6756.852 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6B572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0.946 </w:t>
            </w:r>
          </w:p>
        </w:tc>
      </w:tr>
      <w:tr w:rsidR="00FC41AE" w:rsidRPr="009D5563" w14:paraId="162C5BA2"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7EE4E0"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Animals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1F23A3"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15350 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4A7223E"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126.259 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D9927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0.104 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D3E4E0"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32.588 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00277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78.424 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F6BBA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167.012 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89AAB7"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1634.267 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3671F66"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0.217 </w:t>
            </w:r>
          </w:p>
        </w:tc>
      </w:tr>
      <w:tr w:rsidR="00FC41AE" w:rsidRPr="009D5563" w14:paraId="172CCFC2" w14:textId="77777777" w:rsidTr="003C2530">
        <w:trPr>
          <w:trHeight w:val="285"/>
        </w:trPr>
        <w:tc>
          <w:tcPr>
            <w:tcW w:w="147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C40595" w14:textId="77777777" w:rsidR="00FC41AE" w:rsidRPr="009D5563" w:rsidRDefault="00FC41AE" w:rsidP="003C2530">
            <w:pPr>
              <w:spacing w:after="0" w:line="240" w:lineRule="auto"/>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Number of enslaved workers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16F3A8"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5156 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8E354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4.376 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9F601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736B34B"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1 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8902A9"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3 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B37F2FF"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6 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72062A"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57 </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6357D1" w14:textId="77777777" w:rsidR="00FC41AE" w:rsidRPr="009D5563" w:rsidRDefault="00FC41AE" w:rsidP="003C2530">
            <w:pPr>
              <w:spacing w:after="0" w:line="240" w:lineRule="auto"/>
              <w:jc w:val="right"/>
              <w:textAlignment w:val="baseline"/>
              <w:rPr>
                <w:rFonts w:ascii="Times New Roman" w:eastAsia="Times New Roman" w:hAnsi="Times New Roman" w:cs="Times New Roman"/>
                <w:kern w:val="0"/>
                <w:sz w:val="24"/>
                <w:szCs w:val="24"/>
                <w:lang w:eastAsia="en-ZA"/>
                <w14:ligatures w14:val="none"/>
              </w:rPr>
            </w:pPr>
            <w:r w:rsidRPr="009D5563">
              <w:rPr>
                <w:rFonts w:ascii="Calibri" w:eastAsia="Times New Roman" w:hAnsi="Calibri" w:cs="Calibri"/>
                <w:color w:val="000000"/>
                <w:kern w:val="0"/>
                <w:sz w:val="18"/>
                <w:szCs w:val="18"/>
                <w:lang w:eastAsia="en-ZA"/>
                <w14:ligatures w14:val="none"/>
              </w:rPr>
              <w:t>0.737 </w:t>
            </w:r>
          </w:p>
        </w:tc>
      </w:tr>
    </w:tbl>
    <w:p w14:paraId="2D2B0F6F" w14:textId="77777777" w:rsidR="00FC41AE" w:rsidRPr="009D5563" w:rsidRDefault="00FC41AE" w:rsidP="00FC41AE">
      <w:pPr>
        <w:spacing w:after="0" w:line="240" w:lineRule="auto"/>
        <w:textAlignment w:val="baseline"/>
        <w:rPr>
          <w:rFonts w:ascii="Segoe UI" w:eastAsia="Times New Roman" w:hAnsi="Segoe UI" w:cs="Segoe UI"/>
          <w:kern w:val="0"/>
          <w:sz w:val="18"/>
          <w:szCs w:val="18"/>
          <w:lang w:eastAsia="en-ZA"/>
          <w14:ligatures w14:val="none"/>
        </w:rPr>
      </w:pPr>
      <w:r w:rsidRPr="009D5563">
        <w:rPr>
          <w:rFonts w:ascii="Calibri" w:eastAsia="Times New Roman" w:hAnsi="Calibri" w:cs="Calibri"/>
          <w:kern w:val="0"/>
          <w:lang w:eastAsia="en-ZA"/>
          <w14:ligatures w14:val="none"/>
        </w:rPr>
        <w:t xml:space="preserve">NOTES: Own calculations from </w:t>
      </w:r>
      <w:proofErr w:type="spellStart"/>
      <w:r w:rsidRPr="009D5563">
        <w:rPr>
          <w:rFonts w:ascii="Calibri" w:eastAsia="Times New Roman" w:hAnsi="Calibri" w:cs="Calibri"/>
          <w:i/>
          <w:iCs/>
          <w:kern w:val="0"/>
          <w:lang w:eastAsia="en-ZA"/>
          <w14:ligatures w14:val="none"/>
        </w:rPr>
        <w:t>Opgaafrollen</w:t>
      </w:r>
      <w:proofErr w:type="spellEnd"/>
      <w:r w:rsidRPr="009D5563">
        <w:rPr>
          <w:rFonts w:ascii="Calibri" w:eastAsia="Times New Roman" w:hAnsi="Calibri" w:cs="Calibri"/>
          <w:kern w:val="0"/>
          <w:lang w:eastAsia="en-ZA"/>
          <w14:ligatures w14:val="none"/>
        </w:rPr>
        <w:t xml:space="preserve">. Households are included in all periods they are observed, not only in the times that they are linked across </w:t>
      </w:r>
      <w:proofErr w:type="gramStart"/>
      <w:r w:rsidRPr="009D5563">
        <w:rPr>
          <w:rFonts w:ascii="Calibri" w:eastAsia="Times New Roman" w:hAnsi="Calibri" w:cs="Calibri"/>
          <w:kern w:val="0"/>
          <w:lang w:eastAsia="en-ZA"/>
          <w14:ligatures w14:val="none"/>
        </w:rPr>
        <w:t>time</w:t>
      </w:r>
      <w:proofErr w:type="gramEnd"/>
      <w:r w:rsidRPr="009D5563">
        <w:rPr>
          <w:rFonts w:ascii="Calibri" w:eastAsia="Times New Roman" w:hAnsi="Calibri" w:cs="Calibri"/>
          <w:kern w:val="0"/>
          <w:lang w:eastAsia="en-ZA"/>
          <w14:ligatures w14:val="none"/>
        </w:rPr>
        <w:t> </w:t>
      </w:r>
    </w:p>
    <w:p w14:paraId="67FBD383" w14:textId="77777777" w:rsidR="00FC41AE" w:rsidRDefault="00FC41AE" w:rsidP="00FC41AE">
      <w:pPr>
        <w:spacing w:line="480" w:lineRule="auto"/>
        <w:rPr>
          <w:rFonts w:ascii="Times New Roman" w:hAnsi="Times New Roman" w:cs="Times New Roman"/>
          <w:b/>
          <w:bCs/>
          <w:sz w:val="24"/>
          <w:szCs w:val="24"/>
        </w:rPr>
      </w:pPr>
    </w:p>
    <w:p w14:paraId="42EE3FA7" w14:textId="77777777" w:rsidR="00FC41AE" w:rsidRDefault="00FC41AE" w:rsidP="00FC41AE">
      <w:pPr>
        <w:spacing w:line="480" w:lineRule="auto"/>
        <w:rPr>
          <w:rFonts w:ascii="Times New Roman" w:hAnsi="Times New Roman" w:cs="Times New Roman"/>
          <w:b/>
          <w:bCs/>
          <w:sz w:val="24"/>
          <w:szCs w:val="24"/>
        </w:rPr>
      </w:pPr>
    </w:p>
    <w:p w14:paraId="490CB532" w14:textId="77777777" w:rsidR="00FC41AE" w:rsidRDefault="00FC41AE" w:rsidP="00FC41AE">
      <w:pPr>
        <w:spacing w:line="480" w:lineRule="auto"/>
        <w:rPr>
          <w:rFonts w:ascii="Times New Roman" w:hAnsi="Times New Roman" w:cs="Times New Roman"/>
          <w:b/>
          <w:bCs/>
          <w:sz w:val="24"/>
          <w:szCs w:val="24"/>
        </w:rPr>
      </w:pPr>
      <w:r w:rsidRPr="00FB4A64">
        <w:rPr>
          <w:rFonts w:ascii="Times New Roman" w:hAnsi="Times New Roman" w:cs="Times New Roman"/>
          <w:b/>
          <w:bCs/>
          <w:sz w:val="24"/>
          <w:szCs w:val="24"/>
        </w:rPr>
        <w:t xml:space="preserve">Appendix </w:t>
      </w:r>
      <w:r>
        <w:rPr>
          <w:rFonts w:ascii="Times New Roman" w:hAnsi="Times New Roman" w:cs="Times New Roman"/>
          <w:b/>
          <w:bCs/>
          <w:sz w:val="24"/>
          <w:szCs w:val="24"/>
        </w:rPr>
        <w:t>C</w:t>
      </w:r>
      <w:r w:rsidRPr="00FB4A64">
        <w:rPr>
          <w:rFonts w:ascii="Times New Roman" w:hAnsi="Times New Roman" w:cs="Times New Roman"/>
          <w:b/>
          <w:bCs/>
          <w:sz w:val="24"/>
          <w:szCs w:val="24"/>
        </w:rPr>
        <w:t xml:space="preserve"> – </w:t>
      </w:r>
      <w:r>
        <w:rPr>
          <w:rFonts w:ascii="Times New Roman" w:hAnsi="Times New Roman" w:cs="Times New Roman"/>
          <w:b/>
          <w:bCs/>
          <w:sz w:val="24"/>
          <w:szCs w:val="24"/>
        </w:rPr>
        <w:t>Robustness checks</w:t>
      </w:r>
    </w:p>
    <w:p w14:paraId="07901C9A" w14:textId="77777777" w:rsidR="00FC41AE" w:rsidRDefault="00FC41AE" w:rsidP="00FC41AE">
      <w:pPr>
        <w:spacing w:line="48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AF54027" wp14:editId="6DAADB00">
            <wp:extent cx="5731510" cy="3438906"/>
            <wp:effectExtent l="0" t="0" r="2540" b="9525"/>
            <wp:docPr id="1861056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56102"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438906"/>
                    </a:xfrm>
                    <a:prstGeom prst="rect">
                      <a:avLst/>
                    </a:prstGeom>
                  </pic:spPr>
                </pic:pic>
              </a:graphicData>
            </a:graphic>
          </wp:inline>
        </w:drawing>
      </w:r>
    </w:p>
    <w:p w14:paraId="3EA606D4" w14:textId="77777777" w:rsidR="00FC41AE" w:rsidRPr="00B765C4" w:rsidRDefault="00FC41AE" w:rsidP="00FC41AE">
      <w:pPr>
        <w:spacing w:line="480" w:lineRule="auto"/>
        <w:rPr>
          <w:rFonts w:ascii="Times New Roman" w:hAnsi="Times New Roman" w:cs="Times New Roman"/>
          <w:b/>
          <w:bCs/>
          <w:sz w:val="20"/>
          <w:szCs w:val="20"/>
        </w:rPr>
      </w:pPr>
      <w:r w:rsidRPr="00B765C4">
        <w:rPr>
          <w:rFonts w:ascii="Times New Roman" w:hAnsi="Times New Roman" w:cs="Times New Roman"/>
          <w:b/>
          <w:bCs/>
          <w:sz w:val="20"/>
          <w:szCs w:val="20"/>
        </w:rPr>
        <w:t xml:space="preserve">Figure </w:t>
      </w:r>
      <w:r>
        <w:rPr>
          <w:rFonts w:ascii="Times New Roman" w:hAnsi="Times New Roman" w:cs="Times New Roman"/>
          <w:b/>
          <w:bCs/>
          <w:sz w:val="20"/>
          <w:szCs w:val="20"/>
        </w:rPr>
        <w:t>C1</w:t>
      </w:r>
      <w:r w:rsidRPr="00B765C4">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Five</w:t>
      </w:r>
      <w:r w:rsidRPr="00B765C4">
        <w:rPr>
          <w:rFonts w:ascii="Times New Roman" w:hAnsi="Times New Roman" w:cs="Times New Roman"/>
          <w:b/>
          <w:bCs/>
          <w:sz w:val="20"/>
          <w:szCs w:val="20"/>
        </w:rPr>
        <w:t xml:space="preserve"> year</w:t>
      </w:r>
      <w:proofErr w:type="gramEnd"/>
      <w:r w:rsidRPr="00B765C4">
        <w:rPr>
          <w:rFonts w:ascii="Times New Roman" w:hAnsi="Times New Roman" w:cs="Times New Roman"/>
          <w:b/>
          <w:bCs/>
          <w:sz w:val="20"/>
          <w:szCs w:val="20"/>
        </w:rPr>
        <w:t xml:space="preserve"> transition plots pooled over time</w:t>
      </w:r>
      <w:r>
        <w:rPr>
          <w:rFonts w:ascii="Times New Roman" w:hAnsi="Times New Roman" w:cs="Times New Roman"/>
          <w:b/>
          <w:bCs/>
          <w:sz w:val="20"/>
          <w:szCs w:val="20"/>
        </w:rPr>
        <w:t xml:space="preserve"> by district</w:t>
      </w:r>
      <w:r w:rsidRPr="00B765C4">
        <w:rPr>
          <w:rFonts w:ascii="Times New Roman" w:hAnsi="Times New Roman" w:cs="Times New Roman"/>
          <w:b/>
          <w:bCs/>
          <w:sz w:val="20"/>
          <w:szCs w:val="20"/>
        </w:rPr>
        <w:t xml:space="preserve">: </w:t>
      </w:r>
      <w:r>
        <w:rPr>
          <w:rFonts w:ascii="Times New Roman" w:hAnsi="Times New Roman" w:cs="Times New Roman"/>
          <w:b/>
          <w:bCs/>
          <w:sz w:val="20"/>
          <w:szCs w:val="20"/>
        </w:rPr>
        <w:t>including and excluding households with zero income, weighted and trimmed</w:t>
      </w:r>
    </w:p>
    <w:p w14:paraId="0260C66A" w14:textId="77777777" w:rsidR="00FC41AE" w:rsidRDefault="00FC41AE" w:rsidP="00FC41AE">
      <w:pPr>
        <w:spacing w:line="240" w:lineRule="auto"/>
        <w:rPr>
          <w:rFonts w:ascii="Times New Roman" w:hAnsi="Times New Roman" w:cs="Times New Roman"/>
          <w:sz w:val="16"/>
          <w:szCs w:val="16"/>
        </w:rPr>
      </w:pPr>
      <w:r>
        <w:rPr>
          <w:rFonts w:ascii="Times New Roman" w:hAnsi="Times New Roman" w:cs="Times New Roman"/>
          <w:b/>
          <w:bCs/>
          <w:sz w:val="16"/>
          <w:szCs w:val="16"/>
        </w:rPr>
        <w:t>NOTES</w:t>
      </w:r>
      <w:r>
        <w:rPr>
          <w:rFonts w:ascii="Times New Roman" w:hAnsi="Times New Roman" w:cs="Times New Roman"/>
          <w:sz w:val="16"/>
          <w:szCs w:val="16"/>
        </w:rPr>
        <w:t xml:space="preserve">: Estimates are weighted and trimmed using inverse propensity weights that were generated from columns (2) and (5) in Table A1. The first column of figures presents estimates that exclude zero incomes, while the second column introduces them into the sample. </w:t>
      </w:r>
    </w:p>
    <w:p w14:paraId="55A88A5A" w14:textId="77777777" w:rsidR="00FC41AE" w:rsidRDefault="00FC41AE" w:rsidP="00FC41AE">
      <w:pPr>
        <w:spacing w:line="240" w:lineRule="auto"/>
        <w:rPr>
          <w:rFonts w:ascii="Times New Roman" w:hAnsi="Times New Roman" w:cs="Times New Roman"/>
          <w:sz w:val="16"/>
          <w:szCs w:val="16"/>
        </w:rPr>
      </w:pPr>
    </w:p>
    <w:p w14:paraId="3DD0813B" w14:textId="77777777" w:rsidR="00FC41AE" w:rsidRPr="00F81E97" w:rsidRDefault="00FC41AE" w:rsidP="00FC41AE">
      <w:pPr>
        <w:spacing w:line="240" w:lineRule="auto"/>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4EA0901A" wp14:editId="00C50E17">
            <wp:extent cx="5731510" cy="3439160"/>
            <wp:effectExtent l="0" t="0" r="2540" b="8890"/>
            <wp:docPr id="10422002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0029" name="Picture 1" descr="A screenshot of a grap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439160"/>
                    </a:xfrm>
                    <a:prstGeom prst="rect">
                      <a:avLst/>
                    </a:prstGeom>
                  </pic:spPr>
                </pic:pic>
              </a:graphicData>
            </a:graphic>
          </wp:inline>
        </w:drawing>
      </w:r>
    </w:p>
    <w:p w14:paraId="02FA7972" w14:textId="77777777" w:rsidR="00FC41AE" w:rsidRPr="00B765C4" w:rsidRDefault="00FC41AE" w:rsidP="00FC41AE">
      <w:pPr>
        <w:spacing w:line="480" w:lineRule="auto"/>
        <w:rPr>
          <w:rFonts w:ascii="Times New Roman" w:hAnsi="Times New Roman" w:cs="Times New Roman"/>
          <w:b/>
          <w:bCs/>
          <w:sz w:val="20"/>
          <w:szCs w:val="20"/>
        </w:rPr>
      </w:pPr>
      <w:r w:rsidRPr="00B765C4">
        <w:rPr>
          <w:rFonts w:ascii="Times New Roman" w:hAnsi="Times New Roman" w:cs="Times New Roman"/>
          <w:b/>
          <w:bCs/>
          <w:sz w:val="20"/>
          <w:szCs w:val="20"/>
        </w:rPr>
        <w:t xml:space="preserve">Figure </w:t>
      </w:r>
      <w:r>
        <w:rPr>
          <w:rFonts w:ascii="Times New Roman" w:hAnsi="Times New Roman" w:cs="Times New Roman"/>
          <w:b/>
          <w:bCs/>
          <w:sz w:val="20"/>
          <w:szCs w:val="20"/>
        </w:rPr>
        <w:t>C2</w:t>
      </w:r>
      <w:r w:rsidRPr="00B765C4">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Five</w:t>
      </w:r>
      <w:r w:rsidRPr="00B765C4">
        <w:rPr>
          <w:rFonts w:ascii="Times New Roman" w:hAnsi="Times New Roman" w:cs="Times New Roman"/>
          <w:b/>
          <w:bCs/>
          <w:sz w:val="20"/>
          <w:szCs w:val="20"/>
        </w:rPr>
        <w:t xml:space="preserve"> year</w:t>
      </w:r>
      <w:proofErr w:type="gramEnd"/>
      <w:r w:rsidRPr="00B765C4">
        <w:rPr>
          <w:rFonts w:ascii="Times New Roman" w:hAnsi="Times New Roman" w:cs="Times New Roman"/>
          <w:b/>
          <w:bCs/>
          <w:sz w:val="20"/>
          <w:szCs w:val="20"/>
        </w:rPr>
        <w:t xml:space="preserve"> transition plots pooled over time</w:t>
      </w:r>
      <w:r>
        <w:rPr>
          <w:rFonts w:ascii="Times New Roman" w:hAnsi="Times New Roman" w:cs="Times New Roman"/>
          <w:b/>
          <w:bCs/>
          <w:sz w:val="20"/>
          <w:szCs w:val="20"/>
        </w:rPr>
        <w:t xml:space="preserve"> by district</w:t>
      </w:r>
      <w:r w:rsidRPr="00B765C4">
        <w:rPr>
          <w:rFonts w:ascii="Times New Roman" w:hAnsi="Times New Roman" w:cs="Times New Roman"/>
          <w:b/>
          <w:bCs/>
          <w:sz w:val="20"/>
          <w:szCs w:val="20"/>
        </w:rPr>
        <w:t xml:space="preserve">: </w:t>
      </w:r>
      <w:r>
        <w:rPr>
          <w:rFonts w:ascii="Times New Roman" w:hAnsi="Times New Roman" w:cs="Times New Roman"/>
          <w:b/>
          <w:bCs/>
          <w:sz w:val="20"/>
          <w:szCs w:val="20"/>
        </w:rPr>
        <w:t>including and excluding capital goods, weighted and trimmed</w:t>
      </w:r>
    </w:p>
    <w:p w14:paraId="5E11C90D" w14:textId="77777777" w:rsidR="00FC41AE" w:rsidRDefault="00FC41AE" w:rsidP="00FC41AE">
      <w:pPr>
        <w:spacing w:line="480" w:lineRule="auto"/>
        <w:rPr>
          <w:rFonts w:ascii="Times New Roman" w:hAnsi="Times New Roman" w:cs="Times New Roman"/>
          <w:sz w:val="16"/>
          <w:szCs w:val="16"/>
        </w:rPr>
      </w:pPr>
      <w:r>
        <w:rPr>
          <w:rFonts w:ascii="Times New Roman" w:hAnsi="Times New Roman" w:cs="Times New Roman"/>
          <w:b/>
          <w:bCs/>
          <w:sz w:val="16"/>
          <w:szCs w:val="16"/>
        </w:rPr>
        <w:t>NOTES</w:t>
      </w:r>
      <w:r>
        <w:rPr>
          <w:rFonts w:ascii="Times New Roman" w:hAnsi="Times New Roman" w:cs="Times New Roman"/>
          <w:sz w:val="16"/>
          <w:szCs w:val="16"/>
        </w:rPr>
        <w:t>: Estimates are weighted and trimmed using inverse propensity weights that were generated from columns (2) and (5) in Table A1. The first row of figures presents estimates include capital goods, while the second row excludes these from the income measure.</w:t>
      </w:r>
    </w:p>
    <w:p w14:paraId="6B5AF23B" w14:textId="77777777" w:rsidR="00FC41AE" w:rsidRDefault="00FC41AE" w:rsidP="00FC41AE">
      <w:pPr>
        <w:spacing w:line="480" w:lineRule="auto"/>
        <w:rPr>
          <w:rFonts w:ascii="Times New Roman" w:hAnsi="Times New Roman" w:cs="Times New Roman"/>
          <w:sz w:val="16"/>
          <w:szCs w:val="16"/>
        </w:rPr>
      </w:pPr>
    </w:p>
    <w:p w14:paraId="1B0BB19B" w14:textId="77777777" w:rsidR="00FC41AE" w:rsidRDefault="00FC41AE" w:rsidP="00FC41AE">
      <w:pPr>
        <w:spacing w:line="480" w:lineRule="auto"/>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22BA3743" wp14:editId="5CE6D3F0">
            <wp:extent cx="5731510" cy="3438906"/>
            <wp:effectExtent l="0" t="0" r="2540" b="9525"/>
            <wp:docPr id="1032751866" name="Picture 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51866" name="Picture 7" descr="A screenshot of a grap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438906"/>
                    </a:xfrm>
                    <a:prstGeom prst="rect">
                      <a:avLst/>
                    </a:prstGeom>
                  </pic:spPr>
                </pic:pic>
              </a:graphicData>
            </a:graphic>
          </wp:inline>
        </w:drawing>
      </w:r>
    </w:p>
    <w:p w14:paraId="2AA937A4" w14:textId="77777777" w:rsidR="00FC41AE" w:rsidRPr="00B765C4" w:rsidRDefault="00FC41AE" w:rsidP="00FC41AE">
      <w:pPr>
        <w:spacing w:line="480" w:lineRule="auto"/>
        <w:rPr>
          <w:rFonts w:ascii="Times New Roman" w:hAnsi="Times New Roman" w:cs="Times New Roman"/>
          <w:b/>
          <w:bCs/>
          <w:sz w:val="20"/>
          <w:szCs w:val="20"/>
        </w:rPr>
      </w:pPr>
      <w:r w:rsidRPr="00B765C4">
        <w:rPr>
          <w:rFonts w:ascii="Times New Roman" w:hAnsi="Times New Roman" w:cs="Times New Roman"/>
          <w:b/>
          <w:bCs/>
          <w:sz w:val="20"/>
          <w:szCs w:val="20"/>
        </w:rPr>
        <w:lastRenderedPageBreak/>
        <w:t xml:space="preserve">Figure </w:t>
      </w:r>
      <w:r>
        <w:rPr>
          <w:rFonts w:ascii="Times New Roman" w:hAnsi="Times New Roman" w:cs="Times New Roman"/>
          <w:b/>
          <w:bCs/>
          <w:sz w:val="20"/>
          <w:szCs w:val="20"/>
        </w:rPr>
        <w:t>C3</w:t>
      </w:r>
      <w:r w:rsidRPr="00B765C4">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Five</w:t>
      </w:r>
      <w:r w:rsidRPr="00B765C4">
        <w:rPr>
          <w:rFonts w:ascii="Times New Roman" w:hAnsi="Times New Roman" w:cs="Times New Roman"/>
          <w:b/>
          <w:bCs/>
          <w:sz w:val="20"/>
          <w:szCs w:val="20"/>
        </w:rPr>
        <w:t xml:space="preserve"> year</w:t>
      </w:r>
      <w:proofErr w:type="gramEnd"/>
      <w:r w:rsidRPr="00B765C4">
        <w:rPr>
          <w:rFonts w:ascii="Times New Roman" w:hAnsi="Times New Roman" w:cs="Times New Roman"/>
          <w:b/>
          <w:bCs/>
          <w:sz w:val="20"/>
          <w:szCs w:val="20"/>
        </w:rPr>
        <w:t xml:space="preserve"> transition plots pooled over time</w:t>
      </w:r>
      <w:r>
        <w:rPr>
          <w:rFonts w:ascii="Times New Roman" w:hAnsi="Times New Roman" w:cs="Times New Roman"/>
          <w:b/>
          <w:bCs/>
          <w:sz w:val="20"/>
          <w:szCs w:val="20"/>
        </w:rPr>
        <w:t xml:space="preserve"> by district</w:t>
      </w:r>
      <w:r w:rsidRPr="00B765C4">
        <w:rPr>
          <w:rFonts w:ascii="Times New Roman" w:hAnsi="Times New Roman" w:cs="Times New Roman"/>
          <w:b/>
          <w:bCs/>
          <w:sz w:val="20"/>
          <w:szCs w:val="20"/>
        </w:rPr>
        <w:t xml:space="preserve">: </w:t>
      </w:r>
      <w:r>
        <w:rPr>
          <w:rFonts w:ascii="Times New Roman" w:hAnsi="Times New Roman" w:cs="Times New Roman"/>
          <w:b/>
          <w:bCs/>
          <w:sz w:val="20"/>
          <w:szCs w:val="20"/>
        </w:rPr>
        <w:t>by type of household, weighted and trimmed</w:t>
      </w:r>
    </w:p>
    <w:p w14:paraId="38C84820" w14:textId="77777777" w:rsidR="00FC41AE" w:rsidRDefault="00FC41AE" w:rsidP="00FC41AE">
      <w:pPr>
        <w:spacing w:line="480" w:lineRule="auto"/>
        <w:rPr>
          <w:rFonts w:ascii="Times New Roman" w:hAnsi="Times New Roman" w:cs="Times New Roman"/>
          <w:sz w:val="16"/>
          <w:szCs w:val="16"/>
        </w:rPr>
      </w:pPr>
      <w:r>
        <w:rPr>
          <w:rFonts w:ascii="Times New Roman" w:hAnsi="Times New Roman" w:cs="Times New Roman"/>
          <w:b/>
          <w:bCs/>
          <w:sz w:val="16"/>
          <w:szCs w:val="16"/>
        </w:rPr>
        <w:t>NOTES</w:t>
      </w:r>
      <w:r>
        <w:rPr>
          <w:rFonts w:ascii="Times New Roman" w:hAnsi="Times New Roman" w:cs="Times New Roman"/>
          <w:sz w:val="16"/>
          <w:szCs w:val="16"/>
        </w:rPr>
        <w:t>: Estimates are weighted and trimmed using inverse propensity weights that were generated from columns (2) and (5) in Table A1. The first row of figures presents estimates for households without a wife present, while the second row presents estimates only for households that had wives present.</w:t>
      </w:r>
    </w:p>
    <w:p w14:paraId="7683BA48" w14:textId="77777777" w:rsidR="00FC41AE" w:rsidRDefault="00FC41AE" w:rsidP="00FC41AE">
      <w:pPr>
        <w:spacing w:line="480" w:lineRule="auto"/>
        <w:rPr>
          <w:rFonts w:ascii="Times New Roman" w:hAnsi="Times New Roman" w:cs="Times New Roman"/>
          <w:sz w:val="16"/>
          <w:szCs w:val="16"/>
        </w:rPr>
      </w:pPr>
    </w:p>
    <w:p w14:paraId="368E4103" w14:textId="77777777" w:rsidR="00FC41AE" w:rsidRDefault="00FC41AE" w:rsidP="00FC41AE">
      <w:pPr>
        <w:spacing w:line="480" w:lineRule="auto"/>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E5D9849" wp14:editId="07A7EE82">
            <wp:extent cx="5731510" cy="3438906"/>
            <wp:effectExtent l="0" t="0" r="2540" b="9525"/>
            <wp:docPr id="219234259" name="Picture 8"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34259" name="Picture 8" descr="A screenshot of a grap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438906"/>
                    </a:xfrm>
                    <a:prstGeom prst="rect">
                      <a:avLst/>
                    </a:prstGeom>
                  </pic:spPr>
                </pic:pic>
              </a:graphicData>
            </a:graphic>
          </wp:inline>
        </w:drawing>
      </w:r>
    </w:p>
    <w:p w14:paraId="0A60D673" w14:textId="77777777" w:rsidR="00FC41AE" w:rsidRPr="00B765C4" w:rsidRDefault="00FC41AE" w:rsidP="00FC41AE">
      <w:pPr>
        <w:spacing w:line="480" w:lineRule="auto"/>
        <w:rPr>
          <w:rFonts w:ascii="Times New Roman" w:hAnsi="Times New Roman" w:cs="Times New Roman"/>
          <w:b/>
          <w:bCs/>
          <w:sz w:val="20"/>
          <w:szCs w:val="20"/>
        </w:rPr>
      </w:pPr>
      <w:r w:rsidRPr="00B765C4">
        <w:rPr>
          <w:rFonts w:ascii="Times New Roman" w:hAnsi="Times New Roman" w:cs="Times New Roman"/>
          <w:b/>
          <w:bCs/>
          <w:sz w:val="20"/>
          <w:szCs w:val="20"/>
        </w:rPr>
        <w:t xml:space="preserve">Figure </w:t>
      </w:r>
      <w:r>
        <w:rPr>
          <w:rFonts w:ascii="Times New Roman" w:hAnsi="Times New Roman" w:cs="Times New Roman"/>
          <w:b/>
          <w:bCs/>
          <w:sz w:val="20"/>
          <w:szCs w:val="20"/>
        </w:rPr>
        <w:t>C4</w:t>
      </w:r>
      <w:r w:rsidRPr="00B765C4">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Five</w:t>
      </w:r>
      <w:r w:rsidRPr="00B765C4">
        <w:rPr>
          <w:rFonts w:ascii="Times New Roman" w:hAnsi="Times New Roman" w:cs="Times New Roman"/>
          <w:b/>
          <w:bCs/>
          <w:sz w:val="20"/>
          <w:szCs w:val="20"/>
        </w:rPr>
        <w:t xml:space="preserve"> year</w:t>
      </w:r>
      <w:proofErr w:type="gramEnd"/>
      <w:r w:rsidRPr="00B765C4">
        <w:rPr>
          <w:rFonts w:ascii="Times New Roman" w:hAnsi="Times New Roman" w:cs="Times New Roman"/>
          <w:b/>
          <w:bCs/>
          <w:sz w:val="20"/>
          <w:szCs w:val="20"/>
        </w:rPr>
        <w:t xml:space="preserve"> transition plots pooled over time</w:t>
      </w:r>
      <w:r>
        <w:rPr>
          <w:rFonts w:ascii="Times New Roman" w:hAnsi="Times New Roman" w:cs="Times New Roman"/>
          <w:b/>
          <w:bCs/>
          <w:sz w:val="20"/>
          <w:szCs w:val="20"/>
        </w:rPr>
        <w:t xml:space="preserve"> and district</w:t>
      </w:r>
      <w:r w:rsidRPr="00B765C4">
        <w:rPr>
          <w:rFonts w:ascii="Times New Roman" w:hAnsi="Times New Roman" w:cs="Times New Roman"/>
          <w:b/>
          <w:bCs/>
          <w:sz w:val="20"/>
          <w:szCs w:val="20"/>
        </w:rPr>
        <w:t xml:space="preserve">: </w:t>
      </w:r>
      <w:r>
        <w:rPr>
          <w:rFonts w:ascii="Times New Roman" w:hAnsi="Times New Roman" w:cs="Times New Roman"/>
          <w:b/>
          <w:bCs/>
          <w:sz w:val="20"/>
          <w:szCs w:val="20"/>
        </w:rPr>
        <w:t>by type of production, weighted and trimmed</w:t>
      </w:r>
    </w:p>
    <w:p w14:paraId="400FC2C2" w14:textId="77777777" w:rsidR="00FC41AE" w:rsidRDefault="00FC41AE" w:rsidP="00FC41AE">
      <w:pPr>
        <w:spacing w:line="480" w:lineRule="auto"/>
        <w:rPr>
          <w:rFonts w:ascii="Times New Roman" w:hAnsi="Times New Roman" w:cs="Times New Roman"/>
          <w:sz w:val="16"/>
          <w:szCs w:val="16"/>
        </w:rPr>
      </w:pPr>
      <w:r w:rsidRPr="43000BDB">
        <w:rPr>
          <w:rFonts w:ascii="Times New Roman" w:hAnsi="Times New Roman" w:cs="Times New Roman"/>
          <w:b/>
          <w:bCs/>
          <w:sz w:val="16"/>
          <w:szCs w:val="16"/>
        </w:rPr>
        <w:t>NOTES</w:t>
      </w:r>
      <w:r w:rsidRPr="43000BDB">
        <w:rPr>
          <w:rFonts w:ascii="Times New Roman" w:hAnsi="Times New Roman" w:cs="Times New Roman"/>
          <w:sz w:val="16"/>
          <w:szCs w:val="16"/>
        </w:rPr>
        <w:t>: Estimates are weighted and trimmed using inverse propensity weights that were generated from columns (2) and (5) in Table A1. Each figure is limited to income from specific sources.</w:t>
      </w:r>
    </w:p>
    <w:p w14:paraId="37AF632B" w14:textId="77777777" w:rsidR="00FC41AE" w:rsidRPr="00833C16" w:rsidRDefault="00FC41AE" w:rsidP="00FC41AE">
      <w:pPr>
        <w:spacing w:line="480" w:lineRule="auto"/>
        <w:rPr>
          <w:rFonts w:ascii="Times New Roman" w:hAnsi="Times New Roman" w:cs="Times New Roman"/>
          <w:b/>
          <w:bCs/>
          <w:sz w:val="20"/>
          <w:szCs w:val="20"/>
        </w:rPr>
      </w:pPr>
    </w:p>
    <w:p w14:paraId="5E7C4887" w14:textId="77777777" w:rsidR="00FC41AE" w:rsidRPr="00833C16" w:rsidRDefault="00FC41AE" w:rsidP="00FC41AE">
      <w:pPr>
        <w:spacing w:line="480" w:lineRule="auto"/>
        <w:rPr>
          <w:rFonts w:ascii="Times New Roman" w:hAnsi="Times New Roman" w:cs="Times New Roman"/>
          <w:b/>
          <w:bCs/>
          <w:sz w:val="20"/>
          <w:szCs w:val="20"/>
        </w:rPr>
      </w:pPr>
      <w:r w:rsidRPr="43000BDB">
        <w:rPr>
          <w:rFonts w:ascii="Times New Roman" w:hAnsi="Times New Roman" w:cs="Times New Roman"/>
          <w:b/>
          <w:bCs/>
          <w:sz w:val="20"/>
          <w:szCs w:val="20"/>
        </w:rPr>
        <w:t>Table C1: Mobility estimates for exclusive farmers v. those listed with other occupations in SAF.</w:t>
      </w:r>
    </w:p>
    <w:p w14:paraId="60F75010" w14:textId="77777777" w:rsidR="00FC41AE" w:rsidRDefault="00FC41AE" w:rsidP="00FC41AE">
      <w:pPr>
        <w:spacing w:line="480" w:lineRule="auto"/>
        <w:rPr>
          <w:rFonts w:ascii="Times New Roman" w:hAnsi="Times New Roman" w:cs="Times New Roman"/>
          <w:b/>
          <w:bCs/>
          <w:sz w:val="20"/>
          <w:szCs w:val="20"/>
        </w:rPr>
      </w:pPr>
    </w:p>
    <w:p w14:paraId="7A96FB3A" w14:textId="77777777" w:rsidR="0013789F" w:rsidRDefault="0013789F"/>
    <w:sectPr w:rsidR="0013789F" w:rsidSect="00D6293C">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74CB9"/>
    <w:multiLevelType w:val="hybridMultilevel"/>
    <w:tmpl w:val="EFFC34A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311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NDQyNDI3MDM2MDVR0lEKTi0uzszPAykwrAUA/GaazCwAAAA="/>
  </w:docVars>
  <w:rsids>
    <w:rsidRoot w:val="00FC41AE"/>
    <w:rsid w:val="0013789F"/>
    <w:rsid w:val="0015469F"/>
    <w:rsid w:val="009C4718"/>
    <w:rsid w:val="00D6293C"/>
    <w:rsid w:val="00FC41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7C41"/>
  <w15:chartTrackingRefBased/>
  <w15:docId w15:val="{31F4C660-A736-4F81-8233-1333A93A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AE"/>
  </w:style>
  <w:style w:type="paragraph" w:styleId="Heading1">
    <w:name w:val="heading 1"/>
    <w:basedOn w:val="Normal"/>
    <w:next w:val="Normal"/>
    <w:link w:val="Heading1Char"/>
    <w:uiPriority w:val="9"/>
    <w:qFormat/>
    <w:rsid w:val="00FC41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1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1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1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1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1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1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1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1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AE"/>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C41AE"/>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C41AE"/>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C41AE"/>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C41AE"/>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C41AE"/>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C41AE"/>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C41AE"/>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C41AE"/>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C41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1AE"/>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C41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1AE"/>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C41AE"/>
    <w:pPr>
      <w:spacing w:before="160"/>
      <w:jc w:val="center"/>
    </w:pPr>
    <w:rPr>
      <w:i/>
      <w:iCs/>
      <w:color w:val="404040" w:themeColor="text1" w:themeTint="BF"/>
    </w:rPr>
  </w:style>
  <w:style w:type="character" w:customStyle="1" w:styleId="QuoteChar">
    <w:name w:val="Quote Char"/>
    <w:basedOn w:val="DefaultParagraphFont"/>
    <w:link w:val="Quote"/>
    <w:uiPriority w:val="29"/>
    <w:rsid w:val="00FC41AE"/>
    <w:rPr>
      <w:i/>
      <w:iCs/>
      <w:color w:val="404040" w:themeColor="text1" w:themeTint="BF"/>
      <w:lang w:val="en-US"/>
    </w:rPr>
  </w:style>
  <w:style w:type="paragraph" w:styleId="ListParagraph">
    <w:name w:val="List Paragraph"/>
    <w:basedOn w:val="Normal"/>
    <w:uiPriority w:val="34"/>
    <w:qFormat/>
    <w:rsid w:val="00FC41AE"/>
    <w:pPr>
      <w:ind w:left="720"/>
      <w:contextualSpacing/>
    </w:pPr>
  </w:style>
  <w:style w:type="character" w:styleId="IntenseEmphasis">
    <w:name w:val="Intense Emphasis"/>
    <w:basedOn w:val="DefaultParagraphFont"/>
    <w:uiPriority w:val="21"/>
    <w:qFormat/>
    <w:rsid w:val="00FC41AE"/>
    <w:rPr>
      <w:i/>
      <w:iCs/>
      <w:color w:val="0F4761" w:themeColor="accent1" w:themeShade="BF"/>
    </w:rPr>
  </w:style>
  <w:style w:type="paragraph" w:styleId="IntenseQuote">
    <w:name w:val="Intense Quote"/>
    <w:basedOn w:val="Normal"/>
    <w:next w:val="Normal"/>
    <w:link w:val="IntenseQuoteChar"/>
    <w:uiPriority w:val="30"/>
    <w:qFormat/>
    <w:rsid w:val="00FC41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1AE"/>
    <w:rPr>
      <w:i/>
      <w:iCs/>
      <w:color w:val="0F4761" w:themeColor="accent1" w:themeShade="BF"/>
      <w:lang w:val="en-US"/>
    </w:rPr>
  </w:style>
  <w:style w:type="character" w:styleId="IntenseReference">
    <w:name w:val="Intense Reference"/>
    <w:basedOn w:val="DefaultParagraphFont"/>
    <w:uiPriority w:val="32"/>
    <w:qFormat/>
    <w:rsid w:val="00FC41AE"/>
    <w:rPr>
      <w:b/>
      <w:bCs/>
      <w:smallCaps/>
      <w:color w:val="0F4761" w:themeColor="accent1" w:themeShade="BF"/>
      <w:spacing w:val="5"/>
    </w:rPr>
  </w:style>
  <w:style w:type="paragraph" w:styleId="FootnoteText">
    <w:name w:val="footnote text"/>
    <w:basedOn w:val="Normal"/>
    <w:link w:val="FootnoteTextChar"/>
    <w:uiPriority w:val="99"/>
    <w:semiHidden/>
    <w:unhideWhenUsed/>
    <w:rsid w:val="00FC41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1AE"/>
    <w:rPr>
      <w:sz w:val="20"/>
      <w:szCs w:val="20"/>
    </w:rPr>
  </w:style>
  <w:style w:type="character" w:styleId="FootnoteReference">
    <w:name w:val="footnote reference"/>
    <w:basedOn w:val="DefaultParagraphFont"/>
    <w:uiPriority w:val="99"/>
    <w:semiHidden/>
    <w:unhideWhenUsed/>
    <w:rsid w:val="00FC41AE"/>
    <w:rPr>
      <w:vertAlign w:val="superscript"/>
    </w:rPr>
  </w:style>
  <w:style w:type="character" w:styleId="PlaceholderText">
    <w:name w:val="Placeholder Text"/>
    <w:basedOn w:val="DefaultParagraphFont"/>
    <w:uiPriority w:val="99"/>
    <w:semiHidden/>
    <w:rsid w:val="00FC41AE"/>
    <w:rPr>
      <w:color w:val="808080"/>
    </w:rPr>
  </w:style>
  <w:style w:type="paragraph" w:styleId="Header">
    <w:name w:val="header"/>
    <w:basedOn w:val="Normal"/>
    <w:link w:val="HeaderChar"/>
    <w:uiPriority w:val="99"/>
    <w:unhideWhenUsed/>
    <w:rsid w:val="00FC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1AE"/>
  </w:style>
  <w:style w:type="paragraph" w:styleId="Footer">
    <w:name w:val="footer"/>
    <w:basedOn w:val="Normal"/>
    <w:link w:val="FooterChar"/>
    <w:uiPriority w:val="99"/>
    <w:unhideWhenUsed/>
    <w:rsid w:val="00FC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1AE"/>
  </w:style>
  <w:style w:type="paragraph" w:styleId="NoSpacing">
    <w:name w:val="No Spacing"/>
    <w:link w:val="NoSpacingChar"/>
    <w:uiPriority w:val="1"/>
    <w:qFormat/>
    <w:rsid w:val="00FC41A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C41AE"/>
    <w:rPr>
      <w:rFonts w:eastAsiaTheme="minorEastAsia"/>
      <w:kern w:val="0"/>
      <w:lang w:val="en-US"/>
      <w14:ligatures w14:val="none"/>
    </w:rPr>
  </w:style>
  <w:style w:type="paragraph" w:styleId="Revision">
    <w:name w:val="Revision"/>
    <w:hidden/>
    <w:uiPriority w:val="99"/>
    <w:semiHidden/>
    <w:rsid w:val="00FC41AE"/>
    <w:pPr>
      <w:spacing w:after="0" w:line="240" w:lineRule="auto"/>
    </w:pPr>
  </w:style>
  <w:style w:type="character" w:styleId="CommentReference">
    <w:name w:val="annotation reference"/>
    <w:basedOn w:val="DefaultParagraphFont"/>
    <w:uiPriority w:val="99"/>
    <w:semiHidden/>
    <w:unhideWhenUsed/>
    <w:rsid w:val="00FC41AE"/>
    <w:rPr>
      <w:sz w:val="16"/>
      <w:szCs w:val="16"/>
    </w:rPr>
  </w:style>
  <w:style w:type="paragraph" w:styleId="CommentText">
    <w:name w:val="annotation text"/>
    <w:basedOn w:val="Normal"/>
    <w:link w:val="CommentTextChar"/>
    <w:uiPriority w:val="99"/>
    <w:unhideWhenUsed/>
    <w:rsid w:val="00FC41AE"/>
    <w:pPr>
      <w:spacing w:line="240" w:lineRule="auto"/>
    </w:pPr>
    <w:rPr>
      <w:sz w:val="20"/>
      <w:szCs w:val="20"/>
    </w:rPr>
  </w:style>
  <w:style w:type="character" w:customStyle="1" w:styleId="CommentTextChar">
    <w:name w:val="Comment Text Char"/>
    <w:basedOn w:val="DefaultParagraphFont"/>
    <w:link w:val="CommentText"/>
    <w:uiPriority w:val="99"/>
    <w:rsid w:val="00FC41AE"/>
    <w:rPr>
      <w:sz w:val="20"/>
      <w:szCs w:val="20"/>
    </w:rPr>
  </w:style>
  <w:style w:type="paragraph" w:styleId="CommentSubject">
    <w:name w:val="annotation subject"/>
    <w:basedOn w:val="CommentText"/>
    <w:next w:val="CommentText"/>
    <w:link w:val="CommentSubjectChar"/>
    <w:uiPriority w:val="99"/>
    <w:semiHidden/>
    <w:unhideWhenUsed/>
    <w:rsid w:val="00FC41AE"/>
    <w:rPr>
      <w:b/>
      <w:bCs/>
    </w:rPr>
  </w:style>
  <w:style w:type="character" w:customStyle="1" w:styleId="CommentSubjectChar">
    <w:name w:val="Comment Subject Char"/>
    <w:basedOn w:val="CommentTextChar"/>
    <w:link w:val="CommentSubject"/>
    <w:uiPriority w:val="99"/>
    <w:semiHidden/>
    <w:rsid w:val="00FC41AE"/>
    <w:rPr>
      <w:b/>
      <w:bCs/>
      <w:sz w:val="20"/>
      <w:szCs w:val="20"/>
    </w:rPr>
  </w:style>
  <w:style w:type="paragraph" w:customStyle="1" w:styleId="paragraph">
    <w:name w:val="paragraph"/>
    <w:basedOn w:val="Normal"/>
    <w:rsid w:val="00FC41AE"/>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normaltextrun">
    <w:name w:val="normaltextrun"/>
    <w:basedOn w:val="DefaultParagraphFont"/>
    <w:rsid w:val="00FC41AE"/>
  </w:style>
  <w:style w:type="character" w:customStyle="1" w:styleId="eop">
    <w:name w:val="eop"/>
    <w:basedOn w:val="DefaultParagraphFont"/>
    <w:rsid w:val="00FC41AE"/>
  </w:style>
  <w:style w:type="table" w:styleId="TableGrid">
    <w:name w:val="Table Grid"/>
    <w:basedOn w:val="TableNormal"/>
    <w:uiPriority w:val="39"/>
    <w:rsid w:val="00FC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FC41AE"/>
  </w:style>
  <w:style w:type="character" w:styleId="Hyperlink">
    <w:name w:val="Hyperlink"/>
    <w:basedOn w:val="DefaultParagraphFont"/>
    <w:uiPriority w:val="99"/>
    <w:unhideWhenUsed/>
    <w:rsid w:val="00FC41AE"/>
    <w:rPr>
      <w:color w:val="467886" w:themeColor="hyperlink"/>
      <w:u w:val="single"/>
    </w:rPr>
  </w:style>
  <w:style w:type="character" w:styleId="UnresolvedMention">
    <w:name w:val="Unresolved Mention"/>
    <w:basedOn w:val="DefaultParagraphFont"/>
    <w:uiPriority w:val="99"/>
    <w:semiHidden/>
    <w:unhideWhenUsed/>
    <w:rsid w:val="00FC4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1718</Words>
  <Characters>9796</Characters>
  <Application>Microsoft Office Word</Application>
  <DocSecurity>0</DocSecurity>
  <Lines>81</Lines>
  <Paragraphs>22</Paragraphs>
  <ScaleCrop>false</ScaleCrop>
  <Company>Stellenbosch University</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Fourie, J, Prof [johanf@sun.ac.za]</dc:creator>
  <cp:keywords/>
  <dc:description/>
  <cp:lastModifiedBy>Fourie, J, Prof [johanf@sun.ac.za]</cp:lastModifiedBy>
  <cp:revision>1</cp:revision>
  <dcterms:created xsi:type="dcterms:W3CDTF">2024-02-28T10:53:00Z</dcterms:created>
  <dcterms:modified xsi:type="dcterms:W3CDTF">2024-02-28T10:54:00Z</dcterms:modified>
</cp:coreProperties>
</file>