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FD57" w14:textId="5ADCD77C" w:rsidR="00B24898" w:rsidRPr="006D54F1" w:rsidRDefault="00B24898" w:rsidP="002E7379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zh-CN"/>
        </w:rPr>
      </w:pPr>
      <w:r w:rsidRPr="006D54F1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zh-CN"/>
        </w:rPr>
        <w:t xml:space="preserve">Appendix </w:t>
      </w:r>
      <w:r w:rsidR="00F236EE" w:rsidRPr="006D54F1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zh-CN"/>
        </w:rPr>
        <w:t>2</w:t>
      </w:r>
    </w:p>
    <w:p w14:paraId="34191F22" w14:textId="09A1C3FF" w:rsidR="00412CA4" w:rsidRPr="006D54F1" w:rsidRDefault="00AF4A94" w:rsidP="002E7379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zh-CN"/>
        </w:rPr>
      </w:pPr>
      <w:r w:rsidRPr="006D54F1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zh-CN"/>
        </w:rPr>
        <w:t>Summarising and reporting process</w:t>
      </w:r>
    </w:p>
    <w:p w14:paraId="7B0F6CEB" w14:textId="26E6399F" w:rsidR="00A41918" w:rsidRPr="006D54F1" w:rsidRDefault="00596EB1" w:rsidP="002E737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The first author undertook qualitative thematic coding using NVivo 12. The initial codes and themes were identified based on the research questions</w:t>
      </w:r>
      <w:r w:rsidR="00002BD4" w:rsidRPr="006D54F1">
        <w:rPr>
          <w:rFonts w:ascii="Times New Roman" w:hAnsi="Times New Roman" w:cs="Times New Roman"/>
          <w:sz w:val="24"/>
          <w:szCs w:val="24"/>
        </w:rPr>
        <w:t>,</w:t>
      </w:r>
      <w:r w:rsidR="00A41918" w:rsidRPr="006D54F1">
        <w:rPr>
          <w:rFonts w:ascii="Times New Roman" w:hAnsi="Times New Roman" w:cs="Times New Roman"/>
          <w:sz w:val="24"/>
          <w:szCs w:val="24"/>
        </w:rPr>
        <w:t xml:space="preserve"> w</w:t>
      </w:r>
      <w:r w:rsidR="001B0315" w:rsidRPr="006D54F1">
        <w:rPr>
          <w:rFonts w:ascii="Times New Roman" w:hAnsi="Times New Roman" w:cs="Times New Roman"/>
          <w:sz w:val="24"/>
          <w:szCs w:val="24"/>
        </w:rPr>
        <w:t>ith the participation of all three</w:t>
      </w:r>
      <w:r w:rsidR="00A41918" w:rsidRPr="006D54F1">
        <w:rPr>
          <w:rFonts w:ascii="Times New Roman" w:hAnsi="Times New Roman" w:cs="Times New Roman"/>
          <w:sz w:val="24"/>
          <w:szCs w:val="24"/>
        </w:rPr>
        <w:t xml:space="preserve"> co-authors. The initial codes and themes are illustrated below.</w:t>
      </w:r>
    </w:p>
    <w:p w14:paraId="38A57889" w14:textId="596CA46F" w:rsidR="006F3DEC" w:rsidRPr="006D54F1" w:rsidRDefault="00596EB1" w:rsidP="002E737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 xml:space="preserve"> </w:t>
      </w:r>
      <w:r w:rsidR="00A41918" w:rsidRPr="006D54F1">
        <w:rPr>
          <w:rFonts w:ascii="Times New Roman" w:hAnsi="Times New Roman" w:cs="Times New Roman"/>
          <w:sz w:val="24"/>
          <w:szCs w:val="24"/>
        </w:rPr>
        <w:t>I</w:t>
      </w:r>
      <w:r w:rsidRPr="006D54F1">
        <w:rPr>
          <w:rFonts w:ascii="Times New Roman" w:hAnsi="Times New Roman" w:cs="Times New Roman"/>
          <w:sz w:val="24"/>
          <w:szCs w:val="24"/>
        </w:rPr>
        <w:t xml:space="preserve">n the coding process, the first author also identified </w:t>
      </w:r>
      <w:r w:rsidR="00A41918" w:rsidRPr="006D54F1">
        <w:rPr>
          <w:rFonts w:ascii="Times New Roman" w:hAnsi="Times New Roman" w:cs="Times New Roman"/>
          <w:sz w:val="24"/>
          <w:szCs w:val="24"/>
        </w:rPr>
        <w:t>further codes, themes, and subthemes of the scoping review. Then all these themes an</w:t>
      </w:r>
      <w:r w:rsidR="006F3DEC" w:rsidRPr="006D54F1">
        <w:rPr>
          <w:rFonts w:ascii="Times New Roman" w:hAnsi="Times New Roman" w:cs="Times New Roman"/>
          <w:sz w:val="24"/>
          <w:szCs w:val="24"/>
        </w:rPr>
        <w:t>d</w:t>
      </w:r>
      <w:r w:rsidR="00A41918" w:rsidRPr="006D54F1">
        <w:rPr>
          <w:rFonts w:ascii="Times New Roman" w:hAnsi="Times New Roman" w:cs="Times New Roman"/>
          <w:sz w:val="24"/>
          <w:szCs w:val="24"/>
        </w:rPr>
        <w:t xml:space="preserve"> subthemes were shared with two co-authors for </w:t>
      </w:r>
      <w:r w:rsidR="006F3DEC" w:rsidRPr="006D54F1">
        <w:rPr>
          <w:rFonts w:ascii="Times New Roman" w:hAnsi="Times New Roman" w:cs="Times New Roman"/>
          <w:sz w:val="24"/>
          <w:szCs w:val="24"/>
        </w:rPr>
        <w:t xml:space="preserve">discussion and co-construction of themes and subthemes to present in the scoping research results. In selecting the themes and subthemes, all three authors based </w:t>
      </w:r>
      <w:r w:rsidR="00BC7214" w:rsidRPr="006D54F1">
        <w:rPr>
          <w:rFonts w:ascii="Times New Roman" w:hAnsi="Times New Roman" w:cs="Times New Roman"/>
          <w:sz w:val="24"/>
          <w:szCs w:val="24"/>
        </w:rPr>
        <w:t xml:space="preserve">their decisions </w:t>
      </w:r>
      <w:r w:rsidR="006F3DEC" w:rsidRPr="006D54F1">
        <w:rPr>
          <w:rFonts w:ascii="Times New Roman" w:hAnsi="Times New Roman" w:cs="Times New Roman"/>
          <w:sz w:val="24"/>
          <w:szCs w:val="24"/>
        </w:rPr>
        <w:t xml:space="preserve">on the objectives and research questions to decide which themes </w:t>
      </w:r>
      <w:r w:rsidR="0020795A" w:rsidRPr="006D54F1">
        <w:rPr>
          <w:rFonts w:ascii="Times New Roman" w:hAnsi="Times New Roman" w:cs="Times New Roman"/>
          <w:sz w:val="24"/>
          <w:szCs w:val="24"/>
        </w:rPr>
        <w:t xml:space="preserve">were </w:t>
      </w:r>
      <w:r w:rsidR="006F3DEC" w:rsidRPr="006D54F1">
        <w:rPr>
          <w:rFonts w:ascii="Times New Roman" w:hAnsi="Times New Roman" w:cs="Times New Roman"/>
          <w:sz w:val="24"/>
          <w:szCs w:val="24"/>
        </w:rPr>
        <w:t>selected and which subthemes were</w:t>
      </w:r>
      <w:r w:rsidR="0020795A" w:rsidRPr="006D54F1">
        <w:rPr>
          <w:rFonts w:ascii="Times New Roman" w:hAnsi="Times New Roman" w:cs="Times New Roman"/>
          <w:sz w:val="24"/>
          <w:szCs w:val="24"/>
        </w:rPr>
        <w:t xml:space="preserve"> included, excluded, or combined in</w:t>
      </w:r>
      <w:r w:rsidR="00BC7214" w:rsidRPr="006D54F1">
        <w:rPr>
          <w:rFonts w:ascii="Times New Roman" w:hAnsi="Times New Roman" w:cs="Times New Roman"/>
          <w:sz w:val="24"/>
          <w:szCs w:val="24"/>
        </w:rPr>
        <w:t xml:space="preserve">to </w:t>
      </w:r>
      <w:r w:rsidR="0020795A" w:rsidRPr="006D54F1">
        <w:rPr>
          <w:rFonts w:ascii="Times New Roman" w:hAnsi="Times New Roman" w:cs="Times New Roman"/>
          <w:sz w:val="24"/>
          <w:szCs w:val="24"/>
        </w:rPr>
        <w:t xml:space="preserve">themes. </w:t>
      </w:r>
    </w:p>
    <w:p w14:paraId="3970A247" w14:textId="77777777" w:rsidR="0020795A" w:rsidRPr="006D54F1" w:rsidRDefault="0020795A" w:rsidP="002E737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For example, in identifying subthemes for the theme ‘</w:t>
      </w:r>
      <w:r w:rsidRPr="006D54F1">
        <w:rPr>
          <w:rFonts w:ascii="Times New Roman" w:hAnsi="Times New Roman" w:cs="Times New Roman"/>
          <w:i/>
          <w:sz w:val="24"/>
          <w:szCs w:val="24"/>
        </w:rPr>
        <w:t>family roles and contributions of migrant grandparents</w:t>
      </w:r>
      <w:r w:rsidRPr="006D54F1">
        <w:rPr>
          <w:rFonts w:ascii="Times New Roman" w:hAnsi="Times New Roman" w:cs="Times New Roman"/>
          <w:sz w:val="24"/>
          <w:szCs w:val="24"/>
        </w:rPr>
        <w:t xml:space="preserve">’, in the first thematic coding and inductive analysis, we identified 13 roles and contributions, including: </w:t>
      </w:r>
    </w:p>
    <w:p w14:paraId="0B1FD7BD" w14:textId="5FA423AF" w:rsidR="0020795A" w:rsidRPr="006D54F1" w:rsidRDefault="0020795A" w:rsidP="002E737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childcare provider;</w:t>
      </w:r>
    </w:p>
    <w:p w14:paraId="65FF46DE" w14:textId="77777777" w:rsidR="0020795A" w:rsidRPr="006D54F1" w:rsidRDefault="0020795A" w:rsidP="002E737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caregiver and home maintainer</w:t>
      </w:r>
    </w:p>
    <w:p w14:paraId="7B070B7C" w14:textId="77777777" w:rsidR="0020795A" w:rsidRPr="006D54F1" w:rsidRDefault="0020795A" w:rsidP="002E737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income generation contributor to transnational families and receiving countries;</w:t>
      </w:r>
    </w:p>
    <w:p w14:paraId="45ABF5E6" w14:textId="0CF634DF" w:rsidR="0020795A" w:rsidRPr="006D54F1" w:rsidRDefault="0020795A" w:rsidP="002E737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women activist</w:t>
      </w:r>
      <w:r w:rsidR="005A6BD6" w:rsidRPr="006D54F1">
        <w:rPr>
          <w:rFonts w:ascii="Times New Roman" w:hAnsi="Times New Roman" w:cs="Times New Roman"/>
          <w:sz w:val="24"/>
          <w:szCs w:val="24"/>
        </w:rPr>
        <w:t>s</w:t>
      </w:r>
      <w:r w:rsidRPr="006D54F1">
        <w:rPr>
          <w:rFonts w:ascii="Times New Roman" w:hAnsi="Times New Roman" w:cs="Times New Roman"/>
          <w:sz w:val="24"/>
          <w:szCs w:val="24"/>
        </w:rPr>
        <w:t xml:space="preserve"> for women’s emancipation;</w:t>
      </w:r>
    </w:p>
    <w:p w14:paraId="625B967A" w14:textId="77777777" w:rsidR="0020795A" w:rsidRPr="006D54F1" w:rsidRDefault="0020795A" w:rsidP="002E737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facilitator of intergenerational solidarity</w:t>
      </w:r>
    </w:p>
    <w:p w14:paraId="4A4C633D" w14:textId="77777777" w:rsidR="0020795A" w:rsidRPr="006D54F1" w:rsidRDefault="0020795A" w:rsidP="002E737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kinkeeper</w:t>
      </w:r>
    </w:p>
    <w:p w14:paraId="0214910B" w14:textId="33884E18" w:rsidR="0020795A" w:rsidRPr="006D54F1" w:rsidRDefault="0020795A" w:rsidP="002E737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nurturer and gatekeeper of morality</w:t>
      </w:r>
    </w:p>
    <w:p w14:paraId="6CB4F461" w14:textId="77777777" w:rsidR="0020795A" w:rsidRPr="006D54F1" w:rsidRDefault="0020795A" w:rsidP="002E737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‘social safety net’</w:t>
      </w:r>
    </w:p>
    <w:p w14:paraId="468DF7CB" w14:textId="77777777" w:rsidR="0020795A" w:rsidRPr="006D54F1" w:rsidRDefault="0020795A" w:rsidP="002E737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emotional and instrumental supporter</w:t>
      </w:r>
    </w:p>
    <w:p w14:paraId="4819B375" w14:textId="77777777" w:rsidR="0020795A" w:rsidRPr="006D54F1" w:rsidRDefault="0020795A" w:rsidP="002E737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promoter of adult migrant children’s career and professional development;</w:t>
      </w:r>
    </w:p>
    <w:p w14:paraId="18CABD88" w14:textId="77777777" w:rsidR="0020795A" w:rsidRPr="006D54F1" w:rsidRDefault="0020795A" w:rsidP="002E737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home educator/tutor;</w:t>
      </w:r>
    </w:p>
    <w:p w14:paraId="39C763E6" w14:textId="5E4615AF" w:rsidR="0020795A" w:rsidRPr="006D54F1" w:rsidRDefault="0020795A" w:rsidP="002E737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cultural ambassador/maintainer/transmitter/intermediate purveyor; and</w:t>
      </w:r>
    </w:p>
    <w:p w14:paraId="71272746" w14:textId="6F340597" w:rsidR="0020795A" w:rsidRPr="006D54F1" w:rsidRDefault="0020795A" w:rsidP="002E7379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arbitrator for transnational family dispute</w:t>
      </w:r>
    </w:p>
    <w:p w14:paraId="7D9AC07B" w14:textId="722FAAA0" w:rsidR="00596EB1" w:rsidRDefault="0020795A" w:rsidP="002E737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 xml:space="preserve">Then the first author had a meeting with two other co-authors to </w:t>
      </w:r>
      <w:r w:rsidR="003729EE" w:rsidRPr="006D54F1">
        <w:rPr>
          <w:rFonts w:ascii="Times New Roman" w:hAnsi="Times New Roman" w:cs="Times New Roman"/>
          <w:sz w:val="24"/>
          <w:szCs w:val="24"/>
        </w:rPr>
        <w:t xml:space="preserve">refine these roles and contributions to make them clear and succinct. Finally, </w:t>
      </w:r>
      <w:r w:rsidR="00C10D1B" w:rsidRPr="006D54F1">
        <w:rPr>
          <w:rFonts w:ascii="Times New Roman" w:hAnsi="Times New Roman" w:cs="Times New Roman"/>
          <w:sz w:val="24"/>
          <w:szCs w:val="24"/>
        </w:rPr>
        <w:t>seven</w:t>
      </w:r>
      <w:r w:rsidR="003729EE" w:rsidRPr="006D54F1">
        <w:rPr>
          <w:rFonts w:ascii="Times New Roman" w:hAnsi="Times New Roman" w:cs="Times New Roman"/>
          <w:sz w:val="24"/>
          <w:szCs w:val="24"/>
        </w:rPr>
        <w:t xml:space="preserve"> roles and contributions were refined to report in the section ‘</w:t>
      </w:r>
      <w:r w:rsidR="003729EE" w:rsidRPr="006D54F1">
        <w:rPr>
          <w:rFonts w:ascii="Times New Roman" w:hAnsi="Times New Roman" w:cs="Times New Roman"/>
          <w:i/>
          <w:sz w:val="24"/>
          <w:szCs w:val="24"/>
        </w:rPr>
        <w:t>family roles and contributions of migrant grandparents</w:t>
      </w:r>
      <w:r w:rsidR="003729EE" w:rsidRPr="006D54F1">
        <w:rPr>
          <w:rFonts w:ascii="Times New Roman" w:hAnsi="Times New Roman" w:cs="Times New Roman"/>
          <w:sz w:val="24"/>
          <w:szCs w:val="24"/>
        </w:rPr>
        <w:t>’.</w:t>
      </w:r>
    </w:p>
    <w:p w14:paraId="062C3E0B" w14:textId="209C5211" w:rsidR="003729EE" w:rsidRPr="006D54F1" w:rsidRDefault="003729EE" w:rsidP="002E737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Childcare givers</w:t>
      </w:r>
    </w:p>
    <w:p w14:paraId="6A54D162" w14:textId="0A2C47DB" w:rsidR="003729EE" w:rsidRPr="006D54F1" w:rsidRDefault="003729EE" w:rsidP="002E737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Housekeepers</w:t>
      </w:r>
    </w:p>
    <w:p w14:paraId="52F18EF1" w14:textId="6AD149AB" w:rsidR="003729EE" w:rsidRPr="006D54F1" w:rsidRDefault="003729EE" w:rsidP="002E737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lastRenderedPageBreak/>
        <w:t>Financial contributors</w:t>
      </w:r>
    </w:p>
    <w:p w14:paraId="18059470" w14:textId="5A05E152" w:rsidR="003729EE" w:rsidRPr="006D54F1" w:rsidRDefault="003729EE" w:rsidP="002E737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Facilitator of female workforce participation</w:t>
      </w:r>
    </w:p>
    <w:p w14:paraId="291C3AD8" w14:textId="1C3CE107" w:rsidR="003729EE" w:rsidRPr="006D54F1" w:rsidRDefault="003729EE" w:rsidP="002E737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Emotional supporters</w:t>
      </w:r>
    </w:p>
    <w:p w14:paraId="3B0A461D" w14:textId="7CBFBFE1" w:rsidR="003729EE" w:rsidRPr="006D54F1" w:rsidRDefault="003729EE" w:rsidP="002E737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Kin-keepers</w:t>
      </w:r>
    </w:p>
    <w:p w14:paraId="1430919E" w14:textId="28051378" w:rsidR="003729EE" w:rsidRPr="006D54F1" w:rsidRDefault="003729EE" w:rsidP="002E737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Gatekeepers of morality and homeland culture</w:t>
      </w:r>
    </w:p>
    <w:p w14:paraId="65C8AC65" w14:textId="74EF310D" w:rsidR="003729EE" w:rsidRPr="006D54F1" w:rsidRDefault="003729EE" w:rsidP="002E737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6D54F1">
        <w:rPr>
          <w:rFonts w:ascii="Times New Roman" w:hAnsi="Times New Roman" w:cs="Times New Roman"/>
          <w:sz w:val="24"/>
          <w:szCs w:val="24"/>
        </w:rPr>
        <w:t>The coding, summarising</w:t>
      </w:r>
      <w:r w:rsidR="00D5332D" w:rsidRPr="006D54F1">
        <w:rPr>
          <w:rFonts w:ascii="Times New Roman" w:hAnsi="Times New Roman" w:cs="Times New Roman"/>
          <w:sz w:val="24"/>
          <w:szCs w:val="24"/>
        </w:rPr>
        <w:t>,</w:t>
      </w:r>
      <w:r w:rsidRPr="006D54F1">
        <w:rPr>
          <w:rFonts w:ascii="Times New Roman" w:hAnsi="Times New Roman" w:cs="Times New Roman"/>
          <w:sz w:val="24"/>
          <w:szCs w:val="24"/>
        </w:rPr>
        <w:t xml:space="preserve"> and reporting of other themes and sub-themes of the scoping reviews were conducted in the same ways.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4898" w:rsidRPr="006D54F1" w14:paraId="2E505074" w14:textId="77777777" w:rsidTr="00B24898">
        <w:tc>
          <w:tcPr>
            <w:tcW w:w="9016" w:type="dxa"/>
          </w:tcPr>
          <w:p w14:paraId="37ED8692" w14:textId="06E9FCFA" w:rsidR="00B24898" w:rsidRPr="006D54F1" w:rsidRDefault="00B24898" w:rsidP="002E737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F1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  <w:lang w:eastAsia="zh-CN"/>
              </w:rPr>
              <w:t>Initial codes and themes were identified based on research questions</w:t>
            </w:r>
          </w:p>
        </w:tc>
      </w:tr>
      <w:tr w:rsidR="00B24898" w:rsidRPr="006D54F1" w14:paraId="47992A2D" w14:textId="77777777" w:rsidTr="00B24898">
        <w:tc>
          <w:tcPr>
            <w:tcW w:w="9016" w:type="dxa"/>
          </w:tcPr>
          <w:p w14:paraId="75A53EB5" w14:textId="5F639E50" w:rsidR="00B24898" w:rsidRPr="006D54F1" w:rsidRDefault="00B24898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Caregiving and grandparenting</w:t>
            </w:r>
          </w:p>
          <w:p w14:paraId="7B479A8C" w14:textId="77777777" w:rsidR="00B24898" w:rsidRPr="006D54F1" w:rsidRDefault="00B24898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Scale, type, and nature of research</w:t>
            </w:r>
          </w:p>
          <w:p w14:paraId="7A40BF27" w14:textId="77777777" w:rsidR="00B24898" w:rsidRPr="006D54F1" w:rsidRDefault="00B24898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Typologies of migrant grandparents</w:t>
            </w:r>
          </w:p>
          <w:p w14:paraId="1D1F8107" w14:textId="77777777" w:rsidR="00B24898" w:rsidRPr="006D54F1" w:rsidRDefault="00B24898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Family roles &amp; contributions of migrant grandparents</w:t>
            </w:r>
          </w:p>
          <w:p w14:paraId="01E171EB" w14:textId="3F6E9CD6" w:rsidR="00596EB1" w:rsidRPr="006D54F1" w:rsidRDefault="00596EB1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Benefits gained</w:t>
            </w:r>
          </w:p>
          <w:p w14:paraId="4BBA89F5" w14:textId="77777777" w:rsidR="00596EB1" w:rsidRPr="006D54F1" w:rsidRDefault="00596EB1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Constraints/ challenges faced</w:t>
            </w:r>
          </w:p>
          <w:p w14:paraId="7F9CD334" w14:textId="77777777" w:rsidR="00596EB1" w:rsidRPr="006D54F1" w:rsidRDefault="00596EB1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Strategies used</w:t>
            </w:r>
          </w:p>
          <w:p w14:paraId="3D3FF07F" w14:textId="77777777" w:rsidR="00596EB1" w:rsidRPr="006D54F1" w:rsidRDefault="00596EB1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Research gaps</w:t>
            </w:r>
          </w:p>
          <w:p w14:paraId="5A2B3B92" w14:textId="35ECA784" w:rsidR="00596EB1" w:rsidRPr="006D54F1" w:rsidRDefault="00596EB1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Future research trajectories</w:t>
            </w:r>
          </w:p>
        </w:tc>
      </w:tr>
      <w:tr w:rsidR="00B24898" w:rsidRPr="006D54F1" w14:paraId="7DFA3318" w14:textId="77777777" w:rsidTr="00B24898">
        <w:tc>
          <w:tcPr>
            <w:tcW w:w="9016" w:type="dxa"/>
          </w:tcPr>
          <w:p w14:paraId="59F3EDE4" w14:textId="03EE913C" w:rsidR="00B24898" w:rsidRPr="006D54F1" w:rsidRDefault="00596EB1" w:rsidP="002E7379">
            <w:pPr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F1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  <w:lang w:eastAsia="zh-CN"/>
              </w:rPr>
              <w:t>Additional</w:t>
            </w:r>
            <w:r w:rsidR="00A41918" w:rsidRPr="006D54F1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  <w:lang w:eastAsia="zh-CN"/>
              </w:rPr>
              <w:t xml:space="preserve"> codes,</w:t>
            </w:r>
            <w:r w:rsidRPr="006D54F1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  <w:lang w:eastAsia="zh-CN"/>
              </w:rPr>
              <w:t xml:space="preserve"> themes</w:t>
            </w:r>
            <w:r w:rsidR="00A41918" w:rsidRPr="006D54F1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  <w:lang w:eastAsia="zh-CN"/>
              </w:rPr>
              <w:t>, and subthemes</w:t>
            </w:r>
            <w:r w:rsidRPr="006D54F1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  <w:lang w:eastAsia="zh-CN"/>
              </w:rPr>
              <w:t xml:space="preserve"> emerged from the coding process</w:t>
            </w:r>
            <w:r w:rsidR="00A41918" w:rsidRPr="006D54F1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  <w:lang w:eastAsia="zh-CN"/>
              </w:rPr>
              <w:t xml:space="preserve"> and inductive analysis</w:t>
            </w:r>
          </w:p>
        </w:tc>
      </w:tr>
      <w:tr w:rsidR="00B24898" w:rsidRPr="006D54F1" w14:paraId="135C63DE" w14:textId="77777777" w:rsidTr="00B24898">
        <w:tc>
          <w:tcPr>
            <w:tcW w:w="9016" w:type="dxa"/>
          </w:tcPr>
          <w:p w14:paraId="2E617564" w14:textId="1E3B7EB0" w:rsidR="00596EB1" w:rsidRPr="006D54F1" w:rsidRDefault="00596EB1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Time of research on grandparent migration</w:t>
            </w:r>
          </w:p>
          <w:p w14:paraId="0D5F5007" w14:textId="556F48E9" w:rsidR="00B24898" w:rsidRPr="006D54F1" w:rsidRDefault="00A41918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</w:p>
          <w:p w14:paraId="46E1092F" w14:textId="398EF039" w:rsidR="00596EB1" w:rsidRPr="006D54F1" w:rsidRDefault="00596EB1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Decision-making process for grandparent migration</w:t>
            </w:r>
          </w:p>
          <w:p w14:paraId="6FEE5BDB" w14:textId="77777777" w:rsidR="00596EB1" w:rsidRPr="006D54F1" w:rsidRDefault="00596EB1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Experiences in living in foreign lands</w:t>
            </w:r>
          </w:p>
          <w:p w14:paraId="18DB8B34" w14:textId="77777777" w:rsidR="00596EB1" w:rsidRPr="006D54F1" w:rsidRDefault="00596EB1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Gender dimension in caregiving and grandparenting</w:t>
            </w:r>
          </w:p>
          <w:p w14:paraId="150C883D" w14:textId="2FAE0ACB" w:rsidR="00596EB1" w:rsidRPr="006D54F1" w:rsidRDefault="00596EB1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Immobility regimes preventing grandparent migration</w:t>
            </w:r>
          </w:p>
          <w:p w14:paraId="1DC96DE9" w14:textId="77777777" w:rsidR="00A41918" w:rsidRPr="006D54F1" w:rsidRDefault="00596EB1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Impact factors for grandparent migration</w:t>
            </w:r>
          </w:p>
          <w:p w14:paraId="6AAEDB59" w14:textId="77777777" w:rsidR="00A41918" w:rsidRPr="006D54F1" w:rsidRDefault="00596EB1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 xml:space="preserve">Pushing/ pull factors for grandparent migration </w:t>
            </w:r>
            <w:r w:rsidR="00A41918" w:rsidRPr="006D5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301087" w14:textId="77777777" w:rsidR="00A41918" w:rsidRPr="006D54F1" w:rsidRDefault="00A41918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Care burdens</w:t>
            </w:r>
          </w:p>
          <w:p w14:paraId="664EEB49" w14:textId="77777777" w:rsidR="00A41918" w:rsidRPr="006D54F1" w:rsidRDefault="00A41918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Impact on receiving/sending countries</w:t>
            </w:r>
          </w:p>
          <w:p w14:paraId="13347675" w14:textId="77777777" w:rsidR="00A41918" w:rsidRPr="006D54F1" w:rsidRDefault="00A41918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Implications</w:t>
            </w:r>
          </w:p>
          <w:p w14:paraId="5750830F" w14:textId="77777777" w:rsidR="00A41918" w:rsidRPr="006D54F1" w:rsidRDefault="00A41918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Intergenerational conflicts</w:t>
            </w:r>
          </w:p>
          <w:p w14:paraId="5560601F" w14:textId="77777777" w:rsidR="00A41918" w:rsidRPr="006D54F1" w:rsidRDefault="00A41918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Norms about grandparenting and caregiving</w:t>
            </w:r>
          </w:p>
          <w:p w14:paraId="2C66AF6E" w14:textId="77777777" w:rsidR="00A41918" w:rsidRPr="006D54F1" w:rsidRDefault="00A41918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Participants (sample size + characteristics)</w:t>
            </w:r>
          </w:p>
          <w:p w14:paraId="6BC04E4D" w14:textId="77777777" w:rsidR="00A41918" w:rsidRPr="006D54F1" w:rsidRDefault="00A41918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Social engagement of grandparents in the host country</w:t>
            </w:r>
          </w:p>
          <w:p w14:paraId="42B4359B" w14:textId="77777777" w:rsidR="00A41918" w:rsidRPr="006D54F1" w:rsidRDefault="00A41918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Socio-economic backgrounds of migrant grandparents</w:t>
            </w:r>
          </w:p>
          <w:p w14:paraId="028715CF" w14:textId="68FD16CD" w:rsidR="00A41918" w:rsidRPr="006D54F1" w:rsidRDefault="00A41918" w:rsidP="00F014F1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598" w:hanging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Themes investigated and discussed in selected studies</w:t>
            </w:r>
          </w:p>
        </w:tc>
      </w:tr>
      <w:tr w:rsidR="00B24898" w:rsidRPr="006D54F1" w14:paraId="160706D8" w14:textId="77777777" w:rsidTr="00B24898">
        <w:tc>
          <w:tcPr>
            <w:tcW w:w="9016" w:type="dxa"/>
          </w:tcPr>
          <w:p w14:paraId="5A7001EF" w14:textId="2C9699B4" w:rsidR="00B24898" w:rsidRPr="006D54F1" w:rsidRDefault="006F3DEC" w:rsidP="002E7379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  <w:lang w:eastAsia="zh-CN"/>
              </w:rPr>
            </w:pPr>
            <w:r w:rsidRPr="006D54F1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  <w:lang w:eastAsia="zh-CN"/>
              </w:rPr>
              <w:lastRenderedPageBreak/>
              <w:t>Selected themes and subthemes for data reporting</w:t>
            </w:r>
          </w:p>
        </w:tc>
      </w:tr>
      <w:tr w:rsidR="00B24898" w:rsidRPr="006D54F1" w14:paraId="1ED1868E" w14:textId="77777777" w:rsidTr="00B24898">
        <w:tc>
          <w:tcPr>
            <w:tcW w:w="9016" w:type="dxa"/>
          </w:tcPr>
          <w:p w14:paraId="47984D56" w14:textId="7A9F7D60" w:rsidR="003729EE" w:rsidRPr="006D54F1" w:rsidRDefault="003729EE" w:rsidP="00C73001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59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Data sources and sample size</w:t>
            </w:r>
          </w:p>
          <w:p w14:paraId="38DBAAD8" w14:textId="77777777" w:rsidR="003729EE" w:rsidRPr="006D54F1" w:rsidRDefault="003729EE" w:rsidP="00C73001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59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Research methods</w:t>
            </w:r>
          </w:p>
          <w:p w14:paraId="5E35E8B3" w14:textId="5765332C" w:rsidR="003729EE" w:rsidRPr="006D54F1" w:rsidRDefault="003729EE" w:rsidP="00C73001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59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Geographical contexts (sending and receiving places)</w:t>
            </w:r>
          </w:p>
          <w:p w14:paraId="552CF8C3" w14:textId="77777777" w:rsidR="003729EE" w:rsidRPr="006D54F1" w:rsidRDefault="003729EE" w:rsidP="00C73001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59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Typologies of transnational migrant grandparents</w:t>
            </w:r>
          </w:p>
          <w:p w14:paraId="39503399" w14:textId="77777777" w:rsidR="003729EE" w:rsidRPr="006D54F1" w:rsidRDefault="003729EE" w:rsidP="00C73001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59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Family roles and contributions of migrant grandparents</w:t>
            </w:r>
          </w:p>
          <w:p w14:paraId="54D8377E" w14:textId="00C74C3D" w:rsidR="003729EE" w:rsidRPr="006D54F1" w:rsidRDefault="003729EE" w:rsidP="002E7379">
            <w:pPr>
              <w:spacing w:before="120" w:after="120" w:line="36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- Childcare givers</w:t>
            </w:r>
          </w:p>
          <w:p w14:paraId="05D5BE7C" w14:textId="368CB8E9" w:rsidR="003729EE" w:rsidRPr="006D54F1" w:rsidRDefault="003729EE" w:rsidP="002E7379">
            <w:pPr>
              <w:spacing w:before="120" w:after="120" w:line="36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- Housekeepers</w:t>
            </w:r>
          </w:p>
          <w:p w14:paraId="73F94920" w14:textId="115C4471" w:rsidR="003729EE" w:rsidRPr="006D54F1" w:rsidRDefault="003729EE" w:rsidP="002E7379">
            <w:pPr>
              <w:spacing w:before="120" w:after="120" w:line="36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- Financial contributors</w:t>
            </w:r>
          </w:p>
          <w:p w14:paraId="3D7745AA" w14:textId="14E08FA7" w:rsidR="003729EE" w:rsidRPr="006D54F1" w:rsidRDefault="003729EE" w:rsidP="002E7379">
            <w:pPr>
              <w:spacing w:before="120" w:after="120" w:line="36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- Facilitator of female workforce participation</w:t>
            </w:r>
          </w:p>
          <w:p w14:paraId="23B85A1C" w14:textId="27AC159F" w:rsidR="003729EE" w:rsidRPr="006D54F1" w:rsidRDefault="003729EE" w:rsidP="002E7379">
            <w:pPr>
              <w:spacing w:before="120" w:after="120" w:line="36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- Emotional supporters</w:t>
            </w:r>
          </w:p>
          <w:p w14:paraId="7265A55B" w14:textId="77777777" w:rsidR="003729EE" w:rsidRPr="006D54F1" w:rsidRDefault="003729EE" w:rsidP="002E7379">
            <w:pPr>
              <w:spacing w:before="120" w:after="120" w:line="36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Kin-keepers</w:t>
            </w:r>
          </w:p>
          <w:p w14:paraId="4085954F" w14:textId="2125B26C" w:rsidR="003729EE" w:rsidRPr="006D54F1" w:rsidRDefault="003729EE" w:rsidP="002E7379">
            <w:pPr>
              <w:spacing w:before="120" w:after="120" w:line="36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- Gatekeepers of morality and homeland culture</w:t>
            </w:r>
          </w:p>
          <w:p w14:paraId="5FBDDE46" w14:textId="7DE868AA" w:rsidR="003729EE" w:rsidRPr="006D54F1" w:rsidRDefault="003729EE" w:rsidP="00C73001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59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Digital communication technologies</w:t>
            </w:r>
          </w:p>
          <w:p w14:paraId="120516D3" w14:textId="77777777" w:rsidR="003729EE" w:rsidRPr="006D54F1" w:rsidRDefault="003729EE" w:rsidP="00C73001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59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 xml:space="preserve">Benefits gained </w:t>
            </w:r>
          </w:p>
          <w:p w14:paraId="684945A3" w14:textId="77777777" w:rsidR="003729EE" w:rsidRPr="006D54F1" w:rsidRDefault="003729EE" w:rsidP="00C73001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59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Challenges faced and strategies employed</w:t>
            </w:r>
          </w:p>
          <w:p w14:paraId="5E0165C4" w14:textId="37D33B90" w:rsidR="003729EE" w:rsidRPr="006D54F1" w:rsidRDefault="003729EE" w:rsidP="002E7379">
            <w:pPr>
              <w:spacing w:before="120" w:after="120" w:line="36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- Language barriers</w:t>
            </w:r>
          </w:p>
          <w:p w14:paraId="76A9EB17" w14:textId="766E34BD" w:rsidR="003729EE" w:rsidRPr="006D54F1" w:rsidRDefault="003729EE" w:rsidP="002E7379">
            <w:pPr>
              <w:spacing w:before="120" w:after="120" w:line="36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- Intergenerational conflicts</w:t>
            </w:r>
          </w:p>
          <w:p w14:paraId="6FACB7DB" w14:textId="7F925E48" w:rsidR="003729EE" w:rsidRPr="006D54F1" w:rsidRDefault="003729EE" w:rsidP="002E7379">
            <w:pPr>
              <w:spacing w:before="120" w:after="120" w:line="36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- Financial constraints</w:t>
            </w:r>
          </w:p>
          <w:p w14:paraId="501638FB" w14:textId="585FD079" w:rsidR="003729EE" w:rsidRPr="006D54F1" w:rsidRDefault="003729EE" w:rsidP="002E7379">
            <w:pPr>
              <w:spacing w:before="120" w:after="120" w:line="36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- Diminished autonomy and social position</w:t>
            </w:r>
          </w:p>
          <w:p w14:paraId="7F94C8BA" w14:textId="5F227B26" w:rsidR="003729EE" w:rsidRPr="006D54F1" w:rsidRDefault="003729EE" w:rsidP="002E7379">
            <w:pPr>
              <w:spacing w:before="120" w:after="120" w:line="36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- Care burdens</w:t>
            </w:r>
          </w:p>
          <w:p w14:paraId="09E575B8" w14:textId="77777777" w:rsidR="003729EE" w:rsidRPr="006D54F1" w:rsidRDefault="003729EE" w:rsidP="00C73001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59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Policy constraints on mobility and access to social welfare</w:t>
            </w:r>
          </w:p>
          <w:p w14:paraId="269E37DB" w14:textId="42E1C7EB" w:rsidR="00B24898" w:rsidRPr="006D54F1" w:rsidRDefault="003729EE" w:rsidP="00C73001">
            <w:pPr>
              <w:pStyle w:val="ListParagraph"/>
              <w:numPr>
                <w:ilvl w:val="0"/>
                <w:numId w:val="5"/>
              </w:numPr>
              <w:spacing w:before="120" w:after="120" w:line="360" w:lineRule="auto"/>
              <w:ind w:left="598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F1">
              <w:rPr>
                <w:rFonts w:ascii="Times New Roman" w:hAnsi="Times New Roman" w:cs="Times New Roman"/>
                <w:sz w:val="24"/>
                <w:szCs w:val="24"/>
              </w:rPr>
              <w:t>Direction for future research</w:t>
            </w:r>
          </w:p>
        </w:tc>
      </w:tr>
    </w:tbl>
    <w:p w14:paraId="1679180A" w14:textId="77777777" w:rsidR="00AF4A94" w:rsidRPr="006D54F1" w:rsidRDefault="00AF4A94" w:rsidP="002E737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AF4A94" w:rsidRPr="006D54F1" w:rsidSect="00C73001">
      <w:pgSz w:w="11906" w:h="16838"/>
      <w:pgMar w:top="1134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756"/>
    <w:multiLevelType w:val="hybridMultilevel"/>
    <w:tmpl w:val="45C0461A"/>
    <w:lvl w:ilvl="0" w:tplc="C8224BB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927A0"/>
    <w:multiLevelType w:val="hybridMultilevel"/>
    <w:tmpl w:val="FA681D7A"/>
    <w:lvl w:ilvl="0" w:tplc="EE04A3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94BBB"/>
    <w:multiLevelType w:val="hybridMultilevel"/>
    <w:tmpl w:val="CBB0D458"/>
    <w:lvl w:ilvl="0" w:tplc="B5CA7B1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336E9"/>
    <w:multiLevelType w:val="hybridMultilevel"/>
    <w:tmpl w:val="8A28C89E"/>
    <w:lvl w:ilvl="0" w:tplc="91201A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B4323"/>
    <w:multiLevelType w:val="hybridMultilevel"/>
    <w:tmpl w:val="9A4CF4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980063">
    <w:abstractNumId w:val="4"/>
  </w:num>
  <w:num w:numId="2" w16cid:durableId="886258705">
    <w:abstractNumId w:val="0"/>
  </w:num>
  <w:num w:numId="3" w16cid:durableId="1541551253">
    <w:abstractNumId w:val="1"/>
  </w:num>
  <w:num w:numId="4" w16cid:durableId="1083063607">
    <w:abstractNumId w:val="3"/>
  </w:num>
  <w:num w:numId="5" w16cid:durableId="1042708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42"/>
    <w:rsid w:val="00002BD4"/>
    <w:rsid w:val="001B0315"/>
    <w:rsid w:val="0020795A"/>
    <w:rsid w:val="00224380"/>
    <w:rsid w:val="002E7379"/>
    <w:rsid w:val="003729EE"/>
    <w:rsid w:val="00375512"/>
    <w:rsid w:val="004C0855"/>
    <w:rsid w:val="00542F42"/>
    <w:rsid w:val="00596EB1"/>
    <w:rsid w:val="005A6BD6"/>
    <w:rsid w:val="006D54F1"/>
    <w:rsid w:val="006F3DEC"/>
    <w:rsid w:val="009C7182"/>
    <w:rsid w:val="00A41918"/>
    <w:rsid w:val="00A94EDA"/>
    <w:rsid w:val="00AF4A94"/>
    <w:rsid w:val="00B24898"/>
    <w:rsid w:val="00BC7214"/>
    <w:rsid w:val="00C10D1B"/>
    <w:rsid w:val="00C73001"/>
    <w:rsid w:val="00D5332D"/>
    <w:rsid w:val="00D765CA"/>
    <w:rsid w:val="00F014F1"/>
    <w:rsid w:val="00F2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87417"/>
  <w15:chartTrackingRefBased/>
  <w15:docId w15:val="{4C1551AB-7B02-4B76-8B68-D1BB603E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898"/>
    <w:pPr>
      <w:ind w:left="720"/>
      <w:contextualSpacing/>
    </w:pPr>
  </w:style>
  <w:style w:type="table" w:styleId="TableGrid">
    <w:name w:val="Table Grid"/>
    <w:basedOn w:val="TableNormal"/>
    <w:uiPriority w:val="39"/>
    <w:rsid w:val="00B2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40B42DA6F340A3687BD85DF62945" ma:contentTypeVersion="15" ma:contentTypeDescription="Create a new document." ma:contentTypeScope="" ma:versionID="968017d70d7dfb862e1b3ae7145e393e">
  <xsd:schema xmlns:xsd="http://www.w3.org/2001/XMLSchema" xmlns:xs="http://www.w3.org/2001/XMLSchema" xmlns:p="http://schemas.microsoft.com/office/2006/metadata/properties" xmlns:ns2="c55fa534-5f2a-498d-b40d-a00d1753aef6" xmlns:ns3="606ea5da-1c5b-4d10-8da4-c39d138d8657" targetNamespace="http://schemas.microsoft.com/office/2006/metadata/properties" ma:root="true" ma:fieldsID="a2f427d0eedf99753dff9bc577c978e4" ns2:_="" ns3:_="">
    <xsd:import namespace="c55fa534-5f2a-498d-b40d-a00d1753aef6"/>
    <xsd:import namespace="606ea5da-1c5b-4d10-8da4-c39d138d8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fa534-5f2a-498d-b40d-a00d1753a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ea5da-1c5b-4d10-8da4-c39d138d86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e18260-08e3-4e0e-8372-c51850943010}" ma:internalName="TaxCatchAll" ma:showField="CatchAllData" ma:web="606ea5da-1c5b-4d10-8da4-c39d138d8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fa534-5f2a-498d-b40d-a00d1753aef6">
      <Terms xmlns="http://schemas.microsoft.com/office/infopath/2007/PartnerControls"/>
    </lcf76f155ced4ddcb4097134ff3c332f>
    <TaxCatchAll xmlns="606ea5da-1c5b-4d10-8da4-c39d138d8657" xsi:nil="true"/>
  </documentManagement>
</p:properties>
</file>

<file path=customXml/itemProps1.xml><?xml version="1.0" encoding="utf-8"?>
<ds:datastoreItem xmlns:ds="http://schemas.openxmlformats.org/officeDocument/2006/customXml" ds:itemID="{D8E79577-D73E-41D2-A898-4AECBE622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9F028-16A4-4A6A-B0F3-11ADB1635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fa534-5f2a-498d-b40d-a00d1753aef6"/>
    <ds:schemaRef ds:uri="606ea5da-1c5b-4d10-8da4-c39d138d8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D9C5E-428F-4BEF-BCE1-EF16D42AE33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e3679f5-5be6-44e0-afde-ebddc24a5526"/>
    <ds:schemaRef ds:uri="http://purl.org/dc/elements/1.1/"/>
    <ds:schemaRef ds:uri="d8f115ca-9783-4628-abf4-a283ef21c28e"/>
    <ds:schemaRef ds:uri="http://www.w3.org/XML/1998/namespace"/>
    <ds:schemaRef ds:uri="http://purl.org/dc/dcmitype/"/>
    <ds:schemaRef ds:uri="c55fa534-5f2a-498d-b40d-a00d1753aef6"/>
    <ds:schemaRef ds:uri="606ea5da-1c5b-4d10-8da4-c39d138d86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574</Words>
  <Characters>3416</Characters>
  <Application>Microsoft Office Word</Application>
  <DocSecurity>0</DocSecurity>
  <Lines>100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Nguyen</dc:creator>
  <cp:keywords/>
  <dc:description/>
  <cp:lastModifiedBy>Hien NGUYEN</cp:lastModifiedBy>
  <cp:revision>17</cp:revision>
  <dcterms:created xsi:type="dcterms:W3CDTF">2023-08-01T03:50:00Z</dcterms:created>
  <dcterms:modified xsi:type="dcterms:W3CDTF">2023-08-29T05:35:00Z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0x010100C9425EACECB27A4AB8106CC7048E0785</vt:lpwstr>
  </property>
  <property fmtid="{D5CDD505-2E9C-101B-9397-08002B2CF9AE}" pid="3" name="GrammarlyDocumentId">
    <vt:lpwstr>cd56acf026ee1c871631d286c9b52e3f8faeb4784573e19e893ef43d0b5358b2</vt:lpwstr>
  </property>
  <property fmtid="{D5CDD505-2E9C-101B-9397-08002B2CF9AE}" pid="4" name="MediaServiceImageTags">
    <vt:lpwstr/>
  </property>
</Properties>
</file>