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4D2C" w14:textId="77777777" w:rsidR="00F45BA3" w:rsidRDefault="00F45BA3" w:rsidP="00F45BA3">
      <w:pPr>
        <w:spacing w:line="276" w:lineRule="auto"/>
        <w:contextualSpacing/>
        <w:jc w:val="both"/>
        <w:rPr>
          <w:b/>
        </w:rPr>
      </w:pPr>
      <w:r>
        <w:rPr>
          <w:b/>
        </w:rPr>
        <w:t>Supplementary material</w:t>
      </w:r>
      <w:r>
        <w:rPr>
          <w:b/>
        </w:rPr>
        <w:t xml:space="preserve">: </w:t>
      </w:r>
    </w:p>
    <w:p w14:paraId="243C6383" w14:textId="77777777" w:rsidR="00F45BA3" w:rsidRDefault="00F45BA3" w:rsidP="00F45BA3">
      <w:pPr>
        <w:spacing w:line="276" w:lineRule="auto"/>
        <w:contextualSpacing/>
        <w:jc w:val="both"/>
        <w:rPr>
          <w:b/>
        </w:rPr>
      </w:pPr>
    </w:p>
    <w:p w14:paraId="51AF3AFB" w14:textId="4484DF7F" w:rsidR="00F45BA3" w:rsidRDefault="00F45BA3" w:rsidP="00F45BA3">
      <w:pPr>
        <w:spacing w:line="276" w:lineRule="auto"/>
        <w:contextualSpacing/>
        <w:jc w:val="both"/>
        <w:rPr>
          <w:bCs/>
        </w:rPr>
      </w:pPr>
      <w:r w:rsidRPr="00F457F5">
        <w:rPr>
          <w:bCs/>
        </w:rPr>
        <w:t xml:space="preserve">Survey template </w:t>
      </w:r>
      <w:r>
        <w:rPr>
          <w:bCs/>
        </w:rPr>
        <w:t>used as basis for interview analysis, showing objectives (</w:t>
      </w:r>
      <w:r w:rsidRPr="000319F1">
        <w:rPr>
          <w:bCs/>
          <w:i/>
          <w:iCs/>
        </w:rPr>
        <w:t>what</w:t>
      </w:r>
      <w:r>
        <w:rPr>
          <w:bCs/>
        </w:rPr>
        <w:t xml:space="preserve"> codes)</w:t>
      </w:r>
      <w:r w:rsidRPr="00901284">
        <w:rPr>
          <w:bCs/>
        </w:rPr>
        <w:t xml:space="preserve"> </w:t>
      </w:r>
      <w:r>
        <w:rPr>
          <w:bCs/>
        </w:rPr>
        <w:t xml:space="preserve">and </w:t>
      </w:r>
      <w:r w:rsidRPr="00901284">
        <w:rPr>
          <w:bCs/>
        </w:rPr>
        <w:t xml:space="preserve">needs met by positive services </w:t>
      </w:r>
      <w:r>
        <w:rPr>
          <w:bCs/>
        </w:rPr>
        <w:t>(</w:t>
      </w:r>
      <w:r w:rsidRPr="00D41375">
        <w:rPr>
          <w:bCs/>
          <w:i/>
          <w:iCs/>
        </w:rPr>
        <w:t>why</w:t>
      </w:r>
      <w:r>
        <w:rPr>
          <w:bCs/>
        </w:rPr>
        <w:t xml:space="preserve"> codes) </w:t>
      </w:r>
      <w:r w:rsidRPr="002E6C4F">
        <w:rPr>
          <w:bCs/>
        </w:rPr>
        <w:t>(</w:t>
      </w:r>
      <w:r>
        <w:rPr>
          <w:bCs/>
        </w:rPr>
        <w:t>n=</w:t>
      </w:r>
      <w:r w:rsidRPr="002E6C4F">
        <w:rPr>
          <w:bCs/>
        </w:rPr>
        <w:t xml:space="preserve">233 survey responses, 856 written free-text </w:t>
      </w:r>
      <w:r>
        <w:rPr>
          <w:bCs/>
        </w:rPr>
        <w:t>examples</w:t>
      </w:r>
      <w:r w:rsidRPr="002E6C4F">
        <w:rPr>
          <w:bCs/>
        </w:rPr>
        <w:t>)</w:t>
      </w:r>
      <w:r>
        <w:rPr>
          <w:bCs/>
        </w:rPr>
        <w:t>.</w:t>
      </w:r>
    </w:p>
    <w:p w14:paraId="387EDB9C" w14:textId="77777777" w:rsidR="00F45BA3" w:rsidRDefault="00F45BA3" w:rsidP="00F45BA3">
      <w:pPr>
        <w:spacing w:line="276" w:lineRule="auto"/>
        <w:contextualSpacing/>
        <w:jc w:val="both"/>
        <w:rPr>
          <w:bCs/>
        </w:rPr>
      </w:pPr>
    </w:p>
    <w:p w14:paraId="0AC862D9" w14:textId="77777777" w:rsidR="00F45BA3" w:rsidRDefault="00F45BA3" w:rsidP="00F45BA3">
      <w:pPr>
        <w:spacing w:line="276" w:lineRule="auto"/>
        <w:contextualSpacing/>
        <w:jc w:val="both"/>
        <w:rPr>
          <w:bCs/>
        </w:rPr>
      </w:pPr>
    </w:p>
    <w:p w14:paraId="2BA18F2C" w14:textId="77777777" w:rsidR="00F45BA3" w:rsidRPr="002E6C4F" w:rsidRDefault="00F45BA3" w:rsidP="00F45BA3">
      <w:pPr>
        <w:spacing w:line="276" w:lineRule="auto"/>
        <w:contextualSpacing/>
        <w:jc w:val="both"/>
        <w:rPr>
          <w:bCs/>
        </w:rPr>
      </w:pPr>
    </w:p>
    <w:tbl>
      <w:tblPr>
        <w:tblStyle w:val="TableGrid"/>
        <w:tblpPr w:leftFromText="180" w:rightFromText="180" w:vertAnchor="page" w:horzAnchor="margin" w:tblpY="3661"/>
        <w:tblW w:w="8075" w:type="dxa"/>
        <w:tblLayout w:type="fixed"/>
        <w:tblLook w:val="04A0" w:firstRow="1" w:lastRow="0" w:firstColumn="1" w:lastColumn="0" w:noHBand="0" w:noVBand="1"/>
      </w:tblPr>
      <w:tblGrid>
        <w:gridCol w:w="2268"/>
        <w:gridCol w:w="5807"/>
      </w:tblGrid>
      <w:tr w:rsidR="00F45BA3" w:rsidRPr="007240D0" w14:paraId="492EF4AD" w14:textId="77777777" w:rsidTr="00F45BA3">
        <w:trPr>
          <w:trHeight w:val="582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6837A" w14:textId="77777777" w:rsidR="00F45BA3" w:rsidRPr="002E6C4F" w:rsidRDefault="00F45BA3" w:rsidP="00F45B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Over-arching t</w:t>
            </w:r>
            <w:r w:rsidRPr="002E6C4F">
              <w:rPr>
                <w:b/>
              </w:rPr>
              <w:t>hemes</w:t>
            </w:r>
          </w:p>
        </w:tc>
        <w:tc>
          <w:tcPr>
            <w:tcW w:w="58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EC66C" w14:textId="77777777" w:rsidR="00F45BA3" w:rsidRPr="002E6C4F" w:rsidRDefault="00F45BA3" w:rsidP="00F45B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2E6C4F">
              <w:rPr>
                <w:b/>
              </w:rPr>
              <w:t>hemes</w:t>
            </w:r>
          </w:p>
        </w:tc>
      </w:tr>
      <w:tr w:rsidR="00F45BA3" w:rsidRPr="00124A86" w14:paraId="7857B1BD" w14:textId="77777777" w:rsidTr="00F45BA3">
        <w:trPr>
          <w:trHeight w:val="673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D69B7" w14:textId="77777777" w:rsidR="00F45BA3" w:rsidRPr="007C7117" w:rsidRDefault="00F45BA3" w:rsidP="00F45B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Empowerment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D554A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155C14">
              <w:t xml:space="preserve">Specialist advice </w:t>
            </w:r>
            <w:r>
              <w:t>and</w:t>
            </w:r>
            <w:r w:rsidRPr="00155C14">
              <w:t xml:space="preserve"> information on young onset dementia</w:t>
            </w:r>
            <w:r>
              <w:t xml:space="preserve">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>)</w:t>
            </w:r>
            <w:r w:rsidRPr="00155C14">
              <w:tab/>
            </w:r>
            <w:r>
              <w:t xml:space="preserve"> </w:t>
            </w:r>
          </w:p>
          <w:p w14:paraId="143DE07C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0C360A">
              <w:t>Access to age-appropriate services</w:t>
            </w:r>
            <w:r>
              <w:t xml:space="preserve">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>)</w:t>
            </w:r>
          </w:p>
          <w:p w14:paraId="24D9BE67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554EB2">
              <w:t>Enablement of independence while managing risk</w:t>
            </w:r>
            <w:r>
              <w:t xml:space="preserve">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>)</w:t>
            </w:r>
          </w:p>
          <w:p w14:paraId="506A4896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554EB2">
              <w:t>Enablement of financial stability</w:t>
            </w:r>
            <w:r>
              <w:t xml:space="preserve">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>)</w:t>
            </w:r>
          </w:p>
          <w:p w14:paraId="186F9429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EA1BBD">
              <w:t>Opportunities to have a voice</w:t>
            </w:r>
            <w:r>
              <w:t xml:space="preserve">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>)</w:t>
            </w:r>
          </w:p>
          <w:p w14:paraId="0B93B16E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>
              <w:t>Maintaining autonomy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Y</w:t>
            </w:r>
            <w:r>
              <w:t>)</w:t>
            </w:r>
          </w:p>
          <w:p w14:paraId="3C0A75D8" w14:textId="77777777" w:rsidR="00F45BA3" w:rsidRPr="002E6C4F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>
              <w:t>Recovering/maintaining a positive outlook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Y</w:t>
            </w:r>
            <w:r>
              <w:t>)</w:t>
            </w:r>
            <w:r w:rsidRPr="00554EB2">
              <w:tab/>
            </w:r>
            <w:r>
              <w:t xml:space="preserve"> </w:t>
            </w:r>
          </w:p>
        </w:tc>
      </w:tr>
      <w:tr w:rsidR="00F45BA3" w:rsidRPr="00124A86" w14:paraId="7D760DAE" w14:textId="77777777" w:rsidTr="00F45BA3">
        <w:trPr>
          <w:trHeight w:val="711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4A8A6F" w14:textId="77777777" w:rsidR="00F45BA3" w:rsidRPr="002E6C4F" w:rsidRDefault="00F45BA3" w:rsidP="00F45BA3">
            <w:pPr>
              <w:autoSpaceDE w:val="0"/>
              <w:autoSpaceDN w:val="0"/>
              <w:adjustRightInd w:val="0"/>
              <w:rPr>
                <w:b/>
              </w:rPr>
            </w:pPr>
            <w:r w:rsidRPr="00E1400F">
              <w:rPr>
                <w:b/>
              </w:rPr>
              <w:t>Togetherness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AD9804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623D15">
              <w:rPr>
                <w:bCs/>
              </w:rPr>
              <w:t>Support interventions for family relationships</w:t>
            </w:r>
            <w:r>
              <w:rPr>
                <w:bCs/>
              </w:rPr>
              <w:t xml:space="preserve"> </w:t>
            </w:r>
            <w:r>
              <w:t>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>)</w:t>
            </w:r>
          </w:p>
          <w:p w14:paraId="5BADCD88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23D15">
              <w:rPr>
                <w:bCs/>
              </w:rPr>
              <w:t>Opportunities for social participation</w:t>
            </w:r>
            <w:r>
              <w:rPr>
                <w:bCs/>
              </w:rPr>
              <w:t xml:space="preserve"> </w:t>
            </w:r>
            <w:r>
              <w:t>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 xml:space="preserve">) </w:t>
            </w:r>
          </w:p>
          <w:p w14:paraId="35B2D2D1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>
              <w:t>Giving/contributing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Y</w:t>
            </w:r>
            <w:r>
              <w:t>)</w:t>
            </w:r>
          </w:p>
          <w:p w14:paraId="284E71CC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>
              <w:t>Camaraderie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Y</w:t>
            </w:r>
            <w:r>
              <w:t>)</w:t>
            </w:r>
          </w:p>
          <w:p w14:paraId="647058BA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>
              <w:rPr>
                <w:bCs/>
              </w:rPr>
              <w:t xml:space="preserve">Inclusion </w:t>
            </w:r>
            <w:r>
              <w:t>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Y</w:t>
            </w:r>
            <w:r>
              <w:t>)</w:t>
            </w:r>
          </w:p>
          <w:p w14:paraId="4508CB8F" w14:textId="77777777" w:rsidR="00F45BA3" w:rsidRPr="00EA1BBD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>
              <w:t>Enjoyment and pleasure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Y</w:t>
            </w:r>
            <w:r>
              <w:t xml:space="preserve">) </w:t>
            </w:r>
          </w:p>
        </w:tc>
      </w:tr>
      <w:tr w:rsidR="00F45BA3" w:rsidRPr="00124A86" w14:paraId="77055956" w14:textId="77777777" w:rsidTr="00F45BA3">
        <w:trPr>
          <w:trHeight w:val="694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7B928" w14:textId="77777777" w:rsidR="00F45BA3" w:rsidRPr="00E1400F" w:rsidRDefault="00F45BA3" w:rsidP="00F45B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Living well</w:t>
            </w:r>
          </w:p>
        </w:tc>
        <w:tc>
          <w:tcPr>
            <w:tcW w:w="58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871192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155C14">
              <w:t>Interventions for physical and mental health</w:t>
            </w:r>
            <w:r>
              <w:t xml:space="preserve">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AT</w:t>
            </w:r>
            <w:r>
              <w:t>)</w:t>
            </w:r>
          </w:p>
          <w:p w14:paraId="3EB9BFF1" w14:textId="77777777" w:rsidR="00F45BA3" w:rsidRDefault="00F45BA3" w:rsidP="00F45BA3">
            <w:pPr>
              <w:autoSpaceDE w:val="0"/>
              <w:autoSpaceDN w:val="0"/>
              <w:adjustRightInd w:val="0"/>
              <w:spacing w:line="480" w:lineRule="auto"/>
              <w:jc w:val="both"/>
            </w:pPr>
            <w:r>
              <w:t>Maintaining health and well-being (</w:t>
            </w:r>
            <w:r w:rsidRPr="00086C73">
              <w:rPr>
                <w:i/>
                <w:iCs/>
              </w:rPr>
              <w:t>WH</w:t>
            </w:r>
            <w:r>
              <w:rPr>
                <w:i/>
                <w:iCs/>
              </w:rPr>
              <w:t>Y</w:t>
            </w:r>
            <w:r>
              <w:t xml:space="preserve">) </w:t>
            </w:r>
          </w:p>
        </w:tc>
      </w:tr>
    </w:tbl>
    <w:p w14:paraId="234141D0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19868EEC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5A25BCB7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74C58F2B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5A126AE4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0F9B99DA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5F69FEAF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005C6C26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74ADA8D8" w14:textId="77777777" w:rsidR="00F45BA3" w:rsidRDefault="00F45BA3" w:rsidP="00F45BA3">
      <w:pPr>
        <w:spacing w:line="480" w:lineRule="auto"/>
        <w:contextualSpacing/>
        <w:jc w:val="both"/>
        <w:rPr>
          <w:b/>
        </w:rPr>
      </w:pPr>
    </w:p>
    <w:p w14:paraId="45336BC5" w14:textId="77777777" w:rsidR="00F45BA3" w:rsidRDefault="00F45BA3" w:rsidP="00F45BA3">
      <w:pPr>
        <w:jc w:val="both"/>
      </w:pPr>
    </w:p>
    <w:p w14:paraId="60BA2BD2" w14:textId="77777777" w:rsidR="00F45BA3" w:rsidRDefault="00F45BA3" w:rsidP="00F45BA3">
      <w:pPr>
        <w:jc w:val="both"/>
      </w:pPr>
    </w:p>
    <w:p w14:paraId="61300D86" w14:textId="77777777" w:rsidR="00F45BA3" w:rsidRDefault="00F45BA3" w:rsidP="00F45BA3">
      <w:pPr>
        <w:jc w:val="both"/>
      </w:pPr>
    </w:p>
    <w:p w14:paraId="0B83BFA6" w14:textId="77777777" w:rsidR="00F45BA3" w:rsidRDefault="00F45BA3" w:rsidP="00F45BA3">
      <w:pPr>
        <w:jc w:val="both"/>
      </w:pPr>
    </w:p>
    <w:p w14:paraId="585C0158" w14:textId="77777777" w:rsidR="00F45BA3" w:rsidRDefault="00F45BA3" w:rsidP="00F45BA3">
      <w:pPr>
        <w:jc w:val="both"/>
      </w:pPr>
    </w:p>
    <w:p w14:paraId="5CAC7617" w14:textId="77777777" w:rsidR="00F45BA3" w:rsidRDefault="00F45BA3" w:rsidP="00F45BA3">
      <w:pPr>
        <w:jc w:val="both"/>
      </w:pPr>
    </w:p>
    <w:p w14:paraId="5F3B4A7D" w14:textId="77777777" w:rsidR="00F45BA3" w:rsidRDefault="00F45BA3" w:rsidP="00F45BA3">
      <w:pPr>
        <w:jc w:val="both"/>
      </w:pPr>
    </w:p>
    <w:p w14:paraId="00A57A1A" w14:textId="77777777" w:rsidR="00F45BA3" w:rsidRDefault="00F45BA3" w:rsidP="00F45BA3">
      <w:pPr>
        <w:jc w:val="both"/>
      </w:pPr>
    </w:p>
    <w:p w14:paraId="6749DF01" w14:textId="77777777" w:rsidR="00F45BA3" w:rsidRDefault="00F45BA3" w:rsidP="00F45BA3">
      <w:pPr>
        <w:jc w:val="both"/>
      </w:pPr>
    </w:p>
    <w:p w14:paraId="17FD25F9" w14:textId="77777777" w:rsidR="00F45BA3" w:rsidRDefault="00F45BA3" w:rsidP="00F45BA3">
      <w:pPr>
        <w:jc w:val="both"/>
      </w:pPr>
    </w:p>
    <w:p w14:paraId="65A68304" w14:textId="77777777" w:rsidR="00F45BA3" w:rsidRDefault="00F45BA3" w:rsidP="00F45BA3">
      <w:pPr>
        <w:jc w:val="both"/>
      </w:pPr>
    </w:p>
    <w:p w14:paraId="3FFD2E2F" w14:textId="77777777" w:rsidR="00F45BA3" w:rsidRDefault="00F45BA3" w:rsidP="00F45BA3">
      <w:pPr>
        <w:jc w:val="both"/>
      </w:pPr>
    </w:p>
    <w:p w14:paraId="6EE192F8" w14:textId="77777777" w:rsidR="00F45BA3" w:rsidRDefault="00F45BA3" w:rsidP="00F45BA3">
      <w:pPr>
        <w:jc w:val="both"/>
      </w:pPr>
    </w:p>
    <w:p w14:paraId="5ED02263" w14:textId="77777777" w:rsidR="00F45BA3" w:rsidRDefault="00F45BA3" w:rsidP="00F45BA3">
      <w:pPr>
        <w:jc w:val="both"/>
      </w:pPr>
    </w:p>
    <w:p w14:paraId="71C41830" w14:textId="77777777" w:rsidR="00F45BA3" w:rsidRDefault="00F45BA3" w:rsidP="00F45BA3">
      <w:pPr>
        <w:jc w:val="both"/>
      </w:pPr>
    </w:p>
    <w:p w14:paraId="0AE0DCAE" w14:textId="77777777" w:rsidR="00F45BA3" w:rsidRDefault="00F45BA3" w:rsidP="00F45BA3">
      <w:pPr>
        <w:jc w:val="both"/>
      </w:pPr>
    </w:p>
    <w:p w14:paraId="6F7EC0C5" w14:textId="77777777" w:rsidR="00F45BA3" w:rsidRDefault="00F45BA3" w:rsidP="00F45BA3">
      <w:pPr>
        <w:jc w:val="both"/>
      </w:pPr>
    </w:p>
    <w:p w14:paraId="6CB6434B" w14:textId="77777777" w:rsidR="00F45BA3" w:rsidRDefault="00F45BA3" w:rsidP="00F45BA3">
      <w:pPr>
        <w:jc w:val="both"/>
      </w:pPr>
    </w:p>
    <w:p w14:paraId="27408CA8" w14:textId="77777777" w:rsidR="00F45BA3" w:rsidRDefault="00F45BA3" w:rsidP="00F45BA3">
      <w:pPr>
        <w:jc w:val="both"/>
      </w:pPr>
    </w:p>
    <w:p w14:paraId="7260DEF9" w14:textId="77777777" w:rsidR="00F45BA3" w:rsidRDefault="00F45BA3" w:rsidP="00F45BA3">
      <w:pPr>
        <w:jc w:val="both"/>
      </w:pPr>
    </w:p>
    <w:p w14:paraId="0956DD6A" w14:textId="77777777" w:rsidR="00F45BA3" w:rsidRDefault="00F45BA3" w:rsidP="00F45BA3">
      <w:pPr>
        <w:jc w:val="both"/>
      </w:pPr>
    </w:p>
    <w:p w14:paraId="37D3B457" w14:textId="77777777" w:rsidR="00061C33" w:rsidRDefault="00061C33"/>
    <w:sectPr w:rsidR="00061C33" w:rsidSect="00211BC8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FE89" w14:textId="77777777" w:rsidR="00EA6E57" w:rsidRDefault="00EA6E57" w:rsidP="00F45BA3">
      <w:r>
        <w:separator/>
      </w:r>
    </w:p>
  </w:endnote>
  <w:endnote w:type="continuationSeparator" w:id="0">
    <w:p w14:paraId="2DC18425" w14:textId="77777777" w:rsidR="00EA6E57" w:rsidRDefault="00EA6E57" w:rsidP="00F4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1F39" w14:textId="77777777" w:rsidR="00EA6E57" w:rsidRDefault="00EA6E57" w:rsidP="00F45BA3">
      <w:r>
        <w:separator/>
      </w:r>
    </w:p>
  </w:footnote>
  <w:footnote w:type="continuationSeparator" w:id="0">
    <w:p w14:paraId="393864E9" w14:textId="77777777" w:rsidR="00EA6E57" w:rsidRDefault="00EA6E57" w:rsidP="00F4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C6CA" w14:textId="77777777" w:rsidR="00F45BA3" w:rsidRDefault="00F45BA3" w:rsidP="00F45BA3">
    <w:pPr>
      <w:pStyle w:val="Header"/>
    </w:pPr>
    <w:r>
      <w:rPr>
        <w:b/>
      </w:rPr>
      <w:t>Good Practice in Post-diagnostic Support for Young Onset Dementia</w:t>
    </w:r>
  </w:p>
  <w:p w14:paraId="6BCBC98B" w14:textId="77777777" w:rsidR="00F45BA3" w:rsidRDefault="00F45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A3"/>
    <w:rsid w:val="00061C33"/>
    <w:rsid w:val="00211BC8"/>
    <w:rsid w:val="00452E6B"/>
    <w:rsid w:val="009F2B03"/>
    <w:rsid w:val="00B50B4A"/>
    <w:rsid w:val="00EA6E57"/>
    <w:rsid w:val="00F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B697F"/>
  <w15:chartTrackingRefBased/>
  <w15:docId w15:val="{3615AF98-A452-4547-A177-D79BE6C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A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BA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5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BA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788</Characters>
  <Application>Microsoft Office Word</Application>
  <DocSecurity>0</DocSecurity>
  <Lines>20</Lines>
  <Paragraphs>10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Oyebode</dc:creator>
  <cp:keywords/>
  <dc:description/>
  <cp:lastModifiedBy>Oyebode</cp:lastModifiedBy>
  <cp:revision>1</cp:revision>
  <dcterms:created xsi:type="dcterms:W3CDTF">2021-12-20T13:01:00Z</dcterms:created>
  <dcterms:modified xsi:type="dcterms:W3CDTF">2021-12-20T13:05:00Z</dcterms:modified>
</cp:coreProperties>
</file>