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28E4" w14:textId="6EA7AD97" w:rsidR="007F359E" w:rsidRPr="007F359E" w:rsidRDefault="00725D44" w:rsidP="007F359E">
      <w:pPr>
        <w:keepNext/>
        <w:suppressAutoHyphens/>
        <w:spacing w:line="360" w:lineRule="auto"/>
        <w:jc w:val="center"/>
        <w:outlineLvl w:val="2"/>
        <w:rPr>
          <w:rFonts w:ascii="Times New Roman" w:eastAsia="Times New Roman" w:hAnsi="Times New Roman" w:cs="Times New Roman"/>
          <w:bCs/>
          <w:sz w:val="32"/>
          <w:szCs w:val="32"/>
        </w:rPr>
      </w:pPr>
      <w:r w:rsidRPr="00725D44">
        <w:rPr>
          <w:rFonts w:ascii="Times New Roman" w:eastAsia="Times New Roman" w:hAnsi="Times New Roman" w:cs="Times New Roman"/>
          <w:bCs/>
          <w:sz w:val="32"/>
          <w:szCs w:val="32"/>
        </w:rPr>
        <w:t xml:space="preserve">Do Welfare States Have Lower Carbon Emissions? The Importance of State Capacity in Lower-Income Countries </w:t>
      </w:r>
      <w:r w:rsidR="007F359E" w:rsidRPr="007F359E">
        <w:rPr>
          <w:rFonts w:ascii="Times New Roman" w:eastAsia="Times New Roman" w:hAnsi="Times New Roman" w:cs="Times New Roman"/>
          <w:bCs/>
          <w:sz w:val="32"/>
          <w:szCs w:val="32"/>
        </w:rPr>
        <w:t>– Appendix</w:t>
      </w:r>
    </w:p>
    <w:p w14:paraId="071A87BA" w14:textId="77777777" w:rsidR="007F359E" w:rsidRPr="007F359E" w:rsidRDefault="007F359E" w:rsidP="007F359E">
      <w:pPr>
        <w:rPr>
          <w:rFonts w:ascii="Times New Roman" w:eastAsia="Times New Roman" w:hAnsi="Times New Roman" w:cs="Times New Roman"/>
          <w:sz w:val="24"/>
          <w:szCs w:val="24"/>
        </w:rPr>
      </w:pPr>
    </w:p>
    <w:p w14:paraId="1FD59655" w14:textId="7082C84D" w:rsidR="007F359E" w:rsidRPr="007F359E" w:rsidRDefault="007F359E" w:rsidP="007F359E">
      <w:pPr>
        <w:spacing w:line="360" w:lineRule="auto"/>
        <w:ind w:right="6"/>
        <w:rPr>
          <w:rFonts w:ascii="Times New Roman" w:eastAsia="Times New Roman" w:hAnsi="Times New Roman" w:cs="Times New Roman"/>
          <w:color w:val="000000"/>
          <w:sz w:val="24"/>
          <w:szCs w:val="24"/>
        </w:rPr>
      </w:pPr>
      <w:r w:rsidRPr="007F359E">
        <w:rPr>
          <w:rFonts w:ascii="Times New Roman" w:eastAsia="Times New Roman" w:hAnsi="Times New Roman" w:cs="Times New Roman"/>
          <w:color w:val="000000"/>
          <w:sz w:val="24"/>
          <w:szCs w:val="24"/>
        </w:rPr>
        <w:t xml:space="preserve">This appendix provides </w:t>
      </w:r>
      <w:r w:rsidR="009552BA">
        <w:rPr>
          <w:rFonts w:ascii="Times New Roman" w:eastAsia="Times New Roman" w:hAnsi="Times New Roman" w:cs="Times New Roman"/>
          <w:color w:val="000000"/>
          <w:sz w:val="24"/>
          <w:szCs w:val="24"/>
        </w:rPr>
        <w:t>the following</w:t>
      </w:r>
      <w:r w:rsidRPr="007F359E">
        <w:rPr>
          <w:rFonts w:ascii="Times New Roman" w:eastAsia="Times New Roman" w:hAnsi="Times New Roman" w:cs="Times New Roman"/>
          <w:color w:val="000000"/>
          <w:sz w:val="24"/>
          <w:szCs w:val="24"/>
        </w:rPr>
        <w:t xml:space="preserve"> robustness checks </w:t>
      </w:r>
      <w:r w:rsidR="009552BA">
        <w:rPr>
          <w:rFonts w:ascii="Times New Roman" w:eastAsia="Times New Roman" w:hAnsi="Times New Roman" w:cs="Times New Roman"/>
          <w:color w:val="000000"/>
          <w:sz w:val="24"/>
          <w:szCs w:val="24"/>
        </w:rPr>
        <w:t>and additional analyses</w:t>
      </w:r>
      <w:r w:rsidRPr="007F359E">
        <w:rPr>
          <w:rFonts w:ascii="Times New Roman" w:eastAsia="Times New Roman" w:hAnsi="Times New Roman" w:cs="Times New Roman"/>
          <w:color w:val="000000"/>
          <w:sz w:val="24"/>
          <w:szCs w:val="24"/>
        </w:rPr>
        <w:t>:</w:t>
      </w:r>
    </w:p>
    <w:p w14:paraId="5FF4F15A" w14:textId="77777777" w:rsidR="007F359E" w:rsidRPr="007F359E" w:rsidRDefault="007F359E" w:rsidP="007F359E">
      <w:pPr>
        <w:spacing w:line="360" w:lineRule="auto"/>
        <w:ind w:right="6"/>
        <w:rPr>
          <w:rFonts w:ascii="Times New Roman" w:eastAsia="Times New Roman" w:hAnsi="Times New Roman" w:cs="Times New Roman"/>
          <w:color w:val="000000"/>
          <w:sz w:val="24"/>
          <w:szCs w:val="24"/>
        </w:rPr>
      </w:pPr>
    </w:p>
    <w:p w14:paraId="52DBE58E" w14:textId="78604CEA" w:rsidR="007F359E" w:rsidRPr="007F359E" w:rsidRDefault="007F359E" w:rsidP="007F359E">
      <w:pPr>
        <w:numPr>
          <w:ilvl w:val="0"/>
          <w:numId w:val="13"/>
        </w:numPr>
        <w:spacing w:line="360" w:lineRule="auto"/>
        <w:ind w:left="284" w:right="6" w:hanging="284"/>
        <w:contextualSpacing/>
        <w:jc w:val="both"/>
        <w:rPr>
          <w:rFonts w:ascii="Times New Roman" w:eastAsia="Times New Roman" w:hAnsi="Times New Roman" w:cs="Times New Roman"/>
          <w:color w:val="000000"/>
          <w:sz w:val="24"/>
          <w:szCs w:val="24"/>
        </w:rPr>
      </w:pPr>
      <w:r w:rsidRPr="007F359E">
        <w:rPr>
          <w:rFonts w:ascii="Times New Roman" w:eastAsia="Times New Roman" w:hAnsi="Times New Roman" w:cs="Times New Roman"/>
          <w:color w:val="000000"/>
          <w:sz w:val="24"/>
          <w:szCs w:val="24"/>
        </w:rPr>
        <w:t>Figure</w:t>
      </w:r>
      <w:r w:rsidR="004C6023">
        <w:rPr>
          <w:rFonts w:ascii="Times New Roman" w:eastAsia="Times New Roman" w:hAnsi="Times New Roman" w:cs="Times New Roman"/>
          <w:color w:val="000000"/>
          <w:sz w:val="24"/>
          <w:szCs w:val="24"/>
        </w:rPr>
        <w:t>s</w:t>
      </w:r>
      <w:r w:rsidRPr="007F359E">
        <w:rPr>
          <w:rFonts w:ascii="Times New Roman" w:eastAsia="Times New Roman" w:hAnsi="Times New Roman" w:cs="Times New Roman"/>
          <w:color w:val="000000"/>
          <w:sz w:val="24"/>
          <w:szCs w:val="24"/>
        </w:rPr>
        <w:t xml:space="preserve"> A1 </w:t>
      </w:r>
      <w:r w:rsidR="004C6023">
        <w:rPr>
          <w:rFonts w:ascii="Times New Roman" w:eastAsia="Times New Roman" w:hAnsi="Times New Roman" w:cs="Times New Roman"/>
          <w:color w:val="000000"/>
          <w:sz w:val="24"/>
          <w:szCs w:val="24"/>
        </w:rPr>
        <w:t xml:space="preserve">and A2 </w:t>
      </w:r>
      <w:r w:rsidRPr="007F359E">
        <w:rPr>
          <w:rFonts w:ascii="Times New Roman" w:eastAsia="Times New Roman" w:hAnsi="Times New Roman" w:cs="Times New Roman"/>
          <w:color w:val="000000"/>
          <w:sz w:val="24"/>
          <w:szCs w:val="24"/>
        </w:rPr>
        <w:t xml:space="preserve">examine the </w:t>
      </w:r>
      <w:r w:rsidRPr="007F359E">
        <w:rPr>
          <w:rFonts w:ascii="Times New Roman" w:eastAsia="Times New Roman" w:hAnsi="Times New Roman" w:cs="Times New Roman"/>
          <w:b/>
          <w:bCs/>
          <w:color w:val="000000"/>
          <w:sz w:val="24"/>
          <w:szCs w:val="24"/>
        </w:rPr>
        <w:t>requirements of interaction models</w:t>
      </w:r>
      <w:r w:rsidRPr="007F359E">
        <w:rPr>
          <w:rFonts w:ascii="Times New Roman" w:eastAsia="Times New Roman" w:hAnsi="Times New Roman" w:cs="Times New Roman"/>
          <w:color w:val="000000"/>
          <w:sz w:val="24"/>
          <w:szCs w:val="24"/>
        </w:rPr>
        <w:t xml:space="preserve">. </w:t>
      </w:r>
    </w:p>
    <w:p w14:paraId="59026CF3" w14:textId="4BC2E61C" w:rsidR="007F359E" w:rsidRPr="007F359E" w:rsidRDefault="007F359E" w:rsidP="007F359E">
      <w:pPr>
        <w:numPr>
          <w:ilvl w:val="0"/>
          <w:numId w:val="13"/>
        </w:numPr>
        <w:spacing w:line="360" w:lineRule="auto"/>
        <w:ind w:left="284" w:right="6" w:hanging="284"/>
        <w:contextualSpacing/>
        <w:jc w:val="both"/>
        <w:rPr>
          <w:rFonts w:ascii="Times New Roman" w:eastAsia="Times New Roman" w:hAnsi="Times New Roman" w:cs="Times New Roman"/>
          <w:color w:val="000000"/>
          <w:sz w:val="24"/>
          <w:szCs w:val="24"/>
        </w:rPr>
      </w:pPr>
      <w:r w:rsidRPr="007F359E">
        <w:rPr>
          <w:rFonts w:ascii="Times New Roman" w:eastAsia="Times New Roman" w:hAnsi="Times New Roman" w:cs="Times New Roman"/>
          <w:color w:val="000000"/>
          <w:sz w:val="24"/>
          <w:szCs w:val="24"/>
        </w:rPr>
        <w:t xml:space="preserve">Table A1 </w:t>
      </w:r>
      <w:r w:rsidR="00D620BF">
        <w:rPr>
          <w:rFonts w:ascii="Times New Roman" w:eastAsia="Times New Roman" w:hAnsi="Times New Roman" w:cs="Times New Roman"/>
          <w:color w:val="000000"/>
          <w:sz w:val="24"/>
          <w:szCs w:val="24"/>
        </w:rPr>
        <w:t xml:space="preserve">summarizes models based on </w:t>
      </w:r>
      <w:r w:rsidR="00D620BF" w:rsidRPr="00D620BF">
        <w:rPr>
          <w:rFonts w:ascii="Times New Roman" w:eastAsia="Times New Roman" w:hAnsi="Times New Roman" w:cs="Times New Roman"/>
          <w:b/>
          <w:bCs/>
          <w:color w:val="000000"/>
          <w:sz w:val="24"/>
          <w:szCs w:val="24"/>
        </w:rPr>
        <w:t>three different estimation procedures</w:t>
      </w:r>
      <w:r w:rsidR="00D620BF">
        <w:rPr>
          <w:rFonts w:ascii="Times New Roman" w:eastAsia="Times New Roman" w:hAnsi="Times New Roman" w:cs="Times New Roman"/>
          <w:color w:val="000000"/>
          <w:sz w:val="24"/>
          <w:szCs w:val="24"/>
        </w:rPr>
        <w:t>.</w:t>
      </w:r>
      <w:r w:rsidR="00A02D68">
        <w:rPr>
          <w:rFonts w:ascii="Times New Roman" w:eastAsia="Times New Roman" w:hAnsi="Times New Roman" w:cs="Times New Roman"/>
          <w:color w:val="000000"/>
          <w:sz w:val="24"/>
          <w:szCs w:val="24"/>
        </w:rPr>
        <w:t xml:space="preserve"> </w:t>
      </w:r>
    </w:p>
    <w:p w14:paraId="0D332AC1" w14:textId="3324F336" w:rsidR="007F359E" w:rsidRPr="00D620BF" w:rsidRDefault="007F359E"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sidRPr="007F359E">
        <w:rPr>
          <w:rFonts w:ascii="Times New Roman" w:eastAsia="Times New Roman" w:hAnsi="Times New Roman" w:cs="Times New Roman"/>
          <w:color w:val="000000"/>
          <w:sz w:val="24"/>
          <w:szCs w:val="24"/>
        </w:rPr>
        <w:t>Table A</w:t>
      </w:r>
      <w:r w:rsidR="00A02D68">
        <w:rPr>
          <w:rFonts w:ascii="Times New Roman" w:eastAsia="Times New Roman" w:hAnsi="Times New Roman" w:cs="Times New Roman"/>
          <w:color w:val="000000"/>
          <w:sz w:val="24"/>
          <w:szCs w:val="24"/>
        </w:rPr>
        <w:t>2</w:t>
      </w:r>
      <w:r w:rsidRPr="007F359E">
        <w:rPr>
          <w:rFonts w:ascii="Times New Roman" w:eastAsia="Times New Roman" w:hAnsi="Times New Roman" w:cs="Times New Roman"/>
          <w:color w:val="000000"/>
          <w:sz w:val="24"/>
          <w:szCs w:val="24"/>
        </w:rPr>
        <w:t xml:space="preserve"> incorporates a</w:t>
      </w:r>
      <w:r w:rsidR="006F77E1">
        <w:rPr>
          <w:rFonts w:ascii="Times New Roman" w:eastAsia="Times New Roman" w:hAnsi="Times New Roman" w:cs="Times New Roman"/>
          <w:color w:val="000000"/>
          <w:sz w:val="24"/>
          <w:szCs w:val="24"/>
        </w:rPr>
        <w:t xml:space="preserve">n </w:t>
      </w:r>
      <w:r w:rsidR="006F77E1" w:rsidRPr="006F77E1">
        <w:rPr>
          <w:rFonts w:ascii="Times New Roman" w:eastAsia="Times New Roman" w:hAnsi="Times New Roman" w:cs="Times New Roman"/>
          <w:b/>
          <w:bCs/>
          <w:color w:val="000000"/>
          <w:sz w:val="24"/>
          <w:szCs w:val="24"/>
        </w:rPr>
        <w:t>alternative</w:t>
      </w:r>
      <w:r w:rsidRPr="007F359E">
        <w:rPr>
          <w:rFonts w:ascii="Times New Roman" w:eastAsia="Times New Roman" w:hAnsi="Times New Roman" w:cs="Times New Roman"/>
          <w:color w:val="000000"/>
          <w:sz w:val="24"/>
          <w:szCs w:val="24"/>
        </w:rPr>
        <w:t xml:space="preserve"> </w:t>
      </w:r>
      <w:r w:rsidRPr="007F359E">
        <w:rPr>
          <w:rFonts w:ascii="Times New Roman" w:eastAsia="Times New Roman" w:hAnsi="Times New Roman" w:cs="Times New Roman"/>
          <w:b/>
          <w:bCs/>
          <w:color w:val="000000"/>
          <w:sz w:val="24"/>
          <w:szCs w:val="24"/>
        </w:rPr>
        <w:t xml:space="preserve">operationalization </w:t>
      </w:r>
      <w:r w:rsidRPr="007F359E">
        <w:rPr>
          <w:rFonts w:ascii="Times New Roman" w:eastAsia="Times New Roman" w:hAnsi="Times New Roman" w:cs="Times New Roman"/>
          <w:color w:val="000000"/>
          <w:sz w:val="24"/>
          <w:szCs w:val="24"/>
        </w:rPr>
        <w:t>of the</w:t>
      </w:r>
      <w:r w:rsidRPr="007F359E">
        <w:rPr>
          <w:rFonts w:ascii="Times New Roman" w:eastAsia="Times New Roman" w:hAnsi="Times New Roman" w:cs="Times New Roman"/>
          <w:b/>
          <w:bCs/>
          <w:color w:val="000000"/>
          <w:sz w:val="24"/>
          <w:szCs w:val="24"/>
        </w:rPr>
        <w:t xml:space="preserve"> democracy </w:t>
      </w:r>
      <w:r w:rsidRPr="007F359E">
        <w:rPr>
          <w:rFonts w:ascii="Times New Roman" w:eastAsia="Times New Roman" w:hAnsi="Times New Roman" w:cs="Times New Roman"/>
          <w:color w:val="000000"/>
          <w:sz w:val="24"/>
          <w:szCs w:val="24"/>
        </w:rPr>
        <w:t>variable</w:t>
      </w:r>
      <w:r w:rsidR="00A02D68">
        <w:rPr>
          <w:rFonts w:ascii="Times New Roman" w:hAnsi="Times New Roman"/>
          <w:color w:val="000000" w:themeColor="text1"/>
          <w:sz w:val="24"/>
        </w:rPr>
        <w:t>.</w:t>
      </w:r>
    </w:p>
    <w:p w14:paraId="2AB0B3B0" w14:textId="4650BF01" w:rsidR="00D620BF" w:rsidRPr="00D620BF" w:rsidRDefault="00D620BF"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W</w:t>
      </w:r>
      <w:r w:rsidRPr="00D620BF">
        <w:rPr>
          <w:rFonts w:ascii="Times New Roman" w:hAnsi="Times New Roman"/>
          <w:color w:val="000000" w:themeColor="text1"/>
          <w:sz w:val="24"/>
        </w:rPr>
        <w:t xml:space="preserve">e replace the dependent variable by a </w:t>
      </w:r>
      <w:r w:rsidRPr="00D620BF">
        <w:rPr>
          <w:rFonts w:ascii="Times New Roman" w:hAnsi="Times New Roman"/>
          <w:b/>
          <w:bCs/>
          <w:color w:val="000000" w:themeColor="text1"/>
          <w:sz w:val="24"/>
        </w:rPr>
        <w:t>general item</w:t>
      </w:r>
      <w:r w:rsidRPr="00D620BF">
        <w:rPr>
          <w:rFonts w:ascii="Times New Roman" w:hAnsi="Times New Roman"/>
          <w:color w:val="000000" w:themeColor="text1"/>
          <w:sz w:val="24"/>
        </w:rPr>
        <w:t xml:space="preserve"> on </w:t>
      </w:r>
      <w:r w:rsidRPr="00D620BF">
        <w:rPr>
          <w:rFonts w:ascii="Times New Roman" w:hAnsi="Times New Roman"/>
          <w:b/>
          <w:bCs/>
          <w:color w:val="000000" w:themeColor="text1"/>
          <w:sz w:val="24"/>
        </w:rPr>
        <w:t>greenhouse gas emissions</w:t>
      </w:r>
      <w:r>
        <w:rPr>
          <w:rFonts w:ascii="Times New Roman" w:hAnsi="Times New Roman"/>
          <w:color w:val="000000" w:themeColor="text1"/>
          <w:sz w:val="24"/>
        </w:rPr>
        <w:t xml:space="preserve"> (Table A</w:t>
      </w:r>
      <w:r w:rsidR="00D56119">
        <w:rPr>
          <w:rFonts w:ascii="Times New Roman" w:hAnsi="Times New Roman"/>
          <w:color w:val="000000" w:themeColor="text1"/>
          <w:sz w:val="24"/>
        </w:rPr>
        <w:t>3</w:t>
      </w:r>
      <w:r>
        <w:rPr>
          <w:rFonts w:ascii="Times New Roman" w:hAnsi="Times New Roman"/>
          <w:color w:val="000000" w:themeColor="text1"/>
          <w:sz w:val="24"/>
        </w:rPr>
        <w:t>).</w:t>
      </w:r>
    </w:p>
    <w:p w14:paraId="533E3C04" w14:textId="0D0715A2" w:rsidR="00D620BF" w:rsidRDefault="00D620BF" w:rsidP="007F359E">
      <w:pPr>
        <w:numPr>
          <w:ilvl w:val="0"/>
          <w:numId w:val="13"/>
        </w:numPr>
        <w:spacing w:line="360" w:lineRule="auto"/>
        <w:ind w:left="284" w:right="6" w:hanging="284"/>
        <w:contextualSpacing/>
        <w:jc w:val="both"/>
        <w:rPr>
          <w:rFonts w:ascii="Times New Roman" w:eastAsia="Calibri" w:hAnsi="Times New Roman" w:cs="TimesNewRomanPSMT"/>
          <w:bCs/>
          <w:sz w:val="24"/>
          <w:szCs w:val="24"/>
        </w:rPr>
      </w:pPr>
      <w:r>
        <w:rPr>
          <w:rFonts w:ascii="Times New Roman" w:eastAsia="Calibri" w:hAnsi="Times New Roman" w:cs="TimesNewRomanPSMT"/>
          <w:bCs/>
          <w:sz w:val="24"/>
          <w:szCs w:val="24"/>
        </w:rPr>
        <w:t>A</w:t>
      </w:r>
      <w:r w:rsidRPr="00D620BF">
        <w:rPr>
          <w:rFonts w:ascii="Times New Roman" w:eastAsia="Calibri" w:hAnsi="Times New Roman" w:cs="TimesNewRomanPSMT"/>
          <w:bCs/>
          <w:sz w:val="24"/>
          <w:szCs w:val="24"/>
        </w:rPr>
        <w:t xml:space="preserve">s </w:t>
      </w:r>
      <w:r w:rsidRPr="00D620BF">
        <w:rPr>
          <w:rFonts w:ascii="Times New Roman" w:eastAsia="Calibri" w:hAnsi="Times New Roman" w:cs="TimesNewRomanPSMT"/>
          <w:b/>
          <w:sz w:val="24"/>
          <w:szCs w:val="24"/>
        </w:rPr>
        <w:t>political ideology</w:t>
      </w:r>
      <w:r w:rsidRPr="00D620BF">
        <w:rPr>
          <w:rFonts w:ascii="Times New Roman" w:eastAsia="Calibri" w:hAnsi="Times New Roman" w:cs="TimesNewRomanPSMT"/>
          <w:bCs/>
          <w:sz w:val="24"/>
          <w:szCs w:val="24"/>
        </w:rPr>
        <w:t xml:space="preserve"> may influence climate policy outcomes, we identify </w:t>
      </w:r>
      <w:r w:rsidRPr="00432608">
        <w:rPr>
          <w:rFonts w:ascii="Times New Roman" w:eastAsia="Calibri" w:hAnsi="Times New Roman" w:cs="TimesNewRomanPSMT"/>
          <w:b/>
          <w:sz w:val="24"/>
          <w:szCs w:val="24"/>
        </w:rPr>
        <w:t>center-right executives</w:t>
      </w:r>
      <w:r w:rsidRPr="00D620BF">
        <w:rPr>
          <w:rFonts w:ascii="Times New Roman" w:eastAsia="Calibri" w:hAnsi="Times New Roman" w:cs="TimesNewRomanPSMT"/>
          <w:bCs/>
          <w:sz w:val="24"/>
          <w:szCs w:val="24"/>
        </w:rPr>
        <w:t xml:space="preserve"> and </w:t>
      </w:r>
      <w:r w:rsidRPr="00D620BF">
        <w:rPr>
          <w:rFonts w:ascii="Times New Roman" w:eastAsia="Calibri" w:hAnsi="Times New Roman" w:cs="TimesNewRomanPSMT"/>
          <w:b/>
          <w:sz w:val="24"/>
          <w:szCs w:val="24"/>
        </w:rPr>
        <w:t xml:space="preserve">interact </w:t>
      </w:r>
      <w:r w:rsidRPr="00391A22">
        <w:rPr>
          <w:rFonts w:ascii="Times New Roman" w:eastAsia="Calibri" w:hAnsi="Times New Roman" w:cs="TimesNewRomanPSMT"/>
          <w:bCs/>
          <w:sz w:val="24"/>
          <w:szCs w:val="24"/>
        </w:rPr>
        <w:t>this variable</w:t>
      </w:r>
      <w:r w:rsidRPr="00D620BF">
        <w:rPr>
          <w:rFonts w:ascii="Times New Roman" w:eastAsia="Calibri" w:hAnsi="Times New Roman" w:cs="TimesNewRomanPSMT"/>
          <w:bCs/>
          <w:sz w:val="24"/>
          <w:szCs w:val="24"/>
        </w:rPr>
        <w:t xml:space="preserve"> with </w:t>
      </w:r>
      <w:r w:rsidRPr="00D620BF">
        <w:rPr>
          <w:rFonts w:ascii="Times New Roman" w:eastAsia="Calibri" w:hAnsi="Times New Roman" w:cs="TimesNewRomanPSMT"/>
          <w:bCs/>
          <w:i/>
          <w:iCs/>
          <w:sz w:val="24"/>
          <w:szCs w:val="24"/>
        </w:rPr>
        <w:t>State Capacity * Welfare State (ln)</w:t>
      </w:r>
      <w:r>
        <w:rPr>
          <w:rFonts w:ascii="Times New Roman" w:eastAsia="Calibri" w:hAnsi="Times New Roman" w:cs="TimesNewRomanPSMT"/>
          <w:bCs/>
          <w:sz w:val="24"/>
          <w:szCs w:val="24"/>
        </w:rPr>
        <w:t xml:space="preserve"> in Table A</w:t>
      </w:r>
      <w:r w:rsidR="00D56119">
        <w:rPr>
          <w:rFonts w:ascii="Times New Roman" w:eastAsia="Calibri" w:hAnsi="Times New Roman" w:cs="TimesNewRomanPSMT"/>
          <w:bCs/>
          <w:sz w:val="24"/>
          <w:szCs w:val="24"/>
        </w:rPr>
        <w:t>4</w:t>
      </w:r>
      <w:r>
        <w:rPr>
          <w:rFonts w:ascii="Times New Roman" w:eastAsia="Calibri" w:hAnsi="Times New Roman" w:cs="TimesNewRomanPSMT"/>
          <w:bCs/>
          <w:sz w:val="24"/>
          <w:szCs w:val="24"/>
        </w:rPr>
        <w:t>.</w:t>
      </w:r>
    </w:p>
    <w:p w14:paraId="6FAD7E24" w14:textId="09B0398C" w:rsidR="00D620BF" w:rsidRDefault="00D620BF" w:rsidP="007F359E">
      <w:pPr>
        <w:numPr>
          <w:ilvl w:val="0"/>
          <w:numId w:val="13"/>
        </w:numPr>
        <w:spacing w:line="360" w:lineRule="auto"/>
        <w:ind w:left="284" w:right="6" w:hanging="284"/>
        <w:contextualSpacing/>
        <w:jc w:val="both"/>
        <w:rPr>
          <w:rFonts w:ascii="Times New Roman" w:eastAsia="Calibri" w:hAnsi="Times New Roman" w:cs="TimesNewRomanPSMT"/>
          <w:bCs/>
          <w:sz w:val="24"/>
          <w:szCs w:val="24"/>
        </w:rPr>
      </w:pPr>
      <w:r>
        <w:rPr>
          <w:rFonts w:ascii="Times New Roman" w:eastAsia="Calibri" w:hAnsi="Times New Roman" w:cs="TimesNewRomanPSMT"/>
          <w:bCs/>
          <w:sz w:val="24"/>
          <w:szCs w:val="24"/>
        </w:rPr>
        <w:t>Table A</w:t>
      </w:r>
      <w:r w:rsidR="00D56119">
        <w:rPr>
          <w:rFonts w:ascii="Times New Roman" w:eastAsia="Calibri" w:hAnsi="Times New Roman" w:cs="TimesNewRomanPSMT"/>
          <w:bCs/>
          <w:sz w:val="24"/>
          <w:szCs w:val="24"/>
        </w:rPr>
        <w:t>5</w:t>
      </w:r>
      <w:r>
        <w:rPr>
          <w:rFonts w:ascii="Times New Roman" w:eastAsia="Calibri" w:hAnsi="Times New Roman" w:cs="TimesNewRomanPSMT"/>
          <w:bCs/>
          <w:sz w:val="24"/>
          <w:szCs w:val="24"/>
        </w:rPr>
        <w:t xml:space="preserve"> </w:t>
      </w:r>
      <w:r w:rsidR="00D166A5">
        <w:rPr>
          <w:rFonts w:ascii="Times New Roman" w:eastAsia="Calibri" w:hAnsi="Times New Roman" w:cs="TimesNewRomanPSMT"/>
          <w:bCs/>
          <w:sz w:val="24"/>
          <w:szCs w:val="24"/>
        </w:rPr>
        <w:t>contains</w:t>
      </w:r>
      <w:r>
        <w:rPr>
          <w:rFonts w:ascii="Times New Roman" w:eastAsia="Calibri" w:hAnsi="Times New Roman" w:cs="TimesNewRomanPSMT"/>
          <w:bCs/>
          <w:sz w:val="24"/>
          <w:szCs w:val="24"/>
        </w:rPr>
        <w:t xml:space="preserve"> </w:t>
      </w:r>
      <w:r w:rsidRPr="00D620BF">
        <w:rPr>
          <w:rFonts w:ascii="Times New Roman" w:eastAsia="Calibri" w:hAnsi="Times New Roman" w:cs="TimesNewRomanPSMT"/>
          <w:bCs/>
          <w:sz w:val="24"/>
          <w:szCs w:val="24"/>
        </w:rPr>
        <w:t xml:space="preserve">a range of binary </w:t>
      </w:r>
      <w:r w:rsidRPr="00D620BF">
        <w:rPr>
          <w:rFonts w:ascii="Times New Roman" w:eastAsia="Calibri" w:hAnsi="Times New Roman" w:cs="TimesNewRomanPSMT"/>
          <w:b/>
          <w:sz w:val="24"/>
          <w:szCs w:val="24"/>
        </w:rPr>
        <w:t>region variables</w:t>
      </w:r>
      <w:r w:rsidRPr="00D620BF">
        <w:rPr>
          <w:rFonts w:ascii="Times New Roman" w:eastAsia="Calibri" w:hAnsi="Times New Roman" w:cs="TimesNewRomanPSMT"/>
          <w:bCs/>
          <w:sz w:val="24"/>
          <w:szCs w:val="24"/>
        </w:rPr>
        <w:t xml:space="preserve"> as additional controls</w:t>
      </w:r>
      <w:r>
        <w:rPr>
          <w:rFonts w:ascii="Times New Roman" w:eastAsia="Calibri" w:hAnsi="Times New Roman" w:cs="TimesNewRomanPSMT"/>
          <w:bCs/>
          <w:sz w:val="24"/>
          <w:szCs w:val="24"/>
        </w:rPr>
        <w:t>.</w:t>
      </w:r>
    </w:p>
    <w:p w14:paraId="085C1C01" w14:textId="17F6F737" w:rsidR="00D620BF" w:rsidRPr="00D620BF" w:rsidRDefault="00D620BF" w:rsidP="007F359E">
      <w:pPr>
        <w:numPr>
          <w:ilvl w:val="0"/>
          <w:numId w:val="13"/>
        </w:numPr>
        <w:spacing w:line="360" w:lineRule="auto"/>
        <w:ind w:left="284" w:right="6" w:hanging="284"/>
        <w:contextualSpacing/>
        <w:jc w:val="both"/>
        <w:rPr>
          <w:rFonts w:ascii="Times New Roman" w:eastAsia="Calibri" w:hAnsi="Times New Roman" w:cs="TimesNewRomanPSMT"/>
          <w:bCs/>
          <w:sz w:val="24"/>
          <w:szCs w:val="24"/>
        </w:rPr>
      </w:pPr>
      <w:r>
        <w:rPr>
          <w:rFonts w:ascii="Times New Roman" w:eastAsia="Calibri" w:hAnsi="Times New Roman" w:cs="TimesNewRomanPSMT"/>
          <w:bCs/>
          <w:sz w:val="24"/>
          <w:szCs w:val="24"/>
        </w:rPr>
        <w:t xml:space="preserve">We explore an </w:t>
      </w:r>
      <w:r w:rsidRPr="00D620BF">
        <w:rPr>
          <w:rFonts w:ascii="Times New Roman" w:eastAsia="Calibri" w:hAnsi="Times New Roman" w:cs="TimesNewRomanPSMT"/>
          <w:b/>
          <w:sz w:val="24"/>
          <w:szCs w:val="24"/>
        </w:rPr>
        <w:t>alternative indicator for the welfare state</w:t>
      </w:r>
      <w:r>
        <w:rPr>
          <w:rFonts w:ascii="Times New Roman" w:eastAsia="Calibri" w:hAnsi="Times New Roman" w:cs="TimesNewRomanPSMT"/>
          <w:bCs/>
          <w:sz w:val="24"/>
          <w:szCs w:val="24"/>
        </w:rPr>
        <w:t xml:space="preserve"> in Table A</w:t>
      </w:r>
      <w:r w:rsidR="00D56119">
        <w:rPr>
          <w:rFonts w:ascii="Times New Roman" w:eastAsia="Calibri" w:hAnsi="Times New Roman" w:cs="TimesNewRomanPSMT"/>
          <w:bCs/>
          <w:sz w:val="24"/>
          <w:szCs w:val="24"/>
        </w:rPr>
        <w:t>6</w:t>
      </w:r>
      <w:r>
        <w:rPr>
          <w:rFonts w:ascii="Times New Roman" w:eastAsia="Calibri" w:hAnsi="Times New Roman" w:cs="TimesNewRomanPSMT"/>
          <w:bCs/>
          <w:sz w:val="24"/>
          <w:szCs w:val="24"/>
        </w:rPr>
        <w:t>.</w:t>
      </w:r>
    </w:p>
    <w:p w14:paraId="638DEAE1" w14:textId="7EF05193" w:rsidR="00A02D68" w:rsidRPr="00A02D68" w:rsidRDefault="00A02D68"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In Table A</w:t>
      </w:r>
      <w:r w:rsidR="00D56119">
        <w:rPr>
          <w:rFonts w:ascii="Times New Roman" w:hAnsi="Times New Roman"/>
          <w:color w:val="000000" w:themeColor="text1"/>
          <w:sz w:val="24"/>
        </w:rPr>
        <w:t>7</w:t>
      </w:r>
      <w:r>
        <w:rPr>
          <w:rFonts w:ascii="Times New Roman" w:hAnsi="Times New Roman"/>
          <w:color w:val="000000" w:themeColor="text1"/>
          <w:sz w:val="24"/>
        </w:rPr>
        <w:t xml:space="preserve">, we </w:t>
      </w:r>
      <w:r w:rsidRPr="00FE075E">
        <w:rPr>
          <w:rFonts w:ascii="Times New Roman" w:hAnsi="Times New Roman"/>
          <w:color w:val="000000" w:themeColor="text1"/>
          <w:sz w:val="24"/>
        </w:rPr>
        <w:t xml:space="preserve">control for the </w:t>
      </w:r>
      <w:r w:rsidRPr="00A02D68">
        <w:rPr>
          <w:rFonts w:ascii="Times New Roman" w:hAnsi="Times New Roman"/>
          <w:b/>
          <w:bCs/>
          <w:color w:val="000000" w:themeColor="text1"/>
          <w:sz w:val="24"/>
        </w:rPr>
        <w:t>composition effect</w:t>
      </w:r>
      <w:r w:rsidRPr="00FE075E">
        <w:rPr>
          <w:rFonts w:ascii="Times New Roman" w:hAnsi="Times New Roman"/>
          <w:color w:val="000000" w:themeColor="text1"/>
          <w:sz w:val="24"/>
        </w:rPr>
        <w:t xml:space="preserve"> </w:t>
      </w:r>
      <w:r>
        <w:rPr>
          <w:rFonts w:ascii="Times New Roman" w:hAnsi="Times New Roman"/>
          <w:color w:val="000000" w:themeColor="text1"/>
          <w:sz w:val="24"/>
        </w:rPr>
        <w:t>and</w:t>
      </w:r>
      <w:r w:rsidRPr="00FE075E">
        <w:rPr>
          <w:rFonts w:ascii="Times New Roman" w:hAnsi="Times New Roman"/>
          <w:color w:val="000000" w:themeColor="text1"/>
          <w:sz w:val="24"/>
        </w:rPr>
        <w:t xml:space="preserve"> include </w:t>
      </w:r>
      <w:r>
        <w:rPr>
          <w:rFonts w:ascii="Times New Roman" w:hAnsi="Times New Roman"/>
          <w:color w:val="000000" w:themeColor="text1"/>
          <w:sz w:val="24"/>
        </w:rPr>
        <w:t xml:space="preserve">variables on </w:t>
      </w:r>
      <w:r w:rsidRPr="00A02D68">
        <w:rPr>
          <w:rFonts w:ascii="Times New Roman" w:hAnsi="Times New Roman"/>
          <w:b/>
          <w:bCs/>
          <w:color w:val="000000" w:themeColor="text1"/>
          <w:sz w:val="24"/>
        </w:rPr>
        <w:t>agriculture and manufacturing as a share of the economy</w:t>
      </w:r>
      <w:r>
        <w:rPr>
          <w:rFonts w:ascii="Times New Roman" w:hAnsi="Times New Roman"/>
          <w:color w:val="000000" w:themeColor="text1"/>
          <w:sz w:val="24"/>
        </w:rPr>
        <w:t>.</w:t>
      </w:r>
    </w:p>
    <w:p w14:paraId="61BCD788" w14:textId="2D088B37" w:rsidR="00A02D68" w:rsidRPr="004A3529" w:rsidRDefault="00A02D68"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In Table A</w:t>
      </w:r>
      <w:r w:rsidR="00D56119">
        <w:rPr>
          <w:rFonts w:ascii="Times New Roman" w:hAnsi="Times New Roman"/>
          <w:color w:val="000000" w:themeColor="text1"/>
          <w:sz w:val="24"/>
        </w:rPr>
        <w:t>8</w:t>
      </w:r>
      <w:r w:rsidR="00DF377A">
        <w:rPr>
          <w:rFonts w:ascii="Times New Roman" w:hAnsi="Times New Roman"/>
          <w:color w:val="000000" w:themeColor="text1"/>
          <w:sz w:val="24"/>
        </w:rPr>
        <w:t>,</w:t>
      </w:r>
      <w:r>
        <w:rPr>
          <w:rFonts w:ascii="Times New Roman" w:hAnsi="Times New Roman"/>
          <w:color w:val="000000" w:themeColor="text1"/>
          <w:sz w:val="24"/>
        </w:rPr>
        <w:t xml:space="preserve"> </w:t>
      </w:r>
      <w:r w:rsidRPr="00A02D68">
        <w:rPr>
          <w:rFonts w:ascii="Times New Roman" w:hAnsi="Times New Roman"/>
          <w:color w:val="000000" w:themeColor="text1"/>
          <w:sz w:val="24"/>
        </w:rPr>
        <w:t>we employ</w:t>
      </w:r>
      <w:r w:rsidR="00DF377A">
        <w:rPr>
          <w:rFonts w:ascii="Times New Roman" w:hAnsi="Times New Roman"/>
          <w:color w:val="000000" w:themeColor="text1"/>
          <w:sz w:val="24"/>
        </w:rPr>
        <w:t xml:space="preserve"> an</w:t>
      </w:r>
      <w:r w:rsidRPr="00A02D68">
        <w:rPr>
          <w:rFonts w:ascii="Times New Roman" w:hAnsi="Times New Roman"/>
          <w:color w:val="000000" w:themeColor="text1"/>
          <w:sz w:val="24"/>
        </w:rPr>
        <w:t xml:space="preserve"> </w:t>
      </w:r>
      <w:r w:rsidRPr="00A02D68">
        <w:rPr>
          <w:rFonts w:ascii="Times New Roman" w:hAnsi="Times New Roman"/>
          <w:b/>
          <w:bCs/>
          <w:color w:val="000000" w:themeColor="text1"/>
          <w:sz w:val="24"/>
        </w:rPr>
        <w:t>alternative indicator for state capacity</w:t>
      </w:r>
      <w:r>
        <w:rPr>
          <w:rFonts w:ascii="Times New Roman" w:hAnsi="Times New Roman"/>
          <w:color w:val="000000" w:themeColor="text1"/>
          <w:sz w:val="24"/>
        </w:rPr>
        <w:t>.</w:t>
      </w:r>
    </w:p>
    <w:p w14:paraId="1AFFBF9A" w14:textId="4035D4E1" w:rsidR="004A3529" w:rsidRPr="009B3C3A" w:rsidRDefault="004A3529"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 xml:space="preserve">We explore the </w:t>
      </w:r>
      <w:r w:rsidRPr="004A3529">
        <w:rPr>
          <w:rFonts w:ascii="Times New Roman" w:hAnsi="Times New Roman"/>
          <w:b/>
          <w:bCs/>
          <w:color w:val="000000" w:themeColor="text1"/>
          <w:sz w:val="24"/>
        </w:rPr>
        <w:t>subcomponents of the CPIA index</w:t>
      </w:r>
      <w:r>
        <w:rPr>
          <w:rFonts w:ascii="Times New Roman" w:hAnsi="Times New Roman"/>
          <w:color w:val="000000" w:themeColor="text1"/>
          <w:sz w:val="24"/>
        </w:rPr>
        <w:t xml:space="preserve"> (Table A9).</w:t>
      </w:r>
    </w:p>
    <w:p w14:paraId="1DA98C80" w14:textId="12C293A0" w:rsidR="009B3C3A" w:rsidRPr="00A02D68" w:rsidRDefault="009B3C3A"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 xml:space="preserve">All </w:t>
      </w:r>
      <w:r w:rsidRPr="009B3C3A">
        <w:rPr>
          <w:rFonts w:ascii="Times New Roman" w:hAnsi="Times New Roman"/>
          <w:b/>
          <w:bCs/>
          <w:color w:val="000000" w:themeColor="text1"/>
          <w:sz w:val="24"/>
        </w:rPr>
        <w:t>explanatory variables are temporally lagged</w:t>
      </w:r>
      <w:r>
        <w:rPr>
          <w:rFonts w:ascii="Times New Roman" w:hAnsi="Times New Roman"/>
          <w:color w:val="000000" w:themeColor="text1"/>
          <w:sz w:val="24"/>
        </w:rPr>
        <w:t xml:space="preserve"> in Table A10 and Figure A3.</w:t>
      </w:r>
    </w:p>
    <w:p w14:paraId="2AB77B7A" w14:textId="18F80926" w:rsidR="00A02D68" w:rsidRPr="007F359E" w:rsidRDefault="00A02D68" w:rsidP="007F359E">
      <w:pPr>
        <w:numPr>
          <w:ilvl w:val="0"/>
          <w:numId w:val="13"/>
        </w:numPr>
        <w:spacing w:line="360" w:lineRule="auto"/>
        <w:ind w:left="284" w:right="6" w:hanging="284"/>
        <w:contextualSpacing/>
        <w:jc w:val="both"/>
        <w:rPr>
          <w:rFonts w:ascii="Times New Roman" w:eastAsia="Calibri" w:hAnsi="Times New Roman" w:cs="TimesNewRomanPSMT"/>
          <w:b/>
          <w:sz w:val="24"/>
          <w:szCs w:val="24"/>
        </w:rPr>
      </w:pPr>
      <w:r>
        <w:rPr>
          <w:rFonts w:ascii="Times New Roman" w:hAnsi="Times New Roman"/>
          <w:color w:val="000000" w:themeColor="text1"/>
          <w:sz w:val="24"/>
        </w:rPr>
        <w:t xml:space="preserve">Finally, we </w:t>
      </w:r>
      <w:r w:rsidR="00DF377A">
        <w:rPr>
          <w:rFonts w:ascii="Times New Roman" w:hAnsi="Times New Roman"/>
          <w:color w:val="000000" w:themeColor="text1"/>
          <w:sz w:val="24"/>
        </w:rPr>
        <w:t xml:space="preserve">summarize the </w:t>
      </w:r>
      <w:r w:rsidR="00DF377A" w:rsidRPr="00DF377A">
        <w:rPr>
          <w:rFonts w:ascii="Times New Roman" w:hAnsi="Times New Roman"/>
          <w:b/>
          <w:bCs/>
          <w:color w:val="000000" w:themeColor="text1"/>
          <w:sz w:val="24"/>
        </w:rPr>
        <w:t>countries and years</w:t>
      </w:r>
      <w:r w:rsidR="00DF377A">
        <w:rPr>
          <w:rFonts w:ascii="Times New Roman" w:hAnsi="Times New Roman"/>
          <w:color w:val="000000" w:themeColor="text1"/>
          <w:sz w:val="24"/>
        </w:rPr>
        <w:t xml:space="preserve"> covered by our analysis (Table A</w:t>
      </w:r>
      <w:r w:rsidR="004A3529">
        <w:rPr>
          <w:rFonts w:ascii="Times New Roman" w:hAnsi="Times New Roman"/>
          <w:color w:val="000000" w:themeColor="text1"/>
          <w:sz w:val="24"/>
        </w:rPr>
        <w:t>1</w:t>
      </w:r>
      <w:r w:rsidR="009B3C3A">
        <w:rPr>
          <w:rFonts w:ascii="Times New Roman" w:hAnsi="Times New Roman"/>
          <w:color w:val="000000" w:themeColor="text1"/>
          <w:sz w:val="24"/>
        </w:rPr>
        <w:t>1</w:t>
      </w:r>
      <w:r w:rsidR="00DF377A">
        <w:rPr>
          <w:rFonts w:ascii="Times New Roman" w:hAnsi="Times New Roman"/>
          <w:color w:val="000000" w:themeColor="text1"/>
          <w:sz w:val="24"/>
        </w:rPr>
        <w:t>).</w:t>
      </w:r>
    </w:p>
    <w:p w14:paraId="7EFBE781" w14:textId="77777777" w:rsidR="007F359E" w:rsidRPr="007F359E" w:rsidRDefault="007F359E" w:rsidP="007F359E">
      <w:pPr>
        <w:autoSpaceDE w:val="0"/>
        <w:autoSpaceDN w:val="0"/>
        <w:adjustRightInd w:val="0"/>
        <w:spacing w:line="360" w:lineRule="auto"/>
        <w:ind w:firstLine="720"/>
        <w:rPr>
          <w:rFonts w:ascii="Times New Roman" w:eastAsia="Times New Roman" w:hAnsi="Times New Roman" w:cs="Times New Roman"/>
          <w:sz w:val="24"/>
          <w:szCs w:val="24"/>
        </w:rPr>
      </w:pPr>
    </w:p>
    <w:p w14:paraId="20ED4550" w14:textId="77777777" w:rsidR="007F359E" w:rsidRPr="007F359E" w:rsidRDefault="007F359E" w:rsidP="007F359E">
      <w:pPr>
        <w:spacing w:line="360" w:lineRule="auto"/>
        <w:jc w:val="center"/>
        <w:rPr>
          <w:rFonts w:ascii="STIXGeneral" w:eastAsia="Times New Roman" w:hAnsi="STIXGeneral" w:cs="Times New Roman"/>
          <w:sz w:val="24"/>
          <w:szCs w:val="24"/>
        </w:rPr>
      </w:pPr>
      <w:r w:rsidRPr="007F359E">
        <w:rPr>
          <w:rFonts w:ascii="Times New Roman" w:eastAsia="Times New Roman" w:hAnsi="Times New Roman" w:cs="Times New Roman"/>
          <w:b/>
          <w:sz w:val="24"/>
          <w:szCs w:val="24"/>
        </w:rPr>
        <w:t>Requirements for Interaction Models</w:t>
      </w:r>
    </w:p>
    <w:p w14:paraId="4988D4DF" w14:textId="3EA7133C" w:rsidR="007F359E" w:rsidRPr="007F359E" w:rsidRDefault="007F359E" w:rsidP="007F359E">
      <w:pPr>
        <w:autoSpaceDE w:val="0"/>
        <w:autoSpaceDN w:val="0"/>
        <w:adjustRightInd w:val="0"/>
        <w:spacing w:line="360" w:lineRule="auto"/>
        <w:jc w:val="both"/>
        <w:rPr>
          <w:rFonts w:ascii="STIXGeneral" w:eastAsia="Times New Roman" w:hAnsi="STIXGeneral" w:cs="Times New Roman"/>
          <w:sz w:val="24"/>
          <w:szCs w:val="24"/>
        </w:rPr>
      </w:pPr>
      <w:r w:rsidRPr="007F359E">
        <w:rPr>
          <w:rFonts w:ascii="STIXGeneral" w:eastAsia="Times New Roman" w:hAnsi="STIXGeneral" w:cs="Times New Roman"/>
          <w:sz w:val="24"/>
          <w:szCs w:val="24"/>
        </w:rPr>
        <w:t xml:space="preserve">According to </w:t>
      </w:r>
      <w:proofErr w:type="spellStart"/>
      <w:r w:rsidRPr="007F359E">
        <w:rPr>
          <w:rFonts w:ascii="STIXGeneral" w:eastAsia="Times New Roman" w:hAnsi="STIXGeneral" w:cs="Times New Roman"/>
          <w:sz w:val="24"/>
          <w:szCs w:val="24"/>
        </w:rPr>
        <w:t>Hainmueller</w:t>
      </w:r>
      <w:proofErr w:type="spellEnd"/>
      <w:r w:rsidRPr="007F359E">
        <w:rPr>
          <w:rFonts w:ascii="STIXGeneral" w:eastAsia="Times New Roman" w:hAnsi="STIXGeneral" w:cs="Times New Roman"/>
          <w:sz w:val="24"/>
          <w:szCs w:val="24"/>
        </w:rPr>
        <w:t xml:space="preserve"> et al. (2019), multiplicative interaction models are based on two crucial requirements. On one hand, there must be a sufficient amount of “common support” to reliably compute the conditional marginal effects, i.e., cases for which the values of the moderating variable are actually observed. </w:t>
      </w:r>
      <w:r w:rsidR="003A2AFB">
        <w:rPr>
          <w:rFonts w:ascii="STIXGeneral" w:eastAsia="Times New Roman" w:hAnsi="STIXGeneral" w:cs="Times New Roman"/>
          <w:sz w:val="24"/>
          <w:szCs w:val="24"/>
        </w:rPr>
        <w:t>On the other hand</w:t>
      </w:r>
      <w:r w:rsidRPr="007F359E">
        <w:rPr>
          <w:rFonts w:ascii="STIXGeneral" w:eastAsia="Times New Roman" w:hAnsi="STIXGeneral" w:cs="Times New Roman"/>
          <w:sz w:val="24"/>
          <w:szCs w:val="24"/>
        </w:rPr>
        <w:t xml:space="preserve">, the interactive effect is linear to the extent that, in our case, the impact of </w:t>
      </w:r>
      <w:r w:rsidRPr="007F359E">
        <w:rPr>
          <w:rFonts w:ascii="STIXGeneral" w:eastAsia="Times New Roman" w:hAnsi="STIXGeneral" w:cs="Times New Roman"/>
          <w:i/>
          <w:iCs/>
          <w:sz w:val="24"/>
          <w:szCs w:val="24"/>
        </w:rPr>
        <w:t>Welfare State</w:t>
      </w:r>
      <w:r w:rsidR="00DD1B03">
        <w:rPr>
          <w:rFonts w:ascii="STIXGeneral" w:eastAsia="Times New Roman" w:hAnsi="STIXGeneral" w:cs="Times New Roman"/>
          <w:i/>
          <w:iCs/>
          <w:sz w:val="24"/>
          <w:szCs w:val="24"/>
        </w:rPr>
        <w:t xml:space="preserve"> (ln)</w:t>
      </w:r>
      <w:r w:rsidRPr="007F359E">
        <w:rPr>
          <w:rFonts w:ascii="STIXGeneral" w:eastAsia="Times New Roman" w:hAnsi="STIXGeneral" w:cs="Times New Roman"/>
          <w:sz w:val="24"/>
          <w:szCs w:val="24"/>
        </w:rPr>
        <w:t xml:space="preserve"> changes at a constant rate with the moderating variable on state capacity. We meet the first requirement, which is demonstrated via the rug plot in Figure </w:t>
      </w:r>
      <w:r w:rsidR="00DD1B03">
        <w:rPr>
          <w:rFonts w:ascii="STIXGeneral" w:eastAsia="Times New Roman" w:hAnsi="STIXGeneral" w:cs="Times New Roman"/>
          <w:sz w:val="24"/>
          <w:szCs w:val="24"/>
        </w:rPr>
        <w:t>2</w:t>
      </w:r>
      <w:r w:rsidRPr="007F359E">
        <w:rPr>
          <w:rFonts w:ascii="STIXGeneral" w:eastAsia="Times New Roman" w:hAnsi="STIXGeneral" w:cs="Times New Roman"/>
          <w:sz w:val="24"/>
          <w:szCs w:val="24"/>
        </w:rPr>
        <w:t xml:space="preserve"> of the main text. For the second requirement of a linear effect, </w:t>
      </w:r>
      <w:proofErr w:type="spellStart"/>
      <w:r w:rsidRPr="007F359E">
        <w:rPr>
          <w:rFonts w:ascii="STIXGeneral" w:eastAsia="Times New Roman" w:hAnsi="STIXGeneral" w:cs="Times New Roman"/>
          <w:sz w:val="24"/>
          <w:szCs w:val="24"/>
        </w:rPr>
        <w:t>Hainmueller</w:t>
      </w:r>
      <w:proofErr w:type="spellEnd"/>
      <w:r w:rsidRPr="007F359E">
        <w:rPr>
          <w:rFonts w:ascii="STIXGeneral" w:eastAsia="Times New Roman" w:hAnsi="STIXGeneral" w:cs="Times New Roman"/>
          <w:sz w:val="24"/>
          <w:szCs w:val="24"/>
        </w:rPr>
        <w:t xml:space="preserve"> et al. (2019) suggest a scatterplot as a diagnostic tool for assessing whether a linear effect exists or not: that is, they recommend splitting the sample into equally sized groups based on the moderating variable, i.e., </w:t>
      </w:r>
      <w:r w:rsidR="00DD1B03">
        <w:rPr>
          <w:rFonts w:ascii="STIXGeneral" w:eastAsia="Times New Roman" w:hAnsi="STIXGeneral" w:cs="Times New Roman"/>
          <w:i/>
          <w:iCs/>
          <w:sz w:val="24"/>
          <w:szCs w:val="24"/>
        </w:rPr>
        <w:t>State Capacity</w:t>
      </w:r>
      <w:r w:rsidRPr="007F359E">
        <w:rPr>
          <w:rFonts w:ascii="STIXGeneral" w:eastAsia="Times New Roman" w:hAnsi="STIXGeneral" w:cs="Times New Roman"/>
          <w:sz w:val="24"/>
          <w:szCs w:val="24"/>
        </w:rPr>
        <w:t xml:space="preserve">. In turn, one has to plot the outcome against the key independent variable, i.e., </w:t>
      </w:r>
      <w:r w:rsidRPr="007F359E">
        <w:rPr>
          <w:rFonts w:ascii="STIXGeneral" w:eastAsia="Times New Roman" w:hAnsi="STIXGeneral" w:cs="Times New Roman"/>
          <w:i/>
          <w:iCs/>
          <w:sz w:val="24"/>
          <w:szCs w:val="24"/>
        </w:rPr>
        <w:lastRenderedPageBreak/>
        <w:t>Welfare State</w:t>
      </w:r>
      <w:r w:rsidR="00DD1B03">
        <w:rPr>
          <w:rFonts w:ascii="STIXGeneral" w:eastAsia="Times New Roman" w:hAnsi="STIXGeneral" w:cs="Times New Roman"/>
          <w:i/>
          <w:iCs/>
          <w:sz w:val="24"/>
          <w:szCs w:val="24"/>
        </w:rPr>
        <w:t xml:space="preserve"> (ln)</w:t>
      </w:r>
      <w:r w:rsidRPr="007F359E">
        <w:rPr>
          <w:rFonts w:ascii="STIXGeneral" w:eastAsia="Times New Roman" w:hAnsi="STIXGeneral" w:cs="Times New Roman"/>
          <w:sz w:val="24"/>
          <w:szCs w:val="24"/>
        </w:rPr>
        <w:t>, while imposing a linear regression line and a Locally Weighted Scatterplot Smoothing (</w:t>
      </w:r>
      <w:proofErr w:type="spellStart"/>
      <w:r w:rsidRPr="007F359E">
        <w:rPr>
          <w:rFonts w:ascii="STIXGeneral" w:eastAsia="Times New Roman" w:hAnsi="STIXGeneral" w:cs="Times New Roman"/>
          <w:sz w:val="24"/>
          <w:szCs w:val="24"/>
        </w:rPr>
        <w:t>lowess</w:t>
      </w:r>
      <w:proofErr w:type="spellEnd"/>
      <w:r w:rsidRPr="007F359E">
        <w:rPr>
          <w:rFonts w:ascii="STIXGeneral" w:eastAsia="Times New Roman" w:hAnsi="STIXGeneral" w:cs="Times New Roman"/>
          <w:sz w:val="24"/>
          <w:szCs w:val="24"/>
        </w:rPr>
        <w:t xml:space="preserve">) line. </w:t>
      </w:r>
    </w:p>
    <w:p w14:paraId="215B3B71" w14:textId="5DAC1C4B" w:rsidR="007F359E" w:rsidRPr="007F359E" w:rsidRDefault="007F359E" w:rsidP="007F359E">
      <w:pPr>
        <w:autoSpaceDE w:val="0"/>
        <w:autoSpaceDN w:val="0"/>
        <w:adjustRightInd w:val="0"/>
        <w:spacing w:line="360" w:lineRule="auto"/>
        <w:ind w:firstLine="284"/>
        <w:jc w:val="both"/>
        <w:rPr>
          <w:rFonts w:ascii="STIXGeneral" w:eastAsia="Times New Roman" w:hAnsi="STIXGeneral" w:cs="Times New Roman"/>
          <w:sz w:val="24"/>
          <w:szCs w:val="24"/>
        </w:rPr>
      </w:pPr>
      <w:r w:rsidRPr="007F359E">
        <w:rPr>
          <w:rFonts w:ascii="STIXGeneral" w:eastAsia="Times New Roman" w:hAnsi="STIXGeneral" w:cs="Times New Roman"/>
          <w:sz w:val="24"/>
          <w:szCs w:val="24"/>
        </w:rPr>
        <w:t xml:space="preserve">If a linear effect exists, the linear regression line should not significantly depart from the </w:t>
      </w:r>
      <w:proofErr w:type="spellStart"/>
      <w:r w:rsidRPr="007F359E">
        <w:rPr>
          <w:rFonts w:ascii="STIXGeneral" w:eastAsia="Times New Roman" w:hAnsi="STIXGeneral" w:cs="Times New Roman"/>
          <w:sz w:val="24"/>
          <w:szCs w:val="24"/>
        </w:rPr>
        <w:t>lowess</w:t>
      </w:r>
      <w:proofErr w:type="spellEnd"/>
      <w:r w:rsidRPr="007F359E">
        <w:rPr>
          <w:rFonts w:ascii="STIXGeneral" w:eastAsia="Times New Roman" w:hAnsi="STIXGeneral" w:cs="Times New Roman"/>
          <w:sz w:val="24"/>
          <w:szCs w:val="24"/>
        </w:rPr>
        <w:t xml:space="preserve"> line across the different groups as identified by the moderator values. We have divided the sample into four equally sized groups in light of the distribution of </w:t>
      </w:r>
      <w:r w:rsidR="00DD1B03">
        <w:rPr>
          <w:rFonts w:ascii="STIXGeneral" w:eastAsia="Times New Roman" w:hAnsi="STIXGeneral" w:cs="Times New Roman"/>
          <w:i/>
          <w:iCs/>
          <w:sz w:val="24"/>
          <w:szCs w:val="24"/>
        </w:rPr>
        <w:t>State Capacity</w:t>
      </w:r>
      <w:r w:rsidRPr="007F359E">
        <w:rPr>
          <w:rFonts w:ascii="STIXGeneral" w:eastAsia="Times New Roman" w:hAnsi="STIXGeneral" w:cs="Times New Roman"/>
          <w:sz w:val="24"/>
          <w:szCs w:val="24"/>
        </w:rPr>
        <w:t xml:space="preserve">. When imposing linear regression lines on the </w:t>
      </w:r>
      <w:proofErr w:type="spellStart"/>
      <w:r w:rsidRPr="007F359E">
        <w:rPr>
          <w:rFonts w:ascii="STIXGeneral" w:eastAsia="Times New Roman" w:hAnsi="STIXGeneral" w:cs="Times New Roman"/>
          <w:sz w:val="24"/>
          <w:szCs w:val="24"/>
        </w:rPr>
        <w:t>lowess</w:t>
      </w:r>
      <w:proofErr w:type="spellEnd"/>
      <w:r w:rsidRPr="007F359E">
        <w:rPr>
          <w:rFonts w:ascii="STIXGeneral" w:eastAsia="Times New Roman" w:hAnsi="STIXGeneral" w:cs="Times New Roman"/>
          <w:sz w:val="24"/>
          <w:szCs w:val="24"/>
        </w:rPr>
        <w:t xml:space="preserve"> lines, there are some deviations per group, but they are </w:t>
      </w:r>
      <w:r w:rsidR="00DD1B03">
        <w:rPr>
          <w:rFonts w:ascii="STIXGeneral" w:eastAsia="Times New Roman" w:hAnsi="STIXGeneral" w:cs="Times New Roman"/>
          <w:sz w:val="24"/>
          <w:szCs w:val="24"/>
        </w:rPr>
        <w:t xml:space="preserve">largely </w:t>
      </w:r>
      <w:r w:rsidRPr="007F359E">
        <w:rPr>
          <w:rFonts w:ascii="STIXGeneral" w:eastAsia="Times New Roman" w:hAnsi="STIXGeneral" w:cs="Times New Roman"/>
          <w:sz w:val="24"/>
          <w:szCs w:val="24"/>
        </w:rPr>
        <w:t xml:space="preserve">not statistically significantly different from each other (Figure A1). Still, we also examined a non-linear impact in our main model by adding </w:t>
      </w:r>
      <w:r w:rsidRPr="007F359E">
        <w:rPr>
          <w:rFonts w:ascii="STIXGeneral" w:eastAsia="Times New Roman" w:hAnsi="STIXGeneral" w:cs="Times New Roman"/>
          <w:i/>
          <w:iCs/>
          <w:sz w:val="24"/>
          <w:szCs w:val="24"/>
        </w:rPr>
        <w:t>Welfare State</w:t>
      </w:r>
      <w:r w:rsidR="00960322">
        <w:rPr>
          <w:rFonts w:ascii="STIXGeneral" w:eastAsia="Times New Roman" w:hAnsi="STIXGeneral" w:cs="Times New Roman"/>
          <w:i/>
          <w:iCs/>
          <w:sz w:val="24"/>
          <w:szCs w:val="24"/>
        </w:rPr>
        <w:t xml:space="preserve"> (ln) </w:t>
      </w:r>
      <w:r w:rsidR="00960322">
        <w:rPr>
          <w:rFonts w:ascii="STIXGeneral" w:eastAsia="Times New Roman" w:hAnsi="STIXGeneral" w:cs="Times New Roman"/>
          <w:sz w:val="24"/>
          <w:szCs w:val="24"/>
        </w:rPr>
        <w:t xml:space="preserve">raised to the power of 2 and 3 </w:t>
      </w:r>
      <w:r w:rsidRPr="007F359E">
        <w:rPr>
          <w:rFonts w:ascii="STIXGeneral" w:eastAsia="Times New Roman" w:hAnsi="STIXGeneral" w:cs="Times New Roman"/>
          <w:sz w:val="24"/>
          <w:szCs w:val="24"/>
        </w:rPr>
        <w:t xml:space="preserve">to the specification and interacting </w:t>
      </w:r>
      <w:r w:rsidR="00960322">
        <w:rPr>
          <w:rFonts w:ascii="STIXGeneral" w:eastAsia="Times New Roman" w:hAnsi="STIXGeneral" w:cs="Times New Roman"/>
          <w:sz w:val="24"/>
          <w:szCs w:val="24"/>
        </w:rPr>
        <w:t>these</w:t>
      </w:r>
      <w:r w:rsidRPr="007F359E">
        <w:rPr>
          <w:rFonts w:ascii="STIXGeneral" w:eastAsia="Times New Roman" w:hAnsi="STIXGeneral" w:cs="Times New Roman"/>
          <w:sz w:val="24"/>
          <w:szCs w:val="24"/>
        </w:rPr>
        <w:t xml:space="preserve"> as well with </w:t>
      </w:r>
      <w:r w:rsidR="00960322">
        <w:rPr>
          <w:rFonts w:ascii="STIXGeneral" w:eastAsia="Times New Roman" w:hAnsi="STIXGeneral" w:cs="Times New Roman"/>
          <w:i/>
          <w:iCs/>
          <w:sz w:val="24"/>
          <w:szCs w:val="24"/>
        </w:rPr>
        <w:t>State Capacity</w:t>
      </w:r>
      <w:r w:rsidRPr="007F359E">
        <w:rPr>
          <w:rFonts w:ascii="STIXGeneral" w:eastAsia="Times New Roman" w:hAnsi="STIXGeneral" w:cs="Times New Roman"/>
          <w:sz w:val="24"/>
          <w:szCs w:val="24"/>
        </w:rPr>
        <w:t xml:space="preserve">. The corresponding results suggest there is little evidence for a non-linear effect; in fact, the substantive effects </w:t>
      </w:r>
      <w:r w:rsidR="00072464">
        <w:rPr>
          <w:rFonts w:ascii="STIXGeneral" w:eastAsia="Times New Roman" w:hAnsi="STIXGeneral" w:cs="Times New Roman"/>
          <w:sz w:val="24"/>
          <w:szCs w:val="24"/>
        </w:rPr>
        <w:t xml:space="preserve">(Figure A2) </w:t>
      </w:r>
      <w:r w:rsidRPr="007F359E">
        <w:rPr>
          <w:rFonts w:ascii="STIXGeneral" w:eastAsia="Times New Roman" w:hAnsi="STIXGeneral" w:cs="Times New Roman"/>
          <w:sz w:val="24"/>
          <w:szCs w:val="24"/>
        </w:rPr>
        <w:t xml:space="preserve">are almost identical to what we present in Figure </w:t>
      </w:r>
      <w:r w:rsidR="00960322">
        <w:rPr>
          <w:rFonts w:ascii="STIXGeneral" w:eastAsia="Times New Roman" w:hAnsi="STIXGeneral" w:cs="Times New Roman"/>
          <w:sz w:val="24"/>
          <w:szCs w:val="24"/>
        </w:rPr>
        <w:t>2</w:t>
      </w:r>
      <w:r w:rsidRPr="007F359E">
        <w:rPr>
          <w:rFonts w:ascii="STIXGeneral" w:eastAsia="Times New Roman" w:hAnsi="STIXGeneral" w:cs="Times New Roman"/>
          <w:sz w:val="24"/>
          <w:szCs w:val="24"/>
        </w:rPr>
        <w:t xml:space="preserve"> in the main text.</w:t>
      </w:r>
    </w:p>
    <w:p w14:paraId="44041C04" w14:textId="087C1C37" w:rsidR="007F359E" w:rsidRPr="007F359E" w:rsidRDefault="004A3529" w:rsidP="007F359E">
      <w:pPr>
        <w:autoSpaceDE w:val="0"/>
        <w:autoSpaceDN w:val="0"/>
        <w:adjustRightInd w:val="0"/>
        <w:spacing w:line="360" w:lineRule="auto"/>
        <w:ind w:firstLine="284"/>
        <w:jc w:val="both"/>
        <w:rPr>
          <w:rFonts w:ascii="STIXGeneral" w:eastAsia="Times New Roman" w:hAnsi="STIXGeneral" w:cs="Times New Roman"/>
          <w:sz w:val="24"/>
          <w:szCs w:val="24"/>
        </w:rPr>
      </w:pPr>
      <w:r w:rsidRPr="00DD1B03">
        <w:rPr>
          <w:rFonts w:ascii="Times New Roman" w:eastAsia="Times New Roman" w:hAnsi="Times New Roman" w:cs="Times New Roman"/>
          <w:i/>
          <w:noProof/>
          <w:color w:val="000000"/>
          <w:sz w:val="24"/>
          <w:szCs w:val="24"/>
        </w:rPr>
        <w:drawing>
          <wp:anchor distT="0" distB="0" distL="114300" distR="114300" simplePos="0" relativeHeight="251658240" behindDoc="1" locked="0" layoutInCell="1" allowOverlap="1" wp14:anchorId="2BD136D2" wp14:editId="7300B3C4">
            <wp:simplePos x="0" y="0"/>
            <wp:positionH relativeFrom="column">
              <wp:posOffset>-433957</wp:posOffset>
            </wp:positionH>
            <wp:positionV relativeFrom="paragraph">
              <wp:posOffset>305842</wp:posOffset>
            </wp:positionV>
            <wp:extent cx="6829248" cy="4097548"/>
            <wp:effectExtent l="0" t="0" r="0" b="0"/>
            <wp:wrapNone/>
            <wp:docPr id="7572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156" cy="4102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3A79B" w14:textId="50DEA566" w:rsidR="007F359E" w:rsidRPr="007F359E" w:rsidRDefault="007F359E" w:rsidP="007F359E">
      <w:pPr>
        <w:spacing w:line="360" w:lineRule="auto"/>
        <w:jc w:val="center"/>
        <w:rPr>
          <w:rFonts w:ascii="Times New Roman" w:eastAsia="Times New Roman" w:hAnsi="Times New Roman" w:cs="Times New Roman"/>
          <w:color w:val="000000"/>
          <w:sz w:val="24"/>
          <w:szCs w:val="24"/>
        </w:rPr>
      </w:pPr>
      <w:r w:rsidRPr="007F359E">
        <w:rPr>
          <w:rFonts w:ascii="Times New Roman" w:eastAsia="Times New Roman" w:hAnsi="Times New Roman" w:cs="Times New Roman"/>
          <w:b/>
          <w:color w:val="000000"/>
          <w:sz w:val="24"/>
          <w:szCs w:val="24"/>
        </w:rPr>
        <w:t>Figure A1</w:t>
      </w:r>
      <w:r w:rsidRPr="007F359E">
        <w:rPr>
          <w:rFonts w:ascii="Times New Roman" w:eastAsia="Times New Roman" w:hAnsi="Times New Roman" w:cs="Times New Roman"/>
          <w:color w:val="000000"/>
          <w:sz w:val="24"/>
          <w:szCs w:val="24"/>
        </w:rPr>
        <w:t>. Locally Weighted Scatterplot Smoothing (</w:t>
      </w:r>
      <w:proofErr w:type="spellStart"/>
      <w:r w:rsidRPr="007F359E">
        <w:rPr>
          <w:rFonts w:ascii="Times New Roman" w:eastAsia="Times New Roman" w:hAnsi="Times New Roman" w:cs="Times New Roman"/>
          <w:color w:val="000000"/>
          <w:sz w:val="24"/>
          <w:szCs w:val="24"/>
        </w:rPr>
        <w:t>lowess</w:t>
      </w:r>
      <w:proofErr w:type="spellEnd"/>
      <w:r w:rsidRPr="007F359E">
        <w:rPr>
          <w:rFonts w:ascii="Times New Roman" w:eastAsia="Times New Roman" w:hAnsi="Times New Roman" w:cs="Times New Roman"/>
          <w:color w:val="000000"/>
          <w:sz w:val="24"/>
          <w:szCs w:val="24"/>
        </w:rPr>
        <w:t>) Lines</w:t>
      </w:r>
    </w:p>
    <w:p w14:paraId="4331E390" w14:textId="0B30A799" w:rsidR="007F359E" w:rsidRPr="007F359E" w:rsidRDefault="007F359E" w:rsidP="007F359E">
      <w:pPr>
        <w:spacing w:line="480" w:lineRule="auto"/>
        <w:ind w:left="-284" w:right="-279"/>
        <w:jc w:val="center"/>
        <w:outlineLvl w:val="0"/>
        <w:rPr>
          <w:rFonts w:ascii="Times New Roman" w:eastAsia="Times New Roman" w:hAnsi="Times New Roman" w:cs="Times New Roman"/>
          <w:i/>
          <w:color w:val="000000"/>
          <w:sz w:val="24"/>
          <w:szCs w:val="24"/>
        </w:rPr>
      </w:pPr>
    </w:p>
    <w:p w14:paraId="6BF3E7B2"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070C9672"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08F453C8"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03ED442"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561AF16"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F86A0EE"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5AD89E4E"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433DF9FE"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3BAC4F14"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5C6288E2"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4B2A1F0B"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9F5B3C7"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51FE9768"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F0360E0"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2FA84106"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64D3603D" w14:textId="77777777" w:rsidR="007F359E" w:rsidRPr="007F359E" w:rsidRDefault="007F359E" w:rsidP="007F359E">
      <w:pPr>
        <w:autoSpaceDE w:val="0"/>
        <w:autoSpaceDN w:val="0"/>
        <w:adjustRightInd w:val="0"/>
        <w:jc w:val="both"/>
        <w:rPr>
          <w:rFonts w:ascii="Times New Roman" w:eastAsia="Times New Roman" w:hAnsi="Times New Roman" w:cs="Times New Roman"/>
          <w:i/>
          <w:color w:val="000000"/>
          <w:sz w:val="24"/>
          <w:szCs w:val="24"/>
        </w:rPr>
      </w:pPr>
    </w:p>
    <w:p w14:paraId="62C38941" w14:textId="77777777" w:rsidR="003A2AFB" w:rsidRDefault="003A2AFB" w:rsidP="007F359E">
      <w:pPr>
        <w:autoSpaceDE w:val="0"/>
        <w:autoSpaceDN w:val="0"/>
        <w:adjustRightInd w:val="0"/>
        <w:jc w:val="both"/>
        <w:rPr>
          <w:rFonts w:ascii="Times New Roman" w:eastAsia="Times New Roman" w:hAnsi="Times New Roman" w:cs="Times New Roman"/>
          <w:i/>
          <w:color w:val="000000"/>
          <w:sz w:val="24"/>
          <w:szCs w:val="24"/>
        </w:rPr>
      </w:pPr>
    </w:p>
    <w:p w14:paraId="6E0C216B" w14:textId="77777777" w:rsidR="003A2AFB" w:rsidRDefault="003A2AFB" w:rsidP="007F359E">
      <w:pPr>
        <w:autoSpaceDE w:val="0"/>
        <w:autoSpaceDN w:val="0"/>
        <w:adjustRightInd w:val="0"/>
        <w:jc w:val="both"/>
        <w:rPr>
          <w:rFonts w:ascii="Times New Roman" w:eastAsia="Times New Roman" w:hAnsi="Times New Roman" w:cs="Times New Roman"/>
          <w:i/>
          <w:color w:val="000000"/>
          <w:sz w:val="24"/>
          <w:szCs w:val="24"/>
        </w:rPr>
      </w:pPr>
    </w:p>
    <w:p w14:paraId="73FF6980" w14:textId="77777777" w:rsidR="003A2AFB" w:rsidRDefault="003A2AFB" w:rsidP="007F359E">
      <w:pPr>
        <w:autoSpaceDE w:val="0"/>
        <w:autoSpaceDN w:val="0"/>
        <w:adjustRightInd w:val="0"/>
        <w:jc w:val="both"/>
        <w:rPr>
          <w:rFonts w:ascii="Times New Roman" w:eastAsia="Times New Roman" w:hAnsi="Times New Roman" w:cs="Times New Roman"/>
          <w:i/>
          <w:color w:val="000000"/>
          <w:sz w:val="24"/>
          <w:szCs w:val="24"/>
        </w:rPr>
      </w:pPr>
    </w:p>
    <w:p w14:paraId="1104101A" w14:textId="0C938385" w:rsidR="007F359E" w:rsidRDefault="007F359E" w:rsidP="007F359E">
      <w:pPr>
        <w:autoSpaceDE w:val="0"/>
        <w:autoSpaceDN w:val="0"/>
        <w:adjustRightInd w:val="0"/>
        <w:jc w:val="both"/>
        <w:rPr>
          <w:rFonts w:ascii="Times New Roman" w:eastAsia="Times New Roman" w:hAnsi="Times New Roman" w:cs="Times New Roman"/>
          <w:color w:val="000000"/>
          <w:sz w:val="24"/>
          <w:szCs w:val="24"/>
        </w:rPr>
      </w:pPr>
      <w:r w:rsidRPr="007F359E">
        <w:rPr>
          <w:rFonts w:ascii="Times New Roman" w:eastAsia="Times New Roman" w:hAnsi="Times New Roman" w:cs="Times New Roman"/>
          <w:i/>
          <w:color w:val="000000"/>
          <w:sz w:val="24"/>
          <w:szCs w:val="24"/>
        </w:rPr>
        <w:t>Notes.</w:t>
      </w:r>
      <w:r w:rsidRPr="007F359E">
        <w:rPr>
          <w:rFonts w:ascii="Times New Roman" w:eastAsia="Times New Roman" w:hAnsi="Times New Roman" w:cs="Times New Roman"/>
          <w:color w:val="000000"/>
          <w:sz w:val="24"/>
          <w:szCs w:val="24"/>
        </w:rPr>
        <w:t xml:space="preserve"> Graph displays </w:t>
      </w:r>
      <w:proofErr w:type="spellStart"/>
      <w:r w:rsidRPr="007F359E">
        <w:rPr>
          <w:rFonts w:ascii="Times New Roman" w:eastAsia="Times New Roman" w:hAnsi="Times New Roman" w:cs="Times New Roman"/>
          <w:color w:val="000000"/>
          <w:sz w:val="24"/>
          <w:szCs w:val="24"/>
        </w:rPr>
        <w:t>lowess</w:t>
      </w:r>
      <w:proofErr w:type="spellEnd"/>
      <w:r w:rsidRPr="007F359E">
        <w:rPr>
          <w:rFonts w:ascii="Times New Roman" w:eastAsia="Times New Roman" w:hAnsi="Times New Roman" w:cs="Times New Roman"/>
          <w:color w:val="000000"/>
          <w:sz w:val="24"/>
          <w:szCs w:val="24"/>
        </w:rPr>
        <w:t xml:space="preserve"> lines of </w:t>
      </w:r>
      <w:r w:rsidR="00960322">
        <w:rPr>
          <w:rFonts w:ascii="Times New Roman" w:eastAsia="Times New Roman" w:hAnsi="Times New Roman" w:cs="Times New Roman"/>
          <w:i/>
          <w:iCs/>
          <w:color w:val="000000"/>
          <w:sz w:val="24"/>
          <w:szCs w:val="24"/>
        </w:rPr>
        <w:t>CO</w:t>
      </w:r>
      <w:r w:rsidR="00960322" w:rsidRPr="00960322">
        <w:rPr>
          <w:rFonts w:ascii="Times New Roman" w:eastAsia="Times New Roman" w:hAnsi="Times New Roman" w:cs="Times New Roman"/>
          <w:i/>
          <w:iCs/>
          <w:color w:val="000000"/>
          <w:sz w:val="24"/>
          <w:szCs w:val="24"/>
          <w:vertAlign w:val="subscript"/>
        </w:rPr>
        <w:t>2</w:t>
      </w:r>
      <w:r w:rsidR="00960322">
        <w:rPr>
          <w:rFonts w:ascii="Times New Roman" w:eastAsia="Times New Roman" w:hAnsi="Times New Roman" w:cs="Times New Roman"/>
          <w:i/>
          <w:iCs/>
          <w:color w:val="000000"/>
          <w:sz w:val="24"/>
          <w:szCs w:val="24"/>
        </w:rPr>
        <w:t xml:space="preserve"> Emissions per capita (ln)</w:t>
      </w:r>
      <w:r w:rsidR="003A2AFB" w:rsidRPr="003A2AFB">
        <w:rPr>
          <w:rFonts w:ascii="Times New Roman" w:eastAsia="Times New Roman" w:hAnsi="Times New Roman" w:cs="Times New Roman"/>
          <w:i/>
          <w:iCs/>
          <w:color w:val="000000"/>
          <w:sz w:val="24"/>
          <w:szCs w:val="24"/>
        </w:rPr>
        <w:t xml:space="preserve"> </w:t>
      </w:r>
      <w:r w:rsidRPr="007F359E">
        <w:rPr>
          <w:rFonts w:ascii="Times New Roman" w:eastAsia="Times New Roman" w:hAnsi="Times New Roman" w:cs="Times New Roman"/>
          <w:color w:val="000000"/>
          <w:sz w:val="24"/>
          <w:szCs w:val="24"/>
        </w:rPr>
        <w:t xml:space="preserve">and </w:t>
      </w:r>
      <w:r w:rsidRPr="007F359E">
        <w:rPr>
          <w:rFonts w:ascii="Times New Roman" w:eastAsia="Times New Roman" w:hAnsi="Times New Roman" w:cs="Times New Roman"/>
          <w:i/>
          <w:color w:val="000000"/>
          <w:sz w:val="24"/>
          <w:szCs w:val="24"/>
        </w:rPr>
        <w:t>Welfare State</w:t>
      </w:r>
      <w:r w:rsidR="00960322">
        <w:rPr>
          <w:rFonts w:ascii="Times New Roman" w:eastAsia="Times New Roman" w:hAnsi="Times New Roman" w:cs="Times New Roman"/>
          <w:i/>
          <w:color w:val="000000"/>
          <w:sz w:val="24"/>
          <w:szCs w:val="24"/>
        </w:rPr>
        <w:t xml:space="preserve"> (ln)</w:t>
      </w:r>
      <w:r w:rsidRPr="007F359E">
        <w:rPr>
          <w:rFonts w:ascii="Times New Roman" w:eastAsia="Times New Roman" w:hAnsi="Times New Roman" w:cs="Times New Roman"/>
          <w:color w:val="000000"/>
          <w:sz w:val="24"/>
          <w:szCs w:val="24"/>
        </w:rPr>
        <w:t xml:space="preserve"> for given values of </w:t>
      </w:r>
      <w:r w:rsidR="00960322">
        <w:rPr>
          <w:rFonts w:ascii="Times New Roman" w:eastAsia="Times New Roman" w:hAnsi="Times New Roman" w:cs="Times New Roman"/>
          <w:i/>
          <w:color w:val="000000"/>
          <w:sz w:val="24"/>
          <w:szCs w:val="24"/>
        </w:rPr>
        <w:t>State Capacity</w:t>
      </w:r>
      <w:r w:rsidRPr="007F359E">
        <w:rPr>
          <w:rFonts w:ascii="Times New Roman" w:eastAsia="Times New Roman" w:hAnsi="Times New Roman" w:cs="Times New Roman"/>
          <w:color w:val="000000"/>
          <w:sz w:val="24"/>
          <w:szCs w:val="24"/>
        </w:rPr>
        <w:t>.</w:t>
      </w:r>
    </w:p>
    <w:p w14:paraId="27F52A88" w14:textId="77777777" w:rsidR="00F74DDE" w:rsidRPr="007F359E" w:rsidRDefault="00F74DDE" w:rsidP="007F359E">
      <w:pPr>
        <w:autoSpaceDE w:val="0"/>
        <w:autoSpaceDN w:val="0"/>
        <w:adjustRightInd w:val="0"/>
        <w:jc w:val="both"/>
        <w:rPr>
          <w:rFonts w:ascii="Times New Roman" w:eastAsia="Times New Roman" w:hAnsi="Times New Roman" w:cs="Times New Roman"/>
          <w:color w:val="000000"/>
          <w:sz w:val="24"/>
          <w:szCs w:val="24"/>
        </w:rPr>
      </w:pPr>
    </w:p>
    <w:p w14:paraId="4A08665E" w14:textId="34DA7C9D" w:rsidR="00072464" w:rsidRDefault="00072464" w:rsidP="00072464">
      <w:pPr>
        <w:spacing w:line="360" w:lineRule="auto"/>
        <w:jc w:val="center"/>
        <w:rPr>
          <w:rFonts w:ascii="Times New Roman" w:hAnsi="Times New Roman" w:cs="Times New Roman"/>
          <w:i/>
          <w:iCs/>
          <w:noProof/>
          <w:color w:val="000000" w:themeColor="text1"/>
          <w:sz w:val="24"/>
          <w:szCs w:val="24"/>
        </w:rPr>
      </w:pPr>
      <w:r w:rsidRPr="00255F16">
        <w:rPr>
          <w:rFonts w:ascii="Times New Roman" w:hAnsi="Times New Roman" w:cs="Times New Roman"/>
          <w:b/>
          <w:color w:val="000000" w:themeColor="text1"/>
          <w:sz w:val="24"/>
          <w:szCs w:val="24"/>
        </w:rPr>
        <w:lastRenderedPageBreak/>
        <w:t xml:space="preserve">Figure </w:t>
      </w:r>
      <w:r>
        <w:rPr>
          <w:rFonts w:ascii="Times New Roman" w:hAnsi="Times New Roman" w:cs="Times New Roman"/>
          <w:b/>
          <w:color w:val="000000" w:themeColor="text1"/>
          <w:sz w:val="24"/>
          <w:szCs w:val="24"/>
        </w:rPr>
        <w:t>A2</w:t>
      </w:r>
      <w:r w:rsidRPr="00255F16">
        <w:rPr>
          <w:rFonts w:ascii="Times New Roman" w:hAnsi="Times New Roman" w:cs="Times New Roman"/>
          <w:color w:val="000000" w:themeColor="text1"/>
          <w:sz w:val="24"/>
          <w:szCs w:val="24"/>
        </w:rPr>
        <w:t xml:space="preserve">. Marginal Effects </w:t>
      </w:r>
      <w:r>
        <w:rPr>
          <w:rFonts w:ascii="Times New Roman" w:hAnsi="Times New Roman" w:cs="Times New Roman"/>
          <w:color w:val="000000" w:themeColor="text1"/>
          <w:sz w:val="24"/>
          <w:szCs w:val="24"/>
        </w:rPr>
        <w:t xml:space="preserve">at the Mean </w:t>
      </w:r>
      <w:r w:rsidRPr="00255F16">
        <w:rPr>
          <w:rFonts w:ascii="Times New Roman" w:hAnsi="Times New Roman" w:cs="Times New Roman"/>
          <w:color w:val="000000" w:themeColor="text1"/>
          <w:sz w:val="24"/>
          <w:szCs w:val="24"/>
        </w:rPr>
        <w:t xml:space="preserve">of </w:t>
      </w:r>
      <w:r w:rsidRPr="00255F16">
        <w:rPr>
          <w:rFonts w:ascii="Times New Roman" w:hAnsi="Times New Roman" w:cs="Times New Roman"/>
          <w:i/>
          <w:iCs/>
          <w:color w:val="000000" w:themeColor="text1"/>
          <w:sz w:val="24"/>
          <w:szCs w:val="24"/>
        </w:rPr>
        <w:t xml:space="preserve">Welfare </w:t>
      </w:r>
      <w:r>
        <w:rPr>
          <w:rFonts w:ascii="Times New Roman" w:hAnsi="Times New Roman" w:cs="Times New Roman"/>
          <w:i/>
          <w:iCs/>
          <w:color w:val="000000" w:themeColor="text1"/>
          <w:sz w:val="24"/>
          <w:szCs w:val="24"/>
        </w:rPr>
        <w:t>State (ln)</w:t>
      </w:r>
      <w:r w:rsidRPr="009F3BEB">
        <w:rPr>
          <w:rFonts w:ascii="Times New Roman" w:hAnsi="Times New Roman" w:cs="Times New Roman"/>
          <w:i/>
          <w:iCs/>
          <w:color w:val="000000" w:themeColor="text1"/>
          <w:sz w:val="24"/>
          <w:szCs w:val="24"/>
        </w:rPr>
        <w:t xml:space="preserve"> </w:t>
      </w:r>
    </w:p>
    <w:p w14:paraId="2FD65260" w14:textId="3D881DB5" w:rsidR="00072464" w:rsidRPr="00255F16" w:rsidRDefault="001F78B5" w:rsidP="00072464">
      <w:pPr>
        <w:spacing w:line="360" w:lineRule="auto"/>
        <w:jc w:val="center"/>
        <w:rPr>
          <w:rFonts w:ascii="Times New Roman" w:eastAsia="Times New Roman" w:hAnsi="Times New Roman" w:cs="Times New Roman"/>
          <w:i/>
          <w:color w:val="000000" w:themeColor="text1"/>
          <w:sz w:val="24"/>
          <w:szCs w:val="24"/>
        </w:rPr>
      </w:pPr>
      <w:r w:rsidRPr="001F78B5">
        <w:rPr>
          <w:rFonts w:ascii="Times New Roman" w:eastAsia="Times New Roman" w:hAnsi="Times New Roman" w:cs="Times New Roman"/>
          <w:i/>
          <w:noProof/>
          <w:color w:val="000000" w:themeColor="text1"/>
          <w:sz w:val="24"/>
          <w:szCs w:val="24"/>
        </w:rPr>
        <w:drawing>
          <wp:inline distT="0" distB="0" distL="0" distR="0" wp14:anchorId="12CD5081" wp14:editId="2C90793F">
            <wp:extent cx="5486400" cy="3657600"/>
            <wp:effectExtent l="0" t="0" r="0" b="0"/>
            <wp:docPr id="1836778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F4C0E06" w14:textId="0BB697A9" w:rsidR="00072464" w:rsidRPr="00255F16" w:rsidRDefault="00072464" w:rsidP="00072464">
      <w:pPr>
        <w:autoSpaceDE w:val="0"/>
        <w:autoSpaceDN w:val="0"/>
        <w:adjustRightInd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N</w:t>
      </w:r>
      <w:r w:rsidRPr="00255F16">
        <w:rPr>
          <w:rFonts w:ascii="Times New Roman" w:eastAsia="Times New Roman" w:hAnsi="Times New Roman" w:cs="Times New Roman"/>
          <w:i/>
          <w:color w:val="000000" w:themeColor="text1"/>
          <w:sz w:val="24"/>
          <w:szCs w:val="24"/>
        </w:rPr>
        <w:t>otes.</w:t>
      </w:r>
      <w:r w:rsidRPr="00255F16">
        <w:rPr>
          <w:rFonts w:ascii="Times New Roman" w:eastAsia="Times New Roman" w:hAnsi="Times New Roman" w:cs="Times New Roman"/>
          <w:color w:val="000000" w:themeColor="text1"/>
          <w:sz w:val="24"/>
          <w:szCs w:val="24"/>
        </w:rPr>
        <w:t xml:space="preserve"> Graph displays marginal effects of </w:t>
      </w:r>
      <w:r w:rsidRPr="00255F16">
        <w:rPr>
          <w:rFonts w:ascii="Times New Roman" w:eastAsia="Times New Roman" w:hAnsi="Times New Roman" w:cs="Times New Roman"/>
          <w:i/>
          <w:color w:val="000000" w:themeColor="text1"/>
          <w:sz w:val="24"/>
          <w:szCs w:val="24"/>
        </w:rPr>
        <w:t xml:space="preserve">Welfare </w:t>
      </w:r>
      <w:r>
        <w:rPr>
          <w:rFonts w:ascii="Times New Roman" w:eastAsia="Times New Roman" w:hAnsi="Times New Roman" w:cs="Times New Roman"/>
          <w:i/>
          <w:color w:val="000000" w:themeColor="text1"/>
          <w:sz w:val="24"/>
          <w:szCs w:val="24"/>
        </w:rPr>
        <w:t>State (ln)</w:t>
      </w:r>
      <w:r w:rsidRPr="00255F16">
        <w:rPr>
          <w:rFonts w:ascii="Times New Roman" w:eastAsia="Times New Roman" w:hAnsi="Times New Roman" w:cs="Times New Roman"/>
          <w:color w:val="000000" w:themeColor="text1"/>
          <w:sz w:val="24"/>
          <w:szCs w:val="24"/>
        </w:rPr>
        <w:t xml:space="preserve"> for given values of </w:t>
      </w:r>
      <w:r>
        <w:rPr>
          <w:rFonts w:ascii="Times New Roman" w:eastAsia="Times New Roman" w:hAnsi="Times New Roman" w:cs="Times New Roman"/>
          <w:i/>
          <w:color w:val="000000" w:themeColor="text1"/>
          <w:sz w:val="24"/>
          <w:szCs w:val="24"/>
        </w:rPr>
        <w:t>State Capacity</w:t>
      </w:r>
      <w:r w:rsidRPr="00255F16">
        <w:rPr>
          <w:rFonts w:ascii="Times New Roman" w:eastAsia="Times New Roman" w:hAnsi="Times New Roman" w:cs="Times New Roman"/>
          <w:color w:val="000000" w:themeColor="text1"/>
          <w:sz w:val="24"/>
          <w:szCs w:val="24"/>
        </w:rPr>
        <w:t xml:space="preserve">; </w:t>
      </w:r>
      <w:r w:rsidR="000D169A" w:rsidRPr="000D169A">
        <w:rPr>
          <w:rFonts w:ascii="Times New Roman" w:eastAsia="Times New Roman" w:hAnsi="Times New Roman" w:cs="Times New Roman"/>
          <w:color w:val="000000" w:themeColor="text1"/>
          <w:sz w:val="24"/>
          <w:szCs w:val="24"/>
        </w:rPr>
        <w:t>dashed lines stand for adjusted 95 percent confidence intervals (MacGregor-Fors and Payton 2013)</w:t>
      </w:r>
      <w:r w:rsidRPr="00255F16">
        <w:rPr>
          <w:rFonts w:ascii="Times New Roman" w:eastAsia="Times New Roman" w:hAnsi="Times New Roman" w:cs="Times New Roman"/>
          <w:color w:val="000000" w:themeColor="text1"/>
          <w:sz w:val="24"/>
          <w:szCs w:val="24"/>
        </w:rPr>
        <w:t xml:space="preserve">; horizontal </w:t>
      </w:r>
      <w:r>
        <w:rPr>
          <w:rFonts w:ascii="Times New Roman" w:eastAsia="Times New Roman" w:hAnsi="Times New Roman" w:cs="Times New Roman"/>
          <w:color w:val="000000" w:themeColor="text1"/>
          <w:sz w:val="24"/>
          <w:szCs w:val="24"/>
        </w:rPr>
        <w:t>dotted</w:t>
      </w:r>
      <w:r w:rsidRPr="00255F16">
        <w:rPr>
          <w:rFonts w:ascii="Times New Roman" w:eastAsia="Times New Roman" w:hAnsi="Times New Roman" w:cs="Times New Roman"/>
          <w:color w:val="000000" w:themeColor="text1"/>
          <w:sz w:val="24"/>
          <w:szCs w:val="24"/>
        </w:rPr>
        <w:t xml:space="preserve"> line marks marginal effect of 0</w:t>
      </w:r>
      <w:r>
        <w:rPr>
          <w:rFonts w:ascii="Times New Roman" w:eastAsia="Times New Roman" w:hAnsi="Times New Roman" w:cs="Times New Roman"/>
          <w:color w:val="000000" w:themeColor="text1"/>
          <w:sz w:val="24"/>
          <w:szCs w:val="24"/>
        </w:rPr>
        <w:t xml:space="preserve">; rug plot at horizontal axis depicts distribution of </w:t>
      </w:r>
      <w:r w:rsidRPr="00F23C00">
        <w:rPr>
          <w:rFonts w:ascii="Times New Roman" w:eastAsia="Times New Roman" w:hAnsi="Times New Roman" w:cs="Times New Roman"/>
          <w:i/>
          <w:iCs/>
          <w:color w:val="000000" w:themeColor="text1"/>
          <w:sz w:val="24"/>
          <w:szCs w:val="24"/>
        </w:rPr>
        <w:t>State</w:t>
      </w:r>
      <w:r>
        <w:rPr>
          <w:rFonts w:ascii="Times New Roman" w:eastAsia="Times New Roman" w:hAnsi="Times New Roman" w:cs="Times New Roman"/>
          <w:i/>
          <w:iCs/>
          <w:color w:val="000000" w:themeColor="text1"/>
          <w:sz w:val="24"/>
          <w:szCs w:val="24"/>
        </w:rPr>
        <w:t xml:space="preserve"> Capacity</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 xml:space="preserve">graph based on Model </w:t>
      </w:r>
      <w:r>
        <w:rPr>
          <w:rFonts w:ascii="Times New Roman" w:eastAsia="Times New Roman" w:hAnsi="Times New Roman" w:cs="Times New Roman"/>
          <w:color w:val="000000" w:themeColor="text1"/>
          <w:sz w:val="24"/>
          <w:szCs w:val="24"/>
        </w:rPr>
        <w:t xml:space="preserve">3 in the main text when adding </w:t>
      </w:r>
      <w:r w:rsidRPr="00072464">
        <w:rPr>
          <w:rFonts w:ascii="Times New Roman" w:eastAsia="Times New Roman" w:hAnsi="Times New Roman" w:cs="Times New Roman"/>
          <w:i/>
          <w:iCs/>
          <w:color w:val="000000" w:themeColor="text1"/>
          <w:sz w:val="24"/>
          <w:szCs w:val="24"/>
        </w:rPr>
        <w:t>Welfare State (ln)</w:t>
      </w:r>
      <w:r w:rsidRPr="00072464">
        <w:rPr>
          <w:rFonts w:ascii="Times New Roman" w:eastAsia="Times New Roman" w:hAnsi="Times New Roman" w:cs="Times New Roman"/>
          <w:i/>
          <w:iCs/>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and </w:t>
      </w:r>
      <w:r w:rsidRPr="00072464">
        <w:rPr>
          <w:rFonts w:ascii="Times New Roman" w:eastAsia="Times New Roman" w:hAnsi="Times New Roman" w:cs="Times New Roman"/>
          <w:i/>
          <w:iCs/>
          <w:color w:val="000000" w:themeColor="text1"/>
          <w:sz w:val="24"/>
          <w:szCs w:val="24"/>
        </w:rPr>
        <w:t>Welfare State (ln)</w:t>
      </w:r>
      <w:r w:rsidRPr="00072464">
        <w:rPr>
          <w:rFonts w:ascii="Times New Roman" w:eastAsia="Times New Roman" w:hAnsi="Times New Roman" w:cs="Times New Roman"/>
          <w:i/>
          <w:iCs/>
          <w:color w:val="000000" w:themeColor="text1"/>
          <w:sz w:val="24"/>
          <w:szCs w:val="24"/>
          <w:vertAlign w:val="superscript"/>
        </w:rPr>
        <w:t>3</w:t>
      </w:r>
      <w:r>
        <w:rPr>
          <w:rFonts w:ascii="Times New Roman" w:eastAsia="Times New Roman" w:hAnsi="Times New Roman" w:cs="Times New Roman"/>
          <w:color w:val="000000" w:themeColor="text1"/>
          <w:sz w:val="24"/>
          <w:szCs w:val="24"/>
        </w:rPr>
        <w:t xml:space="preserve"> to the interaction</w:t>
      </w:r>
      <w:r w:rsidRPr="00255F16">
        <w:rPr>
          <w:rFonts w:ascii="Times New Roman" w:eastAsia="Times New Roman" w:hAnsi="Times New Roman" w:cs="Times New Roman"/>
          <w:color w:val="000000" w:themeColor="text1"/>
          <w:sz w:val="24"/>
          <w:szCs w:val="24"/>
        </w:rPr>
        <w:t>.</w:t>
      </w:r>
    </w:p>
    <w:p w14:paraId="63EFB4DD" w14:textId="77777777" w:rsidR="004A6B28" w:rsidRDefault="004A6B28" w:rsidP="000E5C27">
      <w:pPr>
        <w:spacing w:line="360" w:lineRule="auto"/>
        <w:jc w:val="center"/>
        <w:rPr>
          <w:rFonts w:ascii="Times New Roman" w:hAnsi="Times New Roman" w:cs="Times New Roman"/>
          <w:b/>
          <w:color w:val="000000" w:themeColor="text1"/>
          <w:sz w:val="24"/>
          <w:szCs w:val="24"/>
        </w:rPr>
      </w:pPr>
    </w:p>
    <w:p w14:paraId="7015BBE4" w14:textId="4505D93B" w:rsidR="004C6023" w:rsidRPr="007F359E" w:rsidRDefault="005A144B" w:rsidP="002C0585">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t xml:space="preserve">Alternative </w:t>
      </w:r>
      <w:r w:rsidR="004C6023">
        <w:rPr>
          <w:rFonts w:ascii="Times New Roman" w:eastAsia="Times New Roman" w:hAnsi="Times New Roman" w:cs="Times New Roman"/>
          <w:b/>
          <w:sz w:val="24"/>
          <w:szCs w:val="24"/>
        </w:rPr>
        <w:t>Estimation Procedures</w:t>
      </w:r>
    </w:p>
    <w:p w14:paraId="3605F222" w14:textId="626DA2E5" w:rsidR="00E8610F" w:rsidRDefault="00904F25" w:rsidP="002C0585">
      <w:pPr>
        <w:spacing w:line="360" w:lineRule="auto"/>
        <w:ind w:right="4"/>
        <w:jc w:val="both"/>
        <w:outlineLvl w:val="0"/>
        <w:rPr>
          <w:rFonts w:ascii="Times New Roman" w:eastAsia="Times New Roman" w:hAnsi="Times New Roman" w:cs="Times New Roman"/>
          <w:sz w:val="24"/>
          <w:szCs w:val="24"/>
        </w:rPr>
      </w:pPr>
      <w:r w:rsidRPr="00904F25">
        <w:rPr>
          <w:rFonts w:ascii="STIXGeneral" w:eastAsia="Times New Roman" w:hAnsi="STIXGeneral" w:cs="Times New Roman"/>
          <w:sz w:val="24"/>
          <w:szCs w:val="24"/>
        </w:rPr>
        <w:t xml:space="preserve">The empirical </w:t>
      </w:r>
      <w:r w:rsidRPr="005534F9">
        <w:rPr>
          <w:rFonts w:ascii="Times New Roman" w:eastAsia="Times New Roman" w:hAnsi="Times New Roman" w:cs="Times New Roman"/>
          <w:sz w:val="24"/>
          <w:szCs w:val="24"/>
        </w:rPr>
        <w:t>models in the main text are mainly based on two-way fixed effects OLS regressions. The fixed effects are located at the level of countries and years, respectively, and thus control for unobserved (time-invariant unit-level) influences and common temporal shocks. While this approach has many advantages, Imai and Kim (2021) propose several alternatives.</w:t>
      </w:r>
      <w:r w:rsidR="00A14D8E" w:rsidRPr="005534F9">
        <w:rPr>
          <w:rFonts w:ascii="Times New Roman" w:eastAsia="Times New Roman" w:hAnsi="Times New Roman" w:cs="Times New Roman"/>
          <w:sz w:val="24"/>
          <w:szCs w:val="24"/>
        </w:rPr>
        <w:t xml:space="preserve"> In light of this, </w:t>
      </w:r>
      <w:r w:rsidRPr="005534F9">
        <w:rPr>
          <w:rFonts w:ascii="Times New Roman" w:eastAsia="Times New Roman" w:hAnsi="Times New Roman" w:cs="Times New Roman"/>
          <w:sz w:val="24"/>
          <w:szCs w:val="24"/>
        </w:rPr>
        <w:t xml:space="preserve">we </w:t>
      </w:r>
      <w:r w:rsidR="00A14D8E" w:rsidRPr="005534F9">
        <w:rPr>
          <w:rFonts w:ascii="Times New Roman" w:eastAsia="Times New Roman" w:hAnsi="Times New Roman" w:cs="Times New Roman"/>
          <w:sz w:val="24"/>
          <w:szCs w:val="24"/>
        </w:rPr>
        <w:t xml:space="preserve">first </w:t>
      </w:r>
      <w:r w:rsidRPr="005534F9">
        <w:rPr>
          <w:rFonts w:ascii="Times New Roman" w:eastAsia="Times New Roman" w:hAnsi="Times New Roman" w:cs="Times New Roman"/>
          <w:sz w:val="24"/>
          <w:szCs w:val="24"/>
        </w:rPr>
        <w:t>performed a Wooldridge test for autocorrelation in panel data and found evidence</w:t>
      </w:r>
      <w:r w:rsidR="000834E7">
        <w:rPr>
          <w:rFonts w:ascii="Times New Roman" w:eastAsia="Times New Roman" w:hAnsi="Times New Roman" w:cs="Times New Roman"/>
          <w:sz w:val="24"/>
          <w:szCs w:val="24"/>
        </w:rPr>
        <w:t xml:space="preserve"> for</w:t>
      </w:r>
      <w:r w:rsidRPr="005534F9">
        <w:rPr>
          <w:rFonts w:ascii="Times New Roman" w:eastAsia="Times New Roman" w:hAnsi="Times New Roman" w:cs="Times New Roman"/>
          <w:sz w:val="24"/>
          <w:szCs w:val="24"/>
        </w:rPr>
        <w:t xml:space="preserve"> first order autocorrelation. One approach to address this issue is to rely on panel-corrected standard-error models </w:t>
      </w:r>
      <w:r w:rsidR="00A14D8E" w:rsidRPr="005534F9">
        <w:rPr>
          <w:rFonts w:ascii="Times New Roman" w:eastAsia="Times New Roman" w:hAnsi="Times New Roman" w:cs="Times New Roman"/>
          <w:sz w:val="24"/>
          <w:szCs w:val="24"/>
        </w:rPr>
        <w:t>(Beck and Katz 1995)</w:t>
      </w:r>
      <w:r w:rsidRPr="005534F9">
        <w:rPr>
          <w:rFonts w:ascii="Times New Roman" w:eastAsia="Times New Roman" w:hAnsi="Times New Roman" w:cs="Times New Roman"/>
          <w:sz w:val="24"/>
          <w:szCs w:val="24"/>
        </w:rPr>
        <w:t xml:space="preserve"> and specify that, within panels, there is first-order autocorrelation with the coefficient of this process being common to all panels. This approach </w:t>
      </w:r>
      <w:r w:rsidRPr="005534F9">
        <w:rPr>
          <w:rFonts w:ascii="Times New Roman" w:eastAsia="Times New Roman" w:hAnsi="Times New Roman" w:cs="Times New Roman"/>
          <w:sz w:val="24"/>
          <w:szCs w:val="24"/>
        </w:rPr>
        <w:lastRenderedPageBreak/>
        <w:t xml:space="preserve">addresses measurement errors, assuming that the error is </w:t>
      </w:r>
      <w:r w:rsidR="00A14D8E" w:rsidRPr="005534F9">
        <w:rPr>
          <w:rFonts w:ascii="Times New Roman" w:eastAsia="Times New Roman" w:hAnsi="Times New Roman" w:cs="Times New Roman"/>
          <w:sz w:val="24"/>
          <w:szCs w:val="24"/>
        </w:rPr>
        <w:t>“</w:t>
      </w:r>
      <w:r w:rsidRPr="005534F9">
        <w:rPr>
          <w:rFonts w:ascii="Times New Roman" w:eastAsia="Times New Roman" w:hAnsi="Times New Roman" w:cs="Times New Roman"/>
          <w:sz w:val="24"/>
          <w:szCs w:val="24"/>
        </w:rPr>
        <w:t xml:space="preserve">systematically related to the </w:t>
      </w:r>
      <w:proofErr w:type="gramStart"/>
      <w:r w:rsidRPr="005534F9">
        <w:rPr>
          <w:rFonts w:ascii="Times New Roman" w:eastAsia="Times New Roman" w:hAnsi="Times New Roman" w:cs="Times New Roman"/>
          <w:sz w:val="24"/>
          <w:szCs w:val="24"/>
        </w:rPr>
        <w:t>country,</w:t>
      </w:r>
      <w:r w:rsidR="005534F9" w:rsidRPr="005534F9">
        <w:rPr>
          <w:rFonts w:ascii="Times New Roman" w:eastAsia="Times New Roman" w:hAnsi="Times New Roman" w:cs="Times New Roman"/>
          <w:sz w:val="24"/>
          <w:szCs w:val="24"/>
        </w:rPr>
        <w:t xml:space="preserve"> </w:t>
      </w:r>
      <w:r w:rsidRPr="005534F9">
        <w:rPr>
          <w:rFonts w:ascii="Times New Roman" w:eastAsia="Times New Roman" w:hAnsi="Times New Roman" w:cs="Times New Roman"/>
          <w:sz w:val="24"/>
          <w:szCs w:val="24"/>
        </w:rPr>
        <w:t>but</w:t>
      </w:r>
      <w:proofErr w:type="gramEnd"/>
      <w:r w:rsidRPr="005534F9">
        <w:rPr>
          <w:rFonts w:ascii="Times New Roman" w:eastAsia="Times New Roman" w:hAnsi="Times New Roman" w:cs="Times New Roman"/>
          <w:sz w:val="24"/>
          <w:szCs w:val="24"/>
        </w:rPr>
        <w:t xml:space="preserve"> does not change much over time</w:t>
      </w:r>
      <w:r w:rsidR="008D7FD0" w:rsidRPr="005534F9">
        <w:rPr>
          <w:rFonts w:ascii="Times New Roman" w:eastAsia="Times New Roman" w:hAnsi="Times New Roman" w:cs="Times New Roman"/>
          <w:sz w:val="24"/>
          <w:szCs w:val="24"/>
        </w:rPr>
        <w:t>” (</w:t>
      </w:r>
      <w:proofErr w:type="spellStart"/>
      <w:r w:rsidR="008D7FD0" w:rsidRPr="005534F9">
        <w:rPr>
          <w:rFonts w:ascii="Times New Roman" w:eastAsia="Times New Roman" w:hAnsi="Times New Roman" w:cs="Times New Roman"/>
          <w:sz w:val="24"/>
          <w:szCs w:val="24"/>
        </w:rPr>
        <w:t>Neumayer</w:t>
      </w:r>
      <w:proofErr w:type="spellEnd"/>
      <w:r w:rsidR="008D7FD0" w:rsidRPr="005534F9">
        <w:rPr>
          <w:rFonts w:ascii="Times New Roman" w:eastAsia="Times New Roman" w:hAnsi="Times New Roman" w:cs="Times New Roman"/>
          <w:sz w:val="24"/>
          <w:szCs w:val="24"/>
        </w:rPr>
        <w:t xml:space="preserve"> 2003</w:t>
      </w:r>
      <w:r w:rsidR="00782AD9">
        <w:rPr>
          <w:rFonts w:ascii="Times New Roman" w:eastAsia="Times New Roman" w:hAnsi="Times New Roman" w:cs="Times New Roman"/>
          <w:sz w:val="24"/>
          <w:szCs w:val="24"/>
        </w:rPr>
        <w:t>b</w:t>
      </w:r>
      <w:r w:rsidR="008D7FD0" w:rsidRPr="005534F9">
        <w:rPr>
          <w:rFonts w:ascii="Times New Roman" w:eastAsia="Times New Roman" w:hAnsi="Times New Roman" w:cs="Times New Roman"/>
          <w:sz w:val="24"/>
          <w:szCs w:val="24"/>
        </w:rPr>
        <w:t>:</w:t>
      </w:r>
      <w:r w:rsidRPr="005534F9">
        <w:rPr>
          <w:rFonts w:ascii="Times New Roman" w:eastAsia="Times New Roman" w:hAnsi="Times New Roman" w:cs="Times New Roman"/>
          <w:sz w:val="24"/>
          <w:szCs w:val="24"/>
        </w:rPr>
        <w:t xml:space="preserve"> </w:t>
      </w:r>
      <w:r w:rsidR="008D7FD0" w:rsidRPr="005534F9">
        <w:rPr>
          <w:rFonts w:ascii="Times New Roman" w:eastAsia="Times New Roman" w:hAnsi="Times New Roman" w:cs="Times New Roman"/>
          <w:sz w:val="24"/>
          <w:szCs w:val="24"/>
        </w:rPr>
        <w:t>628).</w:t>
      </w:r>
      <w:r w:rsidRPr="005534F9">
        <w:rPr>
          <w:rFonts w:ascii="Times New Roman" w:eastAsia="Times New Roman" w:hAnsi="Times New Roman" w:cs="Times New Roman"/>
          <w:sz w:val="24"/>
          <w:szCs w:val="24"/>
        </w:rPr>
        <w:t xml:space="preserve"> </w:t>
      </w:r>
    </w:p>
    <w:p w14:paraId="75DA40FB" w14:textId="59EB1FF4" w:rsidR="00E8610F" w:rsidRDefault="00904F25" w:rsidP="00E8610F">
      <w:pPr>
        <w:spacing w:line="360" w:lineRule="auto"/>
        <w:ind w:right="4" w:firstLine="284"/>
        <w:jc w:val="both"/>
        <w:outlineLvl w:val="0"/>
        <w:rPr>
          <w:rFonts w:ascii="Times New Roman" w:eastAsia="Times New Roman" w:hAnsi="Times New Roman" w:cs="Times New Roman"/>
          <w:sz w:val="24"/>
          <w:szCs w:val="24"/>
        </w:rPr>
      </w:pPr>
      <w:r w:rsidRPr="005534F9">
        <w:rPr>
          <w:rFonts w:ascii="Times New Roman" w:eastAsia="Times New Roman" w:hAnsi="Times New Roman" w:cs="Times New Roman"/>
          <w:sz w:val="24"/>
          <w:szCs w:val="24"/>
        </w:rPr>
        <w:t xml:space="preserve">Second, </w:t>
      </w:r>
      <w:r w:rsidR="00726A03" w:rsidRPr="005534F9">
        <w:rPr>
          <w:rFonts w:ascii="Times New Roman" w:eastAsia="Times New Roman" w:hAnsi="Times New Roman" w:cs="Times New Roman"/>
          <w:sz w:val="24"/>
          <w:szCs w:val="24"/>
        </w:rPr>
        <w:t>we present the results from a general error correction model. This estimation procedure is extremely flexible as we can assess both the immediate and long-term impact of a shock for an explanatory variable on CO</w:t>
      </w:r>
      <w:r w:rsidR="00726A03" w:rsidRPr="005534F9">
        <w:rPr>
          <w:rFonts w:ascii="Times New Roman" w:eastAsia="Times New Roman" w:hAnsi="Times New Roman" w:cs="Times New Roman"/>
          <w:sz w:val="24"/>
          <w:szCs w:val="24"/>
          <w:vertAlign w:val="subscript"/>
        </w:rPr>
        <w:t xml:space="preserve">2 </w:t>
      </w:r>
      <w:r w:rsidR="00726A03" w:rsidRPr="005534F9">
        <w:rPr>
          <w:rFonts w:ascii="Times New Roman" w:eastAsia="Times New Roman" w:hAnsi="Times New Roman" w:cs="Times New Roman"/>
          <w:sz w:val="24"/>
          <w:szCs w:val="24"/>
        </w:rPr>
        <w:t>emissions. The dependent variable in this setup is based on shifts (not levels) in emissions, which addresses potential issues of nonrandom error structures (</w:t>
      </w:r>
      <w:proofErr w:type="spellStart"/>
      <w:r w:rsidR="00726A03" w:rsidRPr="005534F9">
        <w:rPr>
          <w:rFonts w:ascii="Times New Roman" w:eastAsia="Times New Roman" w:hAnsi="Times New Roman" w:cs="Times New Roman"/>
          <w:sz w:val="24"/>
          <w:szCs w:val="24"/>
        </w:rPr>
        <w:t>Tromborg</w:t>
      </w:r>
      <w:proofErr w:type="spellEnd"/>
      <w:r w:rsidR="00726A03" w:rsidRPr="005534F9">
        <w:rPr>
          <w:rFonts w:ascii="Times New Roman" w:eastAsia="Times New Roman" w:hAnsi="Times New Roman" w:cs="Times New Roman"/>
          <w:sz w:val="24"/>
          <w:szCs w:val="24"/>
        </w:rPr>
        <w:t xml:space="preserve"> 2014)</w:t>
      </w:r>
      <w:r w:rsidR="0087785F">
        <w:rPr>
          <w:rFonts w:ascii="Times New Roman" w:eastAsia="Times New Roman" w:hAnsi="Times New Roman" w:cs="Times New Roman"/>
          <w:sz w:val="24"/>
          <w:szCs w:val="24"/>
        </w:rPr>
        <w:t xml:space="preserve"> or issues stemming from Nickell (1981) bias</w:t>
      </w:r>
      <w:r w:rsidR="00726A03" w:rsidRPr="005534F9">
        <w:rPr>
          <w:rFonts w:ascii="Times New Roman" w:eastAsia="Times New Roman" w:hAnsi="Times New Roman" w:cs="Times New Roman"/>
          <w:sz w:val="24"/>
          <w:szCs w:val="24"/>
        </w:rPr>
        <w:t xml:space="preserve">. Moreover, as the core explanatory variables enter the estimation as shifts and temporally lagged variants, we directly identify the contemporaneous impact of a shock to an explanatory variable as well as its cumulative impact (De </w:t>
      </w:r>
      <w:proofErr w:type="spellStart"/>
      <w:r w:rsidR="00726A03" w:rsidRPr="005534F9">
        <w:rPr>
          <w:rFonts w:ascii="Times New Roman" w:eastAsia="Times New Roman" w:hAnsi="Times New Roman" w:cs="Times New Roman"/>
          <w:sz w:val="24"/>
          <w:szCs w:val="24"/>
        </w:rPr>
        <w:t>Boef</w:t>
      </w:r>
      <w:proofErr w:type="spellEnd"/>
      <w:r w:rsidR="00726A03" w:rsidRPr="005534F9">
        <w:rPr>
          <w:rFonts w:ascii="Times New Roman" w:eastAsia="Times New Roman" w:hAnsi="Times New Roman" w:cs="Times New Roman"/>
          <w:sz w:val="24"/>
          <w:szCs w:val="24"/>
        </w:rPr>
        <w:t xml:space="preserve"> and Keele 2008). The error correction model also includes year and country fixed effects. </w:t>
      </w:r>
    </w:p>
    <w:p w14:paraId="785AE9DC" w14:textId="3106286E" w:rsidR="00E8610F" w:rsidRDefault="005534F9" w:rsidP="002C0585">
      <w:pPr>
        <w:spacing w:line="360" w:lineRule="auto"/>
        <w:ind w:right="4" w:firstLine="284"/>
        <w:jc w:val="both"/>
        <w:outlineLvl w:val="0"/>
        <w:rPr>
          <w:rFonts w:ascii="Times New Roman" w:eastAsia="Times New Roman" w:hAnsi="Times New Roman" w:cs="Times New Roman"/>
          <w:sz w:val="24"/>
          <w:szCs w:val="24"/>
        </w:rPr>
      </w:pPr>
      <w:r w:rsidRPr="005534F9">
        <w:rPr>
          <w:rFonts w:ascii="Times New Roman" w:eastAsia="Times New Roman" w:hAnsi="Times New Roman" w:cs="Times New Roman"/>
          <w:sz w:val="24"/>
          <w:szCs w:val="24"/>
        </w:rPr>
        <w:t xml:space="preserve">Third, Model A3 presents the findings from a generalized method-of-moments (GMM) dynamic panel estimator. This Arellano-Bond estimator contains both the levels and the first difference equations to account for trending in the data. </w:t>
      </w:r>
      <w:r w:rsidR="00726A03" w:rsidRPr="005534F9">
        <w:rPr>
          <w:rFonts w:ascii="Times New Roman" w:eastAsia="Times New Roman" w:hAnsi="Times New Roman" w:cs="Times New Roman"/>
          <w:sz w:val="24"/>
          <w:szCs w:val="24"/>
        </w:rPr>
        <w:t xml:space="preserve">The broad range of estimation strategies discussed here and in the </w:t>
      </w:r>
      <w:r w:rsidRPr="005534F9">
        <w:rPr>
          <w:rFonts w:ascii="Times New Roman" w:eastAsia="Times New Roman" w:hAnsi="Times New Roman" w:cs="Times New Roman"/>
          <w:sz w:val="24"/>
          <w:szCs w:val="24"/>
        </w:rPr>
        <w:t>main text</w:t>
      </w:r>
      <w:r w:rsidR="00726A03" w:rsidRPr="005534F9">
        <w:rPr>
          <w:rFonts w:ascii="Times New Roman" w:eastAsia="Times New Roman" w:hAnsi="Times New Roman" w:cs="Times New Roman"/>
          <w:sz w:val="24"/>
          <w:szCs w:val="24"/>
        </w:rPr>
        <w:t xml:space="preserve"> </w:t>
      </w:r>
      <w:r w:rsidRPr="005534F9">
        <w:rPr>
          <w:rFonts w:ascii="Times New Roman" w:eastAsia="Times New Roman" w:hAnsi="Times New Roman" w:cs="Times New Roman"/>
          <w:sz w:val="24"/>
          <w:szCs w:val="24"/>
        </w:rPr>
        <w:t>is</w:t>
      </w:r>
      <w:r w:rsidR="00726A03" w:rsidRPr="005534F9">
        <w:rPr>
          <w:rFonts w:ascii="Times New Roman" w:eastAsia="Times New Roman" w:hAnsi="Times New Roman" w:cs="Times New Roman"/>
          <w:sz w:val="24"/>
          <w:szCs w:val="24"/>
        </w:rPr>
        <w:t xml:space="preserve"> important as, on their own, each approach has certain drawbacks. However, considering the estimation strategies together provides us with a high degree of confidence in the findings.</w:t>
      </w:r>
    </w:p>
    <w:p w14:paraId="47F66232" w14:textId="5E342FCF" w:rsidR="005534F9" w:rsidRDefault="005534F9" w:rsidP="002C0585">
      <w:pPr>
        <w:spacing w:line="360" w:lineRule="auto"/>
        <w:ind w:right="4" w:firstLine="284"/>
        <w:jc w:val="both"/>
        <w:outlineLvl w:val="0"/>
        <w:rPr>
          <w:rFonts w:ascii="Times New Roman" w:eastAsia="Times New Roman" w:hAnsi="Times New Roman" w:cs="Times New Roman"/>
          <w:sz w:val="24"/>
          <w:szCs w:val="24"/>
        </w:rPr>
      </w:pPr>
      <w:r w:rsidRPr="005534F9">
        <w:rPr>
          <w:rFonts w:ascii="Times New Roman" w:eastAsia="Times New Roman" w:hAnsi="Times New Roman" w:cs="Times New Roman"/>
          <w:sz w:val="24"/>
          <w:szCs w:val="24"/>
        </w:rPr>
        <w:t xml:space="preserve">Three important findings emerge from the models in Table A1. </w:t>
      </w:r>
      <w:r w:rsidR="002C0585">
        <w:rPr>
          <w:rFonts w:ascii="Times New Roman" w:eastAsia="Times New Roman" w:hAnsi="Times New Roman" w:cs="Times New Roman"/>
          <w:sz w:val="24"/>
          <w:szCs w:val="24"/>
        </w:rPr>
        <w:t>First,</w:t>
      </w:r>
      <w:r w:rsidRPr="005534F9">
        <w:rPr>
          <w:rFonts w:ascii="Times New Roman" w:eastAsia="Times New Roman" w:hAnsi="Times New Roman" w:cs="Times New Roman"/>
          <w:sz w:val="24"/>
          <w:szCs w:val="24"/>
        </w:rPr>
        <w:t xml:space="preserve"> regardless of the estimation procedure employed, </w:t>
      </w:r>
      <w:r w:rsidRPr="005534F9">
        <w:rPr>
          <w:rFonts w:ascii="Times New Roman" w:hAnsi="Times New Roman" w:cs="Times New Roman"/>
          <w:i/>
          <w:color w:val="000000" w:themeColor="text1"/>
          <w:sz w:val="24"/>
          <w:szCs w:val="24"/>
        </w:rPr>
        <w:t>Welfare State (ln) * State Capacity</w:t>
      </w:r>
      <w:r w:rsidRPr="005534F9">
        <w:rPr>
          <w:rFonts w:ascii="Times New Roman" w:eastAsia="Times New Roman" w:hAnsi="Times New Roman" w:cs="Times New Roman"/>
          <w:sz w:val="24"/>
          <w:szCs w:val="24"/>
        </w:rPr>
        <w:t xml:space="preserve"> is robust as it remains negatively signed and statistically significant. Second, in Model A2, </w:t>
      </w:r>
      <w:r w:rsidRPr="005534F9">
        <w:rPr>
          <w:rFonts w:ascii="Times New Roman" w:hAnsi="Times New Roman" w:cs="Times New Roman"/>
          <w:i/>
          <w:color w:val="000000" w:themeColor="text1"/>
          <w:sz w:val="24"/>
          <w:szCs w:val="24"/>
        </w:rPr>
        <w:t xml:space="preserve">Welfare State (ln) * State Capacity </w:t>
      </w:r>
      <w:r w:rsidRPr="005534F9">
        <w:rPr>
          <w:rFonts w:ascii="Symbol" w:hAnsi="Symbol" w:cs="Times New Roman"/>
          <w:i/>
          <w:color w:val="000000" w:themeColor="text1"/>
          <w:sz w:val="24"/>
          <w:szCs w:val="24"/>
        </w:rPr>
        <w:t>D</w:t>
      </w:r>
      <w:r w:rsidRPr="005534F9">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insignificant, which suggests that the joint effect of the welfare state and state capacity does not materialize in the short term. Rather, it is a long-term effect. </w:t>
      </w:r>
      <w:r w:rsidR="002C0585">
        <w:rPr>
          <w:rFonts w:ascii="Times New Roman" w:eastAsia="Times New Roman" w:hAnsi="Times New Roman" w:cs="Times New Roman"/>
          <w:sz w:val="24"/>
          <w:szCs w:val="24"/>
        </w:rPr>
        <w:t xml:space="preserve">This is expected, however, given the dependent variable on </w:t>
      </w:r>
      <w:r w:rsidR="00D46C2E">
        <w:rPr>
          <w:rFonts w:ascii="Times New Roman" w:eastAsia="Times New Roman" w:hAnsi="Times New Roman" w:cs="Times New Roman"/>
          <w:sz w:val="24"/>
          <w:szCs w:val="24"/>
        </w:rPr>
        <w:t>carbon emissions</w:t>
      </w:r>
      <w:r w:rsidR="002C0585">
        <w:rPr>
          <w:rFonts w:ascii="Times New Roman" w:eastAsia="Times New Roman" w:hAnsi="Times New Roman" w:cs="Times New Roman"/>
          <w:sz w:val="24"/>
          <w:szCs w:val="24"/>
        </w:rPr>
        <w:t xml:space="preserve">. The impact of governmental action on emissions is likely to take some time, and next to policy there are various other influences that shape states’ </w:t>
      </w:r>
      <w:r w:rsidR="00D46C2E">
        <w:rPr>
          <w:rFonts w:ascii="Times New Roman" w:eastAsia="Times New Roman" w:hAnsi="Times New Roman" w:cs="Times New Roman"/>
          <w:sz w:val="24"/>
          <w:szCs w:val="24"/>
        </w:rPr>
        <w:t>climate policy outcomes</w:t>
      </w:r>
      <w:r w:rsidR="002C0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Third, when removing the lagged dependent variable in Model A1, the control variables are mostly statistically significant and have the expected effects.</w:t>
      </w:r>
      <w:r w:rsidR="002C0585">
        <w:rPr>
          <w:rFonts w:ascii="Times New Roman" w:eastAsia="Times New Roman" w:hAnsi="Times New Roman" w:cs="Times New Roman"/>
          <w:sz w:val="24"/>
          <w:szCs w:val="24"/>
        </w:rPr>
        <w:t xml:space="preserve"> </w:t>
      </w:r>
      <w:r w:rsidR="00E94701">
        <w:rPr>
          <w:rFonts w:ascii="Times New Roman" w:eastAsia="Times New Roman" w:hAnsi="Times New Roman" w:cs="Times New Roman"/>
          <w:sz w:val="24"/>
          <w:szCs w:val="24"/>
        </w:rPr>
        <w:t>Lower-income countries that are more populous, are wealthier, and are more embedded in the global network tend to be characterized by higher CO</w:t>
      </w:r>
      <w:r w:rsidR="00E94701" w:rsidRPr="00E94701">
        <w:rPr>
          <w:rFonts w:ascii="Times New Roman" w:eastAsia="Times New Roman" w:hAnsi="Times New Roman" w:cs="Times New Roman"/>
          <w:sz w:val="24"/>
          <w:szCs w:val="24"/>
          <w:vertAlign w:val="subscript"/>
        </w:rPr>
        <w:t>2</w:t>
      </w:r>
      <w:r w:rsidR="00E94701">
        <w:rPr>
          <w:rFonts w:ascii="Times New Roman" w:eastAsia="Times New Roman" w:hAnsi="Times New Roman" w:cs="Times New Roman"/>
          <w:sz w:val="24"/>
          <w:szCs w:val="24"/>
        </w:rPr>
        <w:t xml:space="preserve"> emissions per capita. </w:t>
      </w:r>
    </w:p>
    <w:p w14:paraId="51F229DD" w14:textId="77777777" w:rsidR="002C0585" w:rsidRDefault="002C0585" w:rsidP="002C0585">
      <w:pPr>
        <w:spacing w:line="360" w:lineRule="auto"/>
        <w:ind w:right="4" w:firstLine="284"/>
        <w:jc w:val="both"/>
        <w:outlineLvl w:val="0"/>
        <w:rPr>
          <w:rFonts w:ascii="Times New Roman" w:eastAsia="Times New Roman" w:hAnsi="Times New Roman" w:cs="Times New Roman"/>
          <w:sz w:val="24"/>
          <w:szCs w:val="24"/>
        </w:rPr>
      </w:pPr>
    </w:p>
    <w:p w14:paraId="07AABBE2" w14:textId="77777777" w:rsidR="002C0585" w:rsidRDefault="002C0585" w:rsidP="002C0585">
      <w:pPr>
        <w:spacing w:line="360" w:lineRule="auto"/>
        <w:ind w:right="4" w:firstLine="284"/>
        <w:jc w:val="both"/>
        <w:outlineLvl w:val="0"/>
        <w:rPr>
          <w:rFonts w:ascii="Times New Roman" w:eastAsia="Times New Roman" w:hAnsi="Times New Roman" w:cs="Times New Roman"/>
          <w:sz w:val="24"/>
          <w:szCs w:val="24"/>
        </w:rPr>
      </w:pPr>
    </w:p>
    <w:p w14:paraId="246BE20F" w14:textId="6D75A002" w:rsidR="000E5C27" w:rsidRPr="00255F16" w:rsidRDefault="000E5C27" w:rsidP="000E5C27">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A1</w:t>
      </w:r>
      <w:r w:rsidRPr="00255F16">
        <w:rPr>
          <w:rFonts w:ascii="Times New Roman" w:hAnsi="Times New Roman" w:cs="Times New Roman"/>
          <w:color w:val="000000" w:themeColor="text1"/>
          <w:sz w:val="24"/>
          <w:szCs w:val="24"/>
        </w:rPr>
        <w:t xml:space="preserve">. </w:t>
      </w:r>
      <w:r w:rsidR="004C6023">
        <w:rPr>
          <w:rFonts w:ascii="Times New Roman" w:hAnsi="Times New Roman" w:cs="Times New Roman"/>
          <w:color w:val="000000" w:themeColor="text1"/>
          <w:sz w:val="24"/>
          <w:szCs w:val="24"/>
        </w:rPr>
        <w:t>Alternative Estimation Procedures</w:t>
      </w:r>
    </w:p>
    <w:tbl>
      <w:tblPr>
        <w:tblW w:w="7513" w:type="dxa"/>
        <w:jc w:val="center"/>
        <w:tblLayout w:type="fixed"/>
        <w:tblCellMar>
          <w:left w:w="70" w:type="dxa"/>
          <w:right w:w="70" w:type="dxa"/>
        </w:tblCellMar>
        <w:tblLook w:val="04A0" w:firstRow="1" w:lastRow="0" w:firstColumn="1" w:lastColumn="0" w:noHBand="0" w:noVBand="1"/>
      </w:tblPr>
      <w:tblGrid>
        <w:gridCol w:w="3686"/>
        <w:gridCol w:w="1275"/>
        <w:gridCol w:w="1276"/>
        <w:gridCol w:w="1276"/>
      </w:tblGrid>
      <w:tr w:rsidR="001B7611" w:rsidRPr="00F127EF" w14:paraId="7A731876" w14:textId="77777777" w:rsidTr="00F127EF">
        <w:trPr>
          <w:trHeight w:hRule="exact" w:val="255"/>
          <w:jc w:val="center"/>
        </w:trPr>
        <w:tc>
          <w:tcPr>
            <w:tcW w:w="3686" w:type="dxa"/>
            <w:tcBorders>
              <w:top w:val="single" w:sz="4" w:space="0" w:color="auto"/>
              <w:left w:val="nil"/>
              <w:right w:val="nil"/>
            </w:tcBorders>
            <w:shd w:val="clear" w:color="auto" w:fill="auto"/>
            <w:noWrap/>
            <w:vAlign w:val="bottom"/>
          </w:tcPr>
          <w:p w14:paraId="4B4C4D5E" w14:textId="77777777" w:rsidR="001B7611" w:rsidRPr="00F127EF" w:rsidRDefault="001B7611" w:rsidP="00954B2B">
            <w:pPr>
              <w:spacing w:line="480" w:lineRule="auto"/>
              <w:jc w:val="cente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 </w:t>
            </w:r>
          </w:p>
        </w:tc>
        <w:tc>
          <w:tcPr>
            <w:tcW w:w="1275" w:type="dxa"/>
            <w:tcBorders>
              <w:top w:val="single" w:sz="4" w:space="0" w:color="auto"/>
              <w:left w:val="nil"/>
              <w:right w:val="nil"/>
            </w:tcBorders>
            <w:shd w:val="clear" w:color="auto" w:fill="FFFFFF" w:themeFill="background1"/>
            <w:vAlign w:val="center"/>
          </w:tcPr>
          <w:p w14:paraId="296DFCBA" w14:textId="2FD68C04"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Model A1</w:t>
            </w:r>
          </w:p>
        </w:tc>
        <w:tc>
          <w:tcPr>
            <w:tcW w:w="1276" w:type="dxa"/>
            <w:tcBorders>
              <w:top w:val="single" w:sz="4" w:space="0" w:color="auto"/>
              <w:left w:val="nil"/>
              <w:right w:val="nil"/>
            </w:tcBorders>
            <w:shd w:val="clear" w:color="auto" w:fill="FFFFFF" w:themeFill="background1"/>
            <w:vAlign w:val="center"/>
          </w:tcPr>
          <w:p w14:paraId="7B85409C" w14:textId="4CF85A08"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Model A2</w:t>
            </w:r>
          </w:p>
        </w:tc>
        <w:tc>
          <w:tcPr>
            <w:tcW w:w="1276" w:type="dxa"/>
            <w:tcBorders>
              <w:top w:val="single" w:sz="4" w:space="0" w:color="auto"/>
              <w:left w:val="nil"/>
              <w:right w:val="nil"/>
            </w:tcBorders>
            <w:shd w:val="clear" w:color="auto" w:fill="FFFFFF" w:themeFill="background1"/>
            <w:vAlign w:val="center"/>
          </w:tcPr>
          <w:p w14:paraId="420CA718" w14:textId="227A6C49"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Model A3</w:t>
            </w:r>
          </w:p>
        </w:tc>
      </w:tr>
      <w:tr w:rsidR="001B7611" w:rsidRPr="00F127EF" w14:paraId="26975949" w14:textId="77777777" w:rsidTr="00F127EF">
        <w:trPr>
          <w:trHeight w:hRule="exact" w:val="255"/>
          <w:jc w:val="center"/>
        </w:trPr>
        <w:tc>
          <w:tcPr>
            <w:tcW w:w="3686" w:type="dxa"/>
            <w:tcBorders>
              <w:top w:val="single" w:sz="4" w:space="0" w:color="auto"/>
              <w:left w:val="nil"/>
              <w:bottom w:val="nil"/>
              <w:right w:val="nil"/>
            </w:tcBorders>
            <w:shd w:val="clear" w:color="auto" w:fill="auto"/>
            <w:noWrap/>
            <w:vAlign w:val="bottom"/>
          </w:tcPr>
          <w:p w14:paraId="2C7E516B"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Lagged Dependent Variable</w:t>
            </w:r>
          </w:p>
        </w:tc>
        <w:tc>
          <w:tcPr>
            <w:tcW w:w="1275" w:type="dxa"/>
            <w:tcBorders>
              <w:top w:val="single" w:sz="4" w:space="0" w:color="auto"/>
              <w:left w:val="nil"/>
              <w:bottom w:val="nil"/>
              <w:right w:val="nil"/>
            </w:tcBorders>
            <w:shd w:val="clear" w:color="auto" w:fill="FFFFFF" w:themeFill="background1"/>
            <w:vAlign w:val="bottom"/>
          </w:tcPr>
          <w:p w14:paraId="75443128" w14:textId="66C6DB91" w:rsidR="001B7611" w:rsidRPr="00F127EF" w:rsidRDefault="001B7611" w:rsidP="00954B2B">
            <w:pPr>
              <w:rPr>
                <w:rFonts w:ascii="Times New Roman" w:eastAsia="Times New Roman" w:hAnsi="Times New Roman" w:cs="Times New Roman"/>
                <w:color w:val="000000" w:themeColor="text1"/>
                <w:lang w:eastAsia="de-DE"/>
              </w:rPr>
            </w:pPr>
          </w:p>
        </w:tc>
        <w:tc>
          <w:tcPr>
            <w:tcW w:w="1276" w:type="dxa"/>
            <w:tcBorders>
              <w:top w:val="single" w:sz="4" w:space="0" w:color="auto"/>
              <w:left w:val="nil"/>
              <w:bottom w:val="nil"/>
              <w:right w:val="nil"/>
            </w:tcBorders>
            <w:shd w:val="clear" w:color="auto" w:fill="FFFFFF" w:themeFill="background1"/>
            <w:vAlign w:val="bottom"/>
          </w:tcPr>
          <w:p w14:paraId="541EBF72" w14:textId="422B6945"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894507" w:rsidRPr="00F127EF">
              <w:rPr>
                <w:rFonts w:ascii="Times New Roman" w:eastAsia="Times New Roman" w:hAnsi="Times New Roman" w:cs="Times New Roman"/>
                <w:color w:val="000000" w:themeColor="text1"/>
                <w:lang w:eastAsia="de-DE"/>
              </w:rPr>
              <w:t>-0.158</w:t>
            </w:r>
            <w:r w:rsidRPr="00F127EF">
              <w:rPr>
                <w:rFonts w:ascii="Times New Roman" w:eastAsia="Times New Roman" w:hAnsi="Times New Roman" w:cs="Times New Roman"/>
                <w:color w:val="000000" w:themeColor="text1"/>
                <w:lang w:eastAsia="de-DE"/>
              </w:rPr>
              <w:t>***</w:t>
            </w:r>
          </w:p>
        </w:tc>
        <w:tc>
          <w:tcPr>
            <w:tcW w:w="1276" w:type="dxa"/>
            <w:tcBorders>
              <w:top w:val="single" w:sz="4" w:space="0" w:color="auto"/>
              <w:left w:val="nil"/>
              <w:bottom w:val="nil"/>
              <w:right w:val="nil"/>
            </w:tcBorders>
            <w:shd w:val="clear" w:color="auto" w:fill="FFFFFF" w:themeFill="background1"/>
            <w:vAlign w:val="bottom"/>
          </w:tcPr>
          <w:p w14:paraId="3AA35241" w14:textId="04613C1D"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864</w:t>
            </w:r>
            <w:r w:rsidRPr="00F127EF">
              <w:rPr>
                <w:rFonts w:ascii="Times New Roman" w:eastAsia="Times New Roman" w:hAnsi="Times New Roman" w:cs="Times New Roman"/>
                <w:color w:val="000000" w:themeColor="text1"/>
                <w:lang w:eastAsia="de-DE"/>
              </w:rPr>
              <w:t>***</w:t>
            </w:r>
          </w:p>
        </w:tc>
      </w:tr>
      <w:tr w:rsidR="001B7611" w:rsidRPr="00F127EF" w14:paraId="0407D4F5"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17491EE9"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bottom w:val="nil"/>
              <w:right w:val="nil"/>
            </w:tcBorders>
            <w:shd w:val="clear" w:color="auto" w:fill="FFFFFF" w:themeFill="background1"/>
            <w:vAlign w:val="bottom"/>
          </w:tcPr>
          <w:p w14:paraId="2062C077" w14:textId="75E24A79" w:rsidR="001B7611" w:rsidRPr="00F127EF" w:rsidRDefault="001B7611" w:rsidP="00954B2B">
            <w:pPr>
              <w:rPr>
                <w:rFonts w:ascii="Times New Roman" w:eastAsia="Times New Roman" w:hAnsi="Times New Roman" w:cs="Times New Roman"/>
                <w:color w:val="000000" w:themeColor="text1"/>
                <w:lang w:eastAsia="de-DE"/>
              </w:rPr>
            </w:pPr>
          </w:p>
        </w:tc>
        <w:tc>
          <w:tcPr>
            <w:tcW w:w="1276" w:type="dxa"/>
            <w:tcBorders>
              <w:top w:val="nil"/>
              <w:left w:val="nil"/>
              <w:bottom w:val="nil"/>
              <w:right w:val="nil"/>
            </w:tcBorders>
            <w:shd w:val="clear" w:color="auto" w:fill="FFFFFF" w:themeFill="background1"/>
            <w:vAlign w:val="bottom"/>
          </w:tcPr>
          <w:p w14:paraId="077E65A2" w14:textId="67EDDA96"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22</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170DB5E5" w14:textId="7B20ECDA"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041497">
              <w:rPr>
                <w:rFonts w:ascii="Times New Roman" w:eastAsia="Times New Roman" w:hAnsi="Times New Roman" w:cs="Times New Roman"/>
                <w:color w:val="000000" w:themeColor="text1"/>
                <w:lang w:eastAsia="de-DE"/>
              </w:rPr>
              <w:t>38</w:t>
            </w:r>
            <w:r w:rsidRPr="00F127EF">
              <w:rPr>
                <w:rFonts w:ascii="Times New Roman" w:eastAsia="Times New Roman" w:hAnsi="Times New Roman" w:cs="Times New Roman"/>
                <w:color w:val="000000" w:themeColor="text1"/>
                <w:lang w:eastAsia="de-DE"/>
              </w:rPr>
              <w:t>)</w:t>
            </w:r>
          </w:p>
        </w:tc>
      </w:tr>
      <w:tr w:rsidR="001B7611" w:rsidRPr="00F127EF" w14:paraId="5D307BB9"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3B816869"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Welfare State(ln)</w:t>
            </w:r>
          </w:p>
        </w:tc>
        <w:tc>
          <w:tcPr>
            <w:tcW w:w="1275" w:type="dxa"/>
            <w:tcBorders>
              <w:top w:val="nil"/>
              <w:left w:val="nil"/>
              <w:bottom w:val="nil"/>
              <w:right w:val="nil"/>
            </w:tcBorders>
            <w:shd w:val="clear" w:color="auto" w:fill="FFFFFF" w:themeFill="background1"/>
            <w:vAlign w:val="bottom"/>
          </w:tcPr>
          <w:p w14:paraId="446ED93A" w14:textId="7B4F72D7"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445</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6B906574" w14:textId="0C31C5E5"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DC61E8">
              <w:rPr>
                <w:rFonts w:ascii="Times New Roman" w:eastAsia="Times New Roman" w:hAnsi="Times New Roman" w:cs="Times New Roman"/>
                <w:color w:val="000000" w:themeColor="text1"/>
                <w:lang w:eastAsia="de-DE"/>
              </w:rPr>
              <w:t>212**</w:t>
            </w:r>
          </w:p>
        </w:tc>
        <w:tc>
          <w:tcPr>
            <w:tcW w:w="1276" w:type="dxa"/>
            <w:tcBorders>
              <w:top w:val="nil"/>
              <w:left w:val="nil"/>
              <w:bottom w:val="nil"/>
              <w:right w:val="nil"/>
            </w:tcBorders>
            <w:shd w:val="clear" w:color="auto" w:fill="FFFFFF" w:themeFill="background1"/>
            <w:vAlign w:val="bottom"/>
          </w:tcPr>
          <w:p w14:paraId="1D90F5C0" w14:textId="415DF62D"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334</w:t>
            </w:r>
            <w:r w:rsidRPr="00F127EF">
              <w:rPr>
                <w:rFonts w:ascii="Times New Roman" w:eastAsia="Times New Roman" w:hAnsi="Times New Roman" w:cs="Times New Roman"/>
                <w:color w:val="000000" w:themeColor="text1"/>
                <w:lang w:eastAsia="de-DE"/>
              </w:rPr>
              <w:t>***</w:t>
            </w:r>
          </w:p>
        </w:tc>
      </w:tr>
      <w:tr w:rsidR="001B7611" w:rsidRPr="00F127EF" w14:paraId="5C1486DB"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28075228"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bottom w:val="nil"/>
              <w:right w:val="nil"/>
            </w:tcBorders>
            <w:shd w:val="clear" w:color="auto" w:fill="FFFFFF" w:themeFill="background1"/>
            <w:vAlign w:val="bottom"/>
          </w:tcPr>
          <w:p w14:paraId="3268EED4" w14:textId="6D5212CB"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12</w:t>
            </w:r>
            <w:r w:rsidR="00DC61E8">
              <w:rPr>
                <w:rFonts w:ascii="Times New Roman" w:eastAsia="Times New Roman" w:hAnsi="Times New Roman" w:cs="Times New Roman"/>
                <w:color w:val="000000" w:themeColor="text1"/>
                <w:lang w:eastAsia="de-DE"/>
              </w:rPr>
              <w:t>8</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7E9F1AFF" w14:textId="253C4A67"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102</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38DB9CA0" w14:textId="2449BA5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130</w:t>
            </w:r>
            <w:r w:rsidRPr="00F127EF">
              <w:rPr>
                <w:rFonts w:ascii="Times New Roman" w:eastAsia="Times New Roman" w:hAnsi="Times New Roman" w:cs="Times New Roman"/>
                <w:color w:val="000000" w:themeColor="text1"/>
                <w:lang w:eastAsia="de-DE"/>
              </w:rPr>
              <w:t>)</w:t>
            </w:r>
          </w:p>
        </w:tc>
      </w:tr>
      <w:tr w:rsidR="00894507" w:rsidRPr="00F127EF" w14:paraId="7C22B024" w14:textId="77777777" w:rsidTr="00F127EF">
        <w:trPr>
          <w:trHeight w:hRule="exact" w:val="255"/>
          <w:jc w:val="center"/>
        </w:trPr>
        <w:tc>
          <w:tcPr>
            <w:tcW w:w="3686" w:type="dxa"/>
            <w:tcBorders>
              <w:top w:val="nil"/>
              <w:left w:val="nil"/>
              <w:right w:val="nil"/>
            </w:tcBorders>
            <w:shd w:val="clear" w:color="auto" w:fill="auto"/>
            <w:noWrap/>
            <w:vAlign w:val="bottom"/>
          </w:tcPr>
          <w:p w14:paraId="3372E9B5" w14:textId="3A32FF7A" w:rsidR="00894507" w:rsidRPr="00F127EF" w:rsidRDefault="00894507" w:rsidP="00954B2B">
            <w:pPr>
              <w:rPr>
                <w:rFonts w:ascii="Times New Roman" w:hAnsi="Times New Roman" w:cs="Times New Roman"/>
                <w:iCs/>
                <w:color w:val="000000" w:themeColor="text1"/>
              </w:rPr>
            </w:pPr>
            <w:r w:rsidRPr="00F127EF">
              <w:rPr>
                <w:rFonts w:ascii="Times New Roman" w:hAnsi="Times New Roman" w:cs="Times New Roman"/>
                <w:iCs/>
                <w:color w:val="000000" w:themeColor="text1"/>
              </w:rPr>
              <w:t xml:space="preserve">Welfare State(ln) </w:t>
            </w:r>
            <w:r w:rsidRPr="00F127EF">
              <w:rPr>
                <w:rFonts w:ascii="Symbol" w:hAnsi="Symbol" w:cs="Times New Roman"/>
                <w:iCs/>
                <w:color w:val="000000" w:themeColor="text1"/>
              </w:rPr>
              <w:t>D</w:t>
            </w:r>
          </w:p>
        </w:tc>
        <w:tc>
          <w:tcPr>
            <w:tcW w:w="1275" w:type="dxa"/>
            <w:tcBorders>
              <w:top w:val="nil"/>
              <w:left w:val="nil"/>
              <w:right w:val="nil"/>
            </w:tcBorders>
            <w:shd w:val="clear" w:color="auto" w:fill="FFFFFF" w:themeFill="background1"/>
            <w:vAlign w:val="bottom"/>
          </w:tcPr>
          <w:p w14:paraId="5A7C911B"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77D7962B" w14:textId="7143511A"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-0.019</w:t>
            </w:r>
          </w:p>
        </w:tc>
        <w:tc>
          <w:tcPr>
            <w:tcW w:w="1276" w:type="dxa"/>
            <w:tcBorders>
              <w:top w:val="nil"/>
              <w:left w:val="nil"/>
              <w:right w:val="nil"/>
            </w:tcBorders>
            <w:shd w:val="clear" w:color="auto" w:fill="FFFFFF" w:themeFill="background1"/>
            <w:vAlign w:val="bottom"/>
          </w:tcPr>
          <w:p w14:paraId="24A8D5E6"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894507" w:rsidRPr="00F127EF" w14:paraId="6B41769A" w14:textId="77777777" w:rsidTr="00F127EF">
        <w:trPr>
          <w:trHeight w:hRule="exact" w:val="255"/>
          <w:jc w:val="center"/>
        </w:trPr>
        <w:tc>
          <w:tcPr>
            <w:tcW w:w="3686" w:type="dxa"/>
            <w:tcBorders>
              <w:top w:val="nil"/>
              <w:left w:val="nil"/>
              <w:right w:val="nil"/>
            </w:tcBorders>
            <w:shd w:val="clear" w:color="auto" w:fill="auto"/>
            <w:noWrap/>
            <w:vAlign w:val="bottom"/>
          </w:tcPr>
          <w:p w14:paraId="1ADA47FC" w14:textId="77777777" w:rsidR="00894507" w:rsidRPr="00F127EF" w:rsidRDefault="00894507" w:rsidP="00954B2B">
            <w:pPr>
              <w:rPr>
                <w:rFonts w:ascii="Times New Roman" w:hAnsi="Times New Roman" w:cs="Times New Roman"/>
                <w:iCs/>
                <w:color w:val="000000" w:themeColor="text1"/>
              </w:rPr>
            </w:pPr>
          </w:p>
        </w:tc>
        <w:tc>
          <w:tcPr>
            <w:tcW w:w="1275" w:type="dxa"/>
            <w:tcBorders>
              <w:top w:val="nil"/>
              <w:left w:val="nil"/>
              <w:right w:val="nil"/>
            </w:tcBorders>
            <w:shd w:val="clear" w:color="auto" w:fill="FFFFFF" w:themeFill="background1"/>
            <w:vAlign w:val="bottom"/>
          </w:tcPr>
          <w:p w14:paraId="43085A00"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32718878" w14:textId="3444F481"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(0.059)</w:t>
            </w:r>
          </w:p>
        </w:tc>
        <w:tc>
          <w:tcPr>
            <w:tcW w:w="1276" w:type="dxa"/>
            <w:tcBorders>
              <w:top w:val="nil"/>
              <w:left w:val="nil"/>
              <w:right w:val="nil"/>
            </w:tcBorders>
            <w:shd w:val="clear" w:color="auto" w:fill="FFFFFF" w:themeFill="background1"/>
            <w:vAlign w:val="bottom"/>
          </w:tcPr>
          <w:p w14:paraId="488D2E99"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1B7611" w:rsidRPr="00F127EF" w14:paraId="4A293C2A" w14:textId="77777777" w:rsidTr="00F127EF">
        <w:trPr>
          <w:trHeight w:hRule="exact" w:val="255"/>
          <w:jc w:val="center"/>
        </w:trPr>
        <w:tc>
          <w:tcPr>
            <w:tcW w:w="3686" w:type="dxa"/>
            <w:tcBorders>
              <w:top w:val="nil"/>
              <w:left w:val="nil"/>
              <w:right w:val="nil"/>
            </w:tcBorders>
            <w:shd w:val="clear" w:color="auto" w:fill="auto"/>
            <w:noWrap/>
            <w:vAlign w:val="bottom"/>
          </w:tcPr>
          <w:p w14:paraId="1A866C82"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State Capacity</w:t>
            </w:r>
          </w:p>
        </w:tc>
        <w:tc>
          <w:tcPr>
            <w:tcW w:w="1275" w:type="dxa"/>
            <w:tcBorders>
              <w:top w:val="nil"/>
              <w:left w:val="nil"/>
              <w:right w:val="nil"/>
            </w:tcBorders>
            <w:shd w:val="clear" w:color="auto" w:fill="FFFFFF" w:themeFill="background1"/>
            <w:vAlign w:val="bottom"/>
          </w:tcPr>
          <w:p w14:paraId="5FF1DC10" w14:textId="007BC5B0"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296</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5C944593" w14:textId="43000DF6"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137</w:t>
            </w:r>
          </w:p>
        </w:tc>
        <w:tc>
          <w:tcPr>
            <w:tcW w:w="1276" w:type="dxa"/>
            <w:tcBorders>
              <w:top w:val="nil"/>
              <w:left w:val="nil"/>
              <w:right w:val="nil"/>
            </w:tcBorders>
            <w:shd w:val="clear" w:color="auto" w:fill="FFFFFF" w:themeFill="background1"/>
            <w:vAlign w:val="bottom"/>
          </w:tcPr>
          <w:p w14:paraId="3F3E0A98" w14:textId="099AE33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225</w:t>
            </w:r>
            <w:r w:rsidRPr="00F127EF">
              <w:rPr>
                <w:rFonts w:ascii="Times New Roman" w:eastAsia="Times New Roman" w:hAnsi="Times New Roman" w:cs="Times New Roman"/>
                <w:color w:val="000000" w:themeColor="text1"/>
                <w:lang w:eastAsia="de-DE"/>
              </w:rPr>
              <w:t>*</w:t>
            </w:r>
          </w:p>
        </w:tc>
      </w:tr>
      <w:tr w:rsidR="001B7611" w:rsidRPr="00F127EF" w14:paraId="42670375"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2AF5F405"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bottom w:val="nil"/>
              <w:right w:val="nil"/>
            </w:tcBorders>
            <w:shd w:val="clear" w:color="auto" w:fill="FFFFFF" w:themeFill="background1"/>
            <w:vAlign w:val="bottom"/>
          </w:tcPr>
          <w:p w14:paraId="31400280" w14:textId="3E6D4224"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129</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7FACB67F" w14:textId="7C42031F"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88</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1FE229B7" w14:textId="376FB799"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136</w:t>
            </w:r>
            <w:r w:rsidRPr="00F127EF">
              <w:rPr>
                <w:rFonts w:ascii="Times New Roman" w:eastAsia="Times New Roman" w:hAnsi="Times New Roman" w:cs="Times New Roman"/>
                <w:color w:val="000000" w:themeColor="text1"/>
                <w:lang w:eastAsia="de-DE"/>
              </w:rPr>
              <w:t>)</w:t>
            </w:r>
          </w:p>
        </w:tc>
      </w:tr>
      <w:tr w:rsidR="00894507" w:rsidRPr="00F127EF" w14:paraId="0AD82669"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5414F915" w14:textId="034E9E32" w:rsidR="00894507" w:rsidRPr="00F127EF" w:rsidRDefault="00894507" w:rsidP="00954B2B">
            <w:pPr>
              <w:rPr>
                <w:rFonts w:ascii="Times New Roman" w:hAnsi="Times New Roman" w:cs="Times New Roman"/>
                <w:iCs/>
                <w:color w:val="000000" w:themeColor="text1"/>
              </w:rPr>
            </w:pPr>
            <w:r w:rsidRPr="00F127EF">
              <w:rPr>
                <w:rFonts w:ascii="Times New Roman" w:hAnsi="Times New Roman" w:cs="Times New Roman"/>
                <w:iCs/>
                <w:color w:val="000000" w:themeColor="text1"/>
              </w:rPr>
              <w:t xml:space="preserve">State Capacity </w:t>
            </w:r>
            <w:r w:rsidRPr="00F127EF">
              <w:rPr>
                <w:rFonts w:ascii="Symbol" w:hAnsi="Symbol" w:cs="Times New Roman"/>
                <w:iCs/>
                <w:color w:val="000000" w:themeColor="text1"/>
              </w:rPr>
              <w:t>D</w:t>
            </w:r>
          </w:p>
        </w:tc>
        <w:tc>
          <w:tcPr>
            <w:tcW w:w="1275" w:type="dxa"/>
            <w:tcBorders>
              <w:top w:val="nil"/>
              <w:left w:val="nil"/>
              <w:bottom w:val="nil"/>
              <w:right w:val="nil"/>
            </w:tcBorders>
            <w:shd w:val="clear" w:color="auto" w:fill="FFFFFF" w:themeFill="background1"/>
            <w:vAlign w:val="bottom"/>
          </w:tcPr>
          <w:p w14:paraId="43A4761E"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bottom w:val="nil"/>
              <w:right w:val="nil"/>
            </w:tcBorders>
            <w:shd w:val="clear" w:color="auto" w:fill="FFFFFF" w:themeFill="background1"/>
            <w:vAlign w:val="bottom"/>
          </w:tcPr>
          <w:p w14:paraId="17542E6C" w14:textId="49A3C39D"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0.029</w:t>
            </w:r>
          </w:p>
        </w:tc>
        <w:tc>
          <w:tcPr>
            <w:tcW w:w="1276" w:type="dxa"/>
            <w:tcBorders>
              <w:top w:val="nil"/>
              <w:left w:val="nil"/>
              <w:bottom w:val="nil"/>
              <w:right w:val="nil"/>
            </w:tcBorders>
            <w:shd w:val="clear" w:color="auto" w:fill="FFFFFF" w:themeFill="background1"/>
            <w:vAlign w:val="bottom"/>
          </w:tcPr>
          <w:p w14:paraId="1385B0B1"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894507" w:rsidRPr="00F127EF" w14:paraId="036BB36D"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3ED8C36E" w14:textId="77777777" w:rsidR="00894507" w:rsidRPr="00F127EF" w:rsidRDefault="00894507" w:rsidP="00954B2B">
            <w:pPr>
              <w:rPr>
                <w:rFonts w:ascii="Times New Roman" w:hAnsi="Times New Roman" w:cs="Times New Roman"/>
                <w:iCs/>
                <w:color w:val="000000" w:themeColor="text1"/>
              </w:rPr>
            </w:pPr>
          </w:p>
        </w:tc>
        <w:tc>
          <w:tcPr>
            <w:tcW w:w="1275" w:type="dxa"/>
            <w:tcBorders>
              <w:top w:val="nil"/>
              <w:left w:val="nil"/>
              <w:bottom w:val="nil"/>
              <w:right w:val="nil"/>
            </w:tcBorders>
            <w:shd w:val="clear" w:color="auto" w:fill="FFFFFF" w:themeFill="background1"/>
            <w:vAlign w:val="bottom"/>
          </w:tcPr>
          <w:p w14:paraId="1CCE32A6"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bottom w:val="nil"/>
              <w:right w:val="nil"/>
            </w:tcBorders>
            <w:shd w:val="clear" w:color="auto" w:fill="FFFFFF" w:themeFill="background1"/>
            <w:vAlign w:val="bottom"/>
          </w:tcPr>
          <w:p w14:paraId="2D79BC0F" w14:textId="48F221CA"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(0.036)</w:t>
            </w:r>
          </w:p>
        </w:tc>
        <w:tc>
          <w:tcPr>
            <w:tcW w:w="1276" w:type="dxa"/>
            <w:tcBorders>
              <w:top w:val="nil"/>
              <w:left w:val="nil"/>
              <w:bottom w:val="nil"/>
              <w:right w:val="nil"/>
            </w:tcBorders>
            <w:shd w:val="clear" w:color="auto" w:fill="FFFFFF" w:themeFill="background1"/>
            <w:vAlign w:val="bottom"/>
          </w:tcPr>
          <w:p w14:paraId="3230564E"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1B7611" w:rsidRPr="00F127EF" w14:paraId="1D3AF6C1"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04FC7F44" w14:textId="5AA5050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hAnsi="Times New Roman" w:cs="Times New Roman"/>
                <w:iCs/>
                <w:color w:val="000000" w:themeColor="text1"/>
              </w:rPr>
              <w:t>Welfare State</w:t>
            </w:r>
            <w:r w:rsidR="005534F9">
              <w:rPr>
                <w:rFonts w:ascii="Times New Roman" w:hAnsi="Times New Roman" w:cs="Times New Roman"/>
                <w:iCs/>
                <w:color w:val="000000" w:themeColor="text1"/>
              </w:rPr>
              <w:t xml:space="preserve"> </w:t>
            </w:r>
            <w:r w:rsidRPr="00F127EF">
              <w:rPr>
                <w:rFonts w:ascii="Times New Roman" w:hAnsi="Times New Roman" w:cs="Times New Roman"/>
                <w:iCs/>
                <w:color w:val="000000" w:themeColor="text1"/>
              </w:rPr>
              <w:t>(ln)</w:t>
            </w:r>
            <w:r w:rsidR="005534F9">
              <w:rPr>
                <w:rFonts w:ascii="Times New Roman" w:hAnsi="Times New Roman" w:cs="Times New Roman"/>
                <w:iCs/>
                <w:color w:val="000000" w:themeColor="text1"/>
              </w:rPr>
              <w:t xml:space="preserve"> </w:t>
            </w:r>
            <w:r w:rsidRPr="00F127EF">
              <w:rPr>
                <w:rFonts w:ascii="Times New Roman" w:hAnsi="Times New Roman" w:cs="Times New Roman"/>
                <w:iCs/>
                <w:color w:val="000000" w:themeColor="text1"/>
              </w:rPr>
              <w:t>* State Capacity</w:t>
            </w:r>
          </w:p>
        </w:tc>
        <w:tc>
          <w:tcPr>
            <w:tcW w:w="1275" w:type="dxa"/>
            <w:tcBorders>
              <w:top w:val="nil"/>
              <w:left w:val="nil"/>
              <w:bottom w:val="nil"/>
              <w:right w:val="nil"/>
            </w:tcBorders>
            <w:shd w:val="clear" w:color="auto" w:fill="FFFFFF" w:themeFill="background1"/>
            <w:vAlign w:val="bottom"/>
          </w:tcPr>
          <w:p w14:paraId="69E83DC4" w14:textId="7AE3E11B"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270*</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0D9670F5" w14:textId="45E5B6A2"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128</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5F7817EE" w14:textId="0353F17F"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181</w:t>
            </w:r>
            <w:r w:rsidRPr="00F127EF">
              <w:rPr>
                <w:rFonts w:ascii="Times New Roman" w:eastAsia="Times New Roman" w:hAnsi="Times New Roman" w:cs="Times New Roman"/>
                <w:color w:val="000000" w:themeColor="text1"/>
                <w:lang w:eastAsia="de-DE"/>
              </w:rPr>
              <w:t>*</w:t>
            </w:r>
          </w:p>
        </w:tc>
      </w:tr>
      <w:tr w:rsidR="001B7611" w:rsidRPr="00F127EF" w14:paraId="4BA0A862" w14:textId="77777777" w:rsidTr="00F127EF">
        <w:trPr>
          <w:trHeight w:hRule="exact" w:val="255"/>
          <w:jc w:val="center"/>
        </w:trPr>
        <w:tc>
          <w:tcPr>
            <w:tcW w:w="3686" w:type="dxa"/>
            <w:tcBorders>
              <w:top w:val="nil"/>
              <w:left w:val="nil"/>
              <w:bottom w:val="nil"/>
              <w:right w:val="nil"/>
            </w:tcBorders>
            <w:shd w:val="clear" w:color="auto" w:fill="auto"/>
            <w:noWrap/>
            <w:vAlign w:val="bottom"/>
          </w:tcPr>
          <w:p w14:paraId="7A19162A" w14:textId="77777777" w:rsidR="001B7611" w:rsidRPr="00F127EF" w:rsidRDefault="001B7611" w:rsidP="00954B2B">
            <w:pPr>
              <w:rPr>
                <w:rFonts w:ascii="Times New Roman" w:eastAsia="Times New Roman" w:hAnsi="Times New Roman" w:cs="Times New Roman"/>
                <w:color w:val="000000" w:themeColor="text1"/>
                <w:lang w:eastAsia="de-DE"/>
              </w:rPr>
            </w:pPr>
          </w:p>
        </w:tc>
        <w:tc>
          <w:tcPr>
            <w:tcW w:w="1275" w:type="dxa"/>
            <w:tcBorders>
              <w:top w:val="nil"/>
              <w:left w:val="nil"/>
              <w:bottom w:val="nil"/>
              <w:right w:val="nil"/>
            </w:tcBorders>
            <w:shd w:val="clear" w:color="auto" w:fill="FFFFFF" w:themeFill="background1"/>
            <w:vAlign w:val="bottom"/>
          </w:tcPr>
          <w:p w14:paraId="5DC3DCC9" w14:textId="64798D7E"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099</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3DF9F784" w14:textId="3B64833E"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77</w:t>
            </w:r>
            <w:r w:rsidRPr="00F127EF">
              <w:rPr>
                <w:rFonts w:ascii="Times New Roman" w:eastAsia="Times New Roman" w:hAnsi="Times New Roman" w:cs="Times New Roman"/>
                <w:color w:val="000000" w:themeColor="text1"/>
                <w:lang w:eastAsia="de-DE"/>
              </w:rPr>
              <w:t>)</w:t>
            </w:r>
          </w:p>
        </w:tc>
        <w:tc>
          <w:tcPr>
            <w:tcW w:w="1276" w:type="dxa"/>
            <w:tcBorders>
              <w:top w:val="nil"/>
              <w:left w:val="nil"/>
              <w:bottom w:val="nil"/>
              <w:right w:val="nil"/>
            </w:tcBorders>
            <w:shd w:val="clear" w:color="auto" w:fill="FFFFFF" w:themeFill="background1"/>
            <w:vAlign w:val="bottom"/>
          </w:tcPr>
          <w:p w14:paraId="39995D64" w14:textId="428FF449"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108</w:t>
            </w:r>
            <w:r w:rsidRPr="00F127EF">
              <w:rPr>
                <w:rFonts w:ascii="Times New Roman" w:eastAsia="Times New Roman" w:hAnsi="Times New Roman" w:cs="Times New Roman"/>
                <w:color w:val="000000" w:themeColor="text1"/>
                <w:lang w:eastAsia="de-DE"/>
              </w:rPr>
              <w:t>)</w:t>
            </w:r>
          </w:p>
        </w:tc>
      </w:tr>
      <w:tr w:rsidR="00894507" w:rsidRPr="00F127EF" w14:paraId="1ED18260" w14:textId="77777777" w:rsidTr="00F127EF">
        <w:trPr>
          <w:trHeight w:hRule="exact" w:val="255"/>
          <w:jc w:val="center"/>
        </w:trPr>
        <w:tc>
          <w:tcPr>
            <w:tcW w:w="3686" w:type="dxa"/>
            <w:tcBorders>
              <w:top w:val="nil"/>
              <w:left w:val="nil"/>
              <w:right w:val="nil"/>
            </w:tcBorders>
            <w:shd w:val="clear" w:color="auto" w:fill="auto"/>
            <w:noWrap/>
            <w:vAlign w:val="bottom"/>
          </w:tcPr>
          <w:p w14:paraId="19ED44D0" w14:textId="07BF74F4" w:rsidR="00894507" w:rsidRPr="00F127EF" w:rsidRDefault="00894507" w:rsidP="00954B2B">
            <w:pPr>
              <w:rPr>
                <w:rFonts w:ascii="Times New Roman" w:hAnsi="Times New Roman" w:cs="Times New Roman"/>
                <w:iCs/>
                <w:color w:val="000000" w:themeColor="text1"/>
              </w:rPr>
            </w:pPr>
            <w:r w:rsidRPr="00F127EF">
              <w:rPr>
                <w:rFonts w:ascii="Times New Roman" w:hAnsi="Times New Roman" w:cs="Times New Roman"/>
                <w:iCs/>
                <w:color w:val="000000" w:themeColor="text1"/>
              </w:rPr>
              <w:t>Welfare State</w:t>
            </w:r>
            <w:r w:rsidR="005534F9">
              <w:rPr>
                <w:rFonts w:ascii="Times New Roman" w:hAnsi="Times New Roman" w:cs="Times New Roman"/>
                <w:iCs/>
                <w:color w:val="000000" w:themeColor="text1"/>
              </w:rPr>
              <w:t xml:space="preserve"> </w:t>
            </w:r>
            <w:r w:rsidRPr="00F127EF">
              <w:rPr>
                <w:rFonts w:ascii="Times New Roman" w:hAnsi="Times New Roman" w:cs="Times New Roman"/>
                <w:iCs/>
                <w:color w:val="000000" w:themeColor="text1"/>
              </w:rPr>
              <w:t>(ln)</w:t>
            </w:r>
            <w:r w:rsidR="005534F9">
              <w:rPr>
                <w:rFonts w:ascii="Times New Roman" w:hAnsi="Times New Roman" w:cs="Times New Roman"/>
                <w:iCs/>
                <w:color w:val="000000" w:themeColor="text1"/>
              </w:rPr>
              <w:t xml:space="preserve"> </w:t>
            </w:r>
            <w:r w:rsidRPr="00F127EF">
              <w:rPr>
                <w:rFonts w:ascii="Times New Roman" w:hAnsi="Times New Roman" w:cs="Times New Roman"/>
                <w:iCs/>
                <w:color w:val="000000" w:themeColor="text1"/>
              </w:rPr>
              <w:t xml:space="preserve">* State Capacity </w:t>
            </w:r>
            <w:r w:rsidRPr="00F127EF">
              <w:rPr>
                <w:rFonts w:ascii="Symbol" w:hAnsi="Symbol" w:cs="Times New Roman"/>
                <w:iCs/>
                <w:color w:val="000000" w:themeColor="text1"/>
              </w:rPr>
              <w:t>D</w:t>
            </w:r>
          </w:p>
        </w:tc>
        <w:tc>
          <w:tcPr>
            <w:tcW w:w="1275" w:type="dxa"/>
            <w:tcBorders>
              <w:top w:val="nil"/>
              <w:left w:val="nil"/>
              <w:right w:val="nil"/>
            </w:tcBorders>
            <w:shd w:val="clear" w:color="auto" w:fill="FFFFFF" w:themeFill="background1"/>
            <w:vAlign w:val="bottom"/>
          </w:tcPr>
          <w:p w14:paraId="3E75AD7D"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438D6AA7" w14:textId="6051BEB1"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-0.193</w:t>
            </w:r>
          </w:p>
        </w:tc>
        <w:tc>
          <w:tcPr>
            <w:tcW w:w="1276" w:type="dxa"/>
            <w:tcBorders>
              <w:top w:val="nil"/>
              <w:left w:val="nil"/>
              <w:right w:val="nil"/>
            </w:tcBorders>
            <w:shd w:val="clear" w:color="auto" w:fill="FFFFFF" w:themeFill="background1"/>
            <w:vAlign w:val="bottom"/>
          </w:tcPr>
          <w:p w14:paraId="23416522"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894507" w:rsidRPr="00F127EF" w14:paraId="192B633A" w14:textId="77777777" w:rsidTr="00F127EF">
        <w:trPr>
          <w:trHeight w:hRule="exact" w:val="255"/>
          <w:jc w:val="center"/>
        </w:trPr>
        <w:tc>
          <w:tcPr>
            <w:tcW w:w="3686" w:type="dxa"/>
            <w:tcBorders>
              <w:top w:val="nil"/>
              <w:left w:val="nil"/>
              <w:right w:val="nil"/>
            </w:tcBorders>
            <w:shd w:val="clear" w:color="auto" w:fill="auto"/>
            <w:noWrap/>
            <w:vAlign w:val="bottom"/>
          </w:tcPr>
          <w:p w14:paraId="54BC1C8C" w14:textId="77777777" w:rsidR="00894507" w:rsidRPr="00F127EF" w:rsidRDefault="00894507" w:rsidP="00954B2B">
            <w:pPr>
              <w:rPr>
                <w:rFonts w:ascii="Times New Roman" w:hAnsi="Times New Roman" w:cs="Times New Roman"/>
                <w:iCs/>
                <w:color w:val="000000" w:themeColor="text1"/>
              </w:rPr>
            </w:pPr>
          </w:p>
        </w:tc>
        <w:tc>
          <w:tcPr>
            <w:tcW w:w="1275" w:type="dxa"/>
            <w:tcBorders>
              <w:top w:val="nil"/>
              <w:left w:val="nil"/>
              <w:right w:val="nil"/>
            </w:tcBorders>
            <w:shd w:val="clear" w:color="auto" w:fill="FFFFFF" w:themeFill="background1"/>
            <w:vAlign w:val="bottom"/>
          </w:tcPr>
          <w:p w14:paraId="4F9FF95B"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472DF15F" w14:textId="533443CD"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(0.391)</w:t>
            </w:r>
          </w:p>
        </w:tc>
        <w:tc>
          <w:tcPr>
            <w:tcW w:w="1276" w:type="dxa"/>
            <w:tcBorders>
              <w:top w:val="nil"/>
              <w:left w:val="nil"/>
              <w:right w:val="nil"/>
            </w:tcBorders>
            <w:shd w:val="clear" w:color="auto" w:fill="FFFFFF" w:themeFill="background1"/>
            <w:vAlign w:val="bottom"/>
          </w:tcPr>
          <w:p w14:paraId="4891B722"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1B7611" w:rsidRPr="00F127EF" w14:paraId="43F08F9A" w14:textId="77777777" w:rsidTr="00F127EF">
        <w:trPr>
          <w:trHeight w:hRule="exact" w:val="255"/>
          <w:jc w:val="center"/>
        </w:trPr>
        <w:tc>
          <w:tcPr>
            <w:tcW w:w="3686" w:type="dxa"/>
            <w:tcBorders>
              <w:top w:val="nil"/>
              <w:left w:val="nil"/>
              <w:right w:val="nil"/>
            </w:tcBorders>
            <w:shd w:val="clear" w:color="auto" w:fill="auto"/>
            <w:noWrap/>
            <w:vAlign w:val="bottom"/>
          </w:tcPr>
          <w:p w14:paraId="6D689662"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Democracy</w:t>
            </w:r>
          </w:p>
        </w:tc>
        <w:tc>
          <w:tcPr>
            <w:tcW w:w="1275" w:type="dxa"/>
            <w:tcBorders>
              <w:top w:val="nil"/>
              <w:left w:val="nil"/>
              <w:right w:val="nil"/>
            </w:tcBorders>
            <w:shd w:val="clear" w:color="auto" w:fill="FFFFFF" w:themeFill="background1"/>
            <w:vAlign w:val="bottom"/>
          </w:tcPr>
          <w:p w14:paraId="394F094E" w14:textId="0417A19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894507" w:rsidRPr="00F127EF">
              <w:rPr>
                <w:rFonts w:ascii="Times New Roman" w:eastAsia="Times New Roman" w:hAnsi="Times New Roman" w:cs="Times New Roman"/>
                <w:color w:val="000000" w:themeColor="text1"/>
                <w:lang w:eastAsia="de-DE"/>
              </w:rPr>
              <w:t xml:space="preserve"> </w:t>
            </w:r>
            <w:r w:rsidRPr="00F127EF">
              <w:rPr>
                <w:rFonts w:ascii="Times New Roman" w:eastAsia="Times New Roman" w:hAnsi="Times New Roman" w:cs="Times New Roman"/>
                <w:color w:val="000000" w:themeColor="text1"/>
                <w:lang w:eastAsia="de-DE"/>
              </w:rPr>
              <w:t>0.000</w:t>
            </w:r>
          </w:p>
        </w:tc>
        <w:tc>
          <w:tcPr>
            <w:tcW w:w="1276" w:type="dxa"/>
            <w:tcBorders>
              <w:top w:val="nil"/>
              <w:left w:val="nil"/>
              <w:right w:val="nil"/>
            </w:tcBorders>
            <w:shd w:val="clear" w:color="auto" w:fill="FFFFFF" w:themeFill="background1"/>
            <w:vAlign w:val="bottom"/>
          </w:tcPr>
          <w:p w14:paraId="2824D672" w14:textId="77777777"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-0.001</w:t>
            </w:r>
          </w:p>
        </w:tc>
        <w:tc>
          <w:tcPr>
            <w:tcW w:w="1276" w:type="dxa"/>
            <w:tcBorders>
              <w:top w:val="nil"/>
              <w:left w:val="nil"/>
              <w:right w:val="nil"/>
            </w:tcBorders>
            <w:shd w:val="clear" w:color="auto" w:fill="FFFFFF" w:themeFill="background1"/>
            <w:vAlign w:val="bottom"/>
          </w:tcPr>
          <w:p w14:paraId="2843967A" w14:textId="119AA8F3"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041497">
              <w:rPr>
                <w:rFonts w:ascii="Times New Roman" w:eastAsia="Times New Roman" w:hAnsi="Times New Roman" w:cs="Times New Roman"/>
                <w:color w:val="000000" w:themeColor="text1"/>
                <w:lang w:eastAsia="de-DE"/>
              </w:rPr>
              <w:t>0</w:t>
            </w:r>
          </w:p>
        </w:tc>
      </w:tr>
      <w:tr w:rsidR="001B7611" w:rsidRPr="00F127EF" w14:paraId="53318C42" w14:textId="77777777" w:rsidTr="00F127EF">
        <w:trPr>
          <w:trHeight w:hRule="exact" w:val="255"/>
          <w:jc w:val="center"/>
        </w:trPr>
        <w:tc>
          <w:tcPr>
            <w:tcW w:w="3686" w:type="dxa"/>
            <w:tcBorders>
              <w:top w:val="nil"/>
              <w:left w:val="nil"/>
              <w:right w:val="nil"/>
            </w:tcBorders>
            <w:shd w:val="clear" w:color="auto" w:fill="auto"/>
            <w:noWrap/>
            <w:vAlign w:val="bottom"/>
          </w:tcPr>
          <w:p w14:paraId="7EC1D325"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right w:val="nil"/>
            </w:tcBorders>
            <w:shd w:val="clear" w:color="auto" w:fill="FFFFFF" w:themeFill="background1"/>
            <w:vAlign w:val="bottom"/>
          </w:tcPr>
          <w:p w14:paraId="3D577482" w14:textId="18F7D755"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894507" w:rsidRPr="00F127EF">
              <w:rPr>
                <w:rFonts w:ascii="Times New Roman" w:eastAsia="Times New Roman" w:hAnsi="Times New Roman" w:cs="Times New Roman"/>
                <w:color w:val="000000" w:themeColor="text1"/>
                <w:lang w:eastAsia="de-DE"/>
              </w:rPr>
              <w:t>3</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5F1D8401" w14:textId="4EFD3202"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894507" w:rsidRPr="00F127EF">
              <w:rPr>
                <w:rFonts w:ascii="Times New Roman" w:eastAsia="Times New Roman" w:hAnsi="Times New Roman" w:cs="Times New Roman"/>
                <w:color w:val="000000" w:themeColor="text1"/>
                <w:lang w:eastAsia="de-DE"/>
              </w:rPr>
              <w:t>3</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0A5DFFF8" w14:textId="200A002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041497">
              <w:rPr>
                <w:rFonts w:ascii="Times New Roman" w:eastAsia="Times New Roman" w:hAnsi="Times New Roman" w:cs="Times New Roman"/>
                <w:color w:val="000000" w:themeColor="text1"/>
                <w:lang w:eastAsia="de-DE"/>
              </w:rPr>
              <w:t>2</w:t>
            </w:r>
            <w:r w:rsidRPr="00F127EF">
              <w:rPr>
                <w:rFonts w:ascii="Times New Roman" w:eastAsia="Times New Roman" w:hAnsi="Times New Roman" w:cs="Times New Roman"/>
                <w:color w:val="000000" w:themeColor="text1"/>
                <w:lang w:eastAsia="de-DE"/>
              </w:rPr>
              <w:t>)</w:t>
            </w:r>
          </w:p>
        </w:tc>
      </w:tr>
      <w:tr w:rsidR="00894507" w:rsidRPr="00F127EF" w14:paraId="6E641101" w14:textId="77777777" w:rsidTr="00F127EF">
        <w:trPr>
          <w:trHeight w:hRule="exact" w:val="255"/>
          <w:jc w:val="center"/>
        </w:trPr>
        <w:tc>
          <w:tcPr>
            <w:tcW w:w="3686" w:type="dxa"/>
            <w:tcBorders>
              <w:top w:val="nil"/>
              <w:left w:val="nil"/>
              <w:right w:val="nil"/>
            </w:tcBorders>
            <w:shd w:val="clear" w:color="auto" w:fill="auto"/>
            <w:noWrap/>
            <w:vAlign w:val="bottom"/>
          </w:tcPr>
          <w:p w14:paraId="6BFBBFEA" w14:textId="1DC2B2D0" w:rsidR="00894507" w:rsidRPr="00F127EF" w:rsidRDefault="00894507" w:rsidP="00954B2B">
            <w:pPr>
              <w:rPr>
                <w:rFonts w:ascii="Times New Roman" w:hAnsi="Times New Roman" w:cs="Times New Roman"/>
                <w:iCs/>
                <w:color w:val="000000" w:themeColor="text1"/>
              </w:rPr>
            </w:pPr>
            <w:r w:rsidRPr="00F127EF">
              <w:rPr>
                <w:rFonts w:ascii="Times New Roman" w:hAnsi="Times New Roman" w:cs="Times New Roman"/>
                <w:iCs/>
                <w:color w:val="000000" w:themeColor="text1"/>
              </w:rPr>
              <w:t xml:space="preserve">Democracy </w:t>
            </w:r>
            <w:r w:rsidRPr="00F127EF">
              <w:rPr>
                <w:rFonts w:ascii="Symbol" w:hAnsi="Symbol" w:cs="Times New Roman"/>
                <w:iCs/>
                <w:color w:val="000000" w:themeColor="text1"/>
              </w:rPr>
              <w:t>D</w:t>
            </w:r>
          </w:p>
        </w:tc>
        <w:tc>
          <w:tcPr>
            <w:tcW w:w="1275" w:type="dxa"/>
            <w:tcBorders>
              <w:top w:val="nil"/>
              <w:left w:val="nil"/>
              <w:right w:val="nil"/>
            </w:tcBorders>
            <w:shd w:val="clear" w:color="auto" w:fill="FFFFFF" w:themeFill="background1"/>
            <w:vAlign w:val="bottom"/>
          </w:tcPr>
          <w:p w14:paraId="33FE629A"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41198BAE" w14:textId="4587788E"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0.000</w:t>
            </w:r>
          </w:p>
        </w:tc>
        <w:tc>
          <w:tcPr>
            <w:tcW w:w="1276" w:type="dxa"/>
            <w:tcBorders>
              <w:top w:val="nil"/>
              <w:left w:val="nil"/>
              <w:right w:val="nil"/>
            </w:tcBorders>
            <w:shd w:val="clear" w:color="auto" w:fill="FFFFFF" w:themeFill="background1"/>
            <w:vAlign w:val="bottom"/>
          </w:tcPr>
          <w:p w14:paraId="0C1074F8"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894507" w:rsidRPr="00F127EF" w14:paraId="3311E43F" w14:textId="77777777" w:rsidTr="00F127EF">
        <w:trPr>
          <w:trHeight w:hRule="exact" w:val="255"/>
          <w:jc w:val="center"/>
        </w:trPr>
        <w:tc>
          <w:tcPr>
            <w:tcW w:w="3686" w:type="dxa"/>
            <w:tcBorders>
              <w:top w:val="nil"/>
              <w:left w:val="nil"/>
              <w:right w:val="nil"/>
            </w:tcBorders>
            <w:shd w:val="clear" w:color="auto" w:fill="auto"/>
            <w:noWrap/>
            <w:vAlign w:val="bottom"/>
          </w:tcPr>
          <w:p w14:paraId="063DE87C" w14:textId="77777777" w:rsidR="00894507" w:rsidRPr="00F127EF" w:rsidRDefault="00894507" w:rsidP="00954B2B">
            <w:pPr>
              <w:rPr>
                <w:rFonts w:ascii="Times New Roman" w:hAnsi="Times New Roman" w:cs="Times New Roman"/>
                <w:iCs/>
                <w:color w:val="000000" w:themeColor="text1"/>
              </w:rPr>
            </w:pPr>
          </w:p>
        </w:tc>
        <w:tc>
          <w:tcPr>
            <w:tcW w:w="1275" w:type="dxa"/>
            <w:tcBorders>
              <w:top w:val="nil"/>
              <w:left w:val="nil"/>
              <w:right w:val="nil"/>
            </w:tcBorders>
            <w:shd w:val="clear" w:color="auto" w:fill="FFFFFF" w:themeFill="background1"/>
            <w:vAlign w:val="bottom"/>
          </w:tcPr>
          <w:p w14:paraId="100C8104" w14:textId="77777777" w:rsidR="00894507" w:rsidRPr="00F127EF" w:rsidRDefault="00894507" w:rsidP="00954B2B">
            <w:pPr>
              <w:rPr>
                <w:rFonts w:ascii="Times New Roman" w:eastAsia="Times New Roman" w:hAnsi="Times New Roman" w:cs="Times New Roman"/>
                <w:color w:val="000000" w:themeColor="text1"/>
                <w:lang w:eastAsia="de-DE"/>
              </w:rPr>
            </w:pPr>
          </w:p>
        </w:tc>
        <w:tc>
          <w:tcPr>
            <w:tcW w:w="1276" w:type="dxa"/>
            <w:tcBorders>
              <w:top w:val="nil"/>
              <w:left w:val="nil"/>
              <w:right w:val="nil"/>
            </w:tcBorders>
            <w:shd w:val="clear" w:color="auto" w:fill="FFFFFF" w:themeFill="background1"/>
            <w:vAlign w:val="bottom"/>
          </w:tcPr>
          <w:p w14:paraId="4ABE311F" w14:textId="49F2F623" w:rsidR="00894507" w:rsidRPr="00F127EF" w:rsidRDefault="00DC61E8" w:rsidP="00954B2B">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w:t>
            </w:r>
            <w:r w:rsidRPr="00F127EF">
              <w:rPr>
                <w:rFonts w:ascii="Times New Roman" w:eastAsia="Times New Roman" w:hAnsi="Times New Roman" w:cs="Times New Roman"/>
                <w:color w:val="000000" w:themeColor="text1"/>
                <w:lang w:eastAsia="de-DE"/>
              </w:rPr>
              <w:t>(0.003)</w:t>
            </w:r>
          </w:p>
        </w:tc>
        <w:tc>
          <w:tcPr>
            <w:tcW w:w="1276" w:type="dxa"/>
            <w:tcBorders>
              <w:top w:val="nil"/>
              <w:left w:val="nil"/>
              <w:right w:val="nil"/>
            </w:tcBorders>
            <w:shd w:val="clear" w:color="auto" w:fill="FFFFFF" w:themeFill="background1"/>
            <w:vAlign w:val="bottom"/>
          </w:tcPr>
          <w:p w14:paraId="7D6F54B7" w14:textId="77777777" w:rsidR="00894507" w:rsidRPr="00F127EF" w:rsidRDefault="00894507" w:rsidP="00954B2B">
            <w:pPr>
              <w:rPr>
                <w:rFonts w:ascii="Times New Roman" w:eastAsia="Times New Roman" w:hAnsi="Times New Roman" w:cs="Times New Roman"/>
                <w:color w:val="000000" w:themeColor="text1"/>
                <w:lang w:eastAsia="de-DE"/>
              </w:rPr>
            </w:pPr>
          </w:p>
        </w:tc>
      </w:tr>
      <w:tr w:rsidR="001B7611" w:rsidRPr="00F127EF" w14:paraId="415228E9" w14:textId="77777777" w:rsidTr="00F127EF">
        <w:trPr>
          <w:trHeight w:hRule="exact" w:val="255"/>
          <w:jc w:val="center"/>
        </w:trPr>
        <w:tc>
          <w:tcPr>
            <w:tcW w:w="3686" w:type="dxa"/>
            <w:tcBorders>
              <w:top w:val="nil"/>
              <w:left w:val="nil"/>
              <w:right w:val="nil"/>
            </w:tcBorders>
            <w:shd w:val="clear" w:color="auto" w:fill="auto"/>
            <w:noWrap/>
            <w:vAlign w:val="bottom"/>
          </w:tcPr>
          <w:p w14:paraId="2EDE9E8A"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GDP per capita (ln)</w:t>
            </w:r>
          </w:p>
        </w:tc>
        <w:tc>
          <w:tcPr>
            <w:tcW w:w="1275" w:type="dxa"/>
            <w:tcBorders>
              <w:top w:val="nil"/>
              <w:left w:val="nil"/>
              <w:right w:val="nil"/>
            </w:tcBorders>
            <w:shd w:val="clear" w:color="auto" w:fill="FFFFFF" w:themeFill="background1"/>
            <w:vAlign w:val="bottom"/>
          </w:tcPr>
          <w:p w14:paraId="5027F9A6" w14:textId="317EC2F6"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DC61E8">
              <w:rPr>
                <w:rFonts w:ascii="Times New Roman" w:eastAsia="Times New Roman" w:hAnsi="Times New Roman" w:cs="Times New Roman"/>
                <w:color w:val="000000" w:themeColor="text1"/>
                <w:lang w:eastAsia="de-DE"/>
              </w:rPr>
              <w:t xml:space="preserve"> 1.165</w:t>
            </w:r>
            <w:r w:rsidR="00894507"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28A12E79" w14:textId="59D3D0A8"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894507" w:rsidRPr="00F127EF">
              <w:rPr>
                <w:rFonts w:ascii="Times New Roman" w:eastAsia="Times New Roman" w:hAnsi="Times New Roman" w:cs="Times New Roman"/>
                <w:color w:val="000000" w:themeColor="text1"/>
                <w:lang w:eastAsia="de-DE"/>
              </w:rPr>
              <w:t>-0.168</w:t>
            </w:r>
          </w:p>
        </w:tc>
        <w:tc>
          <w:tcPr>
            <w:tcW w:w="1276" w:type="dxa"/>
            <w:tcBorders>
              <w:top w:val="nil"/>
              <w:left w:val="nil"/>
              <w:right w:val="nil"/>
            </w:tcBorders>
            <w:shd w:val="clear" w:color="auto" w:fill="FFFFFF" w:themeFill="background1"/>
            <w:vAlign w:val="bottom"/>
          </w:tcPr>
          <w:p w14:paraId="4A809147" w14:textId="107F69F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898*</w:t>
            </w:r>
          </w:p>
        </w:tc>
      </w:tr>
      <w:tr w:rsidR="001B7611" w:rsidRPr="00F127EF" w14:paraId="16A99F09" w14:textId="77777777" w:rsidTr="00F127EF">
        <w:trPr>
          <w:trHeight w:hRule="exact" w:val="255"/>
          <w:jc w:val="center"/>
        </w:trPr>
        <w:tc>
          <w:tcPr>
            <w:tcW w:w="3686" w:type="dxa"/>
            <w:tcBorders>
              <w:top w:val="nil"/>
              <w:left w:val="nil"/>
              <w:right w:val="nil"/>
            </w:tcBorders>
            <w:shd w:val="clear" w:color="auto" w:fill="auto"/>
            <w:noWrap/>
            <w:vAlign w:val="bottom"/>
          </w:tcPr>
          <w:p w14:paraId="07F83D80"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right w:val="nil"/>
            </w:tcBorders>
            <w:shd w:val="clear" w:color="auto" w:fill="FFFFFF" w:themeFill="background1"/>
            <w:vAlign w:val="bottom"/>
          </w:tcPr>
          <w:p w14:paraId="48A86222" w14:textId="693B5F20"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584</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7EC98E83" w14:textId="617B4B5A"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894507" w:rsidRPr="00F127EF">
              <w:rPr>
                <w:rFonts w:ascii="Times New Roman" w:eastAsia="Times New Roman" w:hAnsi="Times New Roman" w:cs="Times New Roman"/>
                <w:color w:val="000000" w:themeColor="text1"/>
                <w:lang w:eastAsia="de-DE"/>
              </w:rPr>
              <w:t>430</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156D2177" w14:textId="25FBFE7F"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517</w:t>
            </w:r>
            <w:r w:rsidRPr="00F127EF">
              <w:rPr>
                <w:rFonts w:ascii="Times New Roman" w:eastAsia="Times New Roman" w:hAnsi="Times New Roman" w:cs="Times New Roman"/>
                <w:color w:val="000000" w:themeColor="text1"/>
                <w:lang w:eastAsia="de-DE"/>
              </w:rPr>
              <w:t>)</w:t>
            </w:r>
          </w:p>
        </w:tc>
      </w:tr>
      <w:tr w:rsidR="001B7611" w:rsidRPr="00F127EF" w14:paraId="490CFAEC" w14:textId="77777777" w:rsidTr="00F127EF">
        <w:trPr>
          <w:trHeight w:hRule="exact" w:val="255"/>
          <w:jc w:val="center"/>
        </w:trPr>
        <w:tc>
          <w:tcPr>
            <w:tcW w:w="3686" w:type="dxa"/>
            <w:tcBorders>
              <w:top w:val="nil"/>
              <w:left w:val="nil"/>
              <w:right w:val="nil"/>
            </w:tcBorders>
            <w:shd w:val="clear" w:color="auto" w:fill="auto"/>
            <w:noWrap/>
            <w:vAlign w:val="bottom"/>
          </w:tcPr>
          <w:p w14:paraId="0446D6B8" w14:textId="77777777" w:rsidR="001B7611" w:rsidRPr="00F127EF" w:rsidRDefault="001B7611" w:rsidP="00954B2B">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GDP per capita (ln)</w:t>
            </w:r>
            <w:r w:rsidRPr="00F127EF">
              <w:rPr>
                <w:rFonts w:ascii="Times New Roman" w:hAnsi="Times New Roman" w:cs="Times New Roman"/>
                <w:iCs/>
                <w:color w:val="000000" w:themeColor="text1"/>
                <w:vertAlign w:val="superscript"/>
              </w:rPr>
              <w:t>2</w:t>
            </w:r>
          </w:p>
        </w:tc>
        <w:tc>
          <w:tcPr>
            <w:tcW w:w="1275" w:type="dxa"/>
            <w:tcBorders>
              <w:top w:val="nil"/>
              <w:left w:val="nil"/>
              <w:right w:val="nil"/>
            </w:tcBorders>
            <w:shd w:val="clear" w:color="auto" w:fill="FFFFFF" w:themeFill="background1"/>
            <w:vAlign w:val="bottom"/>
          </w:tcPr>
          <w:p w14:paraId="4387FFF3" w14:textId="241E5308"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24</w:t>
            </w:r>
          </w:p>
        </w:tc>
        <w:tc>
          <w:tcPr>
            <w:tcW w:w="1276" w:type="dxa"/>
            <w:tcBorders>
              <w:top w:val="nil"/>
              <w:left w:val="nil"/>
              <w:right w:val="nil"/>
            </w:tcBorders>
            <w:shd w:val="clear" w:color="auto" w:fill="FFFFFF" w:themeFill="background1"/>
            <w:vAlign w:val="bottom"/>
          </w:tcPr>
          <w:p w14:paraId="5372DB21" w14:textId="32B501E2"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894507" w:rsidRPr="00F127EF">
              <w:rPr>
                <w:rFonts w:ascii="Times New Roman" w:eastAsia="Times New Roman" w:hAnsi="Times New Roman" w:cs="Times New Roman"/>
                <w:color w:val="000000" w:themeColor="text1"/>
                <w:lang w:eastAsia="de-DE"/>
              </w:rPr>
              <w:t xml:space="preserve"> 0.018</w:t>
            </w:r>
          </w:p>
        </w:tc>
        <w:tc>
          <w:tcPr>
            <w:tcW w:w="1276" w:type="dxa"/>
            <w:tcBorders>
              <w:top w:val="nil"/>
              <w:left w:val="nil"/>
              <w:right w:val="nil"/>
            </w:tcBorders>
            <w:shd w:val="clear" w:color="auto" w:fill="FFFFFF" w:themeFill="background1"/>
            <w:vAlign w:val="bottom"/>
          </w:tcPr>
          <w:p w14:paraId="784D5042" w14:textId="7F9513BA"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048</w:t>
            </w:r>
          </w:p>
        </w:tc>
      </w:tr>
      <w:tr w:rsidR="001B7611" w:rsidRPr="00F127EF" w14:paraId="1EED9C16" w14:textId="77777777" w:rsidTr="00F127EF">
        <w:trPr>
          <w:trHeight w:hRule="exact" w:val="255"/>
          <w:jc w:val="center"/>
        </w:trPr>
        <w:tc>
          <w:tcPr>
            <w:tcW w:w="3686" w:type="dxa"/>
            <w:tcBorders>
              <w:top w:val="nil"/>
              <w:left w:val="nil"/>
              <w:right w:val="nil"/>
            </w:tcBorders>
            <w:shd w:val="clear" w:color="auto" w:fill="auto"/>
            <w:noWrap/>
            <w:vAlign w:val="bottom"/>
          </w:tcPr>
          <w:p w14:paraId="12030ED2" w14:textId="77777777" w:rsidR="001B7611" w:rsidRPr="00F127EF" w:rsidRDefault="001B7611" w:rsidP="00954B2B">
            <w:pPr>
              <w:rPr>
                <w:rFonts w:ascii="Times New Roman" w:eastAsia="Times New Roman" w:hAnsi="Times New Roman" w:cs="Times New Roman"/>
                <w:iCs/>
                <w:color w:val="000000" w:themeColor="text1"/>
                <w:lang w:eastAsia="de-DE"/>
              </w:rPr>
            </w:pPr>
          </w:p>
        </w:tc>
        <w:tc>
          <w:tcPr>
            <w:tcW w:w="1275" w:type="dxa"/>
            <w:tcBorders>
              <w:top w:val="nil"/>
              <w:left w:val="nil"/>
              <w:right w:val="nil"/>
            </w:tcBorders>
            <w:shd w:val="clear" w:color="auto" w:fill="FFFFFF" w:themeFill="background1"/>
            <w:vAlign w:val="bottom"/>
          </w:tcPr>
          <w:p w14:paraId="2184288B" w14:textId="47F2254C"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37</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6614118B" w14:textId="79DE7AD4"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894507" w:rsidRPr="00F127EF">
              <w:rPr>
                <w:rFonts w:ascii="Times New Roman" w:eastAsia="Times New Roman" w:hAnsi="Times New Roman" w:cs="Times New Roman"/>
                <w:color w:val="000000" w:themeColor="text1"/>
                <w:lang w:eastAsia="de-DE"/>
              </w:rPr>
              <w:t>27</w:t>
            </w:r>
            <w:r w:rsidRPr="00F127EF">
              <w:rPr>
                <w:rFonts w:ascii="Times New Roman" w:eastAsia="Times New Roman" w:hAnsi="Times New Roman" w:cs="Times New Roman"/>
                <w:color w:val="000000" w:themeColor="text1"/>
                <w:lang w:eastAsia="de-DE"/>
              </w:rPr>
              <w:t>)</w:t>
            </w:r>
          </w:p>
        </w:tc>
        <w:tc>
          <w:tcPr>
            <w:tcW w:w="1276" w:type="dxa"/>
            <w:tcBorders>
              <w:top w:val="nil"/>
              <w:left w:val="nil"/>
              <w:right w:val="nil"/>
            </w:tcBorders>
            <w:shd w:val="clear" w:color="auto" w:fill="FFFFFF" w:themeFill="background1"/>
            <w:vAlign w:val="bottom"/>
          </w:tcPr>
          <w:p w14:paraId="2AF1F26A" w14:textId="238E9541" w:rsidR="001B7611" w:rsidRPr="00F127EF" w:rsidRDefault="001B7611" w:rsidP="00954B2B">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w:t>
            </w:r>
            <w:r w:rsidR="00041497">
              <w:rPr>
                <w:rFonts w:ascii="Times New Roman" w:eastAsia="Times New Roman" w:hAnsi="Times New Roman" w:cs="Times New Roman"/>
                <w:color w:val="000000" w:themeColor="text1"/>
                <w:lang w:eastAsia="de-DE"/>
              </w:rPr>
              <w:t>33</w:t>
            </w:r>
            <w:r w:rsidRPr="00F127EF">
              <w:rPr>
                <w:rFonts w:ascii="Times New Roman" w:eastAsia="Times New Roman" w:hAnsi="Times New Roman" w:cs="Times New Roman"/>
                <w:color w:val="000000" w:themeColor="text1"/>
                <w:lang w:eastAsia="de-DE"/>
              </w:rPr>
              <w:t>)</w:t>
            </w:r>
          </w:p>
        </w:tc>
      </w:tr>
      <w:tr w:rsidR="00DC61E8" w:rsidRPr="00F127EF" w14:paraId="4B212532" w14:textId="77777777" w:rsidTr="00F127EF">
        <w:trPr>
          <w:trHeight w:hRule="exact" w:val="255"/>
          <w:jc w:val="center"/>
        </w:trPr>
        <w:tc>
          <w:tcPr>
            <w:tcW w:w="3686" w:type="dxa"/>
            <w:tcBorders>
              <w:left w:val="nil"/>
              <w:right w:val="nil"/>
            </w:tcBorders>
            <w:shd w:val="clear" w:color="auto" w:fill="auto"/>
            <w:noWrap/>
            <w:vAlign w:val="bottom"/>
          </w:tcPr>
          <w:p w14:paraId="0CC1DFDA" w14:textId="0C2074AD"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 xml:space="preserve">GDP per capita (ln) </w:t>
            </w:r>
            <w:r w:rsidRPr="00F127EF">
              <w:rPr>
                <w:rFonts w:ascii="Symbol" w:hAnsi="Symbol" w:cs="Times New Roman"/>
                <w:iCs/>
                <w:color w:val="000000" w:themeColor="text1"/>
              </w:rPr>
              <w:t>D</w:t>
            </w:r>
          </w:p>
        </w:tc>
        <w:tc>
          <w:tcPr>
            <w:tcW w:w="1275" w:type="dxa"/>
            <w:tcBorders>
              <w:left w:val="nil"/>
              <w:right w:val="nil"/>
            </w:tcBorders>
            <w:shd w:val="clear" w:color="auto" w:fill="FFFFFF" w:themeFill="background1"/>
            <w:vAlign w:val="bottom"/>
          </w:tcPr>
          <w:p w14:paraId="04B5680B"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3E652A2A" w14:textId="215D4344"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577***</w:t>
            </w:r>
          </w:p>
        </w:tc>
        <w:tc>
          <w:tcPr>
            <w:tcW w:w="1276" w:type="dxa"/>
            <w:tcBorders>
              <w:left w:val="nil"/>
              <w:right w:val="nil"/>
            </w:tcBorders>
            <w:shd w:val="clear" w:color="auto" w:fill="FFFFFF" w:themeFill="background1"/>
            <w:vAlign w:val="bottom"/>
          </w:tcPr>
          <w:p w14:paraId="4A0F61A0"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324079C8" w14:textId="77777777" w:rsidTr="00F127EF">
        <w:trPr>
          <w:trHeight w:hRule="exact" w:val="255"/>
          <w:jc w:val="center"/>
        </w:trPr>
        <w:tc>
          <w:tcPr>
            <w:tcW w:w="3686" w:type="dxa"/>
            <w:tcBorders>
              <w:left w:val="nil"/>
              <w:right w:val="nil"/>
            </w:tcBorders>
            <w:shd w:val="clear" w:color="auto" w:fill="auto"/>
            <w:noWrap/>
            <w:vAlign w:val="bottom"/>
          </w:tcPr>
          <w:p w14:paraId="603A3B22"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34FB6730"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2BB25C21" w14:textId="17B171E7"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109</w:t>
            </w:r>
            <w:r w:rsidRPr="00F127EF">
              <w:rPr>
                <w:rFonts w:ascii="Times New Roman" w:eastAsia="Times New Roman" w:hAnsi="Times New Roman" w:cs="Times New Roman"/>
                <w:color w:val="000000" w:themeColor="text1"/>
                <w:lang w:eastAsia="de-DE"/>
              </w:rPr>
              <w:t>)</w:t>
            </w:r>
          </w:p>
        </w:tc>
        <w:tc>
          <w:tcPr>
            <w:tcW w:w="1276" w:type="dxa"/>
            <w:tcBorders>
              <w:left w:val="nil"/>
              <w:right w:val="nil"/>
            </w:tcBorders>
            <w:shd w:val="clear" w:color="auto" w:fill="FFFFFF" w:themeFill="background1"/>
            <w:vAlign w:val="bottom"/>
          </w:tcPr>
          <w:p w14:paraId="74852099"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184D479D" w14:textId="77777777" w:rsidTr="00F127EF">
        <w:trPr>
          <w:trHeight w:hRule="exact" w:val="255"/>
          <w:jc w:val="center"/>
        </w:trPr>
        <w:tc>
          <w:tcPr>
            <w:tcW w:w="3686" w:type="dxa"/>
            <w:tcBorders>
              <w:left w:val="nil"/>
              <w:right w:val="nil"/>
            </w:tcBorders>
            <w:shd w:val="clear" w:color="auto" w:fill="auto"/>
            <w:noWrap/>
            <w:vAlign w:val="bottom"/>
          </w:tcPr>
          <w:p w14:paraId="2FB3D80A" w14:textId="3E30D119"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hAnsi="Times New Roman" w:cs="Times New Roman"/>
                <w:iCs/>
                <w:color w:val="000000" w:themeColor="text1"/>
              </w:rPr>
              <w:t>GDP per capita (ln)</w:t>
            </w:r>
            <w:r w:rsidRPr="00F127EF">
              <w:rPr>
                <w:rFonts w:ascii="Times New Roman" w:hAnsi="Times New Roman" w:cs="Times New Roman"/>
                <w:iCs/>
                <w:color w:val="000000" w:themeColor="text1"/>
                <w:vertAlign w:val="superscript"/>
              </w:rPr>
              <w:t xml:space="preserve">2 </w:t>
            </w:r>
            <w:r w:rsidRPr="00F127EF">
              <w:rPr>
                <w:rFonts w:ascii="Symbol" w:hAnsi="Symbol" w:cs="Times New Roman"/>
                <w:iCs/>
                <w:color w:val="000000" w:themeColor="text1"/>
              </w:rPr>
              <w:t>D</w:t>
            </w:r>
          </w:p>
        </w:tc>
        <w:tc>
          <w:tcPr>
            <w:tcW w:w="1275" w:type="dxa"/>
            <w:tcBorders>
              <w:left w:val="nil"/>
              <w:right w:val="nil"/>
            </w:tcBorders>
            <w:shd w:val="clear" w:color="auto" w:fill="FFFFFF" w:themeFill="background1"/>
            <w:vAlign w:val="bottom"/>
          </w:tcPr>
          <w:p w14:paraId="2173D61F"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73EA189C" w14:textId="7F43F2EF"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671</w:t>
            </w:r>
          </w:p>
        </w:tc>
        <w:tc>
          <w:tcPr>
            <w:tcW w:w="1276" w:type="dxa"/>
            <w:tcBorders>
              <w:left w:val="nil"/>
              <w:right w:val="nil"/>
            </w:tcBorders>
            <w:shd w:val="clear" w:color="auto" w:fill="FFFFFF" w:themeFill="background1"/>
            <w:vAlign w:val="bottom"/>
          </w:tcPr>
          <w:p w14:paraId="76BEFF19"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2D55C6FF" w14:textId="77777777" w:rsidTr="00F127EF">
        <w:trPr>
          <w:trHeight w:hRule="exact" w:val="255"/>
          <w:jc w:val="center"/>
        </w:trPr>
        <w:tc>
          <w:tcPr>
            <w:tcW w:w="3686" w:type="dxa"/>
            <w:tcBorders>
              <w:left w:val="nil"/>
              <w:right w:val="nil"/>
            </w:tcBorders>
            <w:shd w:val="clear" w:color="auto" w:fill="auto"/>
            <w:noWrap/>
            <w:vAlign w:val="bottom"/>
          </w:tcPr>
          <w:p w14:paraId="78BFD8E0"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72F00DD8"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7E501D10" w14:textId="0D402C9D"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(0.4</w:t>
            </w:r>
            <w:r>
              <w:rPr>
                <w:rFonts w:ascii="Times New Roman" w:eastAsia="Times New Roman" w:hAnsi="Times New Roman" w:cs="Times New Roman"/>
                <w:color w:val="000000" w:themeColor="text1"/>
                <w:lang w:eastAsia="de-DE"/>
              </w:rPr>
              <w:t>58</w:t>
            </w:r>
            <w:r w:rsidRPr="00F127EF">
              <w:rPr>
                <w:rFonts w:ascii="Times New Roman" w:eastAsia="Times New Roman" w:hAnsi="Times New Roman" w:cs="Times New Roman"/>
                <w:color w:val="000000" w:themeColor="text1"/>
                <w:lang w:eastAsia="de-DE"/>
              </w:rPr>
              <w:t>)</w:t>
            </w:r>
          </w:p>
        </w:tc>
        <w:tc>
          <w:tcPr>
            <w:tcW w:w="1276" w:type="dxa"/>
            <w:tcBorders>
              <w:left w:val="nil"/>
              <w:right w:val="nil"/>
            </w:tcBorders>
            <w:shd w:val="clear" w:color="auto" w:fill="FFFFFF" w:themeFill="background1"/>
            <w:vAlign w:val="bottom"/>
          </w:tcPr>
          <w:p w14:paraId="6277E9EB"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78158017" w14:textId="77777777" w:rsidTr="00F127EF">
        <w:trPr>
          <w:trHeight w:hRule="exact" w:val="255"/>
          <w:jc w:val="center"/>
        </w:trPr>
        <w:tc>
          <w:tcPr>
            <w:tcW w:w="3686" w:type="dxa"/>
            <w:tcBorders>
              <w:left w:val="nil"/>
              <w:right w:val="nil"/>
            </w:tcBorders>
            <w:shd w:val="clear" w:color="auto" w:fill="auto"/>
            <w:noWrap/>
            <w:vAlign w:val="bottom"/>
          </w:tcPr>
          <w:p w14:paraId="1C89A7B9" w14:textId="77777777"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Population (ln)</w:t>
            </w:r>
          </w:p>
        </w:tc>
        <w:tc>
          <w:tcPr>
            <w:tcW w:w="1275" w:type="dxa"/>
            <w:tcBorders>
              <w:left w:val="nil"/>
              <w:right w:val="nil"/>
            </w:tcBorders>
            <w:shd w:val="clear" w:color="auto" w:fill="FFFFFF" w:themeFill="background1"/>
            <w:vAlign w:val="bottom"/>
          </w:tcPr>
          <w:p w14:paraId="704C8337" w14:textId="03369972"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0.380***</w:t>
            </w:r>
          </w:p>
        </w:tc>
        <w:tc>
          <w:tcPr>
            <w:tcW w:w="1276" w:type="dxa"/>
            <w:tcBorders>
              <w:left w:val="nil"/>
              <w:right w:val="nil"/>
            </w:tcBorders>
            <w:shd w:val="clear" w:color="auto" w:fill="FFFFFF" w:themeFill="background1"/>
            <w:vAlign w:val="bottom"/>
          </w:tcPr>
          <w:p w14:paraId="4252C1C7" w14:textId="21A74487"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-0.174</w:t>
            </w:r>
          </w:p>
        </w:tc>
        <w:tc>
          <w:tcPr>
            <w:tcW w:w="1276" w:type="dxa"/>
            <w:tcBorders>
              <w:left w:val="nil"/>
              <w:right w:val="nil"/>
            </w:tcBorders>
            <w:shd w:val="clear" w:color="auto" w:fill="FFFFFF" w:themeFill="background1"/>
            <w:vAlign w:val="bottom"/>
          </w:tcPr>
          <w:p w14:paraId="7BE0BF3D" w14:textId="4B11EA5F"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sidR="00041497">
              <w:rPr>
                <w:rFonts w:ascii="Times New Roman" w:eastAsia="Times New Roman" w:hAnsi="Times New Roman" w:cs="Times New Roman"/>
                <w:color w:val="000000" w:themeColor="text1"/>
                <w:lang w:eastAsia="de-DE"/>
              </w:rPr>
              <w:t>-0.219</w:t>
            </w:r>
          </w:p>
        </w:tc>
      </w:tr>
      <w:tr w:rsidR="00DC61E8" w:rsidRPr="00F127EF" w14:paraId="0E87A86F" w14:textId="77777777" w:rsidTr="00F127EF">
        <w:trPr>
          <w:trHeight w:hRule="exact" w:val="255"/>
          <w:jc w:val="center"/>
        </w:trPr>
        <w:tc>
          <w:tcPr>
            <w:tcW w:w="3686" w:type="dxa"/>
            <w:tcBorders>
              <w:left w:val="nil"/>
              <w:right w:val="nil"/>
            </w:tcBorders>
            <w:shd w:val="clear" w:color="auto" w:fill="auto"/>
            <w:noWrap/>
            <w:vAlign w:val="bottom"/>
          </w:tcPr>
          <w:p w14:paraId="6BDFF926"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06FDA103" w14:textId="42D00349"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(0.091)</w:t>
            </w:r>
          </w:p>
        </w:tc>
        <w:tc>
          <w:tcPr>
            <w:tcW w:w="1276" w:type="dxa"/>
            <w:tcBorders>
              <w:left w:val="nil"/>
              <w:right w:val="nil"/>
            </w:tcBorders>
            <w:shd w:val="clear" w:color="auto" w:fill="FFFFFF" w:themeFill="background1"/>
            <w:vAlign w:val="bottom"/>
          </w:tcPr>
          <w:p w14:paraId="4B16AEBB" w14:textId="0D596F21"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(0.140)</w:t>
            </w:r>
          </w:p>
        </w:tc>
        <w:tc>
          <w:tcPr>
            <w:tcW w:w="1276" w:type="dxa"/>
            <w:tcBorders>
              <w:left w:val="nil"/>
              <w:right w:val="nil"/>
            </w:tcBorders>
            <w:shd w:val="clear" w:color="auto" w:fill="FFFFFF" w:themeFill="background1"/>
            <w:vAlign w:val="bottom"/>
          </w:tcPr>
          <w:p w14:paraId="403A1014" w14:textId="6CCA6182"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w:t>
            </w:r>
            <w:r w:rsidR="00041497">
              <w:rPr>
                <w:rFonts w:ascii="Times New Roman" w:eastAsia="Times New Roman" w:hAnsi="Times New Roman" w:cs="Times New Roman"/>
                <w:color w:val="000000" w:themeColor="text1"/>
                <w:lang w:eastAsia="de-DE"/>
              </w:rPr>
              <w:t>204</w:t>
            </w:r>
            <w:r w:rsidRPr="00F127EF">
              <w:rPr>
                <w:rFonts w:ascii="Times New Roman" w:eastAsia="Times New Roman" w:hAnsi="Times New Roman" w:cs="Times New Roman"/>
                <w:color w:val="000000" w:themeColor="text1"/>
                <w:lang w:eastAsia="de-DE"/>
              </w:rPr>
              <w:t>)</w:t>
            </w:r>
          </w:p>
        </w:tc>
      </w:tr>
      <w:tr w:rsidR="00DC61E8" w:rsidRPr="00F127EF" w14:paraId="6619DF79" w14:textId="77777777" w:rsidTr="00F127EF">
        <w:trPr>
          <w:trHeight w:hRule="exact" w:val="255"/>
          <w:jc w:val="center"/>
        </w:trPr>
        <w:tc>
          <w:tcPr>
            <w:tcW w:w="3686" w:type="dxa"/>
            <w:tcBorders>
              <w:left w:val="nil"/>
              <w:right w:val="nil"/>
            </w:tcBorders>
            <w:shd w:val="clear" w:color="auto" w:fill="auto"/>
            <w:noWrap/>
            <w:vAlign w:val="bottom"/>
          </w:tcPr>
          <w:p w14:paraId="6313F04D" w14:textId="6BF83F8B"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Population (ln)</w:t>
            </w:r>
          </w:p>
        </w:tc>
        <w:tc>
          <w:tcPr>
            <w:tcW w:w="1275" w:type="dxa"/>
            <w:tcBorders>
              <w:left w:val="nil"/>
              <w:right w:val="nil"/>
            </w:tcBorders>
            <w:shd w:val="clear" w:color="auto" w:fill="FFFFFF" w:themeFill="background1"/>
            <w:vAlign w:val="bottom"/>
          </w:tcPr>
          <w:p w14:paraId="0EF6941D"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249CE3B8" w14:textId="0C5B9576"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Pr>
                <w:rFonts w:ascii="Times New Roman" w:eastAsia="Times New Roman" w:hAnsi="Times New Roman" w:cs="Times New Roman"/>
                <w:color w:val="000000" w:themeColor="text1"/>
                <w:lang w:eastAsia="de-DE"/>
              </w:rPr>
              <w:t>1.360</w:t>
            </w:r>
          </w:p>
        </w:tc>
        <w:tc>
          <w:tcPr>
            <w:tcW w:w="1276" w:type="dxa"/>
            <w:tcBorders>
              <w:left w:val="nil"/>
              <w:right w:val="nil"/>
            </w:tcBorders>
            <w:shd w:val="clear" w:color="auto" w:fill="FFFFFF" w:themeFill="background1"/>
            <w:vAlign w:val="bottom"/>
          </w:tcPr>
          <w:p w14:paraId="31D8D2C0"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76F5579F" w14:textId="77777777" w:rsidTr="00F127EF">
        <w:trPr>
          <w:trHeight w:hRule="exact" w:val="255"/>
          <w:jc w:val="center"/>
        </w:trPr>
        <w:tc>
          <w:tcPr>
            <w:tcW w:w="3686" w:type="dxa"/>
            <w:tcBorders>
              <w:left w:val="nil"/>
              <w:right w:val="nil"/>
            </w:tcBorders>
            <w:shd w:val="clear" w:color="auto" w:fill="auto"/>
            <w:noWrap/>
            <w:vAlign w:val="bottom"/>
          </w:tcPr>
          <w:p w14:paraId="3175D038"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0FC1BB61" w14:textId="77777777" w:rsidR="00DC61E8" w:rsidRPr="00F127EF" w:rsidRDefault="00DC61E8" w:rsidP="00DC61E8">
            <w:pP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163E3336" w14:textId="2204493E"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w:t>
            </w:r>
            <w:r>
              <w:rPr>
                <w:rFonts w:ascii="Times New Roman" w:eastAsia="Times New Roman" w:hAnsi="Times New Roman" w:cs="Times New Roman"/>
                <w:color w:val="000000" w:themeColor="text1"/>
                <w:lang w:eastAsia="de-DE"/>
              </w:rPr>
              <w:t>1.196</w:t>
            </w:r>
            <w:r w:rsidRPr="00F127EF">
              <w:rPr>
                <w:rFonts w:ascii="Times New Roman" w:eastAsia="Times New Roman" w:hAnsi="Times New Roman" w:cs="Times New Roman"/>
                <w:color w:val="000000" w:themeColor="text1"/>
                <w:lang w:eastAsia="de-DE"/>
              </w:rPr>
              <w:t>)</w:t>
            </w:r>
          </w:p>
        </w:tc>
        <w:tc>
          <w:tcPr>
            <w:tcW w:w="1276" w:type="dxa"/>
            <w:tcBorders>
              <w:left w:val="nil"/>
              <w:right w:val="nil"/>
            </w:tcBorders>
            <w:shd w:val="clear" w:color="auto" w:fill="FFFFFF" w:themeFill="background1"/>
            <w:vAlign w:val="bottom"/>
          </w:tcPr>
          <w:p w14:paraId="6B3F5038" w14:textId="77777777" w:rsidR="00DC61E8" w:rsidRPr="00F127EF" w:rsidRDefault="00DC61E8" w:rsidP="00DC61E8">
            <w:pPr>
              <w:rPr>
                <w:rFonts w:ascii="Times New Roman" w:eastAsia="Times New Roman" w:hAnsi="Times New Roman" w:cs="Times New Roman"/>
                <w:color w:val="000000" w:themeColor="text1"/>
                <w:lang w:eastAsia="de-DE"/>
              </w:rPr>
            </w:pPr>
          </w:p>
        </w:tc>
      </w:tr>
      <w:tr w:rsidR="00DC61E8" w:rsidRPr="00F127EF" w14:paraId="3C29D23A" w14:textId="77777777" w:rsidTr="00F127EF">
        <w:trPr>
          <w:trHeight w:hRule="exact" w:val="255"/>
          <w:jc w:val="center"/>
        </w:trPr>
        <w:tc>
          <w:tcPr>
            <w:tcW w:w="3686" w:type="dxa"/>
            <w:tcBorders>
              <w:left w:val="nil"/>
              <w:right w:val="nil"/>
            </w:tcBorders>
            <w:shd w:val="clear" w:color="auto" w:fill="auto"/>
            <w:noWrap/>
            <w:vAlign w:val="bottom"/>
          </w:tcPr>
          <w:p w14:paraId="055563A6" w14:textId="77777777"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Globalization</w:t>
            </w:r>
          </w:p>
        </w:tc>
        <w:tc>
          <w:tcPr>
            <w:tcW w:w="1275" w:type="dxa"/>
            <w:tcBorders>
              <w:left w:val="nil"/>
              <w:right w:val="nil"/>
            </w:tcBorders>
            <w:shd w:val="clear" w:color="auto" w:fill="FFFFFF" w:themeFill="background1"/>
            <w:vAlign w:val="bottom"/>
          </w:tcPr>
          <w:p w14:paraId="30E4FCD8" w14:textId="39D5D696"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0.011***</w:t>
            </w:r>
          </w:p>
        </w:tc>
        <w:tc>
          <w:tcPr>
            <w:tcW w:w="1276" w:type="dxa"/>
            <w:tcBorders>
              <w:left w:val="nil"/>
              <w:right w:val="nil"/>
            </w:tcBorders>
            <w:shd w:val="clear" w:color="auto" w:fill="FFFFFF" w:themeFill="background1"/>
            <w:vAlign w:val="bottom"/>
          </w:tcPr>
          <w:p w14:paraId="5BC4BA7E" w14:textId="12F14914"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0.006**</w:t>
            </w:r>
          </w:p>
        </w:tc>
        <w:tc>
          <w:tcPr>
            <w:tcW w:w="1276" w:type="dxa"/>
            <w:tcBorders>
              <w:left w:val="nil"/>
              <w:right w:val="nil"/>
            </w:tcBorders>
            <w:shd w:val="clear" w:color="auto" w:fill="FFFFFF" w:themeFill="background1"/>
            <w:vAlign w:val="bottom"/>
          </w:tcPr>
          <w:p w14:paraId="25334D51" w14:textId="4A0A0641"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041497">
              <w:rPr>
                <w:rFonts w:ascii="Times New Roman" w:eastAsia="Times New Roman" w:hAnsi="Times New Roman" w:cs="Times New Roman"/>
                <w:color w:val="000000" w:themeColor="text1"/>
                <w:lang w:eastAsia="de-DE"/>
              </w:rPr>
              <w:t>6**</w:t>
            </w:r>
          </w:p>
        </w:tc>
      </w:tr>
      <w:tr w:rsidR="00DC61E8" w:rsidRPr="00F127EF" w14:paraId="2280CB88" w14:textId="77777777" w:rsidTr="00F127EF">
        <w:trPr>
          <w:trHeight w:hRule="exact" w:val="255"/>
          <w:jc w:val="center"/>
        </w:trPr>
        <w:tc>
          <w:tcPr>
            <w:tcW w:w="3686" w:type="dxa"/>
            <w:tcBorders>
              <w:left w:val="nil"/>
              <w:right w:val="nil"/>
            </w:tcBorders>
            <w:shd w:val="clear" w:color="auto" w:fill="auto"/>
            <w:noWrap/>
            <w:vAlign w:val="bottom"/>
          </w:tcPr>
          <w:p w14:paraId="2B72BE95"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7F260BD4" w14:textId="281BEF1D"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(0.003)</w:t>
            </w:r>
          </w:p>
        </w:tc>
        <w:tc>
          <w:tcPr>
            <w:tcW w:w="1276" w:type="dxa"/>
            <w:tcBorders>
              <w:left w:val="nil"/>
              <w:right w:val="nil"/>
            </w:tcBorders>
            <w:shd w:val="clear" w:color="auto" w:fill="FFFFFF" w:themeFill="background1"/>
            <w:vAlign w:val="bottom"/>
          </w:tcPr>
          <w:p w14:paraId="71A0B4A1" w14:textId="40FBBF07"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(0.003)</w:t>
            </w:r>
          </w:p>
        </w:tc>
        <w:tc>
          <w:tcPr>
            <w:tcW w:w="1276" w:type="dxa"/>
            <w:tcBorders>
              <w:left w:val="nil"/>
              <w:right w:val="nil"/>
            </w:tcBorders>
            <w:shd w:val="clear" w:color="auto" w:fill="FFFFFF" w:themeFill="background1"/>
            <w:vAlign w:val="bottom"/>
          </w:tcPr>
          <w:p w14:paraId="3D3E84FE" w14:textId="42E97A86" w:rsidR="00DC61E8" w:rsidRPr="00F127EF" w:rsidRDefault="00DC61E8" w:rsidP="00DC61E8">
            <w:pP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 xml:space="preserve"> (0.00</w:t>
            </w:r>
            <w:r w:rsidR="00041497">
              <w:rPr>
                <w:rFonts w:ascii="Times New Roman" w:eastAsia="Times New Roman" w:hAnsi="Times New Roman" w:cs="Times New Roman"/>
                <w:color w:val="000000" w:themeColor="text1"/>
                <w:lang w:eastAsia="de-DE"/>
              </w:rPr>
              <w:t>3</w:t>
            </w:r>
            <w:r w:rsidRPr="00F127EF">
              <w:rPr>
                <w:rFonts w:ascii="Times New Roman" w:eastAsia="Times New Roman" w:hAnsi="Times New Roman" w:cs="Times New Roman"/>
                <w:color w:val="000000" w:themeColor="text1"/>
                <w:lang w:eastAsia="de-DE"/>
              </w:rPr>
              <w:t>)</w:t>
            </w:r>
          </w:p>
        </w:tc>
      </w:tr>
      <w:tr w:rsidR="00DC61E8" w:rsidRPr="00F127EF" w14:paraId="49A271C4" w14:textId="77777777" w:rsidTr="00F127EF">
        <w:trPr>
          <w:trHeight w:hRule="exact" w:val="255"/>
          <w:jc w:val="center"/>
        </w:trPr>
        <w:tc>
          <w:tcPr>
            <w:tcW w:w="3686" w:type="dxa"/>
            <w:tcBorders>
              <w:left w:val="nil"/>
              <w:right w:val="nil"/>
            </w:tcBorders>
            <w:shd w:val="clear" w:color="auto" w:fill="auto"/>
            <w:noWrap/>
            <w:vAlign w:val="bottom"/>
          </w:tcPr>
          <w:p w14:paraId="341AE3C2" w14:textId="444EB961"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Globalization</w:t>
            </w:r>
            <w:r>
              <w:rPr>
                <w:rFonts w:ascii="Times New Roman" w:eastAsia="Times New Roman" w:hAnsi="Times New Roman" w:cs="Times New Roman"/>
                <w:iCs/>
                <w:color w:val="000000" w:themeColor="text1"/>
                <w:lang w:eastAsia="de-DE"/>
              </w:rPr>
              <w:t xml:space="preserve"> </w:t>
            </w:r>
            <w:r w:rsidRPr="00F127EF">
              <w:rPr>
                <w:rFonts w:ascii="Symbol" w:hAnsi="Symbol" w:cs="Times New Roman"/>
                <w:iCs/>
                <w:color w:val="000000" w:themeColor="text1"/>
              </w:rPr>
              <w:t>D</w:t>
            </w:r>
          </w:p>
        </w:tc>
        <w:tc>
          <w:tcPr>
            <w:tcW w:w="1275" w:type="dxa"/>
            <w:tcBorders>
              <w:left w:val="nil"/>
              <w:right w:val="nil"/>
            </w:tcBorders>
            <w:shd w:val="clear" w:color="auto" w:fill="FFFFFF" w:themeFill="background1"/>
            <w:vAlign w:val="bottom"/>
          </w:tcPr>
          <w:p w14:paraId="06A06857" w14:textId="77777777" w:rsidR="00DC61E8" w:rsidRPr="00F127EF" w:rsidRDefault="00DC61E8" w:rsidP="00DC61E8">
            <w:pPr>
              <w:jc w:val="cente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52CF836F" w14:textId="3CF25710" w:rsidR="00DC61E8" w:rsidRPr="00F127EF" w:rsidRDefault="00DC61E8" w:rsidP="00DC61E8">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w:t>
            </w:r>
            <w:r w:rsidRPr="00F127EF">
              <w:rPr>
                <w:rFonts w:ascii="Times New Roman" w:eastAsia="Times New Roman" w:hAnsi="Times New Roman" w:cs="Times New Roman"/>
                <w:color w:val="000000" w:themeColor="text1"/>
                <w:lang w:eastAsia="de-DE"/>
              </w:rPr>
              <w:t>0.0</w:t>
            </w:r>
            <w:r>
              <w:rPr>
                <w:rFonts w:ascii="Times New Roman" w:eastAsia="Times New Roman" w:hAnsi="Times New Roman" w:cs="Times New Roman"/>
                <w:color w:val="000000" w:themeColor="text1"/>
                <w:lang w:eastAsia="de-DE"/>
              </w:rPr>
              <w:t>02</w:t>
            </w:r>
          </w:p>
        </w:tc>
        <w:tc>
          <w:tcPr>
            <w:tcW w:w="1276" w:type="dxa"/>
            <w:tcBorders>
              <w:left w:val="nil"/>
              <w:right w:val="nil"/>
            </w:tcBorders>
            <w:shd w:val="clear" w:color="auto" w:fill="FFFFFF" w:themeFill="background1"/>
            <w:vAlign w:val="bottom"/>
          </w:tcPr>
          <w:p w14:paraId="7DF20B24" w14:textId="77777777" w:rsidR="00DC61E8" w:rsidRPr="00F127EF" w:rsidRDefault="00DC61E8" w:rsidP="00DC61E8">
            <w:pPr>
              <w:jc w:val="center"/>
              <w:rPr>
                <w:rFonts w:ascii="Times New Roman" w:eastAsia="Times New Roman" w:hAnsi="Times New Roman" w:cs="Times New Roman"/>
                <w:color w:val="000000" w:themeColor="text1"/>
                <w:lang w:eastAsia="de-DE"/>
              </w:rPr>
            </w:pPr>
          </w:p>
        </w:tc>
      </w:tr>
      <w:tr w:rsidR="00DC61E8" w:rsidRPr="00F127EF" w14:paraId="5C4E1718" w14:textId="77777777" w:rsidTr="00F127EF">
        <w:trPr>
          <w:trHeight w:hRule="exact" w:val="255"/>
          <w:jc w:val="center"/>
        </w:trPr>
        <w:tc>
          <w:tcPr>
            <w:tcW w:w="3686" w:type="dxa"/>
            <w:tcBorders>
              <w:left w:val="nil"/>
              <w:right w:val="nil"/>
            </w:tcBorders>
            <w:shd w:val="clear" w:color="auto" w:fill="auto"/>
            <w:noWrap/>
            <w:vAlign w:val="bottom"/>
          </w:tcPr>
          <w:p w14:paraId="5898D16D" w14:textId="77777777" w:rsidR="00DC61E8" w:rsidRPr="00F127EF" w:rsidRDefault="00DC61E8" w:rsidP="00DC61E8">
            <w:pPr>
              <w:rPr>
                <w:rFonts w:ascii="Times New Roman" w:eastAsia="Times New Roman" w:hAnsi="Times New Roman" w:cs="Times New Roman"/>
                <w:iCs/>
                <w:color w:val="000000" w:themeColor="text1"/>
                <w:lang w:eastAsia="de-DE"/>
              </w:rPr>
            </w:pPr>
          </w:p>
        </w:tc>
        <w:tc>
          <w:tcPr>
            <w:tcW w:w="1275" w:type="dxa"/>
            <w:tcBorders>
              <w:left w:val="nil"/>
              <w:right w:val="nil"/>
            </w:tcBorders>
            <w:shd w:val="clear" w:color="auto" w:fill="FFFFFF" w:themeFill="background1"/>
            <w:vAlign w:val="bottom"/>
          </w:tcPr>
          <w:p w14:paraId="79A73323" w14:textId="77777777" w:rsidR="00DC61E8" w:rsidRPr="00F127EF" w:rsidRDefault="00DC61E8" w:rsidP="00DC61E8">
            <w:pPr>
              <w:jc w:val="center"/>
              <w:rPr>
                <w:rFonts w:ascii="Times New Roman" w:eastAsia="Times New Roman" w:hAnsi="Times New Roman" w:cs="Times New Roman"/>
                <w:color w:val="000000" w:themeColor="text1"/>
                <w:lang w:eastAsia="de-DE"/>
              </w:rPr>
            </w:pPr>
          </w:p>
        </w:tc>
        <w:tc>
          <w:tcPr>
            <w:tcW w:w="1276" w:type="dxa"/>
            <w:tcBorders>
              <w:left w:val="nil"/>
              <w:right w:val="nil"/>
            </w:tcBorders>
            <w:shd w:val="clear" w:color="auto" w:fill="FFFFFF" w:themeFill="background1"/>
            <w:vAlign w:val="bottom"/>
          </w:tcPr>
          <w:p w14:paraId="1E61BF2D" w14:textId="1B1BE7D0" w:rsidR="00DC61E8" w:rsidRPr="00F127EF" w:rsidRDefault="00DC61E8" w:rsidP="00DC61E8">
            <w:pPr>
              <w:rPr>
                <w:rFonts w:ascii="Times New Roman" w:eastAsia="Times New Roman" w:hAnsi="Times New Roman" w:cs="Times New Roman"/>
                <w:color w:val="000000" w:themeColor="text1"/>
                <w:lang w:eastAsia="de-DE"/>
              </w:rPr>
            </w:pPr>
            <w:r>
              <w:rPr>
                <w:rFonts w:ascii="Times New Roman" w:eastAsia="Times New Roman" w:hAnsi="Times New Roman" w:cs="Times New Roman"/>
                <w:color w:val="000000" w:themeColor="text1"/>
                <w:lang w:eastAsia="de-DE"/>
              </w:rPr>
              <w:t xml:space="preserve">  </w:t>
            </w:r>
            <w:r w:rsidRPr="00F127EF">
              <w:rPr>
                <w:rFonts w:ascii="Times New Roman" w:eastAsia="Times New Roman" w:hAnsi="Times New Roman" w:cs="Times New Roman"/>
                <w:color w:val="000000" w:themeColor="text1"/>
                <w:lang w:eastAsia="de-DE"/>
              </w:rPr>
              <w:t>(0.0</w:t>
            </w:r>
            <w:r>
              <w:rPr>
                <w:rFonts w:ascii="Times New Roman" w:eastAsia="Times New Roman" w:hAnsi="Times New Roman" w:cs="Times New Roman"/>
                <w:color w:val="000000" w:themeColor="text1"/>
                <w:lang w:eastAsia="de-DE"/>
              </w:rPr>
              <w:t>03</w:t>
            </w:r>
            <w:r w:rsidRPr="00F127EF">
              <w:rPr>
                <w:rFonts w:ascii="Times New Roman" w:eastAsia="Times New Roman" w:hAnsi="Times New Roman" w:cs="Times New Roman"/>
                <w:color w:val="000000" w:themeColor="text1"/>
                <w:lang w:eastAsia="de-DE"/>
              </w:rPr>
              <w:t>)</w:t>
            </w:r>
          </w:p>
        </w:tc>
        <w:tc>
          <w:tcPr>
            <w:tcW w:w="1276" w:type="dxa"/>
            <w:tcBorders>
              <w:left w:val="nil"/>
              <w:right w:val="nil"/>
            </w:tcBorders>
            <w:shd w:val="clear" w:color="auto" w:fill="FFFFFF" w:themeFill="background1"/>
            <w:vAlign w:val="bottom"/>
          </w:tcPr>
          <w:p w14:paraId="26EFE5C2" w14:textId="77777777" w:rsidR="00DC61E8" w:rsidRPr="00F127EF" w:rsidRDefault="00DC61E8" w:rsidP="00DC61E8">
            <w:pPr>
              <w:jc w:val="center"/>
              <w:rPr>
                <w:rFonts w:ascii="Times New Roman" w:eastAsia="Times New Roman" w:hAnsi="Times New Roman" w:cs="Times New Roman"/>
                <w:color w:val="000000" w:themeColor="text1"/>
                <w:lang w:eastAsia="de-DE"/>
              </w:rPr>
            </w:pPr>
          </w:p>
        </w:tc>
      </w:tr>
      <w:tr w:rsidR="00DC61E8" w:rsidRPr="00F127EF" w14:paraId="00E19F02" w14:textId="77777777" w:rsidTr="00F127EF">
        <w:trPr>
          <w:trHeight w:hRule="exact" w:val="255"/>
          <w:jc w:val="center"/>
        </w:trPr>
        <w:tc>
          <w:tcPr>
            <w:tcW w:w="3686" w:type="dxa"/>
            <w:tcBorders>
              <w:top w:val="single" w:sz="4" w:space="0" w:color="auto"/>
              <w:left w:val="nil"/>
              <w:right w:val="nil"/>
            </w:tcBorders>
            <w:shd w:val="clear" w:color="auto" w:fill="auto"/>
            <w:noWrap/>
            <w:vAlign w:val="bottom"/>
          </w:tcPr>
          <w:p w14:paraId="420CF048" w14:textId="77777777"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Observations</w:t>
            </w:r>
          </w:p>
        </w:tc>
        <w:tc>
          <w:tcPr>
            <w:tcW w:w="1275" w:type="dxa"/>
            <w:tcBorders>
              <w:top w:val="single" w:sz="4" w:space="0" w:color="auto"/>
              <w:left w:val="nil"/>
              <w:right w:val="nil"/>
            </w:tcBorders>
            <w:shd w:val="clear" w:color="auto" w:fill="FFFFFF" w:themeFill="background1"/>
            <w:vAlign w:val="bottom"/>
          </w:tcPr>
          <w:p w14:paraId="236C1122" w14:textId="613A5A3F"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827</w:t>
            </w:r>
          </w:p>
        </w:tc>
        <w:tc>
          <w:tcPr>
            <w:tcW w:w="1276" w:type="dxa"/>
            <w:tcBorders>
              <w:top w:val="single" w:sz="4" w:space="0" w:color="auto"/>
              <w:left w:val="nil"/>
              <w:right w:val="nil"/>
            </w:tcBorders>
            <w:shd w:val="clear" w:color="auto" w:fill="FFFFFF" w:themeFill="background1"/>
            <w:vAlign w:val="bottom"/>
          </w:tcPr>
          <w:p w14:paraId="03DA02A6" w14:textId="45E449E8"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760</w:t>
            </w:r>
          </w:p>
        </w:tc>
        <w:tc>
          <w:tcPr>
            <w:tcW w:w="1276" w:type="dxa"/>
            <w:tcBorders>
              <w:top w:val="single" w:sz="4" w:space="0" w:color="auto"/>
              <w:left w:val="nil"/>
              <w:right w:val="nil"/>
            </w:tcBorders>
            <w:shd w:val="clear" w:color="auto" w:fill="FFFFFF" w:themeFill="background1"/>
            <w:vAlign w:val="bottom"/>
          </w:tcPr>
          <w:p w14:paraId="5DA43DBF" w14:textId="77777777"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826</w:t>
            </w:r>
          </w:p>
        </w:tc>
      </w:tr>
      <w:tr w:rsidR="00DC61E8" w:rsidRPr="00F127EF" w14:paraId="5E95678D" w14:textId="77777777" w:rsidTr="00F127EF">
        <w:trPr>
          <w:trHeight w:hRule="exact" w:val="255"/>
          <w:jc w:val="center"/>
        </w:trPr>
        <w:tc>
          <w:tcPr>
            <w:tcW w:w="3686" w:type="dxa"/>
            <w:tcBorders>
              <w:left w:val="nil"/>
              <w:right w:val="nil"/>
            </w:tcBorders>
            <w:shd w:val="clear" w:color="auto" w:fill="auto"/>
            <w:noWrap/>
            <w:vAlign w:val="bottom"/>
          </w:tcPr>
          <w:p w14:paraId="6A9DC24D" w14:textId="77777777"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Country Fixed Effects</w:t>
            </w:r>
          </w:p>
        </w:tc>
        <w:tc>
          <w:tcPr>
            <w:tcW w:w="1275" w:type="dxa"/>
            <w:tcBorders>
              <w:left w:val="nil"/>
              <w:right w:val="nil"/>
            </w:tcBorders>
            <w:shd w:val="clear" w:color="auto" w:fill="FFFFFF" w:themeFill="background1"/>
            <w:vAlign w:val="bottom"/>
          </w:tcPr>
          <w:p w14:paraId="1DB5C8FF" w14:textId="77777777"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Yes</w:t>
            </w:r>
          </w:p>
        </w:tc>
        <w:tc>
          <w:tcPr>
            <w:tcW w:w="1276" w:type="dxa"/>
            <w:tcBorders>
              <w:left w:val="nil"/>
              <w:right w:val="nil"/>
            </w:tcBorders>
            <w:shd w:val="clear" w:color="auto" w:fill="FFFFFF" w:themeFill="background1"/>
            <w:vAlign w:val="bottom"/>
          </w:tcPr>
          <w:p w14:paraId="61ECB3C1" w14:textId="66343C3A"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Yes</w:t>
            </w:r>
          </w:p>
        </w:tc>
        <w:tc>
          <w:tcPr>
            <w:tcW w:w="1276" w:type="dxa"/>
            <w:tcBorders>
              <w:left w:val="nil"/>
              <w:right w:val="nil"/>
            </w:tcBorders>
            <w:shd w:val="clear" w:color="auto" w:fill="FFFFFF" w:themeFill="background1"/>
            <w:vAlign w:val="bottom"/>
          </w:tcPr>
          <w:p w14:paraId="50B8DA24" w14:textId="3EC8E7AA"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Yes</w:t>
            </w:r>
          </w:p>
        </w:tc>
      </w:tr>
      <w:tr w:rsidR="00DC61E8" w:rsidRPr="00F127EF" w14:paraId="588A85B4" w14:textId="77777777" w:rsidTr="00F127EF">
        <w:trPr>
          <w:trHeight w:hRule="exact" w:val="255"/>
          <w:jc w:val="center"/>
        </w:trPr>
        <w:tc>
          <w:tcPr>
            <w:tcW w:w="3686" w:type="dxa"/>
            <w:tcBorders>
              <w:left w:val="nil"/>
              <w:bottom w:val="single" w:sz="4" w:space="0" w:color="auto"/>
              <w:right w:val="nil"/>
            </w:tcBorders>
            <w:shd w:val="clear" w:color="auto" w:fill="auto"/>
            <w:noWrap/>
            <w:vAlign w:val="bottom"/>
          </w:tcPr>
          <w:p w14:paraId="3B8E6AE7" w14:textId="43BC3CCC" w:rsidR="00DC61E8" w:rsidRPr="00F127EF" w:rsidRDefault="00DC61E8" w:rsidP="00DC61E8">
            <w:pPr>
              <w:rPr>
                <w:rFonts w:ascii="Times New Roman" w:eastAsia="Times New Roman" w:hAnsi="Times New Roman" w:cs="Times New Roman"/>
                <w:iCs/>
                <w:color w:val="000000" w:themeColor="text1"/>
                <w:lang w:eastAsia="de-DE"/>
              </w:rPr>
            </w:pPr>
            <w:r w:rsidRPr="00F127EF">
              <w:rPr>
                <w:rFonts w:ascii="Times New Roman" w:eastAsia="Times New Roman" w:hAnsi="Times New Roman" w:cs="Times New Roman"/>
                <w:iCs/>
                <w:color w:val="000000" w:themeColor="text1"/>
                <w:lang w:eastAsia="de-DE"/>
              </w:rPr>
              <w:t>Year Fixed Effects</w:t>
            </w:r>
          </w:p>
        </w:tc>
        <w:tc>
          <w:tcPr>
            <w:tcW w:w="1275" w:type="dxa"/>
            <w:tcBorders>
              <w:left w:val="nil"/>
              <w:bottom w:val="single" w:sz="4" w:space="0" w:color="auto"/>
              <w:right w:val="nil"/>
            </w:tcBorders>
            <w:shd w:val="clear" w:color="auto" w:fill="FFFFFF" w:themeFill="background1"/>
            <w:vAlign w:val="bottom"/>
          </w:tcPr>
          <w:p w14:paraId="61F583DF" w14:textId="543E55FD"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No</w:t>
            </w:r>
          </w:p>
        </w:tc>
        <w:tc>
          <w:tcPr>
            <w:tcW w:w="1276" w:type="dxa"/>
            <w:tcBorders>
              <w:left w:val="nil"/>
              <w:bottom w:val="single" w:sz="4" w:space="0" w:color="auto"/>
              <w:right w:val="nil"/>
            </w:tcBorders>
            <w:shd w:val="clear" w:color="auto" w:fill="FFFFFF" w:themeFill="background1"/>
            <w:vAlign w:val="bottom"/>
          </w:tcPr>
          <w:p w14:paraId="22D0EE96" w14:textId="18EAFAAF"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Yes</w:t>
            </w:r>
          </w:p>
        </w:tc>
        <w:tc>
          <w:tcPr>
            <w:tcW w:w="1276" w:type="dxa"/>
            <w:tcBorders>
              <w:left w:val="nil"/>
              <w:bottom w:val="single" w:sz="4" w:space="0" w:color="auto"/>
              <w:right w:val="nil"/>
            </w:tcBorders>
            <w:shd w:val="clear" w:color="auto" w:fill="FFFFFF" w:themeFill="background1"/>
            <w:vAlign w:val="bottom"/>
          </w:tcPr>
          <w:p w14:paraId="445DAB89" w14:textId="1229C09C" w:rsidR="00DC61E8" w:rsidRPr="00F127EF" w:rsidRDefault="00DC61E8" w:rsidP="00DC61E8">
            <w:pPr>
              <w:jc w:val="center"/>
              <w:rPr>
                <w:rFonts w:ascii="Times New Roman" w:eastAsia="Times New Roman" w:hAnsi="Times New Roman" w:cs="Times New Roman"/>
                <w:color w:val="000000" w:themeColor="text1"/>
                <w:lang w:eastAsia="de-DE"/>
              </w:rPr>
            </w:pPr>
            <w:r w:rsidRPr="00F127EF">
              <w:rPr>
                <w:rFonts w:ascii="Times New Roman" w:eastAsia="Times New Roman" w:hAnsi="Times New Roman" w:cs="Times New Roman"/>
                <w:color w:val="000000" w:themeColor="text1"/>
                <w:lang w:eastAsia="de-DE"/>
              </w:rPr>
              <w:t>Yes</w:t>
            </w:r>
          </w:p>
        </w:tc>
      </w:tr>
    </w:tbl>
    <w:p w14:paraId="4F7D68B7" w14:textId="77777777" w:rsidR="00F127EF" w:rsidRDefault="00F127EF" w:rsidP="004C6023">
      <w:pPr>
        <w:autoSpaceDE w:val="0"/>
        <w:autoSpaceDN w:val="0"/>
        <w:adjustRightInd w:val="0"/>
        <w:jc w:val="both"/>
        <w:rPr>
          <w:rFonts w:ascii="Times New Roman" w:eastAsia="Times New Roman" w:hAnsi="Times New Roman" w:cs="Times New Roman"/>
          <w:i/>
          <w:color w:val="000000" w:themeColor="text1"/>
          <w:sz w:val="24"/>
          <w:szCs w:val="24"/>
        </w:rPr>
      </w:pPr>
    </w:p>
    <w:p w14:paraId="75C43307" w14:textId="4E91EEA7" w:rsidR="004C6023" w:rsidRDefault="004C6023" w:rsidP="004C6023">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45CFC3A8" w14:textId="77777777" w:rsidR="00F127EF" w:rsidRDefault="00F127EF" w:rsidP="004C6023">
      <w:pPr>
        <w:autoSpaceDE w:val="0"/>
        <w:autoSpaceDN w:val="0"/>
        <w:adjustRightInd w:val="0"/>
        <w:jc w:val="both"/>
        <w:rPr>
          <w:rFonts w:ascii="Times New Roman" w:eastAsia="Times New Roman" w:hAnsi="Times New Roman" w:cs="Times New Roman"/>
          <w:color w:val="000000" w:themeColor="text1"/>
          <w:sz w:val="24"/>
          <w:szCs w:val="24"/>
        </w:rPr>
      </w:pPr>
    </w:p>
    <w:p w14:paraId="5EB6E67C" w14:textId="411C3589" w:rsidR="004C6023" w:rsidRDefault="004C6023" w:rsidP="004C6023">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75729C2F" w14:textId="77777777" w:rsidR="000E5C27" w:rsidRDefault="000E5C27" w:rsidP="006B399A">
      <w:pPr>
        <w:spacing w:line="360" w:lineRule="auto"/>
        <w:jc w:val="both"/>
        <w:rPr>
          <w:rFonts w:ascii="STIXGeneral" w:eastAsia="Times New Roman" w:hAnsi="STIXGeneral" w:cs="Times New Roman"/>
          <w:sz w:val="24"/>
          <w:szCs w:val="24"/>
        </w:rPr>
      </w:pPr>
    </w:p>
    <w:p w14:paraId="563D0EAA" w14:textId="7A237825" w:rsidR="00802C81" w:rsidRPr="007F359E" w:rsidRDefault="00802C81" w:rsidP="00802C81">
      <w:pPr>
        <w:spacing w:line="360" w:lineRule="auto"/>
        <w:jc w:val="center"/>
        <w:rPr>
          <w:rFonts w:ascii="STIXGeneral" w:eastAsia="Times New Roman" w:hAnsi="STIXGeneral" w:cs="Times New Roman"/>
          <w:sz w:val="24"/>
          <w:szCs w:val="24"/>
        </w:rPr>
      </w:pPr>
      <w:r w:rsidRPr="007F359E">
        <w:rPr>
          <w:rFonts w:ascii="Times New Roman" w:eastAsia="Times New Roman" w:hAnsi="Times New Roman" w:cs="Times New Roman"/>
          <w:b/>
          <w:sz w:val="24"/>
          <w:szCs w:val="24"/>
        </w:rPr>
        <w:lastRenderedPageBreak/>
        <w:t>Alternative Operationalization of Democracy</w:t>
      </w:r>
    </w:p>
    <w:p w14:paraId="63742694" w14:textId="5BA1A9F0" w:rsidR="00802C81" w:rsidRPr="00802C81" w:rsidRDefault="00802C81" w:rsidP="00802C81">
      <w:pPr>
        <w:autoSpaceDE w:val="0"/>
        <w:autoSpaceDN w:val="0"/>
        <w:adjustRightInd w:val="0"/>
        <w:spacing w:line="360" w:lineRule="auto"/>
        <w:jc w:val="both"/>
        <w:rPr>
          <w:rFonts w:ascii="Times New Roman" w:eastAsia="Times New Roman" w:hAnsi="Times New Roman" w:cs="Times New Roman"/>
          <w:sz w:val="24"/>
          <w:szCs w:val="24"/>
        </w:rPr>
      </w:pPr>
      <w:r w:rsidRPr="00802C81">
        <w:rPr>
          <w:rFonts w:ascii="Times New Roman" w:eastAsia="Times New Roman" w:hAnsi="Times New Roman" w:cs="Times New Roman"/>
          <w:sz w:val="24"/>
          <w:szCs w:val="24"/>
        </w:rPr>
        <w:t>A more conservative and parsimonious operationalization of the democracy variable may be the following: rather than using the polity2 variable directly, we created dummy variables for full autocracies (-10 to -6 on the polity2 scale), anocracies (-5 to 5 on the polity2 scale), and full democracies (6 to 10 on the polity2 scale). Such a specification may be less prone to measurement error. Table A2 summarizes the results: our main finding pertaining to the multiplicative interaction remains positively signed and significant.</w:t>
      </w:r>
    </w:p>
    <w:p w14:paraId="75EE68F2" w14:textId="77777777" w:rsidR="00802C81" w:rsidRDefault="00802C81" w:rsidP="00D66057">
      <w:pPr>
        <w:spacing w:line="360" w:lineRule="auto"/>
        <w:jc w:val="center"/>
        <w:rPr>
          <w:rFonts w:ascii="Times New Roman" w:hAnsi="Times New Roman" w:cs="Times New Roman"/>
          <w:b/>
          <w:color w:val="000000" w:themeColor="text1"/>
          <w:sz w:val="24"/>
          <w:szCs w:val="24"/>
        </w:rPr>
      </w:pPr>
    </w:p>
    <w:p w14:paraId="14D45008" w14:textId="3272B74A" w:rsidR="00D66057" w:rsidRPr="00255F16" w:rsidRDefault="00D66057" w:rsidP="00D66057">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w:t>
      </w:r>
      <w:r w:rsidR="00323F9F">
        <w:rPr>
          <w:rFonts w:ascii="Times New Roman" w:hAnsi="Times New Roman" w:cs="Times New Roman"/>
          <w:b/>
          <w:color w:val="000000" w:themeColor="text1"/>
          <w:sz w:val="24"/>
          <w:szCs w:val="24"/>
        </w:rPr>
        <w:t>2</w:t>
      </w:r>
      <w:r w:rsidRPr="00255F16">
        <w:rPr>
          <w:rFonts w:ascii="Times New Roman" w:hAnsi="Times New Roman" w:cs="Times New Roman"/>
          <w:color w:val="000000" w:themeColor="text1"/>
          <w:sz w:val="24"/>
          <w:szCs w:val="24"/>
        </w:rPr>
        <w:t xml:space="preserve">. </w:t>
      </w:r>
      <w:r w:rsidR="00323F9F">
        <w:rPr>
          <w:rFonts w:ascii="Times New Roman" w:hAnsi="Times New Roman" w:cs="Times New Roman"/>
          <w:color w:val="000000" w:themeColor="text1"/>
          <w:sz w:val="24"/>
          <w:szCs w:val="24"/>
        </w:rPr>
        <w:t>Different Operationalization of Democracy</w:t>
      </w:r>
    </w:p>
    <w:tbl>
      <w:tblPr>
        <w:tblW w:w="6155" w:type="dxa"/>
        <w:jc w:val="center"/>
        <w:tblLayout w:type="fixed"/>
        <w:tblCellMar>
          <w:left w:w="70" w:type="dxa"/>
          <w:right w:w="70" w:type="dxa"/>
        </w:tblCellMar>
        <w:tblLook w:val="04A0" w:firstRow="1" w:lastRow="0" w:firstColumn="1" w:lastColumn="0" w:noHBand="0" w:noVBand="1"/>
      </w:tblPr>
      <w:tblGrid>
        <w:gridCol w:w="4411"/>
        <w:gridCol w:w="1744"/>
      </w:tblGrid>
      <w:tr w:rsidR="00D66057" w:rsidRPr="00802C81" w14:paraId="3B721F5D" w14:textId="77777777" w:rsidTr="00802C81">
        <w:trPr>
          <w:trHeight w:hRule="exact" w:val="284"/>
          <w:jc w:val="center"/>
        </w:trPr>
        <w:tc>
          <w:tcPr>
            <w:tcW w:w="4411" w:type="dxa"/>
            <w:tcBorders>
              <w:top w:val="single" w:sz="4" w:space="0" w:color="auto"/>
              <w:left w:val="nil"/>
              <w:bottom w:val="single" w:sz="4" w:space="0" w:color="auto"/>
              <w:right w:val="nil"/>
            </w:tcBorders>
            <w:shd w:val="clear" w:color="auto" w:fill="auto"/>
            <w:noWrap/>
            <w:vAlign w:val="bottom"/>
          </w:tcPr>
          <w:p w14:paraId="300F05E5" w14:textId="77777777" w:rsidR="00D66057" w:rsidRPr="00802C81" w:rsidRDefault="00D66057" w:rsidP="002249E3">
            <w:pPr>
              <w:spacing w:line="480" w:lineRule="auto"/>
              <w:jc w:val="cente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6AFB0816" w14:textId="7A77DFD9"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Model A</w:t>
            </w:r>
            <w:r w:rsidR="00203C22" w:rsidRPr="00802C81">
              <w:rPr>
                <w:rFonts w:ascii="Times New Roman" w:eastAsia="Times New Roman" w:hAnsi="Times New Roman" w:cs="Times New Roman"/>
                <w:color w:val="000000" w:themeColor="text1"/>
                <w:lang w:eastAsia="de-DE"/>
              </w:rPr>
              <w:t>4</w:t>
            </w:r>
          </w:p>
        </w:tc>
      </w:tr>
      <w:tr w:rsidR="00D66057" w:rsidRPr="00802C81" w14:paraId="1697BD87" w14:textId="77777777" w:rsidTr="00802C81">
        <w:trPr>
          <w:trHeight w:hRule="exact" w:val="284"/>
          <w:jc w:val="center"/>
        </w:trPr>
        <w:tc>
          <w:tcPr>
            <w:tcW w:w="4411" w:type="dxa"/>
            <w:tcBorders>
              <w:top w:val="single" w:sz="4" w:space="0" w:color="auto"/>
              <w:left w:val="nil"/>
              <w:right w:val="nil"/>
            </w:tcBorders>
            <w:shd w:val="clear" w:color="auto" w:fill="auto"/>
            <w:noWrap/>
            <w:vAlign w:val="bottom"/>
          </w:tcPr>
          <w:p w14:paraId="26DE0BE7" w14:textId="56A55DEB" w:rsidR="00D66057" w:rsidRPr="00802C81" w:rsidRDefault="00D66057" w:rsidP="002249E3">
            <w:pPr>
              <w:rPr>
                <w:rFonts w:ascii="Times New Roman" w:hAnsi="Times New Roman" w:cs="Times New Roman"/>
                <w:iCs/>
                <w:color w:val="000000" w:themeColor="text1"/>
              </w:rPr>
            </w:pPr>
            <w:r w:rsidRPr="00802C81">
              <w:rPr>
                <w:rFonts w:ascii="Times New Roman" w:hAnsi="Times New Roman" w:cs="Times New Roman"/>
                <w:iCs/>
                <w:color w:val="000000" w:themeColor="text1"/>
              </w:rPr>
              <w:t>Lagged Dependent Variable</w:t>
            </w:r>
          </w:p>
        </w:tc>
        <w:tc>
          <w:tcPr>
            <w:tcW w:w="1744" w:type="dxa"/>
            <w:tcBorders>
              <w:top w:val="single" w:sz="4" w:space="0" w:color="auto"/>
              <w:left w:val="nil"/>
              <w:right w:val="nil"/>
            </w:tcBorders>
            <w:shd w:val="clear" w:color="auto" w:fill="FFFFFF" w:themeFill="background1"/>
            <w:vAlign w:val="bottom"/>
          </w:tcPr>
          <w:p w14:paraId="05AE9BB2" w14:textId="47E92337"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846***</w:t>
            </w:r>
          </w:p>
        </w:tc>
      </w:tr>
      <w:tr w:rsidR="00D66057" w:rsidRPr="00802C81" w14:paraId="41EED725" w14:textId="77777777" w:rsidTr="00802C81">
        <w:trPr>
          <w:trHeight w:hRule="exact" w:val="284"/>
          <w:jc w:val="center"/>
        </w:trPr>
        <w:tc>
          <w:tcPr>
            <w:tcW w:w="4411" w:type="dxa"/>
            <w:tcBorders>
              <w:left w:val="nil"/>
              <w:right w:val="nil"/>
            </w:tcBorders>
            <w:shd w:val="clear" w:color="auto" w:fill="auto"/>
            <w:noWrap/>
            <w:vAlign w:val="bottom"/>
          </w:tcPr>
          <w:p w14:paraId="29A0CE88" w14:textId="77777777" w:rsidR="00D66057" w:rsidRPr="00802C81" w:rsidRDefault="00D66057" w:rsidP="002249E3">
            <w:pPr>
              <w:rPr>
                <w:rFonts w:ascii="Times New Roman" w:hAnsi="Times New Roman" w:cs="Times New Roman"/>
                <w:iCs/>
                <w:color w:val="000000" w:themeColor="text1"/>
              </w:rPr>
            </w:pPr>
          </w:p>
        </w:tc>
        <w:tc>
          <w:tcPr>
            <w:tcW w:w="1744" w:type="dxa"/>
            <w:tcBorders>
              <w:left w:val="nil"/>
              <w:right w:val="nil"/>
            </w:tcBorders>
            <w:shd w:val="clear" w:color="auto" w:fill="FFFFFF" w:themeFill="background1"/>
            <w:vAlign w:val="bottom"/>
          </w:tcPr>
          <w:p w14:paraId="166F2BC5" w14:textId="240A10AB"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043</w:t>
            </w:r>
            <w:r w:rsidRPr="00802C81">
              <w:rPr>
                <w:rFonts w:ascii="Times New Roman" w:eastAsia="Times New Roman" w:hAnsi="Times New Roman" w:cs="Times New Roman"/>
                <w:color w:val="000000" w:themeColor="text1"/>
                <w:lang w:eastAsia="de-DE"/>
              </w:rPr>
              <w:t>)</w:t>
            </w:r>
          </w:p>
        </w:tc>
      </w:tr>
      <w:tr w:rsidR="00D66057" w:rsidRPr="00802C81" w14:paraId="4883A2DB" w14:textId="77777777" w:rsidTr="00802C81">
        <w:trPr>
          <w:trHeight w:hRule="exact" w:val="284"/>
          <w:jc w:val="center"/>
        </w:trPr>
        <w:tc>
          <w:tcPr>
            <w:tcW w:w="4411" w:type="dxa"/>
            <w:tcBorders>
              <w:left w:val="nil"/>
              <w:bottom w:val="nil"/>
              <w:right w:val="nil"/>
            </w:tcBorders>
            <w:shd w:val="clear" w:color="auto" w:fill="auto"/>
            <w:noWrap/>
            <w:vAlign w:val="bottom"/>
          </w:tcPr>
          <w:p w14:paraId="242A17DE" w14:textId="45E63A45" w:rsidR="00D66057" w:rsidRPr="00802C81" w:rsidRDefault="00203C22" w:rsidP="002249E3">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State Capacity</w:t>
            </w:r>
          </w:p>
        </w:tc>
        <w:tc>
          <w:tcPr>
            <w:tcW w:w="1744" w:type="dxa"/>
            <w:tcBorders>
              <w:left w:val="nil"/>
              <w:bottom w:val="nil"/>
              <w:right w:val="nil"/>
            </w:tcBorders>
            <w:shd w:val="clear" w:color="auto" w:fill="FFFFFF" w:themeFill="background1"/>
            <w:vAlign w:val="bottom"/>
          </w:tcPr>
          <w:p w14:paraId="57FE0E9E" w14:textId="7810C728"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 xml:space="preserve"> 0.165</w:t>
            </w:r>
            <w:r w:rsidRPr="00802C81">
              <w:rPr>
                <w:rFonts w:ascii="Times New Roman" w:eastAsia="Times New Roman" w:hAnsi="Times New Roman" w:cs="Times New Roman"/>
                <w:color w:val="000000" w:themeColor="text1"/>
                <w:lang w:eastAsia="de-DE"/>
              </w:rPr>
              <w:t>*</w:t>
            </w:r>
          </w:p>
        </w:tc>
      </w:tr>
      <w:tr w:rsidR="00D66057" w:rsidRPr="00802C81" w14:paraId="0C344D2D" w14:textId="77777777" w:rsidTr="00802C81">
        <w:trPr>
          <w:trHeight w:hRule="exact" w:val="284"/>
          <w:jc w:val="center"/>
        </w:trPr>
        <w:tc>
          <w:tcPr>
            <w:tcW w:w="4411" w:type="dxa"/>
            <w:tcBorders>
              <w:top w:val="nil"/>
              <w:left w:val="nil"/>
              <w:bottom w:val="nil"/>
              <w:right w:val="nil"/>
            </w:tcBorders>
            <w:shd w:val="clear" w:color="auto" w:fill="auto"/>
            <w:noWrap/>
            <w:vAlign w:val="bottom"/>
          </w:tcPr>
          <w:p w14:paraId="7D0B9521" w14:textId="77777777" w:rsidR="00D66057" w:rsidRPr="00802C81" w:rsidRDefault="00D66057" w:rsidP="002249E3">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3918EC76" w14:textId="61B7FF36"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0.086</w:t>
            </w:r>
            <w:r w:rsidRPr="00802C81">
              <w:rPr>
                <w:rFonts w:ascii="Times New Roman" w:eastAsia="Times New Roman" w:hAnsi="Times New Roman" w:cs="Times New Roman"/>
                <w:color w:val="000000" w:themeColor="text1"/>
                <w:lang w:eastAsia="de-DE"/>
              </w:rPr>
              <w:t>)</w:t>
            </w:r>
          </w:p>
        </w:tc>
      </w:tr>
      <w:tr w:rsidR="00D66057" w:rsidRPr="00802C81" w14:paraId="053BE937" w14:textId="77777777" w:rsidTr="00802C81">
        <w:trPr>
          <w:trHeight w:hRule="exact" w:val="284"/>
          <w:jc w:val="center"/>
        </w:trPr>
        <w:tc>
          <w:tcPr>
            <w:tcW w:w="4411" w:type="dxa"/>
            <w:tcBorders>
              <w:top w:val="nil"/>
              <w:left w:val="nil"/>
              <w:right w:val="nil"/>
            </w:tcBorders>
            <w:shd w:val="clear" w:color="auto" w:fill="auto"/>
            <w:noWrap/>
            <w:vAlign w:val="bottom"/>
          </w:tcPr>
          <w:p w14:paraId="4D8176D0" w14:textId="7DB81D39" w:rsidR="00D66057" w:rsidRPr="00802C81" w:rsidRDefault="00D66057" w:rsidP="002249E3">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Welfare State</w:t>
            </w:r>
            <w:r w:rsidR="00203C22" w:rsidRPr="00802C81">
              <w:rPr>
                <w:rFonts w:ascii="Times New Roman" w:hAnsi="Times New Roman" w:cs="Times New Roman"/>
                <w:iCs/>
                <w:color w:val="000000" w:themeColor="text1"/>
              </w:rPr>
              <w:t xml:space="preserve"> (ln)</w:t>
            </w:r>
          </w:p>
        </w:tc>
        <w:tc>
          <w:tcPr>
            <w:tcW w:w="1744" w:type="dxa"/>
            <w:tcBorders>
              <w:top w:val="nil"/>
              <w:left w:val="nil"/>
              <w:right w:val="nil"/>
            </w:tcBorders>
            <w:shd w:val="clear" w:color="auto" w:fill="FFFFFF" w:themeFill="background1"/>
            <w:vAlign w:val="bottom"/>
          </w:tcPr>
          <w:p w14:paraId="2960E4F2" w14:textId="3257196F"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-0.259**</w:t>
            </w:r>
            <w:r w:rsidRPr="00802C81">
              <w:rPr>
                <w:rFonts w:ascii="Times New Roman" w:eastAsia="Times New Roman" w:hAnsi="Times New Roman" w:cs="Times New Roman"/>
                <w:color w:val="000000" w:themeColor="text1"/>
                <w:lang w:eastAsia="de-DE"/>
              </w:rPr>
              <w:t>*</w:t>
            </w:r>
          </w:p>
        </w:tc>
      </w:tr>
      <w:tr w:rsidR="00D66057" w:rsidRPr="00802C81" w14:paraId="7921E27B" w14:textId="77777777" w:rsidTr="00802C81">
        <w:trPr>
          <w:trHeight w:hRule="exact" w:val="284"/>
          <w:jc w:val="center"/>
        </w:trPr>
        <w:tc>
          <w:tcPr>
            <w:tcW w:w="4411" w:type="dxa"/>
            <w:tcBorders>
              <w:top w:val="nil"/>
              <w:left w:val="nil"/>
              <w:bottom w:val="nil"/>
              <w:right w:val="nil"/>
            </w:tcBorders>
            <w:shd w:val="clear" w:color="auto" w:fill="auto"/>
            <w:noWrap/>
            <w:vAlign w:val="bottom"/>
          </w:tcPr>
          <w:p w14:paraId="666E9987" w14:textId="77777777" w:rsidR="00D66057" w:rsidRPr="00802C81" w:rsidRDefault="00D66057" w:rsidP="002249E3">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5008B558" w14:textId="0FD85B56"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0.080</w:t>
            </w:r>
            <w:r w:rsidRPr="00802C81">
              <w:rPr>
                <w:rFonts w:ascii="Times New Roman" w:eastAsia="Times New Roman" w:hAnsi="Times New Roman" w:cs="Times New Roman"/>
                <w:color w:val="000000" w:themeColor="text1"/>
                <w:lang w:eastAsia="de-DE"/>
              </w:rPr>
              <w:t>)</w:t>
            </w:r>
          </w:p>
        </w:tc>
      </w:tr>
      <w:tr w:rsidR="00D66057" w:rsidRPr="00802C81" w14:paraId="4151E602" w14:textId="77777777" w:rsidTr="00802C81">
        <w:trPr>
          <w:trHeight w:hRule="exact" w:val="284"/>
          <w:jc w:val="center"/>
        </w:trPr>
        <w:tc>
          <w:tcPr>
            <w:tcW w:w="4411" w:type="dxa"/>
            <w:tcBorders>
              <w:top w:val="nil"/>
              <w:left w:val="nil"/>
              <w:bottom w:val="nil"/>
              <w:right w:val="nil"/>
            </w:tcBorders>
            <w:shd w:val="clear" w:color="auto" w:fill="auto"/>
            <w:noWrap/>
            <w:vAlign w:val="bottom"/>
          </w:tcPr>
          <w:p w14:paraId="23FA9002" w14:textId="70056EEB" w:rsidR="00D66057" w:rsidRPr="00802C81" w:rsidRDefault="00203C22" w:rsidP="002249E3">
            <w:pPr>
              <w:rPr>
                <w:rFonts w:ascii="Times New Roman" w:eastAsia="Times New Roman" w:hAnsi="Times New Roman" w:cs="Times New Roman"/>
                <w:color w:val="000000" w:themeColor="text1"/>
                <w:lang w:eastAsia="de-DE"/>
              </w:rPr>
            </w:pPr>
            <w:r w:rsidRPr="00802C81">
              <w:rPr>
                <w:rFonts w:ascii="Times New Roman" w:hAnsi="Times New Roman" w:cs="Times New Roman"/>
                <w:iCs/>
                <w:color w:val="000000" w:themeColor="text1"/>
              </w:rPr>
              <w:t xml:space="preserve">State Capacity </w:t>
            </w:r>
            <w:r w:rsidR="00D66057" w:rsidRPr="00802C81">
              <w:rPr>
                <w:rFonts w:ascii="Times New Roman" w:hAnsi="Times New Roman" w:cs="Times New Roman"/>
                <w:iCs/>
                <w:color w:val="000000" w:themeColor="text1"/>
              </w:rPr>
              <w:t>* Welfare State</w:t>
            </w:r>
            <w:r w:rsidRPr="00802C81">
              <w:rPr>
                <w:rFonts w:ascii="Times New Roman" w:hAnsi="Times New Roman" w:cs="Times New Roman"/>
                <w:iCs/>
                <w:color w:val="000000" w:themeColor="text1"/>
              </w:rPr>
              <w:t xml:space="preserve"> (ln)</w:t>
            </w:r>
          </w:p>
        </w:tc>
        <w:tc>
          <w:tcPr>
            <w:tcW w:w="1744" w:type="dxa"/>
            <w:tcBorders>
              <w:top w:val="nil"/>
              <w:left w:val="nil"/>
              <w:bottom w:val="nil"/>
              <w:right w:val="nil"/>
            </w:tcBorders>
            <w:shd w:val="clear" w:color="auto" w:fill="FFFFFF" w:themeFill="background1"/>
            <w:vAlign w:val="bottom"/>
          </w:tcPr>
          <w:p w14:paraId="1F19F17C" w14:textId="14A2EA24"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-0.137*</w:t>
            </w:r>
            <w:r w:rsidRPr="00802C81">
              <w:rPr>
                <w:rFonts w:ascii="Times New Roman" w:eastAsia="Times New Roman" w:hAnsi="Times New Roman" w:cs="Times New Roman"/>
                <w:color w:val="000000" w:themeColor="text1"/>
                <w:lang w:eastAsia="de-DE"/>
              </w:rPr>
              <w:t>*</w:t>
            </w:r>
          </w:p>
        </w:tc>
      </w:tr>
      <w:tr w:rsidR="00D66057" w:rsidRPr="00802C81" w14:paraId="0A0D3485" w14:textId="77777777" w:rsidTr="00802C81">
        <w:trPr>
          <w:trHeight w:hRule="exact" w:val="284"/>
          <w:jc w:val="center"/>
        </w:trPr>
        <w:tc>
          <w:tcPr>
            <w:tcW w:w="4411" w:type="dxa"/>
            <w:tcBorders>
              <w:top w:val="nil"/>
              <w:left w:val="nil"/>
              <w:bottom w:val="nil"/>
              <w:right w:val="nil"/>
            </w:tcBorders>
            <w:shd w:val="clear" w:color="auto" w:fill="auto"/>
            <w:noWrap/>
            <w:vAlign w:val="bottom"/>
          </w:tcPr>
          <w:p w14:paraId="7DF1AAE5" w14:textId="77777777" w:rsidR="00D66057" w:rsidRPr="00802C81" w:rsidRDefault="00D66057" w:rsidP="002249E3">
            <w:pPr>
              <w:rPr>
                <w:rFonts w:ascii="Times New Roman" w:eastAsia="Times New Roman" w:hAnsi="Times New Roman" w:cs="Times New Roman"/>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3C28F35E" w14:textId="2D5809FB"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061</w:t>
            </w:r>
            <w:r w:rsidRPr="00802C81">
              <w:rPr>
                <w:rFonts w:ascii="Times New Roman" w:eastAsia="Times New Roman" w:hAnsi="Times New Roman" w:cs="Times New Roman"/>
                <w:color w:val="000000" w:themeColor="text1"/>
                <w:lang w:eastAsia="de-DE"/>
              </w:rPr>
              <w:t>)</w:t>
            </w:r>
          </w:p>
        </w:tc>
      </w:tr>
      <w:tr w:rsidR="00D66057" w:rsidRPr="00802C81" w14:paraId="338F31DB" w14:textId="77777777" w:rsidTr="00802C81">
        <w:trPr>
          <w:trHeight w:hRule="exact" w:val="284"/>
          <w:jc w:val="center"/>
        </w:trPr>
        <w:tc>
          <w:tcPr>
            <w:tcW w:w="4411" w:type="dxa"/>
            <w:tcBorders>
              <w:top w:val="nil"/>
              <w:left w:val="nil"/>
              <w:right w:val="nil"/>
            </w:tcBorders>
            <w:shd w:val="clear" w:color="auto" w:fill="auto"/>
            <w:noWrap/>
            <w:vAlign w:val="bottom"/>
          </w:tcPr>
          <w:p w14:paraId="37A47DDA" w14:textId="21E3726B" w:rsidR="00D66057" w:rsidRPr="00802C81" w:rsidRDefault="00D66057" w:rsidP="002249E3">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Democracy Binary</w:t>
            </w:r>
          </w:p>
        </w:tc>
        <w:tc>
          <w:tcPr>
            <w:tcW w:w="1744" w:type="dxa"/>
            <w:tcBorders>
              <w:top w:val="nil"/>
              <w:left w:val="nil"/>
              <w:right w:val="nil"/>
            </w:tcBorders>
            <w:shd w:val="clear" w:color="auto" w:fill="FFFFFF" w:themeFill="background1"/>
            <w:vAlign w:val="bottom"/>
          </w:tcPr>
          <w:p w14:paraId="27C10951" w14:textId="16CF4DA8"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006</w:t>
            </w:r>
          </w:p>
        </w:tc>
      </w:tr>
      <w:tr w:rsidR="00D66057" w:rsidRPr="00802C81" w14:paraId="6D3B5F22" w14:textId="77777777" w:rsidTr="00802C81">
        <w:trPr>
          <w:trHeight w:hRule="exact" w:val="284"/>
          <w:jc w:val="center"/>
        </w:trPr>
        <w:tc>
          <w:tcPr>
            <w:tcW w:w="4411" w:type="dxa"/>
            <w:tcBorders>
              <w:top w:val="nil"/>
              <w:left w:val="nil"/>
              <w:right w:val="nil"/>
            </w:tcBorders>
            <w:shd w:val="clear" w:color="auto" w:fill="auto"/>
            <w:noWrap/>
            <w:vAlign w:val="bottom"/>
          </w:tcPr>
          <w:p w14:paraId="177878B3" w14:textId="77777777" w:rsidR="00D66057" w:rsidRPr="00802C81" w:rsidRDefault="00D66057" w:rsidP="002249E3">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2C630173" w14:textId="05F0DA7B" w:rsidR="00D66057" w:rsidRPr="00802C81" w:rsidRDefault="00D66057" w:rsidP="002249E3">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0.016</w:t>
            </w:r>
            <w:r w:rsidRPr="00802C81">
              <w:rPr>
                <w:rFonts w:ascii="Times New Roman" w:eastAsia="Times New Roman" w:hAnsi="Times New Roman" w:cs="Times New Roman"/>
                <w:color w:val="000000" w:themeColor="text1"/>
                <w:lang w:eastAsia="de-DE"/>
              </w:rPr>
              <w:t>)</w:t>
            </w:r>
          </w:p>
        </w:tc>
      </w:tr>
      <w:tr w:rsidR="00D66057" w:rsidRPr="00802C81" w14:paraId="4247A40E" w14:textId="77777777" w:rsidTr="00802C81">
        <w:trPr>
          <w:trHeight w:hRule="exact" w:val="284"/>
          <w:jc w:val="center"/>
        </w:trPr>
        <w:tc>
          <w:tcPr>
            <w:tcW w:w="4411" w:type="dxa"/>
            <w:tcBorders>
              <w:top w:val="nil"/>
              <w:left w:val="nil"/>
              <w:right w:val="nil"/>
            </w:tcBorders>
            <w:shd w:val="clear" w:color="auto" w:fill="auto"/>
            <w:noWrap/>
            <w:vAlign w:val="bottom"/>
          </w:tcPr>
          <w:p w14:paraId="671AAC2A" w14:textId="6DBA4846" w:rsidR="00D66057" w:rsidRPr="00802C81" w:rsidRDefault="00D66057" w:rsidP="00D66057">
            <w:pPr>
              <w:rPr>
                <w:rFonts w:ascii="Times New Roman" w:hAnsi="Times New Roman" w:cs="Times New Roman"/>
                <w:iCs/>
                <w:color w:val="000000" w:themeColor="text1"/>
              </w:rPr>
            </w:pPr>
            <w:r w:rsidRPr="00802C81">
              <w:rPr>
                <w:rFonts w:ascii="Times New Roman" w:hAnsi="Times New Roman" w:cs="Times New Roman"/>
                <w:iCs/>
                <w:color w:val="000000" w:themeColor="text1"/>
              </w:rPr>
              <w:t>Anocracy Binary</w:t>
            </w:r>
          </w:p>
        </w:tc>
        <w:tc>
          <w:tcPr>
            <w:tcW w:w="1744" w:type="dxa"/>
            <w:tcBorders>
              <w:top w:val="nil"/>
              <w:left w:val="nil"/>
              <w:right w:val="nil"/>
            </w:tcBorders>
            <w:shd w:val="clear" w:color="auto" w:fill="FFFFFF" w:themeFill="background1"/>
            <w:vAlign w:val="bottom"/>
          </w:tcPr>
          <w:p w14:paraId="054BA6B8" w14:textId="08B2EED9"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203C22" w:rsidRPr="00802C81">
              <w:rPr>
                <w:rFonts w:ascii="Times New Roman" w:eastAsia="Times New Roman" w:hAnsi="Times New Roman" w:cs="Times New Roman"/>
                <w:color w:val="000000" w:themeColor="text1"/>
                <w:lang w:eastAsia="de-DE"/>
              </w:rPr>
              <w:t>08</w:t>
            </w:r>
          </w:p>
        </w:tc>
      </w:tr>
      <w:tr w:rsidR="00D66057" w:rsidRPr="00802C81" w14:paraId="0C852BE8" w14:textId="77777777" w:rsidTr="00802C81">
        <w:trPr>
          <w:trHeight w:hRule="exact" w:val="284"/>
          <w:jc w:val="center"/>
        </w:trPr>
        <w:tc>
          <w:tcPr>
            <w:tcW w:w="4411" w:type="dxa"/>
            <w:tcBorders>
              <w:top w:val="nil"/>
              <w:left w:val="nil"/>
              <w:right w:val="nil"/>
            </w:tcBorders>
            <w:shd w:val="clear" w:color="auto" w:fill="auto"/>
            <w:noWrap/>
            <w:vAlign w:val="bottom"/>
          </w:tcPr>
          <w:p w14:paraId="519222AE" w14:textId="77777777" w:rsidR="00D66057" w:rsidRPr="00802C81" w:rsidRDefault="00D66057" w:rsidP="00D66057">
            <w:pPr>
              <w:rPr>
                <w:rFonts w:ascii="Times New Roman" w:hAnsi="Times New Roman" w:cs="Times New Roman"/>
                <w:iCs/>
                <w:color w:val="000000" w:themeColor="text1"/>
              </w:rPr>
            </w:pPr>
          </w:p>
        </w:tc>
        <w:tc>
          <w:tcPr>
            <w:tcW w:w="1744" w:type="dxa"/>
            <w:tcBorders>
              <w:top w:val="nil"/>
              <w:left w:val="nil"/>
              <w:right w:val="nil"/>
            </w:tcBorders>
            <w:shd w:val="clear" w:color="auto" w:fill="FFFFFF" w:themeFill="background1"/>
            <w:vAlign w:val="bottom"/>
          </w:tcPr>
          <w:p w14:paraId="6E494912" w14:textId="4DAE68A9"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0.012</w:t>
            </w:r>
            <w:r w:rsidRPr="00802C81">
              <w:rPr>
                <w:rFonts w:ascii="Times New Roman" w:eastAsia="Times New Roman" w:hAnsi="Times New Roman" w:cs="Times New Roman"/>
                <w:color w:val="000000" w:themeColor="text1"/>
                <w:lang w:eastAsia="de-DE"/>
              </w:rPr>
              <w:t>)</w:t>
            </w:r>
          </w:p>
        </w:tc>
      </w:tr>
      <w:tr w:rsidR="00D66057" w:rsidRPr="00802C81" w14:paraId="24090021" w14:textId="77777777" w:rsidTr="00802C81">
        <w:trPr>
          <w:trHeight w:hRule="exact" w:val="284"/>
          <w:jc w:val="center"/>
        </w:trPr>
        <w:tc>
          <w:tcPr>
            <w:tcW w:w="4411" w:type="dxa"/>
            <w:tcBorders>
              <w:top w:val="nil"/>
              <w:left w:val="nil"/>
              <w:right w:val="nil"/>
            </w:tcBorders>
            <w:shd w:val="clear" w:color="auto" w:fill="auto"/>
            <w:noWrap/>
            <w:vAlign w:val="bottom"/>
          </w:tcPr>
          <w:p w14:paraId="19BD8AB3"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p>
        </w:tc>
        <w:tc>
          <w:tcPr>
            <w:tcW w:w="1744" w:type="dxa"/>
            <w:tcBorders>
              <w:top w:val="nil"/>
              <w:left w:val="nil"/>
              <w:right w:val="nil"/>
            </w:tcBorders>
            <w:shd w:val="clear" w:color="auto" w:fill="FFFFFF" w:themeFill="background1"/>
            <w:vAlign w:val="bottom"/>
          </w:tcPr>
          <w:p w14:paraId="29B1C616" w14:textId="244BBB79" w:rsidR="00D66057" w:rsidRPr="00802C81" w:rsidRDefault="00203C22"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0.593</w:t>
            </w:r>
          </w:p>
        </w:tc>
      </w:tr>
      <w:tr w:rsidR="00D66057" w:rsidRPr="00802C81" w14:paraId="16710951" w14:textId="77777777" w:rsidTr="00802C81">
        <w:trPr>
          <w:trHeight w:hRule="exact" w:val="284"/>
          <w:jc w:val="center"/>
        </w:trPr>
        <w:tc>
          <w:tcPr>
            <w:tcW w:w="4411" w:type="dxa"/>
            <w:tcBorders>
              <w:top w:val="nil"/>
              <w:left w:val="nil"/>
              <w:right w:val="nil"/>
            </w:tcBorders>
            <w:shd w:val="clear" w:color="auto" w:fill="auto"/>
            <w:noWrap/>
            <w:vAlign w:val="bottom"/>
          </w:tcPr>
          <w:p w14:paraId="0856A611" w14:textId="77777777" w:rsidR="00D66057" w:rsidRPr="00802C81" w:rsidRDefault="00D66057" w:rsidP="00D66057">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130DE0AD" w14:textId="7556D5AF" w:rsidR="00D66057" w:rsidRPr="00802C81" w:rsidRDefault="00203C22"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D66057" w:rsidRPr="00802C81">
              <w:rPr>
                <w:rFonts w:ascii="Times New Roman" w:eastAsia="Times New Roman" w:hAnsi="Times New Roman" w:cs="Times New Roman"/>
                <w:color w:val="000000" w:themeColor="text1"/>
                <w:lang w:eastAsia="de-DE"/>
              </w:rPr>
              <w:t>(</w:t>
            </w:r>
            <w:r w:rsidRPr="00802C81">
              <w:rPr>
                <w:rFonts w:ascii="Times New Roman" w:eastAsia="Times New Roman" w:hAnsi="Times New Roman" w:cs="Times New Roman"/>
                <w:color w:val="000000" w:themeColor="text1"/>
                <w:lang w:eastAsia="de-DE"/>
              </w:rPr>
              <w:t>0.555</w:t>
            </w:r>
            <w:r w:rsidR="00D66057" w:rsidRPr="00802C81">
              <w:rPr>
                <w:rFonts w:ascii="Times New Roman" w:eastAsia="Times New Roman" w:hAnsi="Times New Roman" w:cs="Times New Roman"/>
                <w:color w:val="000000" w:themeColor="text1"/>
                <w:lang w:eastAsia="de-DE"/>
              </w:rPr>
              <w:t>)</w:t>
            </w:r>
          </w:p>
        </w:tc>
      </w:tr>
      <w:tr w:rsidR="00D66057" w:rsidRPr="00802C81" w14:paraId="2DF892E3" w14:textId="77777777" w:rsidTr="00802C81">
        <w:trPr>
          <w:trHeight w:hRule="exact" w:val="284"/>
          <w:jc w:val="center"/>
        </w:trPr>
        <w:tc>
          <w:tcPr>
            <w:tcW w:w="4411" w:type="dxa"/>
            <w:tcBorders>
              <w:top w:val="nil"/>
              <w:left w:val="nil"/>
              <w:right w:val="nil"/>
            </w:tcBorders>
            <w:shd w:val="clear" w:color="auto" w:fill="auto"/>
            <w:noWrap/>
            <w:vAlign w:val="bottom"/>
          </w:tcPr>
          <w:p w14:paraId="097F324F"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r w:rsidRPr="00802C81">
              <w:rPr>
                <w:rFonts w:ascii="Times New Roman" w:hAnsi="Times New Roman" w:cs="Times New Roman"/>
                <w:iCs/>
                <w:color w:val="000000" w:themeColor="text1"/>
                <w:vertAlign w:val="superscript"/>
              </w:rPr>
              <w:t>2</w:t>
            </w:r>
          </w:p>
        </w:tc>
        <w:tc>
          <w:tcPr>
            <w:tcW w:w="1744" w:type="dxa"/>
            <w:tcBorders>
              <w:top w:val="nil"/>
              <w:left w:val="nil"/>
              <w:right w:val="nil"/>
            </w:tcBorders>
            <w:shd w:val="clear" w:color="auto" w:fill="FFFFFF" w:themeFill="background1"/>
            <w:vAlign w:val="bottom"/>
          </w:tcPr>
          <w:p w14:paraId="5B8F929E" w14:textId="1F72A2C2"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-0.027</w:t>
            </w:r>
          </w:p>
        </w:tc>
      </w:tr>
      <w:tr w:rsidR="00D66057" w:rsidRPr="00802C81" w14:paraId="76F8B12C" w14:textId="77777777" w:rsidTr="00802C81">
        <w:trPr>
          <w:trHeight w:hRule="exact" w:val="284"/>
          <w:jc w:val="center"/>
        </w:trPr>
        <w:tc>
          <w:tcPr>
            <w:tcW w:w="4411" w:type="dxa"/>
            <w:tcBorders>
              <w:top w:val="nil"/>
              <w:left w:val="nil"/>
              <w:right w:val="nil"/>
            </w:tcBorders>
            <w:shd w:val="clear" w:color="auto" w:fill="auto"/>
            <w:noWrap/>
            <w:vAlign w:val="bottom"/>
          </w:tcPr>
          <w:p w14:paraId="3427EB74" w14:textId="77777777" w:rsidR="00D66057" w:rsidRPr="00802C81" w:rsidRDefault="00D66057" w:rsidP="00D66057">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5A868DBF" w14:textId="26CDCDF3"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035</w:t>
            </w:r>
            <w:r w:rsidRPr="00802C81">
              <w:rPr>
                <w:rFonts w:ascii="Times New Roman" w:eastAsia="Times New Roman" w:hAnsi="Times New Roman" w:cs="Times New Roman"/>
                <w:color w:val="000000" w:themeColor="text1"/>
                <w:lang w:eastAsia="de-DE"/>
              </w:rPr>
              <w:t>)</w:t>
            </w:r>
          </w:p>
        </w:tc>
      </w:tr>
      <w:tr w:rsidR="00D66057" w:rsidRPr="00802C81" w14:paraId="4C77E187" w14:textId="77777777" w:rsidTr="00802C81">
        <w:trPr>
          <w:trHeight w:hRule="exact" w:val="284"/>
          <w:jc w:val="center"/>
        </w:trPr>
        <w:tc>
          <w:tcPr>
            <w:tcW w:w="4411" w:type="dxa"/>
            <w:tcBorders>
              <w:left w:val="nil"/>
              <w:right w:val="nil"/>
            </w:tcBorders>
            <w:shd w:val="clear" w:color="auto" w:fill="auto"/>
            <w:noWrap/>
            <w:vAlign w:val="bottom"/>
          </w:tcPr>
          <w:p w14:paraId="3DB1EE8E"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Population (ln)</w:t>
            </w:r>
          </w:p>
        </w:tc>
        <w:tc>
          <w:tcPr>
            <w:tcW w:w="1744" w:type="dxa"/>
            <w:tcBorders>
              <w:left w:val="nil"/>
              <w:right w:val="nil"/>
            </w:tcBorders>
            <w:shd w:val="clear" w:color="auto" w:fill="FFFFFF" w:themeFill="background1"/>
            <w:vAlign w:val="bottom"/>
          </w:tcPr>
          <w:p w14:paraId="0C55A3C1" w14:textId="76E72746"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0.149</w:t>
            </w:r>
          </w:p>
        </w:tc>
      </w:tr>
      <w:tr w:rsidR="00D66057" w:rsidRPr="00802C81" w14:paraId="042A438C" w14:textId="77777777" w:rsidTr="00802C81">
        <w:trPr>
          <w:trHeight w:hRule="exact" w:val="284"/>
          <w:jc w:val="center"/>
        </w:trPr>
        <w:tc>
          <w:tcPr>
            <w:tcW w:w="4411" w:type="dxa"/>
            <w:tcBorders>
              <w:left w:val="nil"/>
              <w:right w:val="nil"/>
            </w:tcBorders>
            <w:shd w:val="clear" w:color="auto" w:fill="auto"/>
            <w:noWrap/>
            <w:vAlign w:val="bottom"/>
          </w:tcPr>
          <w:p w14:paraId="2E13DDA6" w14:textId="77777777" w:rsidR="00D66057" w:rsidRPr="00802C81" w:rsidRDefault="00D66057" w:rsidP="00D66057">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25D8AB24" w14:textId="38BD1DCE"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203C22" w:rsidRPr="00802C81">
              <w:rPr>
                <w:rFonts w:ascii="Times New Roman" w:eastAsia="Times New Roman" w:hAnsi="Times New Roman" w:cs="Times New Roman"/>
                <w:color w:val="000000" w:themeColor="text1"/>
                <w:lang w:eastAsia="de-DE"/>
              </w:rPr>
              <w:t>0.198</w:t>
            </w:r>
            <w:r w:rsidRPr="00802C81">
              <w:rPr>
                <w:rFonts w:ascii="Times New Roman" w:eastAsia="Times New Roman" w:hAnsi="Times New Roman" w:cs="Times New Roman"/>
                <w:color w:val="000000" w:themeColor="text1"/>
                <w:lang w:eastAsia="de-DE"/>
              </w:rPr>
              <w:t>)</w:t>
            </w:r>
          </w:p>
        </w:tc>
      </w:tr>
      <w:tr w:rsidR="00D66057" w:rsidRPr="00802C81" w14:paraId="4E8FD29C" w14:textId="77777777" w:rsidTr="00802C81">
        <w:trPr>
          <w:trHeight w:hRule="exact" w:val="284"/>
          <w:jc w:val="center"/>
        </w:trPr>
        <w:tc>
          <w:tcPr>
            <w:tcW w:w="4411" w:type="dxa"/>
            <w:tcBorders>
              <w:left w:val="nil"/>
              <w:right w:val="nil"/>
            </w:tcBorders>
            <w:shd w:val="clear" w:color="auto" w:fill="auto"/>
            <w:noWrap/>
            <w:vAlign w:val="bottom"/>
          </w:tcPr>
          <w:p w14:paraId="7CA37F10" w14:textId="1BE4BDE0" w:rsidR="00D66057" w:rsidRPr="00802C81" w:rsidRDefault="00203C22" w:rsidP="00D66057">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Globalization</w:t>
            </w:r>
          </w:p>
        </w:tc>
        <w:tc>
          <w:tcPr>
            <w:tcW w:w="1744" w:type="dxa"/>
            <w:tcBorders>
              <w:left w:val="nil"/>
              <w:right w:val="nil"/>
            </w:tcBorders>
            <w:shd w:val="clear" w:color="auto" w:fill="FFFFFF" w:themeFill="background1"/>
            <w:vAlign w:val="bottom"/>
          </w:tcPr>
          <w:p w14:paraId="3C456DBD" w14:textId="47ACF551"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004</w:t>
            </w:r>
          </w:p>
        </w:tc>
      </w:tr>
      <w:tr w:rsidR="00D66057" w:rsidRPr="00802C81" w14:paraId="6704ACC6" w14:textId="77777777" w:rsidTr="00802C81">
        <w:trPr>
          <w:trHeight w:hRule="exact" w:val="284"/>
          <w:jc w:val="center"/>
        </w:trPr>
        <w:tc>
          <w:tcPr>
            <w:tcW w:w="4411" w:type="dxa"/>
            <w:tcBorders>
              <w:left w:val="nil"/>
              <w:bottom w:val="single" w:sz="4" w:space="0" w:color="auto"/>
              <w:right w:val="nil"/>
            </w:tcBorders>
            <w:shd w:val="clear" w:color="auto" w:fill="auto"/>
            <w:noWrap/>
            <w:vAlign w:val="bottom"/>
          </w:tcPr>
          <w:p w14:paraId="7E8F9A89" w14:textId="77777777" w:rsidR="00D66057" w:rsidRPr="00802C81" w:rsidRDefault="00D66057" w:rsidP="00D66057">
            <w:pPr>
              <w:rPr>
                <w:rFonts w:ascii="Times New Roman" w:eastAsia="Times New Roman" w:hAnsi="Times New Roman" w:cs="Times New Roman"/>
                <w:iCs/>
                <w:color w:val="000000" w:themeColor="text1"/>
                <w:lang w:eastAsia="de-DE"/>
              </w:rPr>
            </w:pPr>
          </w:p>
        </w:tc>
        <w:tc>
          <w:tcPr>
            <w:tcW w:w="1744" w:type="dxa"/>
            <w:tcBorders>
              <w:left w:val="nil"/>
              <w:bottom w:val="single" w:sz="4" w:space="0" w:color="auto"/>
              <w:right w:val="nil"/>
            </w:tcBorders>
            <w:shd w:val="clear" w:color="auto" w:fill="FFFFFF" w:themeFill="background1"/>
            <w:vAlign w:val="bottom"/>
          </w:tcPr>
          <w:p w14:paraId="68678921" w14:textId="1084C188" w:rsidR="00D66057" w:rsidRPr="00802C81" w:rsidRDefault="00D66057" w:rsidP="00D66057">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203C22" w:rsidRPr="00802C81">
              <w:rPr>
                <w:rFonts w:ascii="Times New Roman" w:eastAsia="Times New Roman" w:hAnsi="Times New Roman" w:cs="Times New Roman"/>
                <w:color w:val="000000" w:themeColor="text1"/>
                <w:lang w:eastAsia="de-DE"/>
              </w:rPr>
              <w:t>003</w:t>
            </w:r>
            <w:r w:rsidRPr="00802C81">
              <w:rPr>
                <w:rFonts w:ascii="Times New Roman" w:eastAsia="Times New Roman" w:hAnsi="Times New Roman" w:cs="Times New Roman"/>
                <w:color w:val="000000" w:themeColor="text1"/>
                <w:lang w:eastAsia="de-DE"/>
              </w:rPr>
              <w:t>)</w:t>
            </w:r>
          </w:p>
        </w:tc>
      </w:tr>
      <w:tr w:rsidR="00D66057" w:rsidRPr="00802C81" w14:paraId="6297D073" w14:textId="77777777" w:rsidTr="00802C81">
        <w:trPr>
          <w:trHeight w:hRule="exact" w:val="284"/>
          <w:jc w:val="center"/>
        </w:trPr>
        <w:tc>
          <w:tcPr>
            <w:tcW w:w="4411" w:type="dxa"/>
            <w:tcBorders>
              <w:top w:val="single" w:sz="4" w:space="0" w:color="auto"/>
              <w:left w:val="nil"/>
              <w:right w:val="nil"/>
            </w:tcBorders>
            <w:shd w:val="clear" w:color="auto" w:fill="auto"/>
            <w:noWrap/>
            <w:vAlign w:val="bottom"/>
          </w:tcPr>
          <w:p w14:paraId="39651673"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Observations</w:t>
            </w:r>
          </w:p>
        </w:tc>
        <w:tc>
          <w:tcPr>
            <w:tcW w:w="1744" w:type="dxa"/>
            <w:tcBorders>
              <w:top w:val="single" w:sz="4" w:space="0" w:color="auto"/>
              <w:left w:val="nil"/>
              <w:right w:val="nil"/>
            </w:tcBorders>
            <w:shd w:val="clear" w:color="auto" w:fill="FFFFFF" w:themeFill="background1"/>
            <w:vAlign w:val="bottom"/>
          </w:tcPr>
          <w:p w14:paraId="580C153E" w14:textId="7264EA5C" w:rsidR="00D66057" w:rsidRPr="00802C81" w:rsidRDefault="00203C22" w:rsidP="00D66057">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826</w:t>
            </w:r>
          </w:p>
        </w:tc>
      </w:tr>
      <w:tr w:rsidR="00D66057" w:rsidRPr="00802C81" w14:paraId="0EEDF4DB" w14:textId="77777777" w:rsidTr="00802C81">
        <w:trPr>
          <w:trHeight w:hRule="exact" w:val="284"/>
          <w:jc w:val="center"/>
        </w:trPr>
        <w:tc>
          <w:tcPr>
            <w:tcW w:w="4411" w:type="dxa"/>
            <w:tcBorders>
              <w:left w:val="nil"/>
              <w:right w:val="nil"/>
            </w:tcBorders>
            <w:shd w:val="clear" w:color="auto" w:fill="auto"/>
            <w:noWrap/>
            <w:vAlign w:val="bottom"/>
          </w:tcPr>
          <w:p w14:paraId="457BE106"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Country Fixed Effects</w:t>
            </w:r>
          </w:p>
        </w:tc>
        <w:tc>
          <w:tcPr>
            <w:tcW w:w="1744" w:type="dxa"/>
            <w:tcBorders>
              <w:left w:val="nil"/>
              <w:right w:val="nil"/>
            </w:tcBorders>
            <w:shd w:val="clear" w:color="auto" w:fill="FFFFFF" w:themeFill="background1"/>
            <w:vAlign w:val="bottom"/>
          </w:tcPr>
          <w:p w14:paraId="1B25A9C0" w14:textId="77777777" w:rsidR="00D66057" w:rsidRPr="00802C81" w:rsidRDefault="00D66057" w:rsidP="00D66057">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Yes</w:t>
            </w:r>
          </w:p>
        </w:tc>
      </w:tr>
      <w:tr w:rsidR="00D66057" w:rsidRPr="00802C81" w14:paraId="44398A8E" w14:textId="77777777" w:rsidTr="00802C81">
        <w:trPr>
          <w:trHeight w:hRule="exact" w:val="284"/>
          <w:jc w:val="center"/>
        </w:trPr>
        <w:tc>
          <w:tcPr>
            <w:tcW w:w="4411" w:type="dxa"/>
            <w:tcBorders>
              <w:left w:val="nil"/>
              <w:bottom w:val="single" w:sz="4" w:space="0" w:color="auto"/>
              <w:right w:val="nil"/>
            </w:tcBorders>
            <w:shd w:val="clear" w:color="auto" w:fill="auto"/>
            <w:noWrap/>
            <w:vAlign w:val="bottom"/>
          </w:tcPr>
          <w:p w14:paraId="59D741AF" w14:textId="77777777" w:rsidR="00D66057" w:rsidRPr="00802C81" w:rsidRDefault="00D66057" w:rsidP="00D66057">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0CD43673" w14:textId="77777777" w:rsidR="00D66057" w:rsidRPr="00802C81" w:rsidRDefault="00D66057" w:rsidP="00D66057">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Yes</w:t>
            </w:r>
          </w:p>
        </w:tc>
      </w:tr>
    </w:tbl>
    <w:p w14:paraId="6E854CF0" w14:textId="77777777" w:rsidR="00D66057" w:rsidRPr="00255F16" w:rsidRDefault="00D66057" w:rsidP="00D66057">
      <w:pPr>
        <w:autoSpaceDE w:val="0"/>
        <w:autoSpaceDN w:val="0"/>
        <w:adjustRightInd w:val="0"/>
        <w:jc w:val="both"/>
        <w:rPr>
          <w:rFonts w:ascii="Times New Roman" w:eastAsia="Times New Roman" w:hAnsi="Times New Roman" w:cs="Times New Roman"/>
          <w:i/>
          <w:color w:val="000000" w:themeColor="text1"/>
          <w:sz w:val="24"/>
          <w:szCs w:val="24"/>
        </w:rPr>
      </w:pPr>
    </w:p>
    <w:p w14:paraId="0AE58DD9" w14:textId="081A39D7" w:rsidR="00D66057" w:rsidRDefault="00D66057" w:rsidP="00D66057">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w:t>
      </w:r>
      <w:r w:rsidR="00203C22" w:rsidRPr="00255F16">
        <w:rPr>
          <w:rFonts w:ascii="Times New Roman" w:eastAsia="Times New Roman" w:hAnsi="Times New Roman" w:cs="Times New Roman"/>
          <w:color w:val="000000" w:themeColor="text1"/>
          <w:sz w:val="24"/>
          <w:szCs w:val="24"/>
        </w:rPr>
        <w:t>Table entries are</w:t>
      </w:r>
      <w:r w:rsidR="00203C22">
        <w:rPr>
          <w:rFonts w:ascii="Times New Roman" w:eastAsia="Times New Roman" w:hAnsi="Times New Roman" w:cs="Times New Roman"/>
          <w:color w:val="000000" w:themeColor="text1"/>
          <w:sz w:val="24"/>
          <w:szCs w:val="24"/>
        </w:rPr>
        <w:t xml:space="preserve"> regression </w:t>
      </w:r>
      <w:r w:rsidR="00203C22" w:rsidRPr="00255F16">
        <w:rPr>
          <w:rFonts w:ascii="Times New Roman" w:eastAsia="Times New Roman" w:hAnsi="Times New Roman" w:cs="Times New Roman"/>
          <w:color w:val="000000" w:themeColor="text1"/>
          <w:sz w:val="24"/>
          <w:szCs w:val="24"/>
        </w:rPr>
        <w:t>coefficients; standard</w:t>
      </w:r>
      <w:r w:rsidR="00203C22">
        <w:rPr>
          <w:rFonts w:ascii="Times New Roman" w:eastAsia="Times New Roman" w:hAnsi="Times New Roman" w:cs="Times New Roman"/>
          <w:color w:val="000000" w:themeColor="text1"/>
          <w:sz w:val="24"/>
          <w:szCs w:val="24"/>
        </w:rPr>
        <w:t xml:space="preserve"> errors clustered on country</w:t>
      </w:r>
      <w:r w:rsidR="00203C22" w:rsidRPr="00255F16">
        <w:rPr>
          <w:rFonts w:ascii="Times New Roman" w:eastAsia="Times New Roman" w:hAnsi="Times New Roman" w:cs="Times New Roman"/>
          <w:color w:val="000000" w:themeColor="text1"/>
          <w:sz w:val="24"/>
          <w:szCs w:val="24"/>
        </w:rPr>
        <w:t xml:space="preserve"> in parentheses; </w:t>
      </w:r>
      <w:r w:rsidR="00203C22">
        <w:rPr>
          <w:rFonts w:ascii="Times New Roman" w:eastAsia="Times New Roman" w:hAnsi="Times New Roman" w:cs="Times New Roman"/>
          <w:color w:val="000000" w:themeColor="text1"/>
          <w:sz w:val="24"/>
          <w:szCs w:val="24"/>
        </w:rPr>
        <w:t xml:space="preserve">constant, </w:t>
      </w:r>
      <w:r w:rsidR="00203C22" w:rsidRPr="00255F16">
        <w:rPr>
          <w:rFonts w:ascii="Times New Roman" w:eastAsia="Times New Roman" w:hAnsi="Times New Roman" w:cs="Times New Roman"/>
          <w:color w:val="000000" w:themeColor="text1"/>
          <w:sz w:val="24"/>
          <w:szCs w:val="24"/>
        </w:rPr>
        <w:t xml:space="preserve">year </w:t>
      </w:r>
      <w:r w:rsidR="00203C22">
        <w:rPr>
          <w:rFonts w:ascii="Times New Roman" w:eastAsia="Times New Roman" w:hAnsi="Times New Roman" w:cs="Times New Roman"/>
          <w:color w:val="000000" w:themeColor="text1"/>
          <w:sz w:val="24"/>
          <w:szCs w:val="24"/>
        </w:rPr>
        <w:t xml:space="preserve">fixed effects, </w:t>
      </w:r>
      <w:r w:rsidR="00203C22" w:rsidRPr="00255F16">
        <w:rPr>
          <w:rFonts w:ascii="Times New Roman" w:eastAsia="Times New Roman" w:hAnsi="Times New Roman" w:cs="Times New Roman"/>
          <w:color w:val="000000" w:themeColor="text1"/>
          <w:sz w:val="24"/>
          <w:szCs w:val="24"/>
        </w:rPr>
        <w:t>and country fixed effects</w:t>
      </w:r>
      <w:r w:rsidR="00203C22">
        <w:rPr>
          <w:rFonts w:ascii="Times New Roman" w:eastAsia="Times New Roman" w:hAnsi="Times New Roman" w:cs="Times New Roman"/>
          <w:color w:val="000000" w:themeColor="text1"/>
          <w:sz w:val="24"/>
          <w:szCs w:val="24"/>
        </w:rPr>
        <w:t xml:space="preserve"> </w:t>
      </w:r>
      <w:r w:rsidR="00203C22" w:rsidRPr="00255F16">
        <w:rPr>
          <w:rFonts w:ascii="Times New Roman" w:eastAsia="Times New Roman" w:hAnsi="Times New Roman" w:cs="Times New Roman"/>
          <w:color w:val="000000" w:themeColor="text1"/>
          <w:sz w:val="24"/>
          <w:szCs w:val="24"/>
        </w:rPr>
        <w:t>omitted from presentation</w:t>
      </w:r>
      <w:r w:rsidR="00203C22">
        <w:rPr>
          <w:rFonts w:ascii="Times New Roman" w:eastAsia="Times New Roman" w:hAnsi="Times New Roman" w:cs="Times New Roman"/>
          <w:color w:val="000000" w:themeColor="text1"/>
          <w:sz w:val="24"/>
          <w:szCs w:val="24"/>
        </w:rPr>
        <w:t>.</w:t>
      </w:r>
    </w:p>
    <w:p w14:paraId="5685A58D" w14:textId="77777777" w:rsidR="00203C22" w:rsidRDefault="00203C22" w:rsidP="00D66057">
      <w:pPr>
        <w:autoSpaceDE w:val="0"/>
        <w:autoSpaceDN w:val="0"/>
        <w:adjustRightInd w:val="0"/>
        <w:jc w:val="both"/>
        <w:rPr>
          <w:rFonts w:ascii="Times New Roman" w:eastAsia="Times New Roman" w:hAnsi="Times New Roman" w:cs="Times New Roman"/>
          <w:color w:val="000000" w:themeColor="text1"/>
          <w:sz w:val="24"/>
          <w:szCs w:val="24"/>
        </w:rPr>
      </w:pPr>
    </w:p>
    <w:p w14:paraId="53AC5158" w14:textId="77777777" w:rsidR="00203C22" w:rsidRDefault="00203C22" w:rsidP="00203C22">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10C2C87D" w14:textId="19F587B9" w:rsidR="00EC7C48" w:rsidRPr="00255F16" w:rsidRDefault="00EC7C48" w:rsidP="00EC7C48">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A3</w:t>
      </w:r>
      <w:r w:rsidRPr="00255F16">
        <w:rPr>
          <w:rFonts w:ascii="Times New Roman" w:hAnsi="Times New Roman" w:cs="Times New Roman"/>
          <w:color w:val="000000" w:themeColor="text1"/>
          <w:sz w:val="24"/>
          <w:szCs w:val="24"/>
        </w:rPr>
        <w:t xml:space="preserve">. </w:t>
      </w:r>
      <w:r w:rsidRPr="00EC7C48">
        <w:rPr>
          <w:rFonts w:ascii="Times New Roman" w:hAnsi="Times New Roman" w:cs="Times New Roman"/>
          <w:i/>
          <w:iCs/>
          <w:color w:val="000000" w:themeColor="text1"/>
          <w:sz w:val="24"/>
          <w:szCs w:val="24"/>
        </w:rPr>
        <w:t>Greenhouse Gas Emissions per capita (ln)</w:t>
      </w:r>
    </w:p>
    <w:tbl>
      <w:tblPr>
        <w:tblW w:w="6155" w:type="dxa"/>
        <w:jc w:val="center"/>
        <w:tblLayout w:type="fixed"/>
        <w:tblCellMar>
          <w:left w:w="70" w:type="dxa"/>
          <w:right w:w="70" w:type="dxa"/>
        </w:tblCellMar>
        <w:tblLook w:val="04A0" w:firstRow="1" w:lastRow="0" w:firstColumn="1" w:lastColumn="0" w:noHBand="0" w:noVBand="1"/>
      </w:tblPr>
      <w:tblGrid>
        <w:gridCol w:w="4411"/>
        <w:gridCol w:w="1744"/>
      </w:tblGrid>
      <w:tr w:rsidR="00EC7C48" w:rsidRPr="00255F16" w14:paraId="5CB80156" w14:textId="77777777" w:rsidTr="00E62C5D">
        <w:trPr>
          <w:trHeight w:hRule="exact" w:val="312"/>
          <w:jc w:val="center"/>
        </w:trPr>
        <w:tc>
          <w:tcPr>
            <w:tcW w:w="4411" w:type="dxa"/>
            <w:tcBorders>
              <w:top w:val="single" w:sz="4" w:space="0" w:color="auto"/>
              <w:left w:val="nil"/>
              <w:bottom w:val="single" w:sz="4" w:space="0" w:color="auto"/>
              <w:right w:val="nil"/>
            </w:tcBorders>
            <w:shd w:val="clear" w:color="auto" w:fill="auto"/>
            <w:noWrap/>
            <w:vAlign w:val="bottom"/>
          </w:tcPr>
          <w:p w14:paraId="1B92176A" w14:textId="77777777" w:rsidR="00EC7C48" w:rsidRPr="00255F16" w:rsidRDefault="00EC7C48" w:rsidP="00E62C5D">
            <w:pPr>
              <w:spacing w:line="480" w:lineRule="auto"/>
              <w:jc w:val="cente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4E98F33B" w14:textId="5C5557F2"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Model </w:t>
            </w:r>
            <w:r>
              <w:rPr>
                <w:rFonts w:ascii="Times New Roman" w:eastAsia="Times New Roman" w:hAnsi="Times New Roman" w:cs="Times New Roman"/>
                <w:color w:val="000000" w:themeColor="text1"/>
                <w:sz w:val="24"/>
                <w:szCs w:val="24"/>
                <w:lang w:eastAsia="de-DE"/>
              </w:rPr>
              <w:t>A5</w:t>
            </w:r>
          </w:p>
        </w:tc>
      </w:tr>
      <w:tr w:rsidR="00EC7C48" w:rsidRPr="00255F16" w14:paraId="587FAD80" w14:textId="77777777" w:rsidTr="00E62C5D">
        <w:trPr>
          <w:trHeight w:hRule="exact" w:val="312"/>
          <w:jc w:val="center"/>
        </w:trPr>
        <w:tc>
          <w:tcPr>
            <w:tcW w:w="4411" w:type="dxa"/>
            <w:tcBorders>
              <w:top w:val="single" w:sz="4" w:space="0" w:color="auto"/>
              <w:left w:val="nil"/>
              <w:right w:val="nil"/>
            </w:tcBorders>
            <w:shd w:val="clear" w:color="auto" w:fill="auto"/>
            <w:noWrap/>
            <w:vAlign w:val="bottom"/>
          </w:tcPr>
          <w:p w14:paraId="1A183775" w14:textId="77777777" w:rsidR="00EC7C48" w:rsidRPr="00255F16" w:rsidRDefault="00EC7C48" w:rsidP="00E62C5D">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Lagged Dependent Variable</w:t>
            </w:r>
          </w:p>
        </w:tc>
        <w:tc>
          <w:tcPr>
            <w:tcW w:w="1744" w:type="dxa"/>
            <w:tcBorders>
              <w:top w:val="single" w:sz="4" w:space="0" w:color="auto"/>
              <w:left w:val="nil"/>
              <w:right w:val="nil"/>
            </w:tcBorders>
            <w:shd w:val="clear" w:color="auto" w:fill="FFFFFF" w:themeFill="background1"/>
            <w:vAlign w:val="bottom"/>
          </w:tcPr>
          <w:p w14:paraId="2E14369B" w14:textId="19619F53"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0.815***</w:t>
            </w:r>
          </w:p>
        </w:tc>
      </w:tr>
      <w:tr w:rsidR="00EC7C48" w:rsidRPr="00255F16" w14:paraId="24AFF9C6" w14:textId="77777777" w:rsidTr="00E62C5D">
        <w:trPr>
          <w:trHeight w:hRule="exact" w:val="312"/>
          <w:jc w:val="center"/>
        </w:trPr>
        <w:tc>
          <w:tcPr>
            <w:tcW w:w="4411" w:type="dxa"/>
            <w:tcBorders>
              <w:left w:val="nil"/>
              <w:right w:val="nil"/>
            </w:tcBorders>
            <w:shd w:val="clear" w:color="auto" w:fill="auto"/>
            <w:noWrap/>
            <w:vAlign w:val="bottom"/>
          </w:tcPr>
          <w:p w14:paraId="352FF57F" w14:textId="77777777" w:rsidR="00EC7C48" w:rsidRPr="00255F16" w:rsidRDefault="00EC7C48" w:rsidP="00E62C5D">
            <w:pPr>
              <w:rPr>
                <w:rFonts w:ascii="Times New Roman" w:hAnsi="Times New Roman" w:cs="Times New Roman"/>
                <w:iCs/>
                <w:color w:val="000000" w:themeColor="text1"/>
                <w:sz w:val="24"/>
                <w:szCs w:val="24"/>
              </w:rPr>
            </w:pPr>
          </w:p>
        </w:tc>
        <w:tc>
          <w:tcPr>
            <w:tcW w:w="1744" w:type="dxa"/>
            <w:tcBorders>
              <w:left w:val="nil"/>
              <w:right w:val="nil"/>
            </w:tcBorders>
            <w:shd w:val="clear" w:color="auto" w:fill="FFFFFF" w:themeFill="background1"/>
            <w:vAlign w:val="bottom"/>
          </w:tcPr>
          <w:p w14:paraId="0BE9D57E" w14:textId="51EE643A"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(0.047)</w:t>
            </w:r>
          </w:p>
        </w:tc>
      </w:tr>
      <w:tr w:rsidR="00EC7C48" w:rsidRPr="00255F16" w14:paraId="17C1C462" w14:textId="77777777" w:rsidTr="00E62C5D">
        <w:trPr>
          <w:trHeight w:hRule="exact" w:val="312"/>
          <w:jc w:val="center"/>
        </w:trPr>
        <w:tc>
          <w:tcPr>
            <w:tcW w:w="4411" w:type="dxa"/>
            <w:tcBorders>
              <w:left w:val="nil"/>
              <w:bottom w:val="nil"/>
              <w:right w:val="nil"/>
            </w:tcBorders>
            <w:shd w:val="clear" w:color="auto" w:fill="auto"/>
            <w:noWrap/>
            <w:vAlign w:val="bottom"/>
          </w:tcPr>
          <w:p w14:paraId="0E0DE0D9"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State Capacity</w:t>
            </w:r>
          </w:p>
        </w:tc>
        <w:tc>
          <w:tcPr>
            <w:tcW w:w="1744" w:type="dxa"/>
            <w:tcBorders>
              <w:left w:val="nil"/>
              <w:bottom w:val="nil"/>
              <w:right w:val="nil"/>
            </w:tcBorders>
            <w:shd w:val="clear" w:color="auto" w:fill="FFFFFF" w:themeFill="background1"/>
            <w:vAlign w:val="bottom"/>
          </w:tcPr>
          <w:p w14:paraId="457795FC" w14:textId="7F3B27D8"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0.101*</w:t>
            </w:r>
          </w:p>
        </w:tc>
      </w:tr>
      <w:tr w:rsidR="00EC7C48" w:rsidRPr="00255F16" w14:paraId="41255BD5"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7F97A349"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776036DB" w14:textId="1AE979DF"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0.050</w:t>
            </w:r>
            <w:r w:rsidRPr="00255F16">
              <w:rPr>
                <w:rFonts w:ascii="Times New Roman" w:eastAsia="Times New Roman" w:hAnsi="Times New Roman" w:cs="Times New Roman"/>
                <w:color w:val="000000" w:themeColor="text1"/>
                <w:sz w:val="24"/>
                <w:szCs w:val="24"/>
                <w:lang w:eastAsia="de-DE"/>
              </w:rPr>
              <w:t>)</w:t>
            </w:r>
          </w:p>
        </w:tc>
      </w:tr>
      <w:tr w:rsidR="00EC7C48" w:rsidRPr="00255F16" w14:paraId="1DECD65E" w14:textId="77777777" w:rsidTr="00E62C5D">
        <w:trPr>
          <w:trHeight w:hRule="exact" w:val="312"/>
          <w:jc w:val="center"/>
        </w:trPr>
        <w:tc>
          <w:tcPr>
            <w:tcW w:w="4411" w:type="dxa"/>
            <w:tcBorders>
              <w:top w:val="nil"/>
              <w:left w:val="nil"/>
              <w:right w:val="nil"/>
            </w:tcBorders>
            <w:shd w:val="clear" w:color="auto" w:fill="auto"/>
            <w:noWrap/>
            <w:vAlign w:val="bottom"/>
          </w:tcPr>
          <w:p w14:paraId="5140BFFD"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 xml:space="preserve">Welfare </w:t>
            </w:r>
            <w:r>
              <w:rPr>
                <w:rFonts w:ascii="Times New Roman" w:hAnsi="Times New Roman" w:cs="Times New Roman"/>
                <w:iCs/>
                <w:color w:val="000000" w:themeColor="text1"/>
                <w:sz w:val="24"/>
                <w:szCs w:val="24"/>
              </w:rPr>
              <w:t>State (ln)</w:t>
            </w:r>
          </w:p>
        </w:tc>
        <w:tc>
          <w:tcPr>
            <w:tcW w:w="1744" w:type="dxa"/>
            <w:tcBorders>
              <w:top w:val="nil"/>
              <w:left w:val="nil"/>
              <w:right w:val="nil"/>
            </w:tcBorders>
            <w:shd w:val="clear" w:color="auto" w:fill="FFFFFF" w:themeFill="background1"/>
            <w:vAlign w:val="bottom"/>
          </w:tcPr>
          <w:p w14:paraId="3C121CEF" w14:textId="727197C0"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-0.112**</w:t>
            </w:r>
          </w:p>
        </w:tc>
      </w:tr>
      <w:tr w:rsidR="00EC7C48" w:rsidRPr="00255F16" w14:paraId="4C6EFC1C"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21E889F3"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7100F2C9" w14:textId="2901BA55"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0.047</w:t>
            </w:r>
            <w:r w:rsidRPr="00255F16">
              <w:rPr>
                <w:rFonts w:ascii="Times New Roman" w:eastAsia="Times New Roman" w:hAnsi="Times New Roman" w:cs="Times New Roman"/>
                <w:color w:val="000000" w:themeColor="text1"/>
                <w:sz w:val="24"/>
                <w:szCs w:val="24"/>
                <w:lang w:eastAsia="de-DE"/>
              </w:rPr>
              <w:t>)</w:t>
            </w:r>
          </w:p>
        </w:tc>
      </w:tr>
      <w:tr w:rsidR="00EC7C48" w:rsidRPr="00255F16" w14:paraId="185D1E3B"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58CA9802" w14:textId="77777777"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hAnsi="Times New Roman" w:cs="Times New Roman"/>
                <w:iCs/>
                <w:color w:val="000000" w:themeColor="text1"/>
                <w:sz w:val="24"/>
                <w:szCs w:val="24"/>
              </w:rPr>
              <w:t>State Capacity</w:t>
            </w:r>
            <w:r w:rsidRPr="00255F16">
              <w:rPr>
                <w:rFonts w:ascii="Times New Roman" w:hAnsi="Times New Roman" w:cs="Times New Roman"/>
                <w:iCs/>
                <w:color w:val="000000" w:themeColor="text1"/>
                <w:sz w:val="24"/>
                <w:szCs w:val="24"/>
              </w:rPr>
              <w:t xml:space="preserve"> * Welfare </w:t>
            </w:r>
            <w:r>
              <w:rPr>
                <w:rFonts w:ascii="Times New Roman" w:hAnsi="Times New Roman" w:cs="Times New Roman"/>
                <w:iCs/>
                <w:color w:val="000000" w:themeColor="text1"/>
                <w:sz w:val="24"/>
                <w:szCs w:val="24"/>
              </w:rPr>
              <w:t>State (ln)</w:t>
            </w:r>
          </w:p>
        </w:tc>
        <w:tc>
          <w:tcPr>
            <w:tcW w:w="1744" w:type="dxa"/>
            <w:tcBorders>
              <w:top w:val="nil"/>
              <w:left w:val="nil"/>
              <w:bottom w:val="nil"/>
              <w:right w:val="nil"/>
            </w:tcBorders>
            <w:shd w:val="clear" w:color="auto" w:fill="FFFFFF" w:themeFill="background1"/>
            <w:vAlign w:val="bottom"/>
          </w:tcPr>
          <w:p w14:paraId="6F367CC2" w14:textId="78D1A639"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-0.064</w:t>
            </w:r>
            <w:r w:rsidRPr="00255F16">
              <w:rPr>
                <w:rFonts w:ascii="Times New Roman" w:eastAsia="Times New Roman" w:hAnsi="Times New Roman" w:cs="Times New Roman"/>
                <w:color w:val="000000" w:themeColor="text1"/>
                <w:sz w:val="24"/>
                <w:szCs w:val="24"/>
                <w:lang w:eastAsia="de-DE"/>
              </w:rPr>
              <w:t>*</w:t>
            </w:r>
          </w:p>
        </w:tc>
      </w:tr>
      <w:tr w:rsidR="00EC7C48" w:rsidRPr="00255F16" w14:paraId="5BDD4DAC"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475D8BBC" w14:textId="77777777" w:rsidR="00EC7C48" w:rsidRPr="00255F16" w:rsidRDefault="00EC7C48" w:rsidP="00E62C5D">
            <w:pPr>
              <w:rPr>
                <w:rFonts w:ascii="Times New Roman" w:eastAsia="Times New Roman" w:hAnsi="Times New Roman" w:cs="Times New Roman"/>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6AC67E04" w14:textId="34D978A4"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0.037</w:t>
            </w:r>
            <w:r w:rsidRPr="00255F16">
              <w:rPr>
                <w:rFonts w:ascii="Times New Roman" w:eastAsia="Times New Roman" w:hAnsi="Times New Roman" w:cs="Times New Roman"/>
                <w:color w:val="000000" w:themeColor="text1"/>
                <w:sz w:val="24"/>
                <w:szCs w:val="24"/>
                <w:lang w:eastAsia="de-DE"/>
              </w:rPr>
              <w:t>)</w:t>
            </w:r>
          </w:p>
        </w:tc>
      </w:tr>
      <w:tr w:rsidR="00EC7C48" w:rsidRPr="00255F16" w14:paraId="226E931C" w14:textId="77777777" w:rsidTr="00E62C5D">
        <w:trPr>
          <w:trHeight w:hRule="exact" w:val="312"/>
          <w:jc w:val="center"/>
        </w:trPr>
        <w:tc>
          <w:tcPr>
            <w:tcW w:w="4411" w:type="dxa"/>
            <w:tcBorders>
              <w:top w:val="nil"/>
              <w:left w:val="nil"/>
              <w:right w:val="nil"/>
            </w:tcBorders>
            <w:shd w:val="clear" w:color="auto" w:fill="auto"/>
            <w:noWrap/>
            <w:vAlign w:val="bottom"/>
          </w:tcPr>
          <w:p w14:paraId="53F9A0D1" w14:textId="3299729C" w:rsidR="00EC7C48" w:rsidRPr="00255F16" w:rsidRDefault="00EC7C48"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Democracy</w:t>
            </w:r>
          </w:p>
        </w:tc>
        <w:tc>
          <w:tcPr>
            <w:tcW w:w="1744" w:type="dxa"/>
            <w:tcBorders>
              <w:top w:val="nil"/>
              <w:left w:val="nil"/>
              <w:right w:val="nil"/>
            </w:tcBorders>
            <w:shd w:val="clear" w:color="auto" w:fill="FFFFFF" w:themeFill="background1"/>
            <w:vAlign w:val="bottom"/>
          </w:tcPr>
          <w:p w14:paraId="2A9B49E5" w14:textId="1A6B8959"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-0.001</w:t>
            </w:r>
          </w:p>
        </w:tc>
      </w:tr>
      <w:tr w:rsidR="00EC7C48" w:rsidRPr="00255F16" w14:paraId="7963FD7C" w14:textId="77777777" w:rsidTr="00E62C5D">
        <w:trPr>
          <w:trHeight w:hRule="exact" w:val="312"/>
          <w:jc w:val="center"/>
        </w:trPr>
        <w:tc>
          <w:tcPr>
            <w:tcW w:w="4411" w:type="dxa"/>
            <w:tcBorders>
              <w:top w:val="nil"/>
              <w:left w:val="nil"/>
              <w:right w:val="nil"/>
            </w:tcBorders>
            <w:shd w:val="clear" w:color="auto" w:fill="auto"/>
            <w:noWrap/>
            <w:vAlign w:val="bottom"/>
          </w:tcPr>
          <w:p w14:paraId="070E6680"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4E7F015C" w14:textId="069DFE7A"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0.001</w:t>
            </w:r>
            <w:r w:rsidRPr="00255F16">
              <w:rPr>
                <w:rFonts w:ascii="Times New Roman" w:eastAsia="Times New Roman" w:hAnsi="Times New Roman" w:cs="Times New Roman"/>
                <w:color w:val="000000" w:themeColor="text1"/>
                <w:sz w:val="24"/>
                <w:szCs w:val="24"/>
                <w:lang w:eastAsia="de-DE"/>
              </w:rPr>
              <w:t>)</w:t>
            </w:r>
          </w:p>
        </w:tc>
      </w:tr>
      <w:tr w:rsidR="00EC7C48" w:rsidRPr="00255F16" w14:paraId="7ECCC69C" w14:textId="77777777" w:rsidTr="00E62C5D">
        <w:trPr>
          <w:trHeight w:hRule="exact" w:val="312"/>
          <w:jc w:val="center"/>
        </w:trPr>
        <w:tc>
          <w:tcPr>
            <w:tcW w:w="4411" w:type="dxa"/>
            <w:tcBorders>
              <w:top w:val="nil"/>
              <w:left w:val="nil"/>
              <w:right w:val="nil"/>
            </w:tcBorders>
            <w:shd w:val="clear" w:color="auto" w:fill="auto"/>
            <w:noWrap/>
            <w:vAlign w:val="bottom"/>
          </w:tcPr>
          <w:p w14:paraId="76DB24BA"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p>
        </w:tc>
        <w:tc>
          <w:tcPr>
            <w:tcW w:w="1744" w:type="dxa"/>
            <w:tcBorders>
              <w:top w:val="nil"/>
              <w:left w:val="nil"/>
              <w:right w:val="nil"/>
            </w:tcBorders>
            <w:shd w:val="clear" w:color="auto" w:fill="FFFFFF" w:themeFill="background1"/>
            <w:vAlign w:val="bottom"/>
          </w:tcPr>
          <w:p w14:paraId="501CE011" w14:textId="6F3C1F8E"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-0.377</w:t>
            </w:r>
          </w:p>
        </w:tc>
      </w:tr>
      <w:tr w:rsidR="00EC7C48" w:rsidRPr="00255F16" w14:paraId="4A947B0B" w14:textId="77777777" w:rsidTr="00E62C5D">
        <w:trPr>
          <w:trHeight w:hRule="exact" w:val="312"/>
          <w:jc w:val="center"/>
        </w:trPr>
        <w:tc>
          <w:tcPr>
            <w:tcW w:w="4411" w:type="dxa"/>
            <w:tcBorders>
              <w:top w:val="nil"/>
              <w:left w:val="nil"/>
              <w:right w:val="nil"/>
            </w:tcBorders>
            <w:shd w:val="clear" w:color="auto" w:fill="auto"/>
            <w:noWrap/>
            <w:vAlign w:val="bottom"/>
          </w:tcPr>
          <w:p w14:paraId="10EC5818"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55FC494A" w14:textId="7A0C4997" w:rsidR="00EC7C48" w:rsidRPr="00255F16" w:rsidRDefault="00EC7C48"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Pr="00255F16">
              <w:rPr>
                <w:rFonts w:ascii="Times New Roman" w:eastAsia="Times New Roman" w:hAnsi="Times New Roman" w:cs="Times New Roman"/>
                <w:color w:val="000000" w:themeColor="text1"/>
                <w:sz w:val="24"/>
                <w:szCs w:val="24"/>
                <w:lang w:eastAsia="de-DE"/>
              </w:rPr>
              <w:t>(</w:t>
            </w:r>
            <w:r>
              <w:rPr>
                <w:rFonts w:ascii="Times New Roman" w:eastAsia="Times New Roman" w:hAnsi="Times New Roman" w:cs="Times New Roman"/>
                <w:color w:val="000000" w:themeColor="text1"/>
                <w:sz w:val="24"/>
                <w:szCs w:val="24"/>
                <w:lang w:eastAsia="de-DE"/>
              </w:rPr>
              <w:t>0.315</w:t>
            </w:r>
            <w:r w:rsidRPr="00255F16">
              <w:rPr>
                <w:rFonts w:ascii="Times New Roman" w:eastAsia="Times New Roman" w:hAnsi="Times New Roman" w:cs="Times New Roman"/>
                <w:color w:val="000000" w:themeColor="text1"/>
                <w:sz w:val="24"/>
                <w:szCs w:val="24"/>
                <w:lang w:eastAsia="de-DE"/>
              </w:rPr>
              <w:t>)</w:t>
            </w:r>
          </w:p>
        </w:tc>
      </w:tr>
      <w:tr w:rsidR="00EC7C48" w:rsidRPr="00255F16" w14:paraId="64B14E9C" w14:textId="77777777" w:rsidTr="00E62C5D">
        <w:trPr>
          <w:trHeight w:hRule="exact" w:val="312"/>
          <w:jc w:val="center"/>
        </w:trPr>
        <w:tc>
          <w:tcPr>
            <w:tcW w:w="4411" w:type="dxa"/>
            <w:tcBorders>
              <w:top w:val="nil"/>
              <w:left w:val="nil"/>
              <w:right w:val="nil"/>
            </w:tcBorders>
            <w:shd w:val="clear" w:color="auto" w:fill="auto"/>
            <w:noWrap/>
            <w:vAlign w:val="bottom"/>
          </w:tcPr>
          <w:p w14:paraId="3D4122B2"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r w:rsidRPr="00E441D0">
              <w:rPr>
                <w:rFonts w:ascii="Times New Roman" w:hAnsi="Times New Roman" w:cs="Times New Roman"/>
                <w:iCs/>
                <w:color w:val="000000" w:themeColor="text1"/>
                <w:sz w:val="24"/>
                <w:szCs w:val="24"/>
                <w:vertAlign w:val="superscript"/>
              </w:rPr>
              <w:t>2</w:t>
            </w:r>
          </w:p>
        </w:tc>
        <w:tc>
          <w:tcPr>
            <w:tcW w:w="1744" w:type="dxa"/>
            <w:tcBorders>
              <w:top w:val="nil"/>
              <w:left w:val="nil"/>
              <w:right w:val="nil"/>
            </w:tcBorders>
            <w:shd w:val="clear" w:color="auto" w:fill="FFFFFF" w:themeFill="background1"/>
            <w:vAlign w:val="bottom"/>
          </w:tcPr>
          <w:p w14:paraId="06DCEE5E" w14:textId="2B1F0C39"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0.026</w:t>
            </w:r>
          </w:p>
        </w:tc>
      </w:tr>
      <w:tr w:rsidR="00EC7C48" w:rsidRPr="00255F16" w14:paraId="4BD72247" w14:textId="77777777" w:rsidTr="00E62C5D">
        <w:trPr>
          <w:trHeight w:hRule="exact" w:val="312"/>
          <w:jc w:val="center"/>
        </w:trPr>
        <w:tc>
          <w:tcPr>
            <w:tcW w:w="4411" w:type="dxa"/>
            <w:tcBorders>
              <w:top w:val="nil"/>
              <w:left w:val="nil"/>
              <w:right w:val="nil"/>
            </w:tcBorders>
            <w:shd w:val="clear" w:color="auto" w:fill="auto"/>
            <w:noWrap/>
            <w:vAlign w:val="bottom"/>
          </w:tcPr>
          <w:p w14:paraId="012194F0"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005B5BA3" w14:textId="6A7B6194"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020</w:t>
            </w:r>
            <w:r w:rsidRPr="00255F16">
              <w:rPr>
                <w:rFonts w:ascii="Times New Roman" w:eastAsia="Times New Roman" w:hAnsi="Times New Roman" w:cs="Times New Roman"/>
                <w:color w:val="000000" w:themeColor="text1"/>
                <w:sz w:val="24"/>
                <w:szCs w:val="24"/>
                <w:lang w:eastAsia="de-DE"/>
              </w:rPr>
              <w:t>)</w:t>
            </w:r>
          </w:p>
        </w:tc>
      </w:tr>
      <w:tr w:rsidR="00EC7C48" w:rsidRPr="00255F16" w14:paraId="575F0EB4" w14:textId="77777777" w:rsidTr="00E62C5D">
        <w:trPr>
          <w:trHeight w:hRule="exact" w:val="312"/>
          <w:jc w:val="center"/>
        </w:trPr>
        <w:tc>
          <w:tcPr>
            <w:tcW w:w="4411" w:type="dxa"/>
            <w:tcBorders>
              <w:left w:val="nil"/>
              <w:right w:val="nil"/>
            </w:tcBorders>
            <w:shd w:val="clear" w:color="auto" w:fill="auto"/>
            <w:noWrap/>
            <w:vAlign w:val="bottom"/>
          </w:tcPr>
          <w:p w14:paraId="174AEDA0"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Population (ln)</w:t>
            </w:r>
          </w:p>
        </w:tc>
        <w:tc>
          <w:tcPr>
            <w:tcW w:w="1744" w:type="dxa"/>
            <w:tcBorders>
              <w:left w:val="nil"/>
              <w:right w:val="nil"/>
            </w:tcBorders>
            <w:shd w:val="clear" w:color="auto" w:fill="FFFFFF" w:themeFill="background1"/>
            <w:vAlign w:val="bottom"/>
          </w:tcPr>
          <w:p w14:paraId="308AC973" w14:textId="082440A5"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-0.062</w:t>
            </w:r>
          </w:p>
        </w:tc>
      </w:tr>
      <w:tr w:rsidR="00EC7C48" w:rsidRPr="00255F16" w14:paraId="23A86099" w14:textId="77777777" w:rsidTr="00E62C5D">
        <w:trPr>
          <w:trHeight w:hRule="exact" w:val="312"/>
          <w:jc w:val="center"/>
        </w:trPr>
        <w:tc>
          <w:tcPr>
            <w:tcW w:w="4411" w:type="dxa"/>
            <w:tcBorders>
              <w:left w:val="nil"/>
              <w:right w:val="nil"/>
            </w:tcBorders>
            <w:shd w:val="clear" w:color="auto" w:fill="auto"/>
            <w:noWrap/>
            <w:vAlign w:val="bottom"/>
          </w:tcPr>
          <w:p w14:paraId="74C3E5A1"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1A4D5451" w14:textId="54A1AD75"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0.090</w:t>
            </w:r>
            <w:r w:rsidRPr="00255F16">
              <w:rPr>
                <w:rFonts w:ascii="Times New Roman" w:eastAsia="Times New Roman" w:hAnsi="Times New Roman" w:cs="Times New Roman"/>
                <w:color w:val="000000" w:themeColor="text1"/>
                <w:sz w:val="24"/>
                <w:szCs w:val="24"/>
                <w:lang w:eastAsia="de-DE"/>
              </w:rPr>
              <w:t>)</w:t>
            </w:r>
          </w:p>
        </w:tc>
      </w:tr>
      <w:tr w:rsidR="00EC7C48" w:rsidRPr="00255F16" w14:paraId="4A884986" w14:textId="77777777" w:rsidTr="00E62C5D">
        <w:trPr>
          <w:trHeight w:hRule="exact" w:val="312"/>
          <w:jc w:val="center"/>
        </w:trPr>
        <w:tc>
          <w:tcPr>
            <w:tcW w:w="4411" w:type="dxa"/>
            <w:tcBorders>
              <w:left w:val="nil"/>
              <w:right w:val="nil"/>
            </w:tcBorders>
            <w:shd w:val="clear" w:color="auto" w:fill="auto"/>
            <w:noWrap/>
            <w:vAlign w:val="bottom"/>
          </w:tcPr>
          <w:p w14:paraId="0D8E97C4"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Globalization</w:t>
            </w:r>
          </w:p>
        </w:tc>
        <w:tc>
          <w:tcPr>
            <w:tcW w:w="1744" w:type="dxa"/>
            <w:tcBorders>
              <w:left w:val="nil"/>
              <w:right w:val="nil"/>
            </w:tcBorders>
            <w:shd w:val="clear" w:color="auto" w:fill="FFFFFF" w:themeFill="background1"/>
            <w:vAlign w:val="bottom"/>
          </w:tcPr>
          <w:p w14:paraId="3260E6F0" w14:textId="5C227C14"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0.002</w:t>
            </w:r>
          </w:p>
        </w:tc>
      </w:tr>
      <w:tr w:rsidR="00EC7C48" w:rsidRPr="00255F16" w14:paraId="494BA48B" w14:textId="77777777" w:rsidTr="00E62C5D">
        <w:trPr>
          <w:trHeight w:hRule="exact" w:val="312"/>
          <w:jc w:val="center"/>
        </w:trPr>
        <w:tc>
          <w:tcPr>
            <w:tcW w:w="4411" w:type="dxa"/>
            <w:tcBorders>
              <w:left w:val="nil"/>
              <w:bottom w:val="single" w:sz="4" w:space="0" w:color="auto"/>
              <w:right w:val="nil"/>
            </w:tcBorders>
            <w:shd w:val="clear" w:color="auto" w:fill="auto"/>
            <w:noWrap/>
            <w:vAlign w:val="bottom"/>
          </w:tcPr>
          <w:p w14:paraId="69796654"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bottom w:val="single" w:sz="4" w:space="0" w:color="auto"/>
              <w:right w:val="nil"/>
            </w:tcBorders>
            <w:shd w:val="clear" w:color="auto" w:fill="FFFFFF" w:themeFill="background1"/>
            <w:vAlign w:val="bottom"/>
          </w:tcPr>
          <w:p w14:paraId="71579DBF" w14:textId="1A20F490" w:rsidR="00EC7C48" w:rsidRPr="00255F16" w:rsidRDefault="00EC7C48"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0.002</w:t>
            </w:r>
            <w:r w:rsidRPr="00255F16">
              <w:rPr>
                <w:rFonts w:ascii="Times New Roman" w:eastAsia="Times New Roman" w:hAnsi="Times New Roman" w:cs="Times New Roman"/>
                <w:color w:val="000000" w:themeColor="text1"/>
                <w:sz w:val="24"/>
                <w:szCs w:val="24"/>
                <w:lang w:eastAsia="de-DE"/>
              </w:rPr>
              <w:t>)</w:t>
            </w:r>
          </w:p>
        </w:tc>
      </w:tr>
      <w:tr w:rsidR="00EC7C48" w:rsidRPr="00255F16" w14:paraId="24FFFD7E" w14:textId="77777777" w:rsidTr="00E62C5D">
        <w:trPr>
          <w:trHeight w:hRule="exact" w:val="312"/>
          <w:jc w:val="center"/>
        </w:trPr>
        <w:tc>
          <w:tcPr>
            <w:tcW w:w="4411" w:type="dxa"/>
            <w:tcBorders>
              <w:top w:val="single" w:sz="4" w:space="0" w:color="auto"/>
              <w:left w:val="nil"/>
              <w:right w:val="nil"/>
            </w:tcBorders>
            <w:shd w:val="clear" w:color="auto" w:fill="auto"/>
            <w:noWrap/>
            <w:vAlign w:val="bottom"/>
          </w:tcPr>
          <w:p w14:paraId="75F44195"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Observations</w:t>
            </w:r>
          </w:p>
        </w:tc>
        <w:tc>
          <w:tcPr>
            <w:tcW w:w="1744" w:type="dxa"/>
            <w:tcBorders>
              <w:top w:val="single" w:sz="4" w:space="0" w:color="auto"/>
              <w:left w:val="nil"/>
              <w:right w:val="nil"/>
            </w:tcBorders>
            <w:shd w:val="clear" w:color="auto" w:fill="FFFFFF" w:themeFill="background1"/>
            <w:vAlign w:val="bottom"/>
          </w:tcPr>
          <w:p w14:paraId="3684F035" w14:textId="1F2C7A59" w:rsidR="00EC7C48" w:rsidRPr="00255F16" w:rsidRDefault="00EC7C48" w:rsidP="00E62C5D">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804</w:t>
            </w:r>
          </w:p>
        </w:tc>
      </w:tr>
      <w:tr w:rsidR="00EC7C48" w:rsidRPr="00255F16" w14:paraId="09A9E990" w14:textId="77777777" w:rsidTr="00E62C5D">
        <w:trPr>
          <w:trHeight w:hRule="exact" w:val="312"/>
          <w:jc w:val="center"/>
        </w:trPr>
        <w:tc>
          <w:tcPr>
            <w:tcW w:w="4411" w:type="dxa"/>
            <w:tcBorders>
              <w:left w:val="nil"/>
              <w:right w:val="nil"/>
            </w:tcBorders>
            <w:shd w:val="clear" w:color="auto" w:fill="auto"/>
            <w:noWrap/>
            <w:vAlign w:val="bottom"/>
          </w:tcPr>
          <w:p w14:paraId="0BAC9541"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Country Fixed Effects</w:t>
            </w:r>
          </w:p>
        </w:tc>
        <w:tc>
          <w:tcPr>
            <w:tcW w:w="1744" w:type="dxa"/>
            <w:tcBorders>
              <w:left w:val="nil"/>
              <w:right w:val="nil"/>
            </w:tcBorders>
            <w:shd w:val="clear" w:color="auto" w:fill="FFFFFF" w:themeFill="background1"/>
            <w:vAlign w:val="bottom"/>
          </w:tcPr>
          <w:p w14:paraId="76E6A737" w14:textId="77777777" w:rsidR="00EC7C48" w:rsidRPr="00255F16" w:rsidRDefault="00EC7C48" w:rsidP="00E62C5D">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r w:rsidR="00EC7C48" w:rsidRPr="00255F16" w14:paraId="3AE61288" w14:textId="77777777" w:rsidTr="00E62C5D">
        <w:trPr>
          <w:trHeight w:hRule="exact" w:val="312"/>
          <w:jc w:val="center"/>
        </w:trPr>
        <w:tc>
          <w:tcPr>
            <w:tcW w:w="4411" w:type="dxa"/>
            <w:tcBorders>
              <w:left w:val="nil"/>
              <w:bottom w:val="single" w:sz="4" w:space="0" w:color="auto"/>
              <w:right w:val="nil"/>
            </w:tcBorders>
            <w:shd w:val="clear" w:color="auto" w:fill="auto"/>
            <w:noWrap/>
            <w:vAlign w:val="bottom"/>
          </w:tcPr>
          <w:p w14:paraId="5671E119" w14:textId="77777777" w:rsidR="00EC7C48" w:rsidRPr="00255F16" w:rsidRDefault="00EC7C48"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69D5673A" w14:textId="77777777" w:rsidR="00EC7C48" w:rsidRPr="00255F16" w:rsidRDefault="00EC7C48" w:rsidP="00E62C5D">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bl>
    <w:p w14:paraId="2761CBEA" w14:textId="77777777" w:rsidR="00EC7C48" w:rsidRPr="00255F16" w:rsidRDefault="00EC7C48" w:rsidP="00EC7C48">
      <w:pPr>
        <w:autoSpaceDE w:val="0"/>
        <w:autoSpaceDN w:val="0"/>
        <w:adjustRightInd w:val="0"/>
        <w:jc w:val="both"/>
        <w:rPr>
          <w:rFonts w:ascii="Times New Roman" w:eastAsia="Times New Roman" w:hAnsi="Times New Roman" w:cs="Times New Roman"/>
          <w:i/>
          <w:color w:val="000000" w:themeColor="text1"/>
          <w:sz w:val="24"/>
          <w:szCs w:val="24"/>
        </w:rPr>
      </w:pPr>
    </w:p>
    <w:p w14:paraId="6DD8A80C" w14:textId="77777777" w:rsidR="00EC7C48" w:rsidRDefault="00EC7C48" w:rsidP="00EC7C48">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2BB3BE9C" w14:textId="77777777" w:rsidR="00EC7C48" w:rsidRDefault="00EC7C48" w:rsidP="00EC7C48">
      <w:pPr>
        <w:autoSpaceDE w:val="0"/>
        <w:autoSpaceDN w:val="0"/>
        <w:adjustRightInd w:val="0"/>
        <w:jc w:val="both"/>
        <w:rPr>
          <w:rFonts w:ascii="Times New Roman" w:eastAsia="Times New Roman" w:hAnsi="Times New Roman" w:cs="Times New Roman"/>
          <w:color w:val="000000" w:themeColor="text1"/>
          <w:sz w:val="24"/>
          <w:szCs w:val="24"/>
        </w:rPr>
      </w:pPr>
    </w:p>
    <w:p w14:paraId="29A43007" w14:textId="77777777" w:rsidR="00EC7C48" w:rsidRDefault="00EC7C48" w:rsidP="00EC7C48">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2BC4E233" w14:textId="77777777" w:rsidR="00EC7C48" w:rsidRDefault="00EC7C48" w:rsidP="00D66057">
      <w:pPr>
        <w:spacing w:line="360" w:lineRule="auto"/>
        <w:jc w:val="center"/>
        <w:rPr>
          <w:rFonts w:ascii="Times New Roman" w:eastAsia="Times New Roman" w:hAnsi="Times New Roman" w:cs="Times New Roman"/>
          <w:b/>
          <w:sz w:val="24"/>
          <w:szCs w:val="24"/>
        </w:rPr>
      </w:pPr>
    </w:p>
    <w:p w14:paraId="7713E3DC" w14:textId="77777777" w:rsidR="00FC226C" w:rsidRPr="007F359E" w:rsidRDefault="00FC226C" w:rsidP="00FC226C">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t>Greenhouse Gas Emissions</w:t>
      </w:r>
    </w:p>
    <w:p w14:paraId="51196AA1" w14:textId="77777777" w:rsidR="00FC226C" w:rsidRDefault="00FC226C" w:rsidP="00FC226C">
      <w:pPr>
        <w:autoSpaceDE w:val="0"/>
        <w:autoSpaceDN w:val="0"/>
        <w:adjustRightInd w:val="0"/>
        <w:spacing w:line="360" w:lineRule="auto"/>
        <w:jc w:val="both"/>
        <w:rPr>
          <w:rFonts w:ascii="Times New Roman" w:hAnsi="Times New Roman" w:cs="Times New Roman"/>
          <w:iCs/>
          <w:sz w:val="24"/>
          <w:szCs w:val="24"/>
          <w:lang w:val="en-GB" w:eastAsia="en-GB"/>
        </w:rPr>
      </w:pPr>
      <w:r w:rsidRPr="00FC226C">
        <w:rPr>
          <w:rFonts w:ascii="Times New Roman" w:hAnsi="Times New Roman" w:cs="Times New Roman"/>
          <w:iCs/>
          <w:sz w:val="24"/>
          <w:szCs w:val="24"/>
          <w:lang w:eastAsia="en-GB"/>
        </w:rPr>
        <w:t xml:space="preserve">CO₂ emissions account for a significant, but not exhaustive portion of total </w:t>
      </w:r>
      <w:r>
        <w:rPr>
          <w:rFonts w:ascii="Times New Roman" w:hAnsi="Times New Roman" w:cs="Times New Roman"/>
          <w:iCs/>
          <w:sz w:val="24"/>
          <w:szCs w:val="24"/>
          <w:lang w:eastAsia="en-GB"/>
        </w:rPr>
        <w:t>greenhouse gas</w:t>
      </w:r>
      <w:r w:rsidRPr="00FC226C">
        <w:rPr>
          <w:rFonts w:ascii="Times New Roman" w:hAnsi="Times New Roman" w:cs="Times New Roman"/>
          <w:iCs/>
          <w:sz w:val="24"/>
          <w:szCs w:val="24"/>
          <w:lang w:eastAsia="en-GB"/>
        </w:rPr>
        <w:t xml:space="preserve"> </w:t>
      </w:r>
      <w:r>
        <w:rPr>
          <w:rFonts w:ascii="Times New Roman" w:hAnsi="Times New Roman" w:cs="Times New Roman"/>
          <w:iCs/>
          <w:sz w:val="24"/>
          <w:szCs w:val="24"/>
          <w:lang w:eastAsia="en-GB"/>
        </w:rPr>
        <w:t xml:space="preserve">(GHG) </w:t>
      </w:r>
      <w:r w:rsidRPr="00FC226C">
        <w:rPr>
          <w:rFonts w:ascii="Times New Roman" w:hAnsi="Times New Roman" w:cs="Times New Roman"/>
          <w:iCs/>
          <w:sz w:val="24"/>
          <w:szCs w:val="24"/>
          <w:lang w:eastAsia="en-GB"/>
        </w:rPr>
        <w:t xml:space="preserve">emissions. Our decision to focus on CO₂ is based on several considerations, though. First, </w:t>
      </w:r>
      <w:r w:rsidRPr="00FC226C">
        <w:rPr>
          <w:rFonts w:ascii="Times New Roman" w:hAnsi="Times New Roman" w:cs="Times New Roman"/>
          <w:iCs/>
          <w:sz w:val="24"/>
          <w:szCs w:val="24"/>
          <w:lang w:val="en-GB" w:eastAsia="en-GB"/>
        </w:rPr>
        <w:t xml:space="preserve">CO₂ emissions are directly tied to key economic activities such as industrial production, energy consumption, and international trade – all are central to our investigation of the interaction between </w:t>
      </w:r>
      <w:r>
        <w:rPr>
          <w:rFonts w:ascii="Times New Roman" w:hAnsi="Times New Roman" w:cs="Times New Roman"/>
          <w:iCs/>
          <w:sz w:val="24"/>
          <w:szCs w:val="24"/>
          <w:lang w:val="en-GB" w:eastAsia="en-GB"/>
        </w:rPr>
        <w:t>state capacity and the welfare state</w:t>
      </w:r>
      <w:r w:rsidRPr="00FC226C">
        <w:rPr>
          <w:rFonts w:ascii="Times New Roman" w:hAnsi="Times New Roman" w:cs="Times New Roman"/>
          <w:iCs/>
          <w:sz w:val="24"/>
          <w:szCs w:val="24"/>
          <w:lang w:val="en-GB" w:eastAsia="en-GB"/>
        </w:rPr>
        <w:t xml:space="preserve">. This makes CO₂ </w:t>
      </w:r>
      <w:r>
        <w:rPr>
          <w:rFonts w:ascii="Times New Roman" w:hAnsi="Times New Roman" w:cs="Times New Roman"/>
          <w:iCs/>
          <w:sz w:val="24"/>
          <w:szCs w:val="24"/>
          <w:lang w:val="en-GB" w:eastAsia="en-GB"/>
        </w:rPr>
        <w:t xml:space="preserve">emissions </w:t>
      </w:r>
      <w:r w:rsidRPr="00FC226C">
        <w:rPr>
          <w:rFonts w:ascii="Times New Roman" w:hAnsi="Times New Roman" w:cs="Times New Roman"/>
          <w:iCs/>
          <w:sz w:val="24"/>
          <w:szCs w:val="24"/>
          <w:lang w:val="en-GB" w:eastAsia="en-GB"/>
        </w:rPr>
        <w:t xml:space="preserve">a particularly salient indicator for </w:t>
      </w:r>
      <w:r>
        <w:rPr>
          <w:rFonts w:ascii="Times New Roman" w:hAnsi="Times New Roman" w:cs="Times New Roman"/>
          <w:iCs/>
          <w:sz w:val="24"/>
          <w:szCs w:val="24"/>
          <w:lang w:val="en-GB" w:eastAsia="en-GB"/>
        </w:rPr>
        <w:t>our purposes</w:t>
      </w:r>
      <w:r w:rsidRPr="00FC226C">
        <w:rPr>
          <w:rFonts w:ascii="Times New Roman" w:hAnsi="Times New Roman" w:cs="Times New Roman"/>
          <w:iCs/>
          <w:sz w:val="24"/>
          <w:szCs w:val="24"/>
          <w:lang w:val="en-GB" w:eastAsia="en-GB"/>
        </w:rPr>
        <w:t xml:space="preserve">. Second, total greenhouse gases usually also include emissions from biomass burning </w:t>
      </w:r>
      <w:r w:rsidRPr="00FC226C">
        <w:rPr>
          <w:rFonts w:ascii="Times New Roman" w:hAnsi="Times New Roman" w:cs="Times New Roman"/>
          <w:iCs/>
          <w:sz w:val="24"/>
          <w:szCs w:val="24"/>
          <w:lang w:val="en-GB" w:eastAsia="en-GB"/>
        </w:rPr>
        <w:lastRenderedPageBreak/>
        <w:t>(such as forest fires), which does not fit our focus. However, to address the broader scope of emissions, we conducted an additional robustness check using total GHG emissions (in metric tons of CO</w:t>
      </w:r>
      <w:r w:rsidRPr="00FC226C">
        <w:rPr>
          <w:rFonts w:ascii="Times New Roman" w:hAnsi="Times New Roman" w:cs="Times New Roman"/>
          <w:iCs/>
          <w:sz w:val="24"/>
          <w:szCs w:val="24"/>
          <w:vertAlign w:val="subscript"/>
          <w:lang w:val="en-GB" w:eastAsia="en-GB"/>
        </w:rPr>
        <w:t>2</w:t>
      </w:r>
      <w:r w:rsidRPr="00FC226C">
        <w:rPr>
          <w:rFonts w:ascii="Times New Roman" w:hAnsi="Times New Roman" w:cs="Times New Roman"/>
          <w:iCs/>
          <w:sz w:val="24"/>
          <w:szCs w:val="24"/>
          <w:lang w:val="en-GB" w:eastAsia="en-GB"/>
        </w:rPr>
        <w:t xml:space="preserve"> equivalent per capita, log-transformed). We use data from the World Bank Development Indicators. They describe these emissions as consisting of CO</w:t>
      </w:r>
      <w:r w:rsidRPr="00FC226C">
        <w:rPr>
          <w:rFonts w:ascii="Times New Roman" w:hAnsi="Times New Roman" w:cs="Times New Roman"/>
          <w:iCs/>
          <w:sz w:val="24"/>
          <w:szCs w:val="24"/>
          <w:vertAlign w:val="subscript"/>
          <w:lang w:val="en-GB" w:eastAsia="en-GB"/>
        </w:rPr>
        <w:t>2</w:t>
      </w:r>
      <w:r>
        <w:rPr>
          <w:rFonts w:ascii="Times New Roman" w:hAnsi="Times New Roman" w:cs="Times New Roman"/>
          <w:iCs/>
          <w:sz w:val="24"/>
          <w:szCs w:val="24"/>
          <w:vertAlign w:val="subscript"/>
          <w:lang w:val="en-GB" w:eastAsia="en-GB"/>
        </w:rPr>
        <w:t xml:space="preserve"> </w:t>
      </w:r>
      <w:r w:rsidRPr="00FC226C">
        <w:rPr>
          <w:rFonts w:ascii="Times New Roman" w:hAnsi="Times New Roman" w:cs="Times New Roman"/>
          <w:iCs/>
          <w:sz w:val="24"/>
          <w:szCs w:val="24"/>
          <w:lang w:val="en-GB" w:eastAsia="en-GB"/>
        </w:rPr>
        <w:t>totals, not considering short-cycle biomass burning (such as agricultural waste or savanna burning). Other biomass burning is, however, included (such as forest fires, post-burn decay, peat fires, and decay of drained peatlands), as well as anthropogenic methane sources, nitrous oxides, and fluorinated gases.</w:t>
      </w:r>
      <w:r>
        <w:rPr>
          <w:rFonts w:ascii="Times New Roman" w:hAnsi="Times New Roman" w:cs="Times New Roman"/>
          <w:iCs/>
          <w:sz w:val="24"/>
          <w:szCs w:val="24"/>
          <w:lang w:val="en-GB" w:eastAsia="en-GB"/>
        </w:rPr>
        <w:t xml:space="preserve"> </w:t>
      </w:r>
      <w:r w:rsidRPr="00FC226C">
        <w:rPr>
          <w:rFonts w:ascii="Times New Roman" w:hAnsi="Times New Roman" w:cs="Times New Roman"/>
          <w:iCs/>
          <w:sz w:val="24"/>
          <w:szCs w:val="24"/>
          <w:lang w:val="en-GB" w:eastAsia="en-GB"/>
        </w:rPr>
        <w:t>The results</w:t>
      </w:r>
      <w:r>
        <w:rPr>
          <w:rFonts w:ascii="Times New Roman" w:hAnsi="Times New Roman" w:cs="Times New Roman"/>
          <w:iCs/>
          <w:sz w:val="24"/>
          <w:szCs w:val="24"/>
          <w:lang w:val="en-GB" w:eastAsia="en-GB"/>
        </w:rPr>
        <w:t xml:space="preserve"> as summarized in Table A3</w:t>
      </w:r>
      <w:r w:rsidRPr="00FC226C">
        <w:rPr>
          <w:rFonts w:ascii="Times New Roman" w:hAnsi="Times New Roman" w:cs="Times New Roman"/>
          <w:iCs/>
          <w:sz w:val="24"/>
          <w:szCs w:val="24"/>
          <w:lang w:val="en-GB" w:eastAsia="en-GB"/>
        </w:rPr>
        <w:t xml:space="preserve"> remain consistent with our findings for CO₂ emissions, further confirming the reliability of our conclusions</w:t>
      </w:r>
      <w:r>
        <w:rPr>
          <w:rFonts w:ascii="Times New Roman" w:hAnsi="Times New Roman" w:cs="Times New Roman"/>
          <w:iCs/>
          <w:sz w:val="24"/>
          <w:szCs w:val="24"/>
          <w:lang w:val="en-GB" w:eastAsia="en-GB"/>
        </w:rPr>
        <w:t>.</w:t>
      </w:r>
    </w:p>
    <w:p w14:paraId="0A4104F4" w14:textId="77777777" w:rsidR="00FC226C" w:rsidRDefault="00FC226C" w:rsidP="00FC226C">
      <w:pPr>
        <w:autoSpaceDE w:val="0"/>
        <w:autoSpaceDN w:val="0"/>
        <w:adjustRightInd w:val="0"/>
        <w:spacing w:line="360" w:lineRule="auto"/>
        <w:jc w:val="both"/>
        <w:rPr>
          <w:rFonts w:ascii="Times New Roman" w:hAnsi="Times New Roman" w:cs="Times New Roman"/>
          <w:iCs/>
          <w:sz w:val="24"/>
          <w:szCs w:val="24"/>
          <w:lang w:val="en-GB" w:eastAsia="en-GB"/>
        </w:rPr>
      </w:pPr>
    </w:p>
    <w:p w14:paraId="5B0885E6" w14:textId="4D5AF7E6" w:rsidR="00FC226C" w:rsidRPr="007F359E" w:rsidRDefault="00FC226C" w:rsidP="00FC226C">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t>Government Ideology</w:t>
      </w:r>
    </w:p>
    <w:p w14:paraId="3C4B5EE5" w14:textId="135C734F" w:rsidR="009D6849" w:rsidRPr="00BE1063" w:rsidRDefault="009D6849" w:rsidP="00485BF6">
      <w:pPr>
        <w:autoSpaceDE w:val="0"/>
        <w:autoSpaceDN w:val="0"/>
        <w:adjustRightInd w:val="0"/>
        <w:spacing w:line="360" w:lineRule="auto"/>
        <w:jc w:val="both"/>
        <w:rPr>
          <w:rFonts w:ascii="Times New Roman" w:eastAsia="Times New Roman" w:hAnsi="Times New Roman" w:cs="Times New Roman"/>
          <w:sz w:val="24"/>
          <w:szCs w:val="24"/>
        </w:rPr>
      </w:pPr>
      <w:r w:rsidRPr="00BE1063">
        <w:rPr>
          <w:rFonts w:ascii="Times New Roman" w:eastAsia="Times New Roman" w:hAnsi="Times New Roman" w:cs="Times New Roman"/>
          <w:sz w:val="24"/>
          <w:szCs w:val="24"/>
        </w:rPr>
        <w:t xml:space="preserve">We also control for the political ideology of a country’s executive. </w:t>
      </w:r>
      <w:proofErr w:type="spellStart"/>
      <w:r w:rsidRPr="00BE1063">
        <w:rPr>
          <w:rFonts w:ascii="Times New Roman" w:eastAsia="Times New Roman" w:hAnsi="Times New Roman" w:cs="Times New Roman"/>
          <w:sz w:val="24"/>
          <w:szCs w:val="24"/>
        </w:rPr>
        <w:t>Neumayer</w:t>
      </w:r>
      <w:proofErr w:type="spellEnd"/>
      <w:r w:rsidRPr="00BE1063">
        <w:rPr>
          <w:rFonts w:ascii="Times New Roman" w:eastAsia="Times New Roman" w:hAnsi="Times New Roman" w:cs="Times New Roman"/>
          <w:sz w:val="24"/>
          <w:szCs w:val="24"/>
        </w:rPr>
        <w:t xml:space="preserve"> (2003</w:t>
      </w:r>
      <w:r w:rsidR="00782AD9">
        <w:rPr>
          <w:rFonts w:ascii="Times New Roman" w:eastAsia="Times New Roman" w:hAnsi="Times New Roman" w:cs="Times New Roman"/>
          <w:sz w:val="24"/>
          <w:szCs w:val="24"/>
        </w:rPr>
        <w:t>a</w:t>
      </w:r>
      <w:r w:rsidRPr="00BE1063">
        <w:rPr>
          <w:rFonts w:ascii="Times New Roman" w:eastAsia="Times New Roman" w:hAnsi="Times New Roman" w:cs="Times New Roman"/>
          <w:sz w:val="24"/>
          <w:szCs w:val="24"/>
        </w:rPr>
        <w:t>)</w:t>
      </w:r>
      <w:r w:rsidR="003E24D0" w:rsidRPr="00BE1063">
        <w:rPr>
          <w:rFonts w:ascii="Times New Roman" w:eastAsia="Times New Roman" w:hAnsi="Times New Roman" w:cs="Times New Roman"/>
          <w:sz w:val="24"/>
          <w:szCs w:val="24"/>
        </w:rPr>
        <w:t xml:space="preserve"> </w:t>
      </w:r>
      <w:r w:rsidRPr="00BE1063">
        <w:rPr>
          <w:rFonts w:ascii="Times New Roman" w:eastAsia="Times New Roman" w:hAnsi="Times New Roman" w:cs="Times New Roman"/>
          <w:sz w:val="24"/>
          <w:szCs w:val="24"/>
        </w:rPr>
        <w:t xml:space="preserve">shows that parliamentary left (green) party strength is linked to lower pollution levels. </w:t>
      </w:r>
      <w:proofErr w:type="spellStart"/>
      <w:r w:rsidRPr="00BE1063">
        <w:rPr>
          <w:rFonts w:ascii="Times New Roman" w:eastAsia="Times New Roman" w:hAnsi="Times New Roman" w:cs="Times New Roman"/>
          <w:sz w:val="24"/>
          <w:szCs w:val="24"/>
        </w:rPr>
        <w:t>Neumayer</w:t>
      </w:r>
      <w:proofErr w:type="spellEnd"/>
      <w:r w:rsidRPr="00BE1063">
        <w:rPr>
          <w:rFonts w:ascii="Times New Roman" w:eastAsia="Times New Roman" w:hAnsi="Times New Roman" w:cs="Times New Roman"/>
          <w:sz w:val="24"/>
          <w:szCs w:val="24"/>
        </w:rPr>
        <w:t xml:space="preserve"> (2004) also reports that leftist political parties are more likely to refer to environmental issues in their party manifestos. These results are </w:t>
      </w:r>
      <w:r w:rsidR="003E24D0" w:rsidRPr="00BE1063">
        <w:rPr>
          <w:rFonts w:ascii="Times New Roman" w:eastAsia="Times New Roman" w:hAnsi="Times New Roman" w:cs="Times New Roman"/>
          <w:sz w:val="24"/>
          <w:szCs w:val="24"/>
        </w:rPr>
        <w:t>consistent with</w:t>
      </w:r>
      <w:r w:rsidRPr="00BE1063">
        <w:rPr>
          <w:rFonts w:ascii="Times New Roman" w:eastAsia="Times New Roman" w:hAnsi="Times New Roman" w:cs="Times New Roman"/>
          <w:sz w:val="24"/>
          <w:szCs w:val="24"/>
        </w:rPr>
        <w:t xml:space="preserve"> </w:t>
      </w:r>
      <w:r w:rsidR="00485BF6" w:rsidRPr="00BE1063">
        <w:rPr>
          <w:rFonts w:ascii="Times New Roman" w:eastAsia="Times New Roman" w:hAnsi="Times New Roman" w:cs="Times New Roman"/>
          <w:sz w:val="24"/>
          <w:szCs w:val="24"/>
        </w:rPr>
        <w:t>Tobin (2017: 28)</w:t>
      </w:r>
      <w:r w:rsidR="003E24D0" w:rsidRPr="00BE1063">
        <w:rPr>
          <w:rFonts w:ascii="Times New Roman" w:eastAsia="Times New Roman" w:hAnsi="Times New Roman" w:cs="Times New Roman"/>
          <w:sz w:val="24"/>
          <w:szCs w:val="24"/>
        </w:rPr>
        <w:t xml:space="preserve">: </w:t>
      </w:r>
      <w:r w:rsidR="00485BF6"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the presence of a left-wing government is shown to be sufficient for ambitious climate policy,</w:t>
      </w:r>
      <w:r w:rsidR="00485BF6"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 xml:space="preserve"> highlighting that </w:t>
      </w:r>
      <w:r w:rsidR="00485BF6"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climate change remains a party-identified political issue</w:t>
      </w:r>
      <w:r w:rsidR="00485BF6"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 xml:space="preserve"> </w:t>
      </w:r>
      <w:r w:rsidR="003E24D0" w:rsidRPr="00BE1063">
        <w:rPr>
          <w:rFonts w:ascii="Times New Roman" w:eastAsia="Times New Roman" w:hAnsi="Times New Roman" w:cs="Times New Roman"/>
          <w:sz w:val="24"/>
          <w:szCs w:val="24"/>
        </w:rPr>
        <w:t>Finally, several studies link</w:t>
      </w:r>
      <w:r w:rsidRPr="00BE1063">
        <w:rPr>
          <w:rFonts w:ascii="Times New Roman" w:eastAsia="Times New Roman" w:hAnsi="Times New Roman" w:cs="Times New Roman"/>
          <w:sz w:val="24"/>
          <w:szCs w:val="24"/>
        </w:rPr>
        <w:t xml:space="preserve"> more leftist ruling ideologies with better environmental performance at the outcome level </w:t>
      </w:r>
      <w:r w:rsidR="00485BF6" w:rsidRPr="00BE1063">
        <w:rPr>
          <w:rFonts w:ascii="Times New Roman" w:eastAsia="Times New Roman" w:hAnsi="Times New Roman" w:cs="Times New Roman"/>
          <w:sz w:val="24"/>
          <w:szCs w:val="24"/>
        </w:rPr>
        <w:t xml:space="preserve">(e.g., </w:t>
      </w:r>
      <w:proofErr w:type="spellStart"/>
      <w:r w:rsidR="00485BF6" w:rsidRPr="00BE1063">
        <w:rPr>
          <w:rFonts w:ascii="Times New Roman" w:eastAsia="Times New Roman" w:hAnsi="Times New Roman" w:cs="Times New Roman"/>
          <w:sz w:val="24"/>
          <w:szCs w:val="24"/>
        </w:rPr>
        <w:t>Garmann</w:t>
      </w:r>
      <w:proofErr w:type="spellEnd"/>
      <w:r w:rsidR="00485BF6" w:rsidRPr="00BE1063">
        <w:rPr>
          <w:rFonts w:ascii="Times New Roman" w:eastAsia="Times New Roman" w:hAnsi="Times New Roman" w:cs="Times New Roman"/>
          <w:sz w:val="24"/>
          <w:szCs w:val="24"/>
        </w:rPr>
        <w:t xml:space="preserve"> 2014; Wen et al. 2016; </w:t>
      </w:r>
      <w:proofErr w:type="spellStart"/>
      <w:r w:rsidR="00485BF6" w:rsidRPr="00BE1063">
        <w:rPr>
          <w:rFonts w:ascii="Times New Roman" w:eastAsia="Times New Roman" w:hAnsi="Times New Roman" w:cs="Times New Roman"/>
          <w:sz w:val="24"/>
          <w:szCs w:val="24"/>
        </w:rPr>
        <w:t>Kammerlander</w:t>
      </w:r>
      <w:proofErr w:type="spellEnd"/>
      <w:r w:rsidR="00485BF6" w:rsidRPr="00BE1063">
        <w:rPr>
          <w:rFonts w:ascii="Times New Roman" w:eastAsia="Times New Roman" w:hAnsi="Times New Roman" w:cs="Times New Roman"/>
          <w:sz w:val="24"/>
          <w:szCs w:val="24"/>
        </w:rPr>
        <w:t xml:space="preserve"> and Schulze 2021).</w:t>
      </w:r>
    </w:p>
    <w:p w14:paraId="15E3D716" w14:textId="3BA68662" w:rsidR="009D6849" w:rsidRPr="00BE1063" w:rsidRDefault="009D6849" w:rsidP="009D6849">
      <w:pPr>
        <w:autoSpaceDE w:val="0"/>
        <w:autoSpaceDN w:val="0"/>
        <w:adjustRightInd w:val="0"/>
        <w:spacing w:line="360" w:lineRule="auto"/>
        <w:ind w:firstLine="284"/>
        <w:jc w:val="both"/>
        <w:rPr>
          <w:rFonts w:ascii="Times New Roman" w:eastAsia="Times New Roman" w:hAnsi="Times New Roman" w:cs="Times New Roman"/>
          <w:sz w:val="24"/>
          <w:szCs w:val="24"/>
        </w:rPr>
      </w:pPr>
      <w:r w:rsidRPr="00BE1063">
        <w:rPr>
          <w:rFonts w:ascii="Times New Roman" w:eastAsia="Times New Roman" w:hAnsi="Times New Roman" w:cs="Times New Roman"/>
          <w:sz w:val="24"/>
          <w:szCs w:val="24"/>
        </w:rPr>
        <w:t>To this end, we created one variable on governments</w:t>
      </w:r>
      <w:r w:rsidR="003E24D0"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 xml:space="preserve"> ideology based on the World Bank</w:t>
      </w:r>
      <w:r w:rsidR="003E24D0"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s Database of Political Institutions. These data provide information on political leader</w:t>
      </w:r>
      <w:r w:rsidR="003E24D0" w:rsidRPr="00BE1063">
        <w:rPr>
          <w:rFonts w:ascii="Times New Roman" w:eastAsia="Times New Roman" w:hAnsi="Times New Roman" w:cs="Times New Roman"/>
          <w:sz w:val="24"/>
          <w:szCs w:val="24"/>
        </w:rPr>
        <w:t>s’</w:t>
      </w:r>
      <w:r w:rsidRPr="00BE1063">
        <w:rPr>
          <w:rFonts w:ascii="Times New Roman" w:eastAsia="Times New Roman" w:hAnsi="Times New Roman" w:cs="Times New Roman"/>
          <w:sz w:val="24"/>
          <w:szCs w:val="24"/>
        </w:rPr>
        <w:t xml:space="preserve"> (chief executive) and the largest government party</w:t>
      </w:r>
      <w:r w:rsidR="003E24D0"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 xml:space="preserve">s political orientation, distinguishing between left, center, right, and other. The classification follows the typical left-right spectrum, while </w:t>
      </w:r>
      <w:r w:rsidR="003E24D0"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other</w:t>
      </w:r>
      <w:r w:rsidR="003E24D0" w:rsidRPr="00BE1063">
        <w:rPr>
          <w:rFonts w:ascii="Times New Roman" w:eastAsia="Times New Roman" w:hAnsi="Times New Roman" w:cs="Times New Roman"/>
          <w:sz w:val="24"/>
          <w:szCs w:val="24"/>
        </w:rPr>
        <w:t>”</w:t>
      </w:r>
      <w:r w:rsidRPr="00BE1063">
        <w:rPr>
          <w:rFonts w:ascii="Times New Roman" w:eastAsia="Times New Roman" w:hAnsi="Times New Roman" w:cs="Times New Roman"/>
          <w:sz w:val="24"/>
          <w:szCs w:val="24"/>
        </w:rPr>
        <w:t xml:space="preserve"> mostly refers to non-democratic leaders and systems where this scale cannot fully be applied. We use this information to create one dichotomous variable, which receives a value of 1 if either a political leader or the largest executive party are coded as</w:t>
      </w:r>
      <w:r w:rsidR="003E24D0" w:rsidRPr="00BE1063">
        <w:rPr>
          <w:rFonts w:ascii="Times New Roman" w:eastAsia="Times New Roman" w:hAnsi="Times New Roman" w:cs="Times New Roman"/>
          <w:sz w:val="24"/>
          <w:szCs w:val="24"/>
        </w:rPr>
        <w:t xml:space="preserve"> “center” or “right.” In turn, we interact this variable with </w:t>
      </w:r>
      <w:r w:rsidR="003E24D0" w:rsidRPr="00BE1063">
        <w:rPr>
          <w:rFonts w:ascii="Times New Roman" w:eastAsia="Times New Roman" w:hAnsi="Times New Roman" w:cs="Times New Roman"/>
          <w:i/>
          <w:iCs/>
          <w:sz w:val="24"/>
          <w:szCs w:val="24"/>
        </w:rPr>
        <w:t>State Capacity * Welfare State (ln)</w:t>
      </w:r>
      <w:r w:rsidR="003E24D0" w:rsidRPr="00BE1063">
        <w:rPr>
          <w:rFonts w:ascii="Times New Roman" w:eastAsia="Times New Roman" w:hAnsi="Times New Roman" w:cs="Times New Roman"/>
          <w:sz w:val="24"/>
          <w:szCs w:val="24"/>
        </w:rPr>
        <w:t xml:space="preserve">. The corresponding findings are </w:t>
      </w:r>
      <w:r w:rsidR="007A1059">
        <w:rPr>
          <w:rFonts w:ascii="Times New Roman" w:eastAsia="Times New Roman" w:hAnsi="Times New Roman" w:cs="Times New Roman"/>
          <w:sz w:val="24"/>
          <w:szCs w:val="24"/>
        </w:rPr>
        <w:t>presented</w:t>
      </w:r>
      <w:r w:rsidR="003E24D0" w:rsidRPr="00BE1063">
        <w:rPr>
          <w:rFonts w:ascii="Times New Roman" w:eastAsia="Times New Roman" w:hAnsi="Times New Roman" w:cs="Times New Roman"/>
          <w:sz w:val="24"/>
          <w:szCs w:val="24"/>
        </w:rPr>
        <w:t xml:space="preserve"> in Table A4.</w:t>
      </w:r>
    </w:p>
    <w:p w14:paraId="03FFDE51" w14:textId="77777777" w:rsidR="00636D6B" w:rsidRDefault="00636D6B" w:rsidP="00115EBC">
      <w:pPr>
        <w:autoSpaceDE w:val="0"/>
        <w:autoSpaceDN w:val="0"/>
        <w:adjustRightInd w:val="0"/>
        <w:spacing w:line="360" w:lineRule="auto"/>
        <w:ind w:firstLine="284"/>
        <w:jc w:val="both"/>
        <w:rPr>
          <w:rFonts w:ascii="STIXGeneral" w:eastAsia="Times New Roman" w:hAnsi="STIXGeneral" w:cs="Times New Roman"/>
          <w:sz w:val="24"/>
          <w:szCs w:val="24"/>
        </w:rPr>
      </w:pPr>
    </w:p>
    <w:p w14:paraId="7D1E8FC3" w14:textId="14D668FF" w:rsidR="004E56EC" w:rsidRPr="00255F16" w:rsidRDefault="004E56EC" w:rsidP="004E56EC">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A4</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Government Ideology</w:t>
      </w:r>
    </w:p>
    <w:tbl>
      <w:tblPr>
        <w:tblW w:w="7856" w:type="dxa"/>
        <w:jc w:val="center"/>
        <w:tblLayout w:type="fixed"/>
        <w:tblCellMar>
          <w:left w:w="70" w:type="dxa"/>
          <w:right w:w="70" w:type="dxa"/>
        </w:tblCellMar>
        <w:tblLook w:val="04A0" w:firstRow="1" w:lastRow="0" w:firstColumn="1" w:lastColumn="0" w:noHBand="0" w:noVBand="1"/>
      </w:tblPr>
      <w:tblGrid>
        <w:gridCol w:w="6112"/>
        <w:gridCol w:w="1744"/>
      </w:tblGrid>
      <w:tr w:rsidR="004E56EC" w:rsidRPr="00255F16" w14:paraId="07AA8D0E" w14:textId="77777777" w:rsidTr="004E56EC">
        <w:trPr>
          <w:trHeight w:hRule="exact" w:val="312"/>
          <w:jc w:val="center"/>
        </w:trPr>
        <w:tc>
          <w:tcPr>
            <w:tcW w:w="6112" w:type="dxa"/>
            <w:tcBorders>
              <w:top w:val="single" w:sz="4" w:space="0" w:color="auto"/>
              <w:left w:val="nil"/>
              <w:bottom w:val="single" w:sz="4" w:space="0" w:color="auto"/>
              <w:right w:val="nil"/>
            </w:tcBorders>
            <w:shd w:val="clear" w:color="auto" w:fill="auto"/>
            <w:noWrap/>
            <w:vAlign w:val="bottom"/>
          </w:tcPr>
          <w:p w14:paraId="187E2CDE" w14:textId="77777777" w:rsidR="004E56EC" w:rsidRPr="00255F16" w:rsidRDefault="004E56EC" w:rsidP="00E62C5D">
            <w:pPr>
              <w:spacing w:line="480" w:lineRule="auto"/>
              <w:jc w:val="cente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3B8C1265" w14:textId="4AD06FAE" w:rsidR="004E56EC" w:rsidRPr="00255F16" w:rsidRDefault="004E56EC"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Model </w:t>
            </w:r>
            <w:r>
              <w:rPr>
                <w:rFonts w:ascii="Times New Roman" w:eastAsia="Times New Roman" w:hAnsi="Times New Roman" w:cs="Times New Roman"/>
                <w:color w:val="000000" w:themeColor="text1"/>
                <w:sz w:val="24"/>
                <w:szCs w:val="24"/>
                <w:lang w:eastAsia="de-DE"/>
              </w:rPr>
              <w:t>A6</w:t>
            </w:r>
          </w:p>
        </w:tc>
      </w:tr>
      <w:tr w:rsidR="004E56EC" w:rsidRPr="00255F16" w14:paraId="16A35DE6" w14:textId="77777777" w:rsidTr="004E56EC">
        <w:trPr>
          <w:trHeight w:hRule="exact" w:val="312"/>
          <w:jc w:val="center"/>
        </w:trPr>
        <w:tc>
          <w:tcPr>
            <w:tcW w:w="6112" w:type="dxa"/>
            <w:tcBorders>
              <w:top w:val="single" w:sz="4" w:space="0" w:color="auto"/>
              <w:left w:val="nil"/>
              <w:right w:val="nil"/>
            </w:tcBorders>
            <w:shd w:val="clear" w:color="auto" w:fill="auto"/>
            <w:noWrap/>
            <w:vAlign w:val="bottom"/>
          </w:tcPr>
          <w:p w14:paraId="34F1F5D4" w14:textId="77777777" w:rsidR="004E56EC" w:rsidRPr="00255F16" w:rsidRDefault="004E56EC" w:rsidP="00E62C5D">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Lagged Dependent Variable</w:t>
            </w:r>
          </w:p>
        </w:tc>
        <w:tc>
          <w:tcPr>
            <w:tcW w:w="1744" w:type="dxa"/>
            <w:tcBorders>
              <w:top w:val="single" w:sz="4" w:space="0" w:color="auto"/>
              <w:left w:val="nil"/>
              <w:right w:val="nil"/>
            </w:tcBorders>
            <w:shd w:val="clear" w:color="auto" w:fill="FFFFFF" w:themeFill="background1"/>
            <w:vAlign w:val="bottom"/>
          </w:tcPr>
          <w:p w14:paraId="41709225" w14:textId="28F3FEA3" w:rsidR="004E56EC" w:rsidRPr="00255F16" w:rsidRDefault="004E56EC"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0.845***</w:t>
            </w:r>
          </w:p>
        </w:tc>
      </w:tr>
      <w:tr w:rsidR="004E56EC" w:rsidRPr="00255F16" w14:paraId="117DF8F8" w14:textId="77777777" w:rsidTr="004E56EC">
        <w:trPr>
          <w:trHeight w:hRule="exact" w:val="312"/>
          <w:jc w:val="center"/>
        </w:trPr>
        <w:tc>
          <w:tcPr>
            <w:tcW w:w="6112" w:type="dxa"/>
            <w:tcBorders>
              <w:left w:val="nil"/>
              <w:right w:val="nil"/>
            </w:tcBorders>
            <w:shd w:val="clear" w:color="auto" w:fill="auto"/>
            <w:noWrap/>
            <w:vAlign w:val="bottom"/>
          </w:tcPr>
          <w:p w14:paraId="14560CD6" w14:textId="77777777" w:rsidR="004E56EC" w:rsidRPr="00255F16" w:rsidRDefault="004E56EC" w:rsidP="00E62C5D">
            <w:pPr>
              <w:rPr>
                <w:rFonts w:ascii="Times New Roman" w:hAnsi="Times New Roman" w:cs="Times New Roman"/>
                <w:iCs/>
                <w:color w:val="000000" w:themeColor="text1"/>
                <w:sz w:val="24"/>
                <w:szCs w:val="24"/>
              </w:rPr>
            </w:pPr>
          </w:p>
        </w:tc>
        <w:tc>
          <w:tcPr>
            <w:tcW w:w="1744" w:type="dxa"/>
            <w:tcBorders>
              <w:left w:val="nil"/>
              <w:right w:val="nil"/>
            </w:tcBorders>
            <w:shd w:val="clear" w:color="auto" w:fill="FFFFFF" w:themeFill="background1"/>
            <w:vAlign w:val="bottom"/>
          </w:tcPr>
          <w:p w14:paraId="44371DC5" w14:textId="49F77DE2" w:rsidR="004E56EC" w:rsidRPr="00255F16" w:rsidRDefault="004E56EC"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(0.046)</w:t>
            </w:r>
          </w:p>
        </w:tc>
      </w:tr>
      <w:tr w:rsidR="004E56EC" w:rsidRPr="00255F16" w14:paraId="51CD4271" w14:textId="77777777" w:rsidTr="004E56EC">
        <w:trPr>
          <w:trHeight w:hRule="exact" w:val="312"/>
          <w:jc w:val="center"/>
        </w:trPr>
        <w:tc>
          <w:tcPr>
            <w:tcW w:w="6112" w:type="dxa"/>
            <w:tcBorders>
              <w:left w:val="nil"/>
              <w:bottom w:val="nil"/>
              <w:right w:val="nil"/>
            </w:tcBorders>
            <w:shd w:val="clear" w:color="auto" w:fill="auto"/>
            <w:noWrap/>
            <w:vAlign w:val="bottom"/>
          </w:tcPr>
          <w:p w14:paraId="28C4F2E0" w14:textId="77777777" w:rsidR="004E56EC" w:rsidRPr="00255F16" w:rsidRDefault="004E56EC"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State Capacity</w:t>
            </w:r>
          </w:p>
        </w:tc>
        <w:tc>
          <w:tcPr>
            <w:tcW w:w="1744" w:type="dxa"/>
            <w:tcBorders>
              <w:left w:val="nil"/>
              <w:bottom w:val="nil"/>
              <w:right w:val="nil"/>
            </w:tcBorders>
            <w:shd w:val="clear" w:color="auto" w:fill="FFFFFF" w:themeFill="background1"/>
            <w:vAlign w:val="bottom"/>
          </w:tcPr>
          <w:p w14:paraId="26A6385E" w14:textId="4C1407F0" w:rsidR="004E56EC" w:rsidRPr="00255F16" w:rsidRDefault="004E56EC"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0.191*</w:t>
            </w:r>
          </w:p>
        </w:tc>
      </w:tr>
      <w:tr w:rsidR="004E56EC" w:rsidRPr="00255F16" w14:paraId="0CE51C8A"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4A7AD027" w14:textId="77777777" w:rsidR="004E56EC" w:rsidRPr="00255F16" w:rsidRDefault="004E56EC"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64903F9B" w14:textId="1EAE2A2B" w:rsidR="004E56EC" w:rsidRPr="00255F16" w:rsidRDefault="004E56EC"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0.101</w:t>
            </w:r>
            <w:r w:rsidRPr="00255F16">
              <w:rPr>
                <w:rFonts w:ascii="Times New Roman" w:eastAsia="Times New Roman" w:hAnsi="Times New Roman" w:cs="Times New Roman"/>
                <w:color w:val="000000" w:themeColor="text1"/>
                <w:sz w:val="24"/>
                <w:szCs w:val="24"/>
                <w:lang w:eastAsia="de-DE"/>
              </w:rPr>
              <w:t>)</w:t>
            </w:r>
          </w:p>
        </w:tc>
      </w:tr>
      <w:tr w:rsidR="004E56EC" w:rsidRPr="00255F16" w14:paraId="61CE1485" w14:textId="77777777" w:rsidTr="004E56EC">
        <w:trPr>
          <w:trHeight w:hRule="exact" w:val="312"/>
          <w:jc w:val="center"/>
        </w:trPr>
        <w:tc>
          <w:tcPr>
            <w:tcW w:w="6112" w:type="dxa"/>
            <w:tcBorders>
              <w:top w:val="nil"/>
              <w:left w:val="nil"/>
              <w:right w:val="nil"/>
            </w:tcBorders>
            <w:shd w:val="clear" w:color="auto" w:fill="auto"/>
            <w:noWrap/>
            <w:vAlign w:val="bottom"/>
          </w:tcPr>
          <w:p w14:paraId="4C849DF1" w14:textId="77777777" w:rsidR="004E56EC" w:rsidRPr="00255F16" w:rsidRDefault="004E56EC"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 xml:space="preserve">Welfare </w:t>
            </w:r>
            <w:r>
              <w:rPr>
                <w:rFonts w:ascii="Times New Roman" w:hAnsi="Times New Roman" w:cs="Times New Roman"/>
                <w:iCs/>
                <w:color w:val="000000" w:themeColor="text1"/>
                <w:sz w:val="24"/>
                <w:szCs w:val="24"/>
              </w:rPr>
              <w:t>State (ln)</w:t>
            </w:r>
          </w:p>
        </w:tc>
        <w:tc>
          <w:tcPr>
            <w:tcW w:w="1744" w:type="dxa"/>
            <w:tcBorders>
              <w:top w:val="nil"/>
              <w:left w:val="nil"/>
              <w:right w:val="nil"/>
            </w:tcBorders>
            <w:shd w:val="clear" w:color="auto" w:fill="FFFFFF" w:themeFill="background1"/>
            <w:vAlign w:val="bottom"/>
          </w:tcPr>
          <w:p w14:paraId="16AC0F27" w14:textId="335BEB06" w:rsidR="004E56EC" w:rsidRPr="00255F16" w:rsidRDefault="004E56EC"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-0.289***</w:t>
            </w:r>
          </w:p>
        </w:tc>
      </w:tr>
      <w:tr w:rsidR="004E56EC" w:rsidRPr="00255F16" w14:paraId="0F2E9809"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39F62BDA" w14:textId="77777777" w:rsidR="004E56EC" w:rsidRPr="00255F16" w:rsidRDefault="004E56EC"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33FD1580" w14:textId="1C456EF9" w:rsidR="004E56EC" w:rsidRPr="00255F16" w:rsidRDefault="004E56EC"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0.095</w:t>
            </w:r>
            <w:r w:rsidRPr="00255F16">
              <w:rPr>
                <w:rFonts w:ascii="Times New Roman" w:eastAsia="Times New Roman" w:hAnsi="Times New Roman" w:cs="Times New Roman"/>
                <w:color w:val="000000" w:themeColor="text1"/>
                <w:sz w:val="24"/>
                <w:szCs w:val="24"/>
                <w:lang w:eastAsia="de-DE"/>
              </w:rPr>
              <w:t>)</w:t>
            </w:r>
          </w:p>
        </w:tc>
      </w:tr>
      <w:tr w:rsidR="004E56EC" w:rsidRPr="00255F16" w14:paraId="03498E89"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668F20E3" w14:textId="24D3442D" w:rsidR="004E56EC" w:rsidRDefault="004E56EC" w:rsidP="004E56EC">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State Capacity</w:t>
            </w:r>
            <w:r w:rsidRPr="00255F16">
              <w:rPr>
                <w:rFonts w:ascii="Times New Roman" w:hAnsi="Times New Roman" w:cs="Times New Roman"/>
                <w:iCs/>
                <w:color w:val="000000" w:themeColor="text1"/>
                <w:sz w:val="24"/>
                <w:szCs w:val="24"/>
              </w:rPr>
              <w:t xml:space="preserve"> * Welfare </w:t>
            </w:r>
            <w:r>
              <w:rPr>
                <w:rFonts w:ascii="Times New Roman" w:hAnsi="Times New Roman" w:cs="Times New Roman"/>
                <w:iCs/>
                <w:color w:val="000000" w:themeColor="text1"/>
                <w:sz w:val="24"/>
                <w:szCs w:val="24"/>
              </w:rPr>
              <w:t>State (ln)</w:t>
            </w:r>
          </w:p>
        </w:tc>
        <w:tc>
          <w:tcPr>
            <w:tcW w:w="1744" w:type="dxa"/>
            <w:tcBorders>
              <w:top w:val="nil"/>
              <w:left w:val="nil"/>
              <w:bottom w:val="nil"/>
              <w:right w:val="nil"/>
            </w:tcBorders>
            <w:shd w:val="clear" w:color="auto" w:fill="FFFFFF" w:themeFill="background1"/>
            <w:vAlign w:val="bottom"/>
          </w:tcPr>
          <w:p w14:paraId="1BED8D11" w14:textId="0900B5CD" w:rsidR="004E56EC" w:rsidRDefault="004E56EC" w:rsidP="004E56EC">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-0.148*</w:t>
            </w:r>
            <w:r w:rsidRPr="00255F16">
              <w:rPr>
                <w:rFonts w:ascii="Times New Roman" w:eastAsia="Times New Roman" w:hAnsi="Times New Roman" w:cs="Times New Roman"/>
                <w:color w:val="000000" w:themeColor="text1"/>
                <w:sz w:val="24"/>
                <w:szCs w:val="24"/>
                <w:lang w:eastAsia="de-DE"/>
              </w:rPr>
              <w:t>*</w:t>
            </w:r>
          </w:p>
        </w:tc>
      </w:tr>
      <w:tr w:rsidR="004E56EC" w:rsidRPr="00255F16" w14:paraId="6898F3F0"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54675AD8" w14:textId="77777777" w:rsidR="004E56EC" w:rsidRDefault="004E56EC" w:rsidP="004E56EC">
            <w:pPr>
              <w:rPr>
                <w:rFonts w:ascii="Times New Roman" w:hAnsi="Times New Roman" w:cs="Times New Roman"/>
                <w:iCs/>
                <w:color w:val="000000" w:themeColor="text1"/>
                <w:sz w:val="24"/>
                <w:szCs w:val="24"/>
              </w:rPr>
            </w:pPr>
          </w:p>
        </w:tc>
        <w:tc>
          <w:tcPr>
            <w:tcW w:w="1744" w:type="dxa"/>
            <w:tcBorders>
              <w:top w:val="nil"/>
              <w:left w:val="nil"/>
              <w:bottom w:val="nil"/>
              <w:right w:val="nil"/>
            </w:tcBorders>
            <w:shd w:val="clear" w:color="auto" w:fill="FFFFFF" w:themeFill="background1"/>
            <w:vAlign w:val="bottom"/>
          </w:tcPr>
          <w:p w14:paraId="1C14E4C4" w14:textId="68CB8487"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0.071</w:t>
            </w:r>
            <w:r w:rsidRPr="00255F16">
              <w:rPr>
                <w:rFonts w:ascii="Times New Roman" w:eastAsia="Times New Roman" w:hAnsi="Times New Roman" w:cs="Times New Roman"/>
                <w:color w:val="000000" w:themeColor="text1"/>
                <w:sz w:val="24"/>
                <w:szCs w:val="24"/>
                <w:lang w:eastAsia="de-DE"/>
              </w:rPr>
              <w:t>)</w:t>
            </w:r>
          </w:p>
        </w:tc>
      </w:tr>
      <w:tr w:rsidR="004E56EC" w:rsidRPr="00255F16" w14:paraId="0096BEA2"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63966130" w14:textId="58B07330" w:rsidR="004E56EC" w:rsidRDefault="004E56EC" w:rsidP="004E56EC">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Center-Right Executive</w:t>
            </w:r>
          </w:p>
        </w:tc>
        <w:tc>
          <w:tcPr>
            <w:tcW w:w="1744" w:type="dxa"/>
            <w:tcBorders>
              <w:top w:val="nil"/>
              <w:left w:val="nil"/>
              <w:bottom w:val="nil"/>
              <w:right w:val="nil"/>
            </w:tcBorders>
            <w:shd w:val="clear" w:color="auto" w:fill="FFFFFF" w:themeFill="background1"/>
            <w:vAlign w:val="bottom"/>
          </w:tcPr>
          <w:p w14:paraId="1B1B479B" w14:textId="0741F36D"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0.121</w:t>
            </w:r>
          </w:p>
        </w:tc>
      </w:tr>
      <w:tr w:rsidR="004E56EC" w:rsidRPr="00255F16" w14:paraId="3E90EF6C"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31E31EE7" w14:textId="77777777" w:rsidR="004E56EC" w:rsidRDefault="004E56EC" w:rsidP="004E56EC">
            <w:pPr>
              <w:rPr>
                <w:rFonts w:ascii="Times New Roman" w:hAnsi="Times New Roman" w:cs="Times New Roman"/>
                <w:iCs/>
                <w:color w:val="000000" w:themeColor="text1"/>
                <w:sz w:val="24"/>
                <w:szCs w:val="24"/>
              </w:rPr>
            </w:pPr>
          </w:p>
        </w:tc>
        <w:tc>
          <w:tcPr>
            <w:tcW w:w="1744" w:type="dxa"/>
            <w:tcBorders>
              <w:top w:val="nil"/>
              <w:left w:val="nil"/>
              <w:bottom w:val="nil"/>
              <w:right w:val="nil"/>
            </w:tcBorders>
            <w:shd w:val="clear" w:color="auto" w:fill="FFFFFF" w:themeFill="background1"/>
            <w:vAlign w:val="bottom"/>
          </w:tcPr>
          <w:p w14:paraId="712549E6" w14:textId="39D73889"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202</w:t>
            </w:r>
            <w:r w:rsidRPr="00255F16">
              <w:rPr>
                <w:rFonts w:ascii="Times New Roman" w:eastAsia="Times New Roman" w:hAnsi="Times New Roman" w:cs="Times New Roman"/>
                <w:color w:val="000000" w:themeColor="text1"/>
                <w:sz w:val="24"/>
                <w:szCs w:val="24"/>
                <w:lang w:eastAsia="de-DE"/>
              </w:rPr>
              <w:t>)</w:t>
            </w:r>
          </w:p>
        </w:tc>
      </w:tr>
      <w:tr w:rsidR="004E56EC" w:rsidRPr="00255F16" w14:paraId="349B1490"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010554F4" w14:textId="40BFE354" w:rsidR="004E56EC" w:rsidRDefault="004E56EC" w:rsidP="004E56EC">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Center-Right Executive * State Capacity</w:t>
            </w:r>
          </w:p>
        </w:tc>
        <w:tc>
          <w:tcPr>
            <w:tcW w:w="1744" w:type="dxa"/>
            <w:tcBorders>
              <w:top w:val="nil"/>
              <w:left w:val="nil"/>
              <w:bottom w:val="nil"/>
              <w:right w:val="nil"/>
            </w:tcBorders>
            <w:shd w:val="clear" w:color="auto" w:fill="FFFFFF" w:themeFill="background1"/>
            <w:vAlign w:val="bottom"/>
          </w:tcPr>
          <w:p w14:paraId="4498CA70" w14:textId="04113359"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0.108</w:t>
            </w:r>
          </w:p>
        </w:tc>
      </w:tr>
      <w:tr w:rsidR="004E56EC" w:rsidRPr="00255F16" w14:paraId="68C391F2"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1FDC5DDE" w14:textId="77777777" w:rsidR="004E56EC" w:rsidRDefault="004E56EC" w:rsidP="004E56EC">
            <w:pPr>
              <w:rPr>
                <w:rFonts w:ascii="Times New Roman" w:hAnsi="Times New Roman" w:cs="Times New Roman"/>
                <w:iCs/>
                <w:color w:val="000000" w:themeColor="text1"/>
                <w:sz w:val="24"/>
                <w:szCs w:val="24"/>
              </w:rPr>
            </w:pPr>
          </w:p>
        </w:tc>
        <w:tc>
          <w:tcPr>
            <w:tcW w:w="1744" w:type="dxa"/>
            <w:tcBorders>
              <w:top w:val="nil"/>
              <w:left w:val="nil"/>
              <w:bottom w:val="nil"/>
              <w:right w:val="nil"/>
            </w:tcBorders>
            <w:shd w:val="clear" w:color="auto" w:fill="FFFFFF" w:themeFill="background1"/>
            <w:vAlign w:val="bottom"/>
          </w:tcPr>
          <w:p w14:paraId="6409D880" w14:textId="123210F5"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117</w:t>
            </w:r>
            <w:r w:rsidRPr="00255F16">
              <w:rPr>
                <w:rFonts w:ascii="Times New Roman" w:eastAsia="Times New Roman" w:hAnsi="Times New Roman" w:cs="Times New Roman"/>
                <w:color w:val="000000" w:themeColor="text1"/>
                <w:sz w:val="24"/>
                <w:szCs w:val="24"/>
                <w:lang w:eastAsia="de-DE"/>
              </w:rPr>
              <w:t>)</w:t>
            </w:r>
          </w:p>
        </w:tc>
      </w:tr>
      <w:tr w:rsidR="004E56EC" w:rsidRPr="00255F16" w14:paraId="55A6D4F4"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005DBB01" w14:textId="1BDDB125" w:rsidR="004E56EC" w:rsidRDefault="004E56EC" w:rsidP="004E56EC">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Center-Right Executive * Welfare State (ln)</w:t>
            </w:r>
          </w:p>
        </w:tc>
        <w:tc>
          <w:tcPr>
            <w:tcW w:w="1744" w:type="dxa"/>
            <w:tcBorders>
              <w:top w:val="nil"/>
              <w:left w:val="nil"/>
              <w:bottom w:val="nil"/>
              <w:right w:val="nil"/>
            </w:tcBorders>
            <w:shd w:val="clear" w:color="auto" w:fill="FFFFFF" w:themeFill="background1"/>
            <w:vAlign w:val="bottom"/>
          </w:tcPr>
          <w:p w14:paraId="26DBB476" w14:textId="766321EE"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-0.136</w:t>
            </w:r>
          </w:p>
        </w:tc>
      </w:tr>
      <w:tr w:rsidR="004E56EC" w:rsidRPr="00255F16" w14:paraId="1B353182"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33CAA181" w14:textId="77777777" w:rsidR="004E56EC" w:rsidRDefault="004E56EC" w:rsidP="004E56EC">
            <w:pPr>
              <w:rPr>
                <w:rFonts w:ascii="Times New Roman" w:hAnsi="Times New Roman" w:cs="Times New Roman"/>
                <w:iCs/>
                <w:color w:val="000000" w:themeColor="text1"/>
                <w:sz w:val="24"/>
                <w:szCs w:val="24"/>
              </w:rPr>
            </w:pPr>
          </w:p>
        </w:tc>
        <w:tc>
          <w:tcPr>
            <w:tcW w:w="1744" w:type="dxa"/>
            <w:tcBorders>
              <w:top w:val="nil"/>
              <w:left w:val="nil"/>
              <w:bottom w:val="nil"/>
              <w:right w:val="nil"/>
            </w:tcBorders>
            <w:shd w:val="clear" w:color="auto" w:fill="FFFFFF" w:themeFill="background1"/>
            <w:vAlign w:val="bottom"/>
          </w:tcPr>
          <w:p w14:paraId="7FA294D8" w14:textId="1FB3F417" w:rsidR="004E56EC"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149</w:t>
            </w:r>
            <w:r w:rsidRPr="00255F16">
              <w:rPr>
                <w:rFonts w:ascii="Times New Roman" w:eastAsia="Times New Roman" w:hAnsi="Times New Roman" w:cs="Times New Roman"/>
                <w:color w:val="000000" w:themeColor="text1"/>
                <w:sz w:val="24"/>
                <w:szCs w:val="24"/>
                <w:lang w:eastAsia="de-DE"/>
              </w:rPr>
              <w:t>)</w:t>
            </w:r>
          </w:p>
        </w:tc>
      </w:tr>
      <w:tr w:rsidR="004E56EC" w:rsidRPr="00255F16" w14:paraId="433B2376"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098B3E28" w14:textId="68A65138" w:rsidR="004E56EC" w:rsidRPr="00255F16" w:rsidRDefault="004E56EC" w:rsidP="004E56EC">
            <w:pPr>
              <w:rPr>
                <w:rFonts w:ascii="Times New Roman" w:eastAsia="Times New Roman" w:hAnsi="Times New Roman" w:cs="Times New Roman"/>
                <w:color w:val="000000" w:themeColor="text1"/>
                <w:sz w:val="24"/>
                <w:szCs w:val="24"/>
                <w:lang w:eastAsia="de-DE"/>
              </w:rPr>
            </w:pPr>
            <w:r>
              <w:rPr>
                <w:rFonts w:ascii="Times New Roman" w:hAnsi="Times New Roman" w:cs="Times New Roman"/>
                <w:iCs/>
                <w:color w:val="000000" w:themeColor="text1"/>
                <w:sz w:val="24"/>
                <w:szCs w:val="24"/>
              </w:rPr>
              <w:t>State Capacity</w:t>
            </w:r>
            <w:r w:rsidRPr="00255F16">
              <w:rPr>
                <w:rFonts w:ascii="Times New Roman" w:hAnsi="Times New Roman" w:cs="Times New Roman"/>
                <w:iCs/>
                <w:color w:val="000000" w:themeColor="text1"/>
                <w:sz w:val="24"/>
                <w:szCs w:val="24"/>
              </w:rPr>
              <w:t xml:space="preserve"> * Welfare </w:t>
            </w:r>
            <w:r>
              <w:rPr>
                <w:rFonts w:ascii="Times New Roman" w:hAnsi="Times New Roman" w:cs="Times New Roman"/>
                <w:iCs/>
                <w:color w:val="000000" w:themeColor="text1"/>
                <w:sz w:val="24"/>
                <w:szCs w:val="24"/>
              </w:rPr>
              <w:t>State (ln) * Center-Right Executive</w:t>
            </w:r>
          </w:p>
        </w:tc>
        <w:tc>
          <w:tcPr>
            <w:tcW w:w="1744" w:type="dxa"/>
            <w:tcBorders>
              <w:top w:val="nil"/>
              <w:left w:val="nil"/>
              <w:bottom w:val="nil"/>
              <w:right w:val="nil"/>
            </w:tcBorders>
            <w:shd w:val="clear" w:color="auto" w:fill="FFFFFF" w:themeFill="background1"/>
            <w:vAlign w:val="bottom"/>
          </w:tcPr>
          <w:p w14:paraId="3DDC3071" w14:textId="3714015C" w:rsidR="004E56EC" w:rsidRPr="00255F16" w:rsidRDefault="004E56EC" w:rsidP="004E56EC">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-0.151</w:t>
            </w:r>
          </w:p>
        </w:tc>
      </w:tr>
      <w:tr w:rsidR="004E56EC" w:rsidRPr="00255F16" w14:paraId="4F71DE10" w14:textId="77777777" w:rsidTr="004E56EC">
        <w:trPr>
          <w:trHeight w:hRule="exact" w:val="312"/>
          <w:jc w:val="center"/>
        </w:trPr>
        <w:tc>
          <w:tcPr>
            <w:tcW w:w="6112" w:type="dxa"/>
            <w:tcBorders>
              <w:top w:val="nil"/>
              <w:left w:val="nil"/>
              <w:bottom w:val="nil"/>
              <w:right w:val="nil"/>
            </w:tcBorders>
            <w:shd w:val="clear" w:color="auto" w:fill="auto"/>
            <w:noWrap/>
            <w:vAlign w:val="bottom"/>
          </w:tcPr>
          <w:p w14:paraId="4ECC397D" w14:textId="77777777" w:rsidR="004E56EC" w:rsidRPr="00255F16" w:rsidRDefault="004E56EC" w:rsidP="004E56EC">
            <w:pPr>
              <w:rPr>
                <w:rFonts w:ascii="Times New Roman" w:eastAsia="Times New Roman" w:hAnsi="Times New Roman" w:cs="Times New Roman"/>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0BC63F2A" w14:textId="2ED337BB"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0.093</w:t>
            </w:r>
            <w:r w:rsidRPr="00255F16">
              <w:rPr>
                <w:rFonts w:ascii="Times New Roman" w:eastAsia="Times New Roman" w:hAnsi="Times New Roman" w:cs="Times New Roman"/>
                <w:color w:val="000000" w:themeColor="text1"/>
                <w:sz w:val="24"/>
                <w:szCs w:val="24"/>
                <w:lang w:eastAsia="de-DE"/>
              </w:rPr>
              <w:t>)</w:t>
            </w:r>
          </w:p>
        </w:tc>
      </w:tr>
      <w:tr w:rsidR="004E56EC" w:rsidRPr="00255F16" w14:paraId="181A2A57" w14:textId="77777777" w:rsidTr="004E56EC">
        <w:trPr>
          <w:trHeight w:hRule="exact" w:val="312"/>
          <w:jc w:val="center"/>
        </w:trPr>
        <w:tc>
          <w:tcPr>
            <w:tcW w:w="6112" w:type="dxa"/>
            <w:tcBorders>
              <w:top w:val="nil"/>
              <w:left w:val="nil"/>
              <w:right w:val="nil"/>
            </w:tcBorders>
            <w:shd w:val="clear" w:color="auto" w:fill="auto"/>
            <w:noWrap/>
            <w:vAlign w:val="bottom"/>
          </w:tcPr>
          <w:p w14:paraId="5E60E14E"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Democracy</w:t>
            </w:r>
          </w:p>
        </w:tc>
        <w:tc>
          <w:tcPr>
            <w:tcW w:w="1744" w:type="dxa"/>
            <w:tcBorders>
              <w:top w:val="nil"/>
              <w:left w:val="nil"/>
              <w:right w:val="nil"/>
            </w:tcBorders>
            <w:shd w:val="clear" w:color="auto" w:fill="FFFFFF" w:themeFill="background1"/>
            <w:vAlign w:val="bottom"/>
          </w:tcPr>
          <w:p w14:paraId="45B050D7" w14:textId="444449FC"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-0.002</w:t>
            </w:r>
          </w:p>
        </w:tc>
      </w:tr>
      <w:tr w:rsidR="004E56EC" w:rsidRPr="00255F16" w14:paraId="7D0E0C08" w14:textId="77777777" w:rsidTr="004E56EC">
        <w:trPr>
          <w:trHeight w:hRule="exact" w:val="312"/>
          <w:jc w:val="center"/>
        </w:trPr>
        <w:tc>
          <w:tcPr>
            <w:tcW w:w="6112" w:type="dxa"/>
            <w:tcBorders>
              <w:top w:val="nil"/>
              <w:left w:val="nil"/>
              <w:right w:val="nil"/>
            </w:tcBorders>
            <w:shd w:val="clear" w:color="auto" w:fill="auto"/>
            <w:noWrap/>
            <w:vAlign w:val="bottom"/>
          </w:tcPr>
          <w:p w14:paraId="3ED7041A"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59C531A2" w14:textId="79C507D7"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0.002</w:t>
            </w:r>
            <w:r w:rsidRPr="00255F16">
              <w:rPr>
                <w:rFonts w:ascii="Times New Roman" w:eastAsia="Times New Roman" w:hAnsi="Times New Roman" w:cs="Times New Roman"/>
                <w:color w:val="000000" w:themeColor="text1"/>
                <w:sz w:val="24"/>
                <w:szCs w:val="24"/>
                <w:lang w:eastAsia="de-DE"/>
              </w:rPr>
              <w:t>)</w:t>
            </w:r>
          </w:p>
        </w:tc>
      </w:tr>
      <w:tr w:rsidR="004E56EC" w:rsidRPr="00255F16" w14:paraId="15C5EA0D" w14:textId="77777777" w:rsidTr="004E56EC">
        <w:trPr>
          <w:trHeight w:hRule="exact" w:val="312"/>
          <w:jc w:val="center"/>
        </w:trPr>
        <w:tc>
          <w:tcPr>
            <w:tcW w:w="6112" w:type="dxa"/>
            <w:tcBorders>
              <w:top w:val="nil"/>
              <w:left w:val="nil"/>
              <w:right w:val="nil"/>
            </w:tcBorders>
            <w:shd w:val="clear" w:color="auto" w:fill="auto"/>
            <w:noWrap/>
            <w:vAlign w:val="bottom"/>
          </w:tcPr>
          <w:p w14:paraId="1EF09C99"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p>
        </w:tc>
        <w:tc>
          <w:tcPr>
            <w:tcW w:w="1744" w:type="dxa"/>
            <w:tcBorders>
              <w:top w:val="nil"/>
              <w:left w:val="nil"/>
              <w:right w:val="nil"/>
            </w:tcBorders>
            <w:shd w:val="clear" w:color="auto" w:fill="FFFFFF" w:themeFill="background1"/>
            <w:vAlign w:val="bottom"/>
          </w:tcPr>
          <w:p w14:paraId="0FB45FA5" w14:textId="748CA574" w:rsidR="004E56EC" w:rsidRPr="00255F16" w:rsidRDefault="004E56EC" w:rsidP="004E56EC">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0.831</w:t>
            </w:r>
          </w:p>
        </w:tc>
      </w:tr>
      <w:tr w:rsidR="004E56EC" w:rsidRPr="00255F16" w14:paraId="7AB8E474" w14:textId="77777777" w:rsidTr="004E56EC">
        <w:trPr>
          <w:trHeight w:hRule="exact" w:val="312"/>
          <w:jc w:val="center"/>
        </w:trPr>
        <w:tc>
          <w:tcPr>
            <w:tcW w:w="6112" w:type="dxa"/>
            <w:tcBorders>
              <w:top w:val="nil"/>
              <w:left w:val="nil"/>
              <w:right w:val="nil"/>
            </w:tcBorders>
            <w:shd w:val="clear" w:color="auto" w:fill="auto"/>
            <w:noWrap/>
            <w:vAlign w:val="bottom"/>
          </w:tcPr>
          <w:p w14:paraId="64B0B589"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6A31272D" w14:textId="6B460C8C" w:rsidR="004E56EC" w:rsidRPr="00255F16" w:rsidRDefault="004E56EC" w:rsidP="004E56EC">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Pr="00255F16">
              <w:rPr>
                <w:rFonts w:ascii="Times New Roman" w:eastAsia="Times New Roman" w:hAnsi="Times New Roman" w:cs="Times New Roman"/>
                <w:color w:val="000000" w:themeColor="text1"/>
                <w:sz w:val="24"/>
                <w:szCs w:val="24"/>
                <w:lang w:eastAsia="de-DE"/>
              </w:rPr>
              <w:t>(</w:t>
            </w:r>
            <w:r>
              <w:rPr>
                <w:rFonts w:ascii="Times New Roman" w:eastAsia="Times New Roman" w:hAnsi="Times New Roman" w:cs="Times New Roman"/>
                <w:color w:val="000000" w:themeColor="text1"/>
                <w:sz w:val="24"/>
                <w:szCs w:val="24"/>
                <w:lang w:eastAsia="de-DE"/>
              </w:rPr>
              <w:t>0.608</w:t>
            </w:r>
            <w:r w:rsidRPr="00255F16">
              <w:rPr>
                <w:rFonts w:ascii="Times New Roman" w:eastAsia="Times New Roman" w:hAnsi="Times New Roman" w:cs="Times New Roman"/>
                <w:color w:val="000000" w:themeColor="text1"/>
                <w:sz w:val="24"/>
                <w:szCs w:val="24"/>
                <w:lang w:eastAsia="de-DE"/>
              </w:rPr>
              <w:t>)</w:t>
            </w:r>
          </w:p>
        </w:tc>
      </w:tr>
      <w:tr w:rsidR="004E56EC" w:rsidRPr="00255F16" w14:paraId="6D37654E" w14:textId="77777777" w:rsidTr="004E56EC">
        <w:trPr>
          <w:trHeight w:hRule="exact" w:val="312"/>
          <w:jc w:val="center"/>
        </w:trPr>
        <w:tc>
          <w:tcPr>
            <w:tcW w:w="6112" w:type="dxa"/>
            <w:tcBorders>
              <w:top w:val="nil"/>
              <w:left w:val="nil"/>
              <w:right w:val="nil"/>
            </w:tcBorders>
            <w:shd w:val="clear" w:color="auto" w:fill="auto"/>
            <w:noWrap/>
            <w:vAlign w:val="bottom"/>
          </w:tcPr>
          <w:p w14:paraId="222120B1"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r w:rsidRPr="00E441D0">
              <w:rPr>
                <w:rFonts w:ascii="Times New Roman" w:hAnsi="Times New Roman" w:cs="Times New Roman"/>
                <w:iCs/>
                <w:color w:val="000000" w:themeColor="text1"/>
                <w:sz w:val="24"/>
                <w:szCs w:val="24"/>
                <w:vertAlign w:val="superscript"/>
              </w:rPr>
              <w:t>2</w:t>
            </w:r>
          </w:p>
        </w:tc>
        <w:tc>
          <w:tcPr>
            <w:tcW w:w="1744" w:type="dxa"/>
            <w:tcBorders>
              <w:top w:val="nil"/>
              <w:left w:val="nil"/>
              <w:right w:val="nil"/>
            </w:tcBorders>
            <w:shd w:val="clear" w:color="auto" w:fill="FFFFFF" w:themeFill="background1"/>
            <w:vAlign w:val="bottom"/>
          </w:tcPr>
          <w:p w14:paraId="6BEFE52A" w14:textId="2E7C5CF7"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-0.042</w:t>
            </w:r>
          </w:p>
        </w:tc>
      </w:tr>
      <w:tr w:rsidR="004E56EC" w:rsidRPr="00255F16" w14:paraId="5033BEE7" w14:textId="77777777" w:rsidTr="004E56EC">
        <w:trPr>
          <w:trHeight w:hRule="exact" w:val="312"/>
          <w:jc w:val="center"/>
        </w:trPr>
        <w:tc>
          <w:tcPr>
            <w:tcW w:w="6112" w:type="dxa"/>
            <w:tcBorders>
              <w:top w:val="nil"/>
              <w:left w:val="nil"/>
              <w:right w:val="nil"/>
            </w:tcBorders>
            <w:shd w:val="clear" w:color="auto" w:fill="auto"/>
            <w:noWrap/>
            <w:vAlign w:val="bottom"/>
          </w:tcPr>
          <w:p w14:paraId="013654A8"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1C5A5320" w14:textId="3A1BB34E"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038</w:t>
            </w:r>
            <w:r w:rsidRPr="00255F16">
              <w:rPr>
                <w:rFonts w:ascii="Times New Roman" w:eastAsia="Times New Roman" w:hAnsi="Times New Roman" w:cs="Times New Roman"/>
                <w:color w:val="000000" w:themeColor="text1"/>
                <w:sz w:val="24"/>
                <w:szCs w:val="24"/>
                <w:lang w:eastAsia="de-DE"/>
              </w:rPr>
              <w:t>)</w:t>
            </w:r>
          </w:p>
        </w:tc>
      </w:tr>
      <w:tr w:rsidR="004E56EC" w:rsidRPr="00255F16" w14:paraId="43476B60" w14:textId="77777777" w:rsidTr="004E56EC">
        <w:trPr>
          <w:trHeight w:hRule="exact" w:val="312"/>
          <w:jc w:val="center"/>
        </w:trPr>
        <w:tc>
          <w:tcPr>
            <w:tcW w:w="6112" w:type="dxa"/>
            <w:tcBorders>
              <w:left w:val="nil"/>
              <w:right w:val="nil"/>
            </w:tcBorders>
            <w:shd w:val="clear" w:color="auto" w:fill="auto"/>
            <w:noWrap/>
            <w:vAlign w:val="bottom"/>
          </w:tcPr>
          <w:p w14:paraId="6C2F85CF"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Population (ln)</w:t>
            </w:r>
          </w:p>
        </w:tc>
        <w:tc>
          <w:tcPr>
            <w:tcW w:w="1744" w:type="dxa"/>
            <w:tcBorders>
              <w:left w:val="nil"/>
              <w:right w:val="nil"/>
            </w:tcBorders>
            <w:shd w:val="clear" w:color="auto" w:fill="FFFFFF" w:themeFill="background1"/>
            <w:vAlign w:val="bottom"/>
          </w:tcPr>
          <w:p w14:paraId="762D4F48" w14:textId="4621CAD5"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-0.170</w:t>
            </w:r>
          </w:p>
        </w:tc>
      </w:tr>
      <w:tr w:rsidR="004E56EC" w:rsidRPr="00255F16" w14:paraId="7A11C79F" w14:textId="77777777" w:rsidTr="004E56EC">
        <w:trPr>
          <w:trHeight w:hRule="exact" w:val="312"/>
          <w:jc w:val="center"/>
        </w:trPr>
        <w:tc>
          <w:tcPr>
            <w:tcW w:w="6112" w:type="dxa"/>
            <w:tcBorders>
              <w:left w:val="nil"/>
              <w:right w:val="nil"/>
            </w:tcBorders>
            <w:shd w:val="clear" w:color="auto" w:fill="auto"/>
            <w:noWrap/>
            <w:vAlign w:val="bottom"/>
          </w:tcPr>
          <w:p w14:paraId="25EF2335"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62268038" w14:textId="1B9DB4C4"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0.200</w:t>
            </w:r>
            <w:r w:rsidRPr="00255F16">
              <w:rPr>
                <w:rFonts w:ascii="Times New Roman" w:eastAsia="Times New Roman" w:hAnsi="Times New Roman" w:cs="Times New Roman"/>
                <w:color w:val="000000" w:themeColor="text1"/>
                <w:sz w:val="24"/>
                <w:szCs w:val="24"/>
                <w:lang w:eastAsia="de-DE"/>
              </w:rPr>
              <w:t>)</w:t>
            </w:r>
          </w:p>
        </w:tc>
      </w:tr>
      <w:tr w:rsidR="004E56EC" w:rsidRPr="00255F16" w14:paraId="29672412" w14:textId="77777777" w:rsidTr="004E56EC">
        <w:trPr>
          <w:trHeight w:hRule="exact" w:val="312"/>
          <w:jc w:val="center"/>
        </w:trPr>
        <w:tc>
          <w:tcPr>
            <w:tcW w:w="6112" w:type="dxa"/>
            <w:tcBorders>
              <w:left w:val="nil"/>
              <w:right w:val="nil"/>
            </w:tcBorders>
            <w:shd w:val="clear" w:color="auto" w:fill="auto"/>
            <w:noWrap/>
            <w:vAlign w:val="bottom"/>
          </w:tcPr>
          <w:p w14:paraId="17241274"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Globalization</w:t>
            </w:r>
          </w:p>
        </w:tc>
        <w:tc>
          <w:tcPr>
            <w:tcW w:w="1744" w:type="dxa"/>
            <w:tcBorders>
              <w:left w:val="nil"/>
              <w:right w:val="nil"/>
            </w:tcBorders>
            <w:shd w:val="clear" w:color="auto" w:fill="FFFFFF" w:themeFill="background1"/>
            <w:vAlign w:val="bottom"/>
          </w:tcPr>
          <w:p w14:paraId="5DE4B100" w14:textId="21A67951"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0.003</w:t>
            </w:r>
          </w:p>
        </w:tc>
      </w:tr>
      <w:tr w:rsidR="004E56EC" w:rsidRPr="00255F16" w14:paraId="58B65E4C" w14:textId="77777777" w:rsidTr="004E56EC">
        <w:trPr>
          <w:trHeight w:hRule="exact" w:val="312"/>
          <w:jc w:val="center"/>
        </w:trPr>
        <w:tc>
          <w:tcPr>
            <w:tcW w:w="6112" w:type="dxa"/>
            <w:tcBorders>
              <w:left w:val="nil"/>
              <w:bottom w:val="single" w:sz="4" w:space="0" w:color="auto"/>
              <w:right w:val="nil"/>
            </w:tcBorders>
            <w:shd w:val="clear" w:color="auto" w:fill="auto"/>
            <w:noWrap/>
            <w:vAlign w:val="bottom"/>
          </w:tcPr>
          <w:p w14:paraId="74DF7C8F"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p>
        </w:tc>
        <w:tc>
          <w:tcPr>
            <w:tcW w:w="1744" w:type="dxa"/>
            <w:tcBorders>
              <w:left w:val="nil"/>
              <w:bottom w:val="single" w:sz="4" w:space="0" w:color="auto"/>
              <w:right w:val="nil"/>
            </w:tcBorders>
            <w:shd w:val="clear" w:color="auto" w:fill="FFFFFF" w:themeFill="background1"/>
            <w:vAlign w:val="bottom"/>
          </w:tcPr>
          <w:p w14:paraId="3CBA78BA" w14:textId="3D3CAC01" w:rsidR="004E56EC" w:rsidRPr="00255F16" w:rsidRDefault="004E56EC" w:rsidP="004E56EC">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0.003</w:t>
            </w:r>
            <w:r w:rsidRPr="00255F16">
              <w:rPr>
                <w:rFonts w:ascii="Times New Roman" w:eastAsia="Times New Roman" w:hAnsi="Times New Roman" w:cs="Times New Roman"/>
                <w:color w:val="000000" w:themeColor="text1"/>
                <w:sz w:val="24"/>
                <w:szCs w:val="24"/>
                <w:lang w:eastAsia="de-DE"/>
              </w:rPr>
              <w:t>)</w:t>
            </w:r>
          </w:p>
        </w:tc>
      </w:tr>
      <w:tr w:rsidR="004E56EC" w:rsidRPr="00255F16" w14:paraId="3E27BD87" w14:textId="77777777" w:rsidTr="004E56EC">
        <w:trPr>
          <w:trHeight w:hRule="exact" w:val="312"/>
          <w:jc w:val="center"/>
        </w:trPr>
        <w:tc>
          <w:tcPr>
            <w:tcW w:w="6112" w:type="dxa"/>
            <w:tcBorders>
              <w:top w:val="single" w:sz="4" w:space="0" w:color="auto"/>
              <w:left w:val="nil"/>
              <w:right w:val="nil"/>
            </w:tcBorders>
            <w:shd w:val="clear" w:color="auto" w:fill="auto"/>
            <w:noWrap/>
            <w:vAlign w:val="bottom"/>
          </w:tcPr>
          <w:p w14:paraId="674C6492"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Observations</w:t>
            </w:r>
          </w:p>
        </w:tc>
        <w:tc>
          <w:tcPr>
            <w:tcW w:w="1744" w:type="dxa"/>
            <w:tcBorders>
              <w:top w:val="single" w:sz="4" w:space="0" w:color="auto"/>
              <w:left w:val="nil"/>
              <w:right w:val="nil"/>
            </w:tcBorders>
            <w:shd w:val="clear" w:color="auto" w:fill="FFFFFF" w:themeFill="background1"/>
            <w:vAlign w:val="bottom"/>
          </w:tcPr>
          <w:p w14:paraId="78BB2282" w14:textId="79BD97FC" w:rsidR="004E56EC" w:rsidRPr="00255F16" w:rsidRDefault="004E56EC" w:rsidP="004E56EC">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785</w:t>
            </w:r>
          </w:p>
        </w:tc>
      </w:tr>
      <w:tr w:rsidR="004E56EC" w:rsidRPr="00255F16" w14:paraId="21446611" w14:textId="77777777" w:rsidTr="004E56EC">
        <w:trPr>
          <w:trHeight w:hRule="exact" w:val="312"/>
          <w:jc w:val="center"/>
        </w:trPr>
        <w:tc>
          <w:tcPr>
            <w:tcW w:w="6112" w:type="dxa"/>
            <w:tcBorders>
              <w:left w:val="nil"/>
              <w:right w:val="nil"/>
            </w:tcBorders>
            <w:shd w:val="clear" w:color="auto" w:fill="auto"/>
            <w:noWrap/>
            <w:vAlign w:val="bottom"/>
          </w:tcPr>
          <w:p w14:paraId="159EB7E4"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Country Fixed Effects</w:t>
            </w:r>
          </w:p>
        </w:tc>
        <w:tc>
          <w:tcPr>
            <w:tcW w:w="1744" w:type="dxa"/>
            <w:tcBorders>
              <w:left w:val="nil"/>
              <w:right w:val="nil"/>
            </w:tcBorders>
            <w:shd w:val="clear" w:color="auto" w:fill="FFFFFF" w:themeFill="background1"/>
            <w:vAlign w:val="bottom"/>
          </w:tcPr>
          <w:p w14:paraId="05016320" w14:textId="77777777" w:rsidR="004E56EC" w:rsidRPr="00255F16" w:rsidRDefault="004E56EC" w:rsidP="004E56EC">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r w:rsidR="004E56EC" w:rsidRPr="00255F16" w14:paraId="466ACEB7" w14:textId="77777777" w:rsidTr="004E56EC">
        <w:trPr>
          <w:trHeight w:hRule="exact" w:val="312"/>
          <w:jc w:val="center"/>
        </w:trPr>
        <w:tc>
          <w:tcPr>
            <w:tcW w:w="6112" w:type="dxa"/>
            <w:tcBorders>
              <w:left w:val="nil"/>
              <w:bottom w:val="single" w:sz="4" w:space="0" w:color="auto"/>
              <w:right w:val="nil"/>
            </w:tcBorders>
            <w:shd w:val="clear" w:color="auto" w:fill="auto"/>
            <w:noWrap/>
            <w:vAlign w:val="bottom"/>
          </w:tcPr>
          <w:p w14:paraId="580C70CB" w14:textId="77777777" w:rsidR="004E56EC" w:rsidRPr="00255F16" w:rsidRDefault="004E56EC" w:rsidP="004E56EC">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704FF4AF" w14:textId="77777777" w:rsidR="004E56EC" w:rsidRPr="00255F16" w:rsidRDefault="004E56EC" w:rsidP="004E56EC">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bl>
    <w:p w14:paraId="0A89271D" w14:textId="77777777" w:rsidR="004E56EC" w:rsidRPr="00255F16" w:rsidRDefault="004E56EC" w:rsidP="004E56EC">
      <w:pPr>
        <w:autoSpaceDE w:val="0"/>
        <w:autoSpaceDN w:val="0"/>
        <w:adjustRightInd w:val="0"/>
        <w:jc w:val="both"/>
        <w:rPr>
          <w:rFonts w:ascii="Times New Roman" w:eastAsia="Times New Roman" w:hAnsi="Times New Roman" w:cs="Times New Roman"/>
          <w:i/>
          <w:color w:val="000000" w:themeColor="text1"/>
          <w:sz w:val="24"/>
          <w:szCs w:val="24"/>
        </w:rPr>
      </w:pPr>
    </w:p>
    <w:p w14:paraId="4AAE34D6" w14:textId="77777777" w:rsidR="004E56EC" w:rsidRDefault="004E56EC" w:rsidP="004E56EC">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182DE384" w14:textId="77777777" w:rsidR="004E56EC" w:rsidRDefault="004E56EC" w:rsidP="004E56EC">
      <w:pPr>
        <w:autoSpaceDE w:val="0"/>
        <w:autoSpaceDN w:val="0"/>
        <w:adjustRightInd w:val="0"/>
        <w:jc w:val="both"/>
        <w:rPr>
          <w:rFonts w:ascii="Times New Roman" w:eastAsia="Times New Roman" w:hAnsi="Times New Roman" w:cs="Times New Roman"/>
          <w:color w:val="000000" w:themeColor="text1"/>
          <w:sz w:val="24"/>
          <w:szCs w:val="24"/>
        </w:rPr>
      </w:pPr>
    </w:p>
    <w:p w14:paraId="337DF667" w14:textId="77777777" w:rsidR="004E56EC" w:rsidRDefault="004E56EC" w:rsidP="004E56EC">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4E761D9F" w14:textId="77777777" w:rsidR="004E56EC" w:rsidRDefault="004E56EC" w:rsidP="00115EBC">
      <w:pPr>
        <w:autoSpaceDE w:val="0"/>
        <w:autoSpaceDN w:val="0"/>
        <w:adjustRightInd w:val="0"/>
        <w:spacing w:line="360" w:lineRule="auto"/>
        <w:ind w:firstLine="284"/>
        <w:jc w:val="both"/>
        <w:rPr>
          <w:rFonts w:ascii="STIXGeneral" w:eastAsia="Times New Roman" w:hAnsi="STIXGeneral" w:cs="Times New Roman"/>
          <w:sz w:val="24"/>
          <w:szCs w:val="24"/>
        </w:rPr>
      </w:pPr>
    </w:p>
    <w:p w14:paraId="7FEC81AF" w14:textId="31923E14" w:rsidR="003B1E2A" w:rsidRDefault="007A1059" w:rsidP="00115EBC">
      <w:pPr>
        <w:autoSpaceDE w:val="0"/>
        <w:autoSpaceDN w:val="0"/>
        <w:adjustRightInd w:val="0"/>
        <w:spacing w:line="360" w:lineRule="auto"/>
        <w:ind w:firstLine="284"/>
        <w:jc w:val="both"/>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lastRenderedPageBreak/>
        <w:t xml:space="preserve">On one hand, </w:t>
      </w:r>
      <w:r w:rsidRPr="007A1059">
        <w:rPr>
          <w:rFonts w:ascii="Times New Roman" w:hAnsi="Times New Roman" w:cs="Times New Roman"/>
          <w:i/>
          <w:color w:val="000000" w:themeColor="text1"/>
          <w:sz w:val="24"/>
          <w:szCs w:val="24"/>
        </w:rPr>
        <w:t>State Capacity * Welfare State (ln)</w:t>
      </w:r>
      <w:r>
        <w:rPr>
          <w:rFonts w:ascii="Times New Roman" w:hAnsi="Times New Roman" w:cs="Times New Roman"/>
          <w:iCs/>
          <w:color w:val="000000" w:themeColor="text1"/>
          <w:sz w:val="24"/>
          <w:szCs w:val="24"/>
        </w:rPr>
        <w:t xml:space="preserve"> remains negatively signed and statistically significant. On the other hand, </w:t>
      </w:r>
      <w:r w:rsidRPr="007A1059">
        <w:rPr>
          <w:rFonts w:ascii="Times New Roman" w:hAnsi="Times New Roman" w:cs="Times New Roman"/>
          <w:i/>
          <w:color w:val="000000" w:themeColor="text1"/>
          <w:sz w:val="24"/>
          <w:szCs w:val="24"/>
        </w:rPr>
        <w:t>State Capacity * Welfare State (ln) * Center-Right Executive</w:t>
      </w:r>
      <w:r>
        <w:rPr>
          <w:rFonts w:ascii="Times New Roman" w:hAnsi="Times New Roman" w:cs="Times New Roman"/>
          <w:iCs/>
          <w:color w:val="000000" w:themeColor="text1"/>
          <w:sz w:val="24"/>
          <w:szCs w:val="24"/>
        </w:rPr>
        <w:t xml:space="preserve"> only approaches conventional levels of statistical significance. These coefficient estimates suggest that </w:t>
      </w:r>
      <w:r w:rsidRPr="00031346">
        <w:rPr>
          <w:rFonts w:ascii="Times New Roman" w:hAnsi="Times New Roman" w:cs="Times New Roman"/>
          <w:color w:val="000000" w:themeColor="text1"/>
          <w:sz w:val="24"/>
          <w:szCs w:val="24"/>
        </w:rPr>
        <w:t xml:space="preserve">more interventionist, i.e., </w:t>
      </w:r>
      <w:r>
        <w:rPr>
          <w:rFonts w:ascii="Times New Roman" w:hAnsi="Times New Roman" w:cs="Times New Roman"/>
          <w:color w:val="000000" w:themeColor="text1"/>
          <w:sz w:val="24"/>
          <w:szCs w:val="24"/>
        </w:rPr>
        <w:t xml:space="preserve">more </w:t>
      </w:r>
      <w:r w:rsidRPr="00031346">
        <w:rPr>
          <w:rFonts w:ascii="Times New Roman" w:hAnsi="Times New Roman" w:cs="Times New Roman"/>
          <w:color w:val="000000" w:themeColor="text1"/>
          <w:sz w:val="24"/>
          <w:szCs w:val="24"/>
        </w:rPr>
        <w:t>leftist executives, perform better and are associated with lower emissions.</w:t>
      </w:r>
      <w:r>
        <w:rPr>
          <w:rFonts w:ascii="Times New Roman" w:hAnsi="Times New Roman" w:cs="Times New Roman"/>
          <w:color w:val="000000" w:themeColor="text1"/>
          <w:sz w:val="24"/>
          <w:szCs w:val="24"/>
        </w:rPr>
        <w:t xml:space="preserve"> The effect we identify for </w:t>
      </w:r>
      <w:r w:rsidRPr="007A1059">
        <w:rPr>
          <w:rFonts w:ascii="Times New Roman" w:hAnsi="Times New Roman" w:cs="Times New Roman"/>
          <w:i/>
          <w:color w:val="000000" w:themeColor="text1"/>
          <w:sz w:val="24"/>
          <w:szCs w:val="24"/>
        </w:rPr>
        <w:t>State Capacity * Welfare State (ln)</w:t>
      </w:r>
      <w:r>
        <w:rPr>
          <w:rFonts w:ascii="Times New Roman" w:hAnsi="Times New Roman" w:cs="Times New Roman"/>
          <w:i/>
          <w:color w:val="000000" w:themeColor="text1"/>
          <w:sz w:val="24"/>
          <w:szCs w:val="24"/>
        </w:rPr>
        <w:t xml:space="preserve"> </w:t>
      </w:r>
      <w:r>
        <w:rPr>
          <w:rFonts w:ascii="Times New Roman" w:hAnsi="Times New Roman" w:cs="Times New Roman"/>
          <w:iCs/>
          <w:color w:val="000000" w:themeColor="text1"/>
          <w:sz w:val="24"/>
          <w:szCs w:val="24"/>
        </w:rPr>
        <w:t>thus seems largely driven by non-center-right governments.</w:t>
      </w:r>
    </w:p>
    <w:p w14:paraId="687F1D9D" w14:textId="77777777" w:rsidR="00AB0325" w:rsidRDefault="00AB0325" w:rsidP="00115EBC">
      <w:pPr>
        <w:autoSpaceDE w:val="0"/>
        <w:autoSpaceDN w:val="0"/>
        <w:adjustRightInd w:val="0"/>
        <w:spacing w:line="360" w:lineRule="auto"/>
        <w:ind w:firstLine="284"/>
        <w:jc w:val="both"/>
        <w:rPr>
          <w:rFonts w:ascii="Times New Roman" w:hAnsi="Times New Roman" w:cs="Times New Roman"/>
          <w:iCs/>
          <w:color w:val="000000" w:themeColor="text1"/>
          <w:sz w:val="24"/>
          <w:szCs w:val="24"/>
        </w:rPr>
      </w:pPr>
    </w:p>
    <w:p w14:paraId="170A125B" w14:textId="77777777" w:rsidR="00AB0325" w:rsidRPr="00255F16" w:rsidRDefault="00AB0325" w:rsidP="00AB0325">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A5</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Regional Effects</w:t>
      </w:r>
    </w:p>
    <w:tbl>
      <w:tblPr>
        <w:tblW w:w="6155" w:type="dxa"/>
        <w:jc w:val="center"/>
        <w:tblLayout w:type="fixed"/>
        <w:tblCellMar>
          <w:left w:w="70" w:type="dxa"/>
          <w:right w:w="70" w:type="dxa"/>
        </w:tblCellMar>
        <w:tblLook w:val="04A0" w:firstRow="1" w:lastRow="0" w:firstColumn="1" w:lastColumn="0" w:noHBand="0" w:noVBand="1"/>
      </w:tblPr>
      <w:tblGrid>
        <w:gridCol w:w="4411"/>
        <w:gridCol w:w="1744"/>
      </w:tblGrid>
      <w:tr w:rsidR="00AB0325" w:rsidRPr="00AB0325" w14:paraId="7FE3E76E" w14:textId="77777777" w:rsidTr="00AB0325">
        <w:trPr>
          <w:trHeight w:hRule="exact" w:val="255"/>
          <w:jc w:val="center"/>
        </w:trPr>
        <w:tc>
          <w:tcPr>
            <w:tcW w:w="4411" w:type="dxa"/>
            <w:tcBorders>
              <w:top w:val="single" w:sz="4" w:space="0" w:color="auto"/>
              <w:left w:val="nil"/>
              <w:bottom w:val="single" w:sz="4" w:space="0" w:color="auto"/>
              <w:right w:val="nil"/>
            </w:tcBorders>
            <w:shd w:val="clear" w:color="auto" w:fill="auto"/>
            <w:noWrap/>
            <w:vAlign w:val="bottom"/>
          </w:tcPr>
          <w:p w14:paraId="786ED85D" w14:textId="77777777" w:rsidR="00AB0325" w:rsidRPr="00AB0325" w:rsidRDefault="00AB0325" w:rsidP="00E62C5D">
            <w:pPr>
              <w:spacing w:line="480" w:lineRule="auto"/>
              <w:jc w:val="cente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4F6F678A"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Model A7</w:t>
            </w:r>
          </w:p>
        </w:tc>
      </w:tr>
      <w:tr w:rsidR="00AB0325" w:rsidRPr="00AB0325" w14:paraId="5EC6433C" w14:textId="77777777" w:rsidTr="00AB0325">
        <w:trPr>
          <w:trHeight w:hRule="exact" w:val="255"/>
          <w:jc w:val="center"/>
        </w:trPr>
        <w:tc>
          <w:tcPr>
            <w:tcW w:w="4411" w:type="dxa"/>
            <w:tcBorders>
              <w:top w:val="single" w:sz="4" w:space="0" w:color="auto"/>
              <w:left w:val="nil"/>
              <w:right w:val="nil"/>
            </w:tcBorders>
            <w:shd w:val="clear" w:color="auto" w:fill="auto"/>
            <w:noWrap/>
            <w:vAlign w:val="bottom"/>
          </w:tcPr>
          <w:p w14:paraId="6532600B" w14:textId="77777777" w:rsidR="00AB0325" w:rsidRPr="00AB0325" w:rsidRDefault="00AB0325" w:rsidP="00E62C5D">
            <w:pPr>
              <w:rPr>
                <w:rFonts w:ascii="Times New Roman" w:hAnsi="Times New Roman" w:cs="Times New Roman"/>
                <w:iCs/>
                <w:color w:val="000000" w:themeColor="text1"/>
              </w:rPr>
            </w:pPr>
            <w:r w:rsidRPr="00AB0325">
              <w:rPr>
                <w:rFonts w:ascii="Times New Roman" w:hAnsi="Times New Roman" w:cs="Times New Roman"/>
                <w:iCs/>
                <w:color w:val="000000" w:themeColor="text1"/>
              </w:rPr>
              <w:t>Lagged Dependent Variable</w:t>
            </w:r>
          </w:p>
        </w:tc>
        <w:tc>
          <w:tcPr>
            <w:tcW w:w="1744" w:type="dxa"/>
            <w:tcBorders>
              <w:top w:val="single" w:sz="4" w:space="0" w:color="auto"/>
              <w:left w:val="nil"/>
              <w:right w:val="nil"/>
            </w:tcBorders>
            <w:shd w:val="clear" w:color="auto" w:fill="FFFFFF" w:themeFill="background1"/>
            <w:vAlign w:val="bottom"/>
          </w:tcPr>
          <w:p w14:paraId="589B7437"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0.949***</w:t>
            </w:r>
          </w:p>
        </w:tc>
      </w:tr>
      <w:tr w:rsidR="00AB0325" w:rsidRPr="00AB0325" w14:paraId="7B617AC6" w14:textId="77777777" w:rsidTr="00AB0325">
        <w:trPr>
          <w:trHeight w:hRule="exact" w:val="255"/>
          <w:jc w:val="center"/>
        </w:trPr>
        <w:tc>
          <w:tcPr>
            <w:tcW w:w="4411" w:type="dxa"/>
            <w:tcBorders>
              <w:left w:val="nil"/>
              <w:right w:val="nil"/>
            </w:tcBorders>
            <w:shd w:val="clear" w:color="auto" w:fill="auto"/>
            <w:noWrap/>
            <w:vAlign w:val="bottom"/>
          </w:tcPr>
          <w:p w14:paraId="770E4C28" w14:textId="77777777" w:rsidR="00AB0325" w:rsidRPr="00AB0325" w:rsidRDefault="00AB0325" w:rsidP="00E62C5D">
            <w:pPr>
              <w:rPr>
                <w:rFonts w:ascii="Times New Roman" w:hAnsi="Times New Roman" w:cs="Times New Roman"/>
                <w:iCs/>
                <w:color w:val="000000" w:themeColor="text1"/>
              </w:rPr>
            </w:pPr>
          </w:p>
        </w:tc>
        <w:tc>
          <w:tcPr>
            <w:tcW w:w="1744" w:type="dxa"/>
            <w:tcBorders>
              <w:left w:val="nil"/>
              <w:right w:val="nil"/>
            </w:tcBorders>
            <w:shd w:val="clear" w:color="auto" w:fill="FFFFFF" w:themeFill="background1"/>
            <w:vAlign w:val="bottom"/>
          </w:tcPr>
          <w:p w14:paraId="7A8C81EE"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(0.008)</w:t>
            </w:r>
          </w:p>
        </w:tc>
      </w:tr>
      <w:tr w:rsidR="00AB0325" w:rsidRPr="00AB0325" w14:paraId="713318CE" w14:textId="77777777" w:rsidTr="00AB0325">
        <w:trPr>
          <w:trHeight w:hRule="exact" w:val="255"/>
          <w:jc w:val="center"/>
        </w:trPr>
        <w:tc>
          <w:tcPr>
            <w:tcW w:w="4411" w:type="dxa"/>
            <w:tcBorders>
              <w:left w:val="nil"/>
              <w:bottom w:val="nil"/>
              <w:right w:val="nil"/>
            </w:tcBorders>
            <w:shd w:val="clear" w:color="auto" w:fill="auto"/>
            <w:noWrap/>
            <w:vAlign w:val="bottom"/>
          </w:tcPr>
          <w:p w14:paraId="65AFECBF"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hAnsi="Times New Roman" w:cs="Times New Roman"/>
                <w:iCs/>
                <w:color w:val="000000" w:themeColor="text1"/>
              </w:rPr>
              <w:t>State Capacity</w:t>
            </w:r>
          </w:p>
        </w:tc>
        <w:tc>
          <w:tcPr>
            <w:tcW w:w="1744" w:type="dxa"/>
            <w:tcBorders>
              <w:left w:val="nil"/>
              <w:bottom w:val="nil"/>
              <w:right w:val="nil"/>
            </w:tcBorders>
            <w:shd w:val="clear" w:color="auto" w:fill="FFFFFF" w:themeFill="background1"/>
            <w:vAlign w:val="bottom"/>
          </w:tcPr>
          <w:p w14:paraId="291A4E1B"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0.118**</w:t>
            </w:r>
          </w:p>
        </w:tc>
      </w:tr>
      <w:tr w:rsidR="00AB0325" w:rsidRPr="00AB0325" w14:paraId="06FE476E" w14:textId="77777777" w:rsidTr="00AB0325">
        <w:trPr>
          <w:trHeight w:hRule="exact" w:val="255"/>
          <w:jc w:val="center"/>
        </w:trPr>
        <w:tc>
          <w:tcPr>
            <w:tcW w:w="4411" w:type="dxa"/>
            <w:tcBorders>
              <w:top w:val="nil"/>
              <w:left w:val="nil"/>
              <w:bottom w:val="nil"/>
              <w:right w:val="nil"/>
            </w:tcBorders>
            <w:shd w:val="clear" w:color="auto" w:fill="auto"/>
            <w:noWrap/>
            <w:vAlign w:val="bottom"/>
          </w:tcPr>
          <w:p w14:paraId="504B7D1D"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7B0B9920"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(0.047)</w:t>
            </w:r>
          </w:p>
        </w:tc>
      </w:tr>
      <w:tr w:rsidR="00AB0325" w:rsidRPr="00AB0325" w14:paraId="15788B02" w14:textId="77777777" w:rsidTr="00AB0325">
        <w:trPr>
          <w:trHeight w:hRule="exact" w:val="255"/>
          <w:jc w:val="center"/>
        </w:trPr>
        <w:tc>
          <w:tcPr>
            <w:tcW w:w="4411" w:type="dxa"/>
            <w:tcBorders>
              <w:top w:val="nil"/>
              <w:left w:val="nil"/>
              <w:right w:val="nil"/>
            </w:tcBorders>
            <w:shd w:val="clear" w:color="auto" w:fill="auto"/>
            <w:noWrap/>
            <w:vAlign w:val="bottom"/>
          </w:tcPr>
          <w:p w14:paraId="64070287"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hAnsi="Times New Roman" w:cs="Times New Roman"/>
                <w:iCs/>
                <w:color w:val="000000" w:themeColor="text1"/>
              </w:rPr>
              <w:t>Welfare State (ln)</w:t>
            </w:r>
          </w:p>
        </w:tc>
        <w:tc>
          <w:tcPr>
            <w:tcW w:w="1744" w:type="dxa"/>
            <w:tcBorders>
              <w:top w:val="nil"/>
              <w:left w:val="nil"/>
              <w:right w:val="nil"/>
            </w:tcBorders>
            <w:shd w:val="clear" w:color="auto" w:fill="FFFFFF" w:themeFill="background1"/>
            <w:vAlign w:val="bottom"/>
          </w:tcPr>
          <w:p w14:paraId="7BF8DE64"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-0.154***</w:t>
            </w:r>
          </w:p>
        </w:tc>
      </w:tr>
      <w:tr w:rsidR="00AB0325" w:rsidRPr="00AB0325" w14:paraId="3946B27B" w14:textId="77777777" w:rsidTr="00AB0325">
        <w:trPr>
          <w:trHeight w:hRule="exact" w:val="255"/>
          <w:jc w:val="center"/>
        </w:trPr>
        <w:tc>
          <w:tcPr>
            <w:tcW w:w="4411" w:type="dxa"/>
            <w:tcBorders>
              <w:top w:val="nil"/>
              <w:left w:val="nil"/>
              <w:bottom w:val="nil"/>
              <w:right w:val="nil"/>
            </w:tcBorders>
            <w:shd w:val="clear" w:color="auto" w:fill="auto"/>
            <w:noWrap/>
            <w:vAlign w:val="bottom"/>
          </w:tcPr>
          <w:p w14:paraId="4C7975C3"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6AA78FDB"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(0.054)</w:t>
            </w:r>
          </w:p>
        </w:tc>
      </w:tr>
      <w:tr w:rsidR="00AB0325" w:rsidRPr="00AB0325" w14:paraId="6A43F9EE" w14:textId="77777777" w:rsidTr="00AB0325">
        <w:trPr>
          <w:trHeight w:hRule="exact" w:val="255"/>
          <w:jc w:val="center"/>
        </w:trPr>
        <w:tc>
          <w:tcPr>
            <w:tcW w:w="4411" w:type="dxa"/>
            <w:tcBorders>
              <w:top w:val="nil"/>
              <w:left w:val="nil"/>
              <w:bottom w:val="nil"/>
              <w:right w:val="nil"/>
            </w:tcBorders>
            <w:shd w:val="clear" w:color="auto" w:fill="auto"/>
            <w:noWrap/>
            <w:vAlign w:val="bottom"/>
          </w:tcPr>
          <w:p w14:paraId="6839DE11"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hAnsi="Times New Roman" w:cs="Times New Roman"/>
                <w:iCs/>
                <w:color w:val="000000" w:themeColor="text1"/>
              </w:rPr>
              <w:t>State Capacity * Welfare State (ln)</w:t>
            </w:r>
          </w:p>
        </w:tc>
        <w:tc>
          <w:tcPr>
            <w:tcW w:w="1744" w:type="dxa"/>
            <w:tcBorders>
              <w:top w:val="nil"/>
              <w:left w:val="nil"/>
              <w:bottom w:val="nil"/>
              <w:right w:val="nil"/>
            </w:tcBorders>
            <w:shd w:val="clear" w:color="auto" w:fill="FFFFFF" w:themeFill="background1"/>
            <w:vAlign w:val="bottom"/>
          </w:tcPr>
          <w:p w14:paraId="0F0913A9"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-0.066*</w:t>
            </w:r>
          </w:p>
        </w:tc>
      </w:tr>
      <w:tr w:rsidR="00AB0325" w:rsidRPr="00AB0325" w14:paraId="1122899B" w14:textId="77777777" w:rsidTr="00AB0325">
        <w:trPr>
          <w:trHeight w:hRule="exact" w:val="255"/>
          <w:jc w:val="center"/>
        </w:trPr>
        <w:tc>
          <w:tcPr>
            <w:tcW w:w="4411" w:type="dxa"/>
            <w:tcBorders>
              <w:top w:val="nil"/>
              <w:left w:val="nil"/>
              <w:bottom w:val="nil"/>
              <w:right w:val="nil"/>
            </w:tcBorders>
            <w:shd w:val="clear" w:color="auto" w:fill="auto"/>
            <w:noWrap/>
            <w:vAlign w:val="bottom"/>
          </w:tcPr>
          <w:p w14:paraId="4CD820DD" w14:textId="77777777" w:rsidR="00AB0325" w:rsidRPr="00AB0325" w:rsidRDefault="00AB0325" w:rsidP="00E62C5D">
            <w:pPr>
              <w:rPr>
                <w:rFonts w:ascii="Times New Roman" w:eastAsia="Times New Roman" w:hAnsi="Times New Roman" w:cs="Times New Roman"/>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1A718C5D"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(0.035)</w:t>
            </w:r>
          </w:p>
        </w:tc>
      </w:tr>
      <w:tr w:rsidR="00AB0325" w:rsidRPr="00AB0325" w14:paraId="6EA24BF7" w14:textId="77777777" w:rsidTr="00AB0325">
        <w:trPr>
          <w:trHeight w:hRule="exact" w:val="255"/>
          <w:jc w:val="center"/>
        </w:trPr>
        <w:tc>
          <w:tcPr>
            <w:tcW w:w="4411" w:type="dxa"/>
            <w:tcBorders>
              <w:top w:val="nil"/>
              <w:left w:val="nil"/>
              <w:right w:val="nil"/>
            </w:tcBorders>
            <w:shd w:val="clear" w:color="auto" w:fill="auto"/>
            <w:noWrap/>
            <w:vAlign w:val="bottom"/>
          </w:tcPr>
          <w:p w14:paraId="7505AD29"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hAnsi="Times New Roman" w:cs="Times New Roman"/>
                <w:iCs/>
                <w:color w:val="000000" w:themeColor="text1"/>
              </w:rPr>
              <w:t>Democracy</w:t>
            </w:r>
          </w:p>
        </w:tc>
        <w:tc>
          <w:tcPr>
            <w:tcW w:w="1744" w:type="dxa"/>
            <w:tcBorders>
              <w:top w:val="nil"/>
              <w:left w:val="nil"/>
              <w:right w:val="nil"/>
            </w:tcBorders>
            <w:shd w:val="clear" w:color="auto" w:fill="FFFFFF" w:themeFill="background1"/>
            <w:vAlign w:val="bottom"/>
          </w:tcPr>
          <w:p w14:paraId="75D10463"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-0.001</w:t>
            </w:r>
          </w:p>
        </w:tc>
      </w:tr>
      <w:tr w:rsidR="00AB0325" w:rsidRPr="00AB0325" w14:paraId="2C2C1512" w14:textId="77777777" w:rsidTr="00AB0325">
        <w:trPr>
          <w:trHeight w:hRule="exact" w:val="255"/>
          <w:jc w:val="center"/>
        </w:trPr>
        <w:tc>
          <w:tcPr>
            <w:tcW w:w="4411" w:type="dxa"/>
            <w:tcBorders>
              <w:top w:val="nil"/>
              <w:left w:val="nil"/>
              <w:right w:val="nil"/>
            </w:tcBorders>
            <w:shd w:val="clear" w:color="auto" w:fill="auto"/>
            <w:noWrap/>
            <w:vAlign w:val="bottom"/>
          </w:tcPr>
          <w:p w14:paraId="63492243"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07B454F6"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(0.001)</w:t>
            </w:r>
          </w:p>
        </w:tc>
      </w:tr>
      <w:tr w:rsidR="00AB0325" w:rsidRPr="00AB0325" w14:paraId="7B3F546D" w14:textId="77777777" w:rsidTr="00AB0325">
        <w:trPr>
          <w:trHeight w:hRule="exact" w:val="255"/>
          <w:jc w:val="center"/>
        </w:trPr>
        <w:tc>
          <w:tcPr>
            <w:tcW w:w="4411" w:type="dxa"/>
            <w:tcBorders>
              <w:top w:val="nil"/>
              <w:left w:val="nil"/>
              <w:right w:val="nil"/>
            </w:tcBorders>
            <w:shd w:val="clear" w:color="auto" w:fill="auto"/>
            <w:noWrap/>
            <w:vAlign w:val="bottom"/>
          </w:tcPr>
          <w:p w14:paraId="323113C1"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hAnsi="Times New Roman" w:cs="Times New Roman"/>
                <w:iCs/>
                <w:color w:val="000000" w:themeColor="text1"/>
              </w:rPr>
              <w:t>GDP per capita (ln)</w:t>
            </w:r>
          </w:p>
        </w:tc>
        <w:tc>
          <w:tcPr>
            <w:tcW w:w="1744" w:type="dxa"/>
            <w:tcBorders>
              <w:top w:val="nil"/>
              <w:left w:val="nil"/>
              <w:right w:val="nil"/>
            </w:tcBorders>
            <w:shd w:val="clear" w:color="auto" w:fill="FFFFFF" w:themeFill="background1"/>
            <w:vAlign w:val="bottom"/>
          </w:tcPr>
          <w:p w14:paraId="1FCFA024"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0.209</w:t>
            </w:r>
          </w:p>
        </w:tc>
      </w:tr>
      <w:tr w:rsidR="00AB0325" w:rsidRPr="00AB0325" w14:paraId="328C918C" w14:textId="77777777" w:rsidTr="00AB0325">
        <w:trPr>
          <w:trHeight w:hRule="exact" w:val="255"/>
          <w:jc w:val="center"/>
        </w:trPr>
        <w:tc>
          <w:tcPr>
            <w:tcW w:w="4411" w:type="dxa"/>
            <w:tcBorders>
              <w:top w:val="nil"/>
              <w:left w:val="nil"/>
              <w:right w:val="nil"/>
            </w:tcBorders>
            <w:shd w:val="clear" w:color="auto" w:fill="auto"/>
            <w:noWrap/>
            <w:vAlign w:val="bottom"/>
          </w:tcPr>
          <w:p w14:paraId="4796C126"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7D7CA9D7"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(0.141)</w:t>
            </w:r>
          </w:p>
        </w:tc>
      </w:tr>
      <w:tr w:rsidR="00AB0325" w:rsidRPr="00AB0325" w14:paraId="60AEAA17" w14:textId="77777777" w:rsidTr="00AB0325">
        <w:trPr>
          <w:trHeight w:hRule="exact" w:val="255"/>
          <w:jc w:val="center"/>
        </w:trPr>
        <w:tc>
          <w:tcPr>
            <w:tcW w:w="4411" w:type="dxa"/>
            <w:tcBorders>
              <w:top w:val="nil"/>
              <w:left w:val="nil"/>
              <w:right w:val="nil"/>
            </w:tcBorders>
            <w:shd w:val="clear" w:color="auto" w:fill="auto"/>
            <w:noWrap/>
            <w:vAlign w:val="bottom"/>
          </w:tcPr>
          <w:p w14:paraId="55B865D3"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hAnsi="Times New Roman" w:cs="Times New Roman"/>
                <w:iCs/>
                <w:color w:val="000000" w:themeColor="text1"/>
              </w:rPr>
              <w:t>GDP per capita (ln)</w:t>
            </w:r>
            <w:r w:rsidRPr="00AB0325">
              <w:rPr>
                <w:rFonts w:ascii="Times New Roman" w:hAnsi="Times New Roman" w:cs="Times New Roman"/>
                <w:iCs/>
                <w:color w:val="000000" w:themeColor="text1"/>
                <w:vertAlign w:val="superscript"/>
              </w:rPr>
              <w:t>2</w:t>
            </w:r>
          </w:p>
        </w:tc>
        <w:tc>
          <w:tcPr>
            <w:tcW w:w="1744" w:type="dxa"/>
            <w:tcBorders>
              <w:top w:val="nil"/>
              <w:left w:val="nil"/>
              <w:right w:val="nil"/>
            </w:tcBorders>
            <w:shd w:val="clear" w:color="auto" w:fill="FFFFFF" w:themeFill="background1"/>
            <w:vAlign w:val="bottom"/>
          </w:tcPr>
          <w:p w14:paraId="1E2731D0"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-0.009</w:t>
            </w:r>
          </w:p>
        </w:tc>
      </w:tr>
      <w:tr w:rsidR="00AB0325" w:rsidRPr="00AB0325" w14:paraId="1E7C4287" w14:textId="77777777" w:rsidTr="00AB0325">
        <w:trPr>
          <w:trHeight w:hRule="exact" w:val="255"/>
          <w:jc w:val="center"/>
        </w:trPr>
        <w:tc>
          <w:tcPr>
            <w:tcW w:w="4411" w:type="dxa"/>
            <w:tcBorders>
              <w:top w:val="nil"/>
              <w:left w:val="nil"/>
              <w:right w:val="nil"/>
            </w:tcBorders>
            <w:shd w:val="clear" w:color="auto" w:fill="auto"/>
            <w:noWrap/>
            <w:vAlign w:val="bottom"/>
          </w:tcPr>
          <w:p w14:paraId="27C010AB"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0E4C4192"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(0.009)</w:t>
            </w:r>
          </w:p>
        </w:tc>
      </w:tr>
      <w:tr w:rsidR="00AB0325" w:rsidRPr="00AB0325" w14:paraId="61C07134" w14:textId="77777777" w:rsidTr="00AB0325">
        <w:trPr>
          <w:trHeight w:hRule="exact" w:val="255"/>
          <w:jc w:val="center"/>
        </w:trPr>
        <w:tc>
          <w:tcPr>
            <w:tcW w:w="4411" w:type="dxa"/>
            <w:tcBorders>
              <w:left w:val="nil"/>
              <w:right w:val="nil"/>
            </w:tcBorders>
            <w:shd w:val="clear" w:color="auto" w:fill="auto"/>
            <w:noWrap/>
            <w:vAlign w:val="bottom"/>
          </w:tcPr>
          <w:p w14:paraId="2010E945"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Population (ln)</w:t>
            </w:r>
          </w:p>
        </w:tc>
        <w:tc>
          <w:tcPr>
            <w:tcW w:w="1744" w:type="dxa"/>
            <w:tcBorders>
              <w:left w:val="nil"/>
              <w:right w:val="nil"/>
            </w:tcBorders>
            <w:shd w:val="clear" w:color="auto" w:fill="FFFFFF" w:themeFill="background1"/>
            <w:vAlign w:val="bottom"/>
          </w:tcPr>
          <w:p w14:paraId="43D1C6B2"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-0.000</w:t>
            </w:r>
          </w:p>
        </w:tc>
      </w:tr>
      <w:tr w:rsidR="00AB0325" w:rsidRPr="00AB0325" w14:paraId="1B298133" w14:textId="77777777" w:rsidTr="00AB0325">
        <w:trPr>
          <w:trHeight w:hRule="exact" w:val="255"/>
          <w:jc w:val="center"/>
        </w:trPr>
        <w:tc>
          <w:tcPr>
            <w:tcW w:w="4411" w:type="dxa"/>
            <w:tcBorders>
              <w:left w:val="nil"/>
              <w:right w:val="nil"/>
            </w:tcBorders>
            <w:shd w:val="clear" w:color="auto" w:fill="auto"/>
            <w:noWrap/>
            <w:vAlign w:val="bottom"/>
          </w:tcPr>
          <w:p w14:paraId="2EC3D03A"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29180FF9"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(0.003)</w:t>
            </w:r>
          </w:p>
        </w:tc>
      </w:tr>
      <w:tr w:rsidR="00AB0325" w:rsidRPr="00AB0325" w14:paraId="41BB320C" w14:textId="77777777" w:rsidTr="00AB0325">
        <w:trPr>
          <w:trHeight w:hRule="exact" w:val="255"/>
          <w:jc w:val="center"/>
        </w:trPr>
        <w:tc>
          <w:tcPr>
            <w:tcW w:w="4411" w:type="dxa"/>
            <w:tcBorders>
              <w:left w:val="nil"/>
              <w:right w:val="nil"/>
            </w:tcBorders>
            <w:shd w:val="clear" w:color="auto" w:fill="auto"/>
            <w:noWrap/>
            <w:vAlign w:val="bottom"/>
          </w:tcPr>
          <w:p w14:paraId="224E4EC8"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Globalization</w:t>
            </w:r>
          </w:p>
        </w:tc>
        <w:tc>
          <w:tcPr>
            <w:tcW w:w="1744" w:type="dxa"/>
            <w:tcBorders>
              <w:left w:val="nil"/>
              <w:right w:val="nil"/>
            </w:tcBorders>
            <w:shd w:val="clear" w:color="auto" w:fill="FFFFFF" w:themeFill="background1"/>
            <w:vAlign w:val="bottom"/>
          </w:tcPr>
          <w:p w14:paraId="31310C8C"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0.001</w:t>
            </w:r>
          </w:p>
        </w:tc>
      </w:tr>
      <w:tr w:rsidR="00AB0325" w:rsidRPr="00AB0325" w14:paraId="1FC7AAC0" w14:textId="77777777" w:rsidTr="00AB0325">
        <w:trPr>
          <w:trHeight w:hRule="exact" w:val="255"/>
          <w:jc w:val="center"/>
        </w:trPr>
        <w:tc>
          <w:tcPr>
            <w:tcW w:w="4411" w:type="dxa"/>
            <w:tcBorders>
              <w:left w:val="nil"/>
              <w:right w:val="nil"/>
            </w:tcBorders>
            <w:shd w:val="clear" w:color="auto" w:fill="auto"/>
            <w:noWrap/>
            <w:vAlign w:val="bottom"/>
          </w:tcPr>
          <w:p w14:paraId="457BD25F"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3A426273"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(0.001)</w:t>
            </w:r>
          </w:p>
        </w:tc>
      </w:tr>
      <w:tr w:rsidR="00AB0325" w:rsidRPr="00AB0325" w14:paraId="4720BC82" w14:textId="77777777" w:rsidTr="00AB0325">
        <w:trPr>
          <w:trHeight w:hRule="exact" w:val="255"/>
          <w:jc w:val="center"/>
        </w:trPr>
        <w:tc>
          <w:tcPr>
            <w:tcW w:w="4411" w:type="dxa"/>
            <w:tcBorders>
              <w:left w:val="nil"/>
              <w:right w:val="nil"/>
            </w:tcBorders>
            <w:shd w:val="clear" w:color="auto" w:fill="auto"/>
            <w:noWrap/>
            <w:vAlign w:val="bottom"/>
          </w:tcPr>
          <w:p w14:paraId="49EE3A7A"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North Africa and Middle East</w:t>
            </w:r>
          </w:p>
        </w:tc>
        <w:tc>
          <w:tcPr>
            <w:tcW w:w="1744" w:type="dxa"/>
            <w:tcBorders>
              <w:left w:val="nil"/>
              <w:right w:val="nil"/>
            </w:tcBorders>
            <w:shd w:val="clear" w:color="auto" w:fill="FFFFFF" w:themeFill="background1"/>
            <w:vAlign w:val="bottom"/>
          </w:tcPr>
          <w:p w14:paraId="53463309"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-0.047</w:t>
            </w:r>
          </w:p>
        </w:tc>
      </w:tr>
      <w:tr w:rsidR="00AB0325" w:rsidRPr="00AB0325" w14:paraId="69D4C4A2" w14:textId="77777777" w:rsidTr="00AB0325">
        <w:trPr>
          <w:trHeight w:hRule="exact" w:val="255"/>
          <w:jc w:val="center"/>
        </w:trPr>
        <w:tc>
          <w:tcPr>
            <w:tcW w:w="4411" w:type="dxa"/>
            <w:tcBorders>
              <w:left w:val="nil"/>
              <w:right w:val="nil"/>
            </w:tcBorders>
            <w:shd w:val="clear" w:color="auto" w:fill="auto"/>
            <w:noWrap/>
            <w:vAlign w:val="bottom"/>
          </w:tcPr>
          <w:p w14:paraId="4DEC91B4"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079E955D"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(0.032)</w:t>
            </w:r>
          </w:p>
        </w:tc>
      </w:tr>
      <w:tr w:rsidR="00AB0325" w:rsidRPr="00AB0325" w14:paraId="185FF9ED" w14:textId="77777777" w:rsidTr="00AB0325">
        <w:trPr>
          <w:trHeight w:hRule="exact" w:val="255"/>
          <w:jc w:val="center"/>
        </w:trPr>
        <w:tc>
          <w:tcPr>
            <w:tcW w:w="4411" w:type="dxa"/>
            <w:tcBorders>
              <w:left w:val="nil"/>
              <w:right w:val="nil"/>
            </w:tcBorders>
            <w:shd w:val="clear" w:color="auto" w:fill="auto"/>
            <w:noWrap/>
            <w:vAlign w:val="bottom"/>
          </w:tcPr>
          <w:p w14:paraId="22886F5E"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Sub-Saharan Africa</w:t>
            </w:r>
          </w:p>
        </w:tc>
        <w:tc>
          <w:tcPr>
            <w:tcW w:w="1744" w:type="dxa"/>
            <w:tcBorders>
              <w:left w:val="nil"/>
              <w:right w:val="nil"/>
            </w:tcBorders>
            <w:shd w:val="clear" w:color="auto" w:fill="FFFFFF" w:themeFill="background1"/>
            <w:vAlign w:val="bottom"/>
          </w:tcPr>
          <w:p w14:paraId="67252DEE"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-0.046*</w:t>
            </w:r>
          </w:p>
        </w:tc>
      </w:tr>
      <w:tr w:rsidR="00AB0325" w:rsidRPr="00AB0325" w14:paraId="23476390" w14:textId="77777777" w:rsidTr="00AB0325">
        <w:trPr>
          <w:trHeight w:hRule="exact" w:val="255"/>
          <w:jc w:val="center"/>
        </w:trPr>
        <w:tc>
          <w:tcPr>
            <w:tcW w:w="4411" w:type="dxa"/>
            <w:tcBorders>
              <w:left w:val="nil"/>
              <w:right w:val="nil"/>
            </w:tcBorders>
            <w:shd w:val="clear" w:color="auto" w:fill="auto"/>
            <w:noWrap/>
            <w:vAlign w:val="bottom"/>
          </w:tcPr>
          <w:p w14:paraId="3503B33E"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6A002990"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(0.028)</w:t>
            </w:r>
          </w:p>
        </w:tc>
      </w:tr>
      <w:tr w:rsidR="00AB0325" w:rsidRPr="00AB0325" w14:paraId="6EF5EFC4" w14:textId="77777777" w:rsidTr="00AB0325">
        <w:trPr>
          <w:trHeight w:hRule="exact" w:val="255"/>
          <w:jc w:val="center"/>
        </w:trPr>
        <w:tc>
          <w:tcPr>
            <w:tcW w:w="4411" w:type="dxa"/>
            <w:tcBorders>
              <w:left w:val="nil"/>
              <w:right w:val="nil"/>
            </w:tcBorders>
            <w:shd w:val="clear" w:color="auto" w:fill="auto"/>
            <w:noWrap/>
            <w:vAlign w:val="bottom"/>
          </w:tcPr>
          <w:p w14:paraId="04C35485"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Asia</w:t>
            </w:r>
          </w:p>
        </w:tc>
        <w:tc>
          <w:tcPr>
            <w:tcW w:w="1744" w:type="dxa"/>
            <w:tcBorders>
              <w:left w:val="nil"/>
              <w:right w:val="nil"/>
            </w:tcBorders>
            <w:shd w:val="clear" w:color="auto" w:fill="FFFFFF" w:themeFill="background1"/>
            <w:vAlign w:val="bottom"/>
          </w:tcPr>
          <w:p w14:paraId="548E378D"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-0.002</w:t>
            </w:r>
          </w:p>
        </w:tc>
      </w:tr>
      <w:tr w:rsidR="00AB0325" w:rsidRPr="00AB0325" w14:paraId="2362F8B3" w14:textId="77777777" w:rsidTr="00AB0325">
        <w:trPr>
          <w:trHeight w:hRule="exact" w:val="255"/>
          <w:jc w:val="center"/>
        </w:trPr>
        <w:tc>
          <w:tcPr>
            <w:tcW w:w="4411" w:type="dxa"/>
            <w:tcBorders>
              <w:left w:val="nil"/>
              <w:right w:val="nil"/>
            </w:tcBorders>
            <w:shd w:val="clear" w:color="auto" w:fill="auto"/>
            <w:noWrap/>
            <w:vAlign w:val="bottom"/>
          </w:tcPr>
          <w:p w14:paraId="6BFC2058"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4271D0C5"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(0.030)</w:t>
            </w:r>
          </w:p>
        </w:tc>
      </w:tr>
      <w:tr w:rsidR="00AB0325" w:rsidRPr="00AB0325" w14:paraId="1DD401C7" w14:textId="77777777" w:rsidTr="00AB0325">
        <w:trPr>
          <w:trHeight w:hRule="exact" w:val="255"/>
          <w:jc w:val="center"/>
        </w:trPr>
        <w:tc>
          <w:tcPr>
            <w:tcW w:w="4411" w:type="dxa"/>
            <w:tcBorders>
              <w:left w:val="nil"/>
              <w:right w:val="nil"/>
            </w:tcBorders>
            <w:shd w:val="clear" w:color="auto" w:fill="auto"/>
            <w:noWrap/>
            <w:vAlign w:val="bottom"/>
          </w:tcPr>
          <w:p w14:paraId="26EBAA6B"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Americas</w:t>
            </w:r>
          </w:p>
        </w:tc>
        <w:tc>
          <w:tcPr>
            <w:tcW w:w="1744" w:type="dxa"/>
            <w:tcBorders>
              <w:left w:val="nil"/>
              <w:right w:val="nil"/>
            </w:tcBorders>
            <w:shd w:val="clear" w:color="auto" w:fill="FFFFFF" w:themeFill="background1"/>
            <w:vAlign w:val="bottom"/>
          </w:tcPr>
          <w:p w14:paraId="39F597F9"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-0.039*</w:t>
            </w:r>
          </w:p>
        </w:tc>
      </w:tr>
      <w:tr w:rsidR="00AB0325" w:rsidRPr="00AB0325" w14:paraId="6215FC8E" w14:textId="77777777" w:rsidTr="00AB0325">
        <w:trPr>
          <w:trHeight w:hRule="exact" w:val="255"/>
          <w:jc w:val="center"/>
        </w:trPr>
        <w:tc>
          <w:tcPr>
            <w:tcW w:w="4411" w:type="dxa"/>
            <w:tcBorders>
              <w:left w:val="nil"/>
              <w:right w:val="nil"/>
            </w:tcBorders>
            <w:shd w:val="clear" w:color="auto" w:fill="auto"/>
            <w:noWrap/>
            <w:vAlign w:val="bottom"/>
          </w:tcPr>
          <w:p w14:paraId="6954EC5B" w14:textId="77777777" w:rsidR="00AB0325" w:rsidRPr="00AB0325" w:rsidRDefault="00AB0325" w:rsidP="00E62C5D">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79FC60AE" w14:textId="77777777" w:rsidR="00AB0325" w:rsidRPr="00AB0325" w:rsidRDefault="00AB0325" w:rsidP="00E62C5D">
            <w:pP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 xml:space="preserve"> (0.023)</w:t>
            </w:r>
          </w:p>
        </w:tc>
      </w:tr>
      <w:tr w:rsidR="00AB0325" w:rsidRPr="00AB0325" w14:paraId="7FC86F4C" w14:textId="77777777" w:rsidTr="00AB0325">
        <w:trPr>
          <w:trHeight w:hRule="exact" w:val="255"/>
          <w:jc w:val="center"/>
        </w:trPr>
        <w:tc>
          <w:tcPr>
            <w:tcW w:w="4411" w:type="dxa"/>
            <w:tcBorders>
              <w:left w:val="nil"/>
              <w:right w:val="nil"/>
            </w:tcBorders>
            <w:shd w:val="clear" w:color="auto" w:fill="auto"/>
            <w:noWrap/>
            <w:vAlign w:val="bottom"/>
          </w:tcPr>
          <w:p w14:paraId="0086AB7B"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Observations</w:t>
            </w:r>
          </w:p>
        </w:tc>
        <w:tc>
          <w:tcPr>
            <w:tcW w:w="1744" w:type="dxa"/>
            <w:tcBorders>
              <w:left w:val="nil"/>
              <w:right w:val="nil"/>
            </w:tcBorders>
            <w:shd w:val="clear" w:color="auto" w:fill="FFFFFF" w:themeFill="background1"/>
            <w:vAlign w:val="bottom"/>
          </w:tcPr>
          <w:p w14:paraId="496D43A2" w14:textId="77777777" w:rsidR="00AB0325" w:rsidRPr="00AB0325" w:rsidRDefault="00AB0325" w:rsidP="00E62C5D">
            <w:pPr>
              <w:jc w:val="cente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819</w:t>
            </w:r>
          </w:p>
        </w:tc>
      </w:tr>
      <w:tr w:rsidR="00AB0325" w:rsidRPr="00AB0325" w14:paraId="5C31EC7D" w14:textId="77777777" w:rsidTr="00AB0325">
        <w:trPr>
          <w:trHeight w:hRule="exact" w:val="255"/>
          <w:jc w:val="center"/>
        </w:trPr>
        <w:tc>
          <w:tcPr>
            <w:tcW w:w="4411" w:type="dxa"/>
            <w:tcBorders>
              <w:left w:val="nil"/>
              <w:right w:val="nil"/>
            </w:tcBorders>
            <w:shd w:val="clear" w:color="auto" w:fill="auto"/>
            <w:noWrap/>
            <w:vAlign w:val="bottom"/>
          </w:tcPr>
          <w:p w14:paraId="4762ACEC"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Country Fixed Effects</w:t>
            </w:r>
          </w:p>
        </w:tc>
        <w:tc>
          <w:tcPr>
            <w:tcW w:w="1744" w:type="dxa"/>
            <w:tcBorders>
              <w:left w:val="nil"/>
              <w:right w:val="nil"/>
            </w:tcBorders>
            <w:shd w:val="clear" w:color="auto" w:fill="FFFFFF" w:themeFill="background1"/>
            <w:vAlign w:val="bottom"/>
          </w:tcPr>
          <w:p w14:paraId="2F90AC62" w14:textId="77777777" w:rsidR="00AB0325" w:rsidRPr="00AB0325" w:rsidRDefault="00AB0325" w:rsidP="00E62C5D">
            <w:pPr>
              <w:jc w:val="cente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No</w:t>
            </w:r>
          </w:p>
        </w:tc>
      </w:tr>
      <w:tr w:rsidR="00AB0325" w:rsidRPr="00AB0325" w14:paraId="35464B4A" w14:textId="77777777" w:rsidTr="00AB0325">
        <w:trPr>
          <w:trHeight w:hRule="exact" w:val="255"/>
          <w:jc w:val="center"/>
        </w:trPr>
        <w:tc>
          <w:tcPr>
            <w:tcW w:w="4411" w:type="dxa"/>
            <w:tcBorders>
              <w:left w:val="nil"/>
              <w:bottom w:val="single" w:sz="4" w:space="0" w:color="auto"/>
              <w:right w:val="nil"/>
            </w:tcBorders>
            <w:shd w:val="clear" w:color="auto" w:fill="auto"/>
            <w:noWrap/>
            <w:vAlign w:val="bottom"/>
          </w:tcPr>
          <w:p w14:paraId="024A5CCB" w14:textId="77777777" w:rsidR="00AB0325" w:rsidRPr="00AB0325" w:rsidRDefault="00AB0325" w:rsidP="00E62C5D">
            <w:pPr>
              <w:rPr>
                <w:rFonts w:ascii="Times New Roman" w:eastAsia="Times New Roman" w:hAnsi="Times New Roman" w:cs="Times New Roman"/>
                <w:iCs/>
                <w:color w:val="000000" w:themeColor="text1"/>
                <w:lang w:eastAsia="de-DE"/>
              </w:rPr>
            </w:pPr>
            <w:r w:rsidRPr="00AB0325">
              <w:rPr>
                <w:rFonts w:ascii="Times New Roman" w:eastAsia="Times New Roman" w:hAnsi="Times New Roman" w:cs="Times New Roman"/>
                <w:iCs/>
                <w:color w:val="000000" w:themeColor="text1"/>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79D68201" w14:textId="77777777" w:rsidR="00AB0325" w:rsidRPr="00AB0325" w:rsidRDefault="00AB0325" w:rsidP="00E62C5D">
            <w:pPr>
              <w:jc w:val="center"/>
              <w:rPr>
                <w:rFonts w:ascii="Times New Roman" w:eastAsia="Times New Roman" w:hAnsi="Times New Roman" w:cs="Times New Roman"/>
                <w:color w:val="000000" w:themeColor="text1"/>
                <w:lang w:eastAsia="de-DE"/>
              </w:rPr>
            </w:pPr>
            <w:r w:rsidRPr="00AB0325">
              <w:rPr>
                <w:rFonts w:ascii="Times New Roman" w:eastAsia="Times New Roman" w:hAnsi="Times New Roman" w:cs="Times New Roman"/>
                <w:color w:val="000000" w:themeColor="text1"/>
                <w:lang w:eastAsia="de-DE"/>
              </w:rPr>
              <w:t>Yes</w:t>
            </w:r>
          </w:p>
        </w:tc>
      </w:tr>
    </w:tbl>
    <w:p w14:paraId="64C32814" w14:textId="77777777" w:rsidR="00AB0325" w:rsidRPr="00AB0325" w:rsidRDefault="00AB0325" w:rsidP="00AB0325">
      <w:pPr>
        <w:autoSpaceDE w:val="0"/>
        <w:autoSpaceDN w:val="0"/>
        <w:adjustRightInd w:val="0"/>
        <w:jc w:val="both"/>
        <w:rPr>
          <w:rFonts w:ascii="Times New Roman" w:eastAsia="Times New Roman" w:hAnsi="Times New Roman" w:cs="Times New Roman"/>
          <w:i/>
          <w:color w:val="000000" w:themeColor="text1"/>
          <w:sz w:val="14"/>
          <w:szCs w:val="14"/>
        </w:rPr>
      </w:pPr>
    </w:p>
    <w:p w14:paraId="2DE56B12" w14:textId="77777777" w:rsidR="00AB0325" w:rsidRDefault="00AB0325" w:rsidP="00AB0325">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and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55496947" w14:textId="77777777" w:rsidR="00AB0325" w:rsidRPr="00AB0325" w:rsidRDefault="00AB0325" w:rsidP="00AB0325">
      <w:pPr>
        <w:autoSpaceDE w:val="0"/>
        <w:autoSpaceDN w:val="0"/>
        <w:adjustRightInd w:val="0"/>
        <w:jc w:val="both"/>
        <w:rPr>
          <w:rFonts w:ascii="Times New Roman" w:eastAsia="Times New Roman" w:hAnsi="Times New Roman" w:cs="Times New Roman"/>
          <w:color w:val="000000" w:themeColor="text1"/>
          <w:sz w:val="14"/>
          <w:szCs w:val="14"/>
        </w:rPr>
      </w:pPr>
    </w:p>
    <w:p w14:paraId="7C58BD87" w14:textId="77777777" w:rsidR="00AB0325" w:rsidRDefault="00AB0325" w:rsidP="00AB0325">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29679632" w14:textId="0F5E1966" w:rsidR="00AB0325" w:rsidRPr="007F359E" w:rsidRDefault="00AB0325" w:rsidP="00AB0325">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lastRenderedPageBreak/>
        <w:t>Regional Effects</w:t>
      </w:r>
    </w:p>
    <w:p w14:paraId="729AFA82" w14:textId="54E41E39" w:rsidR="003B1E2A" w:rsidRDefault="00AB0325" w:rsidP="00AB0325">
      <w:pPr>
        <w:autoSpaceDE w:val="0"/>
        <w:autoSpaceDN w:val="0"/>
        <w:adjustRightInd w:val="0"/>
        <w:spacing w:line="360" w:lineRule="auto"/>
        <w:jc w:val="both"/>
        <w:rPr>
          <w:rFonts w:ascii="STIXGeneral" w:eastAsia="Times New Roman" w:hAnsi="STIXGeneral" w:cs="Times New Roman"/>
          <w:sz w:val="24"/>
          <w:szCs w:val="24"/>
        </w:rPr>
      </w:pPr>
      <w:r>
        <w:rPr>
          <w:rFonts w:ascii="Times New Roman" w:eastAsia="Times New Roman" w:hAnsi="Times New Roman" w:cs="Times New Roman"/>
          <w:sz w:val="24"/>
          <w:szCs w:val="24"/>
        </w:rPr>
        <w:t xml:space="preserve">To model the influence of country effects in a more substantive way, we include regional dummies to the main </w:t>
      </w:r>
      <w:r w:rsidRPr="00E61B09">
        <w:rPr>
          <w:rFonts w:ascii="Times New Roman" w:eastAsia="Times New Roman" w:hAnsi="Times New Roman" w:cs="Times New Roman"/>
          <w:sz w:val="24"/>
          <w:szCs w:val="24"/>
        </w:rPr>
        <w:t xml:space="preserve">model. Using the Correlates of War data’s definition of regions, we </w:t>
      </w:r>
      <w:r w:rsidR="00BD1122">
        <w:rPr>
          <w:rFonts w:ascii="Times New Roman" w:eastAsia="Times New Roman" w:hAnsi="Times New Roman" w:cs="Times New Roman"/>
          <w:sz w:val="24"/>
          <w:szCs w:val="24"/>
        </w:rPr>
        <w:t xml:space="preserve">add </w:t>
      </w:r>
      <w:r w:rsidRPr="00E61B09">
        <w:rPr>
          <w:rFonts w:ascii="Times New Roman" w:eastAsia="Times New Roman" w:hAnsi="Times New Roman" w:cs="Times New Roman"/>
          <w:sz w:val="24"/>
          <w:szCs w:val="24"/>
        </w:rPr>
        <w:t xml:space="preserve">binary variables for </w:t>
      </w:r>
      <w:r w:rsidRPr="00E61B09">
        <w:rPr>
          <w:rFonts w:ascii="Times New Roman" w:eastAsia="Times New Roman" w:hAnsi="Times New Roman" w:cs="Times New Roman"/>
          <w:iCs/>
          <w:color w:val="000000" w:themeColor="text1"/>
          <w:sz w:val="24"/>
          <w:szCs w:val="24"/>
          <w:lang w:eastAsia="de-DE"/>
        </w:rPr>
        <w:t>North Africa and the Middle East, Sub-Saharan Africa, Asia, and the Americas. Europe is left out as the baseline for comparison.</w:t>
      </w:r>
      <w:r w:rsidR="00E61B09" w:rsidRPr="00E61B09">
        <w:rPr>
          <w:rFonts w:ascii="Times New Roman" w:eastAsia="Times New Roman" w:hAnsi="Times New Roman" w:cs="Times New Roman"/>
          <w:iCs/>
          <w:color w:val="000000" w:themeColor="text1"/>
          <w:sz w:val="24"/>
          <w:szCs w:val="24"/>
          <w:lang w:eastAsia="de-DE"/>
        </w:rPr>
        <w:t xml:space="preserve"> The interaction of state capacity and the welfare state remains negatively signed and statistically significant at the 10 percent level. In addition, the added controls highlight that CO</w:t>
      </w:r>
      <w:r w:rsidR="00E61B09" w:rsidRPr="00E61B09">
        <w:rPr>
          <w:rFonts w:ascii="Times New Roman" w:eastAsia="Times New Roman" w:hAnsi="Times New Roman" w:cs="Times New Roman"/>
          <w:iCs/>
          <w:color w:val="000000" w:themeColor="text1"/>
          <w:sz w:val="24"/>
          <w:szCs w:val="24"/>
          <w:vertAlign w:val="subscript"/>
          <w:lang w:eastAsia="de-DE"/>
        </w:rPr>
        <w:t>2</w:t>
      </w:r>
      <w:r w:rsidR="00E61B09" w:rsidRPr="00E61B09">
        <w:rPr>
          <w:rFonts w:ascii="Times New Roman" w:eastAsia="Times New Roman" w:hAnsi="Times New Roman" w:cs="Times New Roman"/>
          <w:iCs/>
          <w:color w:val="000000" w:themeColor="text1"/>
          <w:sz w:val="24"/>
          <w:szCs w:val="24"/>
          <w:lang w:eastAsia="de-DE"/>
        </w:rPr>
        <w:t xml:space="preserve"> emissions are, all else equal, significantly lower in Sub-Saharan African and American lower-income countries than in European ones.</w:t>
      </w:r>
    </w:p>
    <w:p w14:paraId="34AE63CF" w14:textId="77777777" w:rsidR="003B1E2A" w:rsidRPr="00533581" w:rsidRDefault="003B1E2A" w:rsidP="00115EBC">
      <w:pPr>
        <w:autoSpaceDE w:val="0"/>
        <w:autoSpaceDN w:val="0"/>
        <w:adjustRightInd w:val="0"/>
        <w:spacing w:line="360" w:lineRule="auto"/>
        <w:ind w:firstLine="284"/>
        <w:jc w:val="both"/>
        <w:rPr>
          <w:rFonts w:ascii="STIXGeneral" w:eastAsia="Times New Roman" w:hAnsi="STIXGeneral" w:cs="Times New Roman"/>
          <w:sz w:val="14"/>
          <w:szCs w:val="14"/>
        </w:rPr>
      </w:pPr>
    </w:p>
    <w:p w14:paraId="1BF97A2E" w14:textId="77777777" w:rsidR="00533581" w:rsidRPr="00255F16" w:rsidRDefault="00533581" w:rsidP="00533581">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A6</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Alternative Indicator for the Welfare State</w:t>
      </w:r>
    </w:p>
    <w:tbl>
      <w:tblPr>
        <w:tblW w:w="6155" w:type="dxa"/>
        <w:jc w:val="center"/>
        <w:tblLayout w:type="fixed"/>
        <w:tblCellMar>
          <w:left w:w="70" w:type="dxa"/>
          <w:right w:w="70" w:type="dxa"/>
        </w:tblCellMar>
        <w:tblLook w:val="04A0" w:firstRow="1" w:lastRow="0" w:firstColumn="1" w:lastColumn="0" w:noHBand="0" w:noVBand="1"/>
      </w:tblPr>
      <w:tblGrid>
        <w:gridCol w:w="4411"/>
        <w:gridCol w:w="1744"/>
      </w:tblGrid>
      <w:tr w:rsidR="00533581" w:rsidRPr="00255F16" w14:paraId="31CCCFBD" w14:textId="77777777" w:rsidTr="00E62C5D">
        <w:trPr>
          <w:trHeight w:hRule="exact" w:val="312"/>
          <w:jc w:val="center"/>
        </w:trPr>
        <w:tc>
          <w:tcPr>
            <w:tcW w:w="4411" w:type="dxa"/>
            <w:tcBorders>
              <w:top w:val="single" w:sz="4" w:space="0" w:color="auto"/>
              <w:left w:val="nil"/>
              <w:bottom w:val="single" w:sz="4" w:space="0" w:color="auto"/>
              <w:right w:val="nil"/>
            </w:tcBorders>
            <w:shd w:val="clear" w:color="auto" w:fill="auto"/>
            <w:noWrap/>
            <w:vAlign w:val="bottom"/>
          </w:tcPr>
          <w:p w14:paraId="4CD0F19B" w14:textId="77777777" w:rsidR="00533581" w:rsidRPr="00255F16" w:rsidRDefault="00533581" w:rsidP="00E62C5D">
            <w:pPr>
              <w:spacing w:line="480" w:lineRule="auto"/>
              <w:jc w:val="cente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06D1984F"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Model </w:t>
            </w:r>
            <w:r>
              <w:rPr>
                <w:rFonts w:ascii="Times New Roman" w:eastAsia="Times New Roman" w:hAnsi="Times New Roman" w:cs="Times New Roman"/>
                <w:color w:val="000000" w:themeColor="text1"/>
                <w:sz w:val="24"/>
                <w:szCs w:val="24"/>
                <w:lang w:eastAsia="de-DE"/>
              </w:rPr>
              <w:t>A8</w:t>
            </w:r>
          </w:p>
        </w:tc>
      </w:tr>
      <w:tr w:rsidR="00533581" w:rsidRPr="00255F16" w14:paraId="42EBE32E" w14:textId="77777777" w:rsidTr="00E62C5D">
        <w:trPr>
          <w:trHeight w:hRule="exact" w:val="312"/>
          <w:jc w:val="center"/>
        </w:trPr>
        <w:tc>
          <w:tcPr>
            <w:tcW w:w="4411" w:type="dxa"/>
            <w:tcBorders>
              <w:top w:val="single" w:sz="4" w:space="0" w:color="auto"/>
              <w:left w:val="nil"/>
              <w:right w:val="nil"/>
            </w:tcBorders>
            <w:shd w:val="clear" w:color="auto" w:fill="auto"/>
            <w:noWrap/>
            <w:vAlign w:val="bottom"/>
          </w:tcPr>
          <w:p w14:paraId="194A529D" w14:textId="77777777" w:rsidR="00533581" w:rsidRPr="00255F16" w:rsidRDefault="00533581" w:rsidP="00E62C5D">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Lagged Dependent Variable</w:t>
            </w:r>
          </w:p>
        </w:tc>
        <w:tc>
          <w:tcPr>
            <w:tcW w:w="1744" w:type="dxa"/>
            <w:tcBorders>
              <w:top w:val="single" w:sz="4" w:space="0" w:color="auto"/>
              <w:left w:val="nil"/>
              <w:right w:val="nil"/>
            </w:tcBorders>
            <w:shd w:val="clear" w:color="auto" w:fill="FFFFFF" w:themeFill="background1"/>
            <w:vAlign w:val="bottom"/>
          </w:tcPr>
          <w:p w14:paraId="5350196A"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0.847***</w:t>
            </w:r>
          </w:p>
        </w:tc>
      </w:tr>
      <w:tr w:rsidR="00533581" w:rsidRPr="00255F16" w14:paraId="29A36AAC" w14:textId="77777777" w:rsidTr="00E62C5D">
        <w:trPr>
          <w:trHeight w:hRule="exact" w:val="312"/>
          <w:jc w:val="center"/>
        </w:trPr>
        <w:tc>
          <w:tcPr>
            <w:tcW w:w="4411" w:type="dxa"/>
            <w:tcBorders>
              <w:left w:val="nil"/>
              <w:right w:val="nil"/>
            </w:tcBorders>
            <w:shd w:val="clear" w:color="auto" w:fill="auto"/>
            <w:noWrap/>
            <w:vAlign w:val="bottom"/>
          </w:tcPr>
          <w:p w14:paraId="6E773639" w14:textId="77777777" w:rsidR="00533581" w:rsidRPr="00255F16" w:rsidRDefault="00533581" w:rsidP="00E62C5D">
            <w:pPr>
              <w:rPr>
                <w:rFonts w:ascii="Times New Roman" w:hAnsi="Times New Roman" w:cs="Times New Roman"/>
                <w:iCs/>
                <w:color w:val="000000" w:themeColor="text1"/>
                <w:sz w:val="24"/>
                <w:szCs w:val="24"/>
              </w:rPr>
            </w:pPr>
          </w:p>
        </w:tc>
        <w:tc>
          <w:tcPr>
            <w:tcW w:w="1744" w:type="dxa"/>
            <w:tcBorders>
              <w:left w:val="nil"/>
              <w:right w:val="nil"/>
            </w:tcBorders>
            <w:shd w:val="clear" w:color="auto" w:fill="FFFFFF" w:themeFill="background1"/>
            <w:vAlign w:val="bottom"/>
          </w:tcPr>
          <w:p w14:paraId="6E6812BA"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(0.042)</w:t>
            </w:r>
          </w:p>
        </w:tc>
      </w:tr>
      <w:tr w:rsidR="00533581" w:rsidRPr="00255F16" w14:paraId="5D0D28F1" w14:textId="77777777" w:rsidTr="00E62C5D">
        <w:trPr>
          <w:trHeight w:hRule="exact" w:val="312"/>
          <w:jc w:val="center"/>
        </w:trPr>
        <w:tc>
          <w:tcPr>
            <w:tcW w:w="4411" w:type="dxa"/>
            <w:tcBorders>
              <w:left w:val="nil"/>
              <w:bottom w:val="nil"/>
              <w:right w:val="nil"/>
            </w:tcBorders>
            <w:shd w:val="clear" w:color="auto" w:fill="auto"/>
            <w:noWrap/>
            <w:vAlign w:val="bottom"/>
          </w:tcPr>
          <w:p w14:paraId="7D40211F"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State Capacity</w:t>
            </w:r>
          </w:p>
        </w:tc>
        <w:tc>
          <w:tcPr>
            <w:tcW w:w="1744" w:type="dxa"/>
            <w:tcBorders>
              <w:left w:val="nil"/>
              <w:bottom w:val="nil"/>
              <w:right w:val="nil"/>
            </w:tcBorders>
            <w:shd w:val="clear" w:color="auto" w:fill="FFFFFF" w:themeFill="background1"/>
            <w:vAlign w:val="bottom"/>
          </w:tcPr>
          <w:p w14:paraId="20439DE5"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0.090</w:t>
            </w:r>
          </w:p>
        </w:tc>
      </w:tr>
      <w:tr w:rsidR="00533581" w:rsidRPr="00255F16" w14:paraId="528F21BF"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5CE87BB8"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5DDF1756"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0.064</w:t>
            </w:r>
            <w:r w:rsidRPr="00255F16">
              <w:rPr>
                <w:rFonts w:ascii="Times New Roman" w:eastAsia="Times New Roman" w:hAnsi="Times New Roman" w:cs="Times New Roman"/>
                <w:color w:val="000000" w:themeColor="text1"/>
                <w:sz w:val="24"/>
                <w:szCs w:val="24"/>
                <w:lang w:eastAsia="de-DE"/>
              </w:rPr>
              <w:t>)</w:t>
            </w:r>
          </w:p>
        </w:tc>
      </w:tr>
      <w:tr w:rsidR="00533581" w:rsidRPr="00255F16" w14:paraId="3C8C862B" w14:textId="77777777" w:rsidTr="00E62C5D">
        <w:trPr>
          <w:trHeight w:hRule="exact" w:val="312"/>
          <w:jc w:val="center"/>
        </w:trPr>
        <w:tc>
          <w:tcPr>
            <w:tcW w:w="4411" w:type="dxa"/>
            <w:tcBorders>
              <w:top w:val="nil"/>
              <w:left w:val="nil"/>
              <w:right w:val="nil"/>
            </w:tcBorders>
            <w:shd w:val="clear" w:color="auto" w:fill="auto"/>
            <w:noWrap/>
            <w:vAlign w:val="bottom"/>
          </w:tcPr>
          <w:p w14:paraId="580E7E9E"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 xml:space="preserve">Welfare </w:t>
            </w:r>
            <w:r>
              <w:rPr>
                <w:rFonts w:ascii="Times New Roman" w:hAnsi="Times New Roman" w:cs="Times New Roman"/>
                <w:iCs/>
                <w:color w:val="000000" w:themeColor="text1"/>
                <w:sz w:val="24"/>
                <w:szCs w:val="24"/>
              </w:rPr>
              <w:t>Spending (ln)</w:t>
            </w:r>
          </w:p>
        </w:tc>
        <w:tc>
          <w:tcPr>
            <w:tcW w:w="1744" w:type="dxa"/>
            <w:tcBorders>
              <w:top w:val="nil"/>
              <w:left w:val="nil"/>
              <w:right w:val="nil"/>
            </w:tcBorders>
            <w:shd w:val="clear" w:color="auto" w:fill="FFFFFF" w:themeFill="background1"/>
            <w:vAlign w:val="bottom"/>
          </w:tcPr>
          <w:p w14:paraId="3F1C5242"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-0.077***</w:t>
            </w:r>
          </w:p>
        </w:tc>
      </w:tr>
      <w:tr w:rsidR="00533581" w:rsidRPr="00255F16" w14:paraId="43BB464C"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7603F171"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10526361"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0.024</w:t>
            </w:r>
            <w:r w:rsidRPr="00255F16">
              <w:rPr>
                <w:rFonts w:ascii="Times New Roman" w:eastAsia="Times New Roman" w:hAnsi="Times New Roman" w:cs="Times New Roman"/>
                <w:color w:val="000000" w:themeColor="text1"/>
                <w:sz w:val="24"/>
                <w:szCs w:val="24"/>
                <w:lang w:eastAsia="de-DE"/>
              </w:rPr>
              <w:t>)</w:t>
            </w:r>
          </w:p>
        </w:tc>
      </w:tr>
      <w:tr w:rsidR="00533581" w:rsidRPr="00255F16" w14:paraId="4EFEE876"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0284A515"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hAnsi="Times New Roman" w:cs="Times New Roman"/>
                <w:iCs/>
                <w:color w:val="000000" w:themeColor="text1"/>
                <w:sz w:val="24"/>
                <w:szCs w:val="24"/>
              </w:rPr>
              <w:t>State Capacity</w:t>
            </w:r>
            <w:r w:rsidRPr="00255F16">
              <w:rPr>
                <w:rFonts w:ascii="Times New Roman" w:hAnsi="Times New Roman" w:cs="Times New Roman"/>
                <w:iCs/>
                <w:color w:val="000000" w:themeColor="text1"/>
                <w:sz w:val="24"/>
                <w:szCs w:val="24"/>
              </w:rPr>
              <w:t xml:space="preserve"> * Welfare </w:t>
            </w:r>
            <w:r>
              <w:rPr>
                <w:rFonts w:ascii="Times New Roman" w:hAnsi="Times New Roman" w:cs="Times New Roman"/>
                <w:iCs/>
                <w:color w:val="000000" w:themeColor="text1"/>
                <w:sz w:val="24"/>
                <w:szCs w:val="24"/>
              </w:rPr>
              <w:t>Spending (ln)</w:t>
            </w:r>
          </w:p>
        </w:tc>
        <w:tc>
          <w:tcPr>
            <w:tcW w:w="1744" w:type="dxa"/>
            <w:tcBorders>
              <w:top w:val="nil"/>
              <w:left w:val="nil"/>
              <w:bottom w:val="nil"/>
              <w:right w:val="nil"/>
            </w:tcBorders>
            <w:shd w:val="clear" w:color="auto" w:fill="FFFFFF" w:themeFill="background1"/>
            <w:vAlign w:val="bottom"/>
          </w:tcPr>
          <w:p w14:paraId="35BDD771"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-0.043</w:t>
            </w:r>
            <w:r w:rsidRPr="00255F16">
              <w:rPr>
                <w:rFonts w:ascii="Times New Roman" w:eastAsia="Times New Roman" w:hAnsi="Times New Roman" w:cs="Times New Roman"/>
                <w:color w:val="000000" w:themeColor="text1"/>
                <w:sz w:val="24"/>
                <w:szCs w:val="24"/>
                <w:lang w:eastAsia="de-DE"/>
              </w:rPr>
              <w:t>*</w:t>
            </w:r>
          </w:p>
        </w:tc>
      </w:tr>
      <w:tr w:rsidR="00533581" w:rsidRPr="00255F16" w14:paraId="0FBDE7DC" w14:textId="77777777" w:rsidTr="00E62C5D">
        <w:trPr>
          <w:trHeight w:hRule="exact" w:val="312"/>
          <w:jc w:val="center"/>
        </w:trPr>
        <w:tc>
          <w:tcPr>
            <w:tcW w:w="4411" w:type="dxa"/>
            <w:tcBorders>
              <w:top w:val="nil"/>
              <w:left w:val="nil"/>
              <w:bottom w:val="nil"/>
              <w:right w:val="nil"/>
            </w:tcBorders>
            <w:shd w:val="clear" w:color="auto" w:fill="auto"/>
            <w:noWrap/>
            <w:vAlign w:val="bottom"/>
          </w:tcPr>
          <w:p w14:paraId="2428E29E"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4F8A8284"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0.023</w:t>
            </w:r>
            <w:r w:rsidRPr="00255F16">
              <w:rPr>
                <w:rFonts w:ascii="Times New Roman" w:eastAsia="Times New Roman" w:hAnsi="Times New Roman" w:cs="Times New Roman"/>
                <w:color w:val="000000" w:themeColor="text1"/>
                <w:sz w:val="24"/>
                <w:szCs w:val="24"/>
                <w:lang w:eastAsia="de-DE"/>
              </w:rPr>
              <w:t>)</w:t>
            </w:r>
          </w:p>
        </w:tc>
      </w:tr>
      <w:tr w:rsidR="00533581" w:rsidRPr="00255F16" w14:paraId="37E88F36" w14:textId="77777777" w:rsidTr="00E62C5D">
        <w:trPr>
          <w:trHeight w:hRule="exact" w:val="312"/>
          <w:jc w:val="center"/>
        </w:trPr>
        <w:tc>
          <w:tcPr>
            <w:tcW w:w="4411" w:type="dxa"/>
            <w:tcBorders>
              <w:top w:val="nil"/>
              <w:left w:val="nil"/>
              <w:right w:val="nil"/>
            </w:tcBorders>
            <w:shd w:val="clear" w:color="auto" w:fill="auto"/>
            <w:noWrap/>
            <w:vAlign w:val="bottom"/>
          </w:tcPr>
          <w:p w14:paraId="0374979A"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Democracy</w:t>
            </w:r>
          </w:p>
        </w:tc>
        <w:tc>
          <w:tcPr>
            <w:tcW w:w="1744" w:type="dxa"/>
            <w:tcBorders>
              <w:top w:val="nil"/>
              <w:left w:val="nil"/>
              <w:right w:val="nil"/>
            </w:tcBorders>
            <w:shd w:val="clear" w:color="auto" w:fill="FFFFFF" w:themeFill="background1"/>
            <w:vAlign w:val="bottom"/>
          </w:tcPr>
          <w:p w14:paraId="2AE896A9"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-0.001</w:t>
            </w:r>
          </w:p>
        </w:tc>
      </w:tr>
      <w:tr w:rsidR="00533581" w:rsidRPr="00255F16" w14:paraId="54764803" w14:textId="77777777" w:rsidTr="00E62C5D">
        <w:trPr>
          <w:trHeight w:hRule="exact" w:val="312"/>
          <w:jc w:val="center"/>
        </w:trPr>
        <w:tc>
          <w:tcPr>
            <w:tcW w:w="4411" w:type="dxa"/>
            <w:tcBorders>
              <w:top w:val="nil"/>
              <w:left w:val="nil"/>
              <w:right w:val="nil"/>
            </w:tcBorders>
            <w:shd w:val="clear" w:color="auto" w:fill="auto"/>
            <w:noWrap/>
            <w:vAlign w:val="bottom"/>
          </w:tcPr>
          <w:p w14:paraId="6FCADED6"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54D397E0"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0.002</w:t>
            </w:r>
            <w:r w:rsidRPr="00255F16">
              <w:rPr>
                <w:rFonts w:ascii="Times New Roman" w:eastAsia="Times New Roman" w:hAnsi="Times New Roman" w:cs="Times New Roman"/>
                <w:color w:val="000000" w:themeColor="text1"/>
                <w:sz w:val="24"/>
                <w:szCs w:val="24"/>
                <w:lang w:eastAsia="de-DE"/>
              </w:rPr>
              <w:t>)</w:t>
            </w:r>
          </w:p>
        </w:tc>
      </w:tr>
      <w:tr w:rsidR="00533581" w:rsidRPr="00255F16" w14:paraId="25D4178B" w14:textId="77777777" w:rsidTr="00E62C5D">
        <w:trPr>
          <w:trHeight w:hRule="exact" w:val="312"/>
          <w:jc w:val="center"/>
        </w:trPr>
        <w:tc>
          <w:tcPr>
            <w:tcW w:w="4411" w:type="dxa"/>
            <w:tcBorders>
              <w:top w:val="nil"/>
              <w:left w:val="nil"/>
              <w:right w:val="nil"/>
            </w:tcBorders>
            <w:shd w:val="clear" w:color="auto" w:fill="auto"/>
            <w:noWrap/>
            <w:vAlign w:val="bottom"/>
          </w:tcPr>
          <w:p w14:paraId="58B57A8C"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p>
        </w:tc>
        <w:tc>
          <w:tcPr>
            <w:tcW w:w="1744" w:type="dxa"/>
            <w:tcBorders>
              <w:top w:val="nil"/>
              <w:left w:val="nil"/>
              <w:right w:val="nil"/>
            </w:tcBorders>
            <w:shd w:val="clear" w:color="auto" w:fill="FFFFFF" w:themeFill="background1"/>
            <w:vAlign w:val="bottom"/>
          </w:tcPr>
          <w:p w14:paraId="452B366F"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0.570</w:t>
            </w:r>
          </w:p>
        </w:tc>
      </w:tr>
      <w:tr w:rsidR="00533581" w:rsidRPr="00255F16" w14:paraId="5CF19752" w14:textId="77777777" w:rsidTr="00E62C5D">
        <w:trPr>
          <w:trHeight w:hRule="exact" w:val="312"/>
          <w:jc w:val="center"/>
        </w:trPr>
        <w:tc>
          <w:tcPr>
            <w:tcW w:w="4411" w:type="dxa"/>
            <w:tcBorders>
              <w:top w:val="nil"/>
              <w:left w:val="nil"/>
              <w:right w:val="nil"/>
            </w:tcBorders>
            <w:shd w:val="clear" w:color="auto" w:fill="auto"/>
            <w:noWrap/>
            <w:vAlign w:val="bottom"/>
          </w:tcPr>
          <w:p w14:paraId="5497F375"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64639FAD"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Pr="00255F16">
              <w:rPr>
                <w:rFonts w:ascii="Times New Roman" w:eastAsia="Times New Roman" w:hAnsi="Times New Roman" w:cs="Times New Roman"/>
                <w:color w:val="000000" w:themeColor="text1"/>
                <w:sz w:val="24"/>
                <w:szCs w:val="24"/>
                <w:lang w:eastAsia="de-DE"/>
              </w:rPr>
              <w:t>(</w:t>
            </w:r>
            <w:r>
              <w:rPr>
                <w:rFonts w:ascii="Times New Roman" w:eastAsia="Times New Roman" w:hAnsi="Times New Roman" w:cs="Times New Roman"/>
                <w:color w:val="000000" w:themeColor="text1"/>
                <w:sz w:val="24"/>
                <w:szCs w:val="24"/>
                <w:lang w:eastAsia="de-DE"/>
              </w:rPr>
              <w:t>0.546</w:t>
            </w:r>
            <w:r w:rsidRPr="00255F16">
              <w:rPr>
                <w:rFonts w:ascii="Times New Roman" w:eastAsia="Times New Roman" w:hAnsi="Times New Roman" w:cs="Times New Roman"/>
                <w:color w:val="000000" w:themeColor="text1"/>
                <w:sz w:val="24"/>
                <w:szCs w:val="24"/>
                <w:lang w:eastAsia="de-DE"/>
              </w:rPr>
              <w:t>)</w:t>
            </w:r>
          </w:p>
        </w:tc>
      </w:tr>
      <w:tr w:rsidR="00533581" w:rsidRPr="00255F16" w14:paraId="6EC770F0" w14:textId="77777777" w:rsidTr="00E62C5D">
        <w:trPr>
          <w:trHeight w:hRule="exact" w:val="312"/>
          <w:jc w:val="center"/>
        </w:trPr>
        <w:tc>
          <w:tcPr>
            <w:tcW w:w="4411" w:type="dxa"/>
            <w:tcBorders>
              <w:top w:val="nil"/>
              <w:left w:val="nil"/>
              <w:right w:val="nil"/>
            </w:tcBorders>
            <w:shd w:val="clear" w:color="auto" w:fill="auto"/>
            <w:noWrap/>
            <w:vAlign w:val="bottom"/>
          </w:tcPr>
          <w:p w14:paraId="3B471F13"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r w:rsidRPr="00E441D0">
              <w:rPr>
                <w:rFonts w:ascii="Times New Roman" w:hAnsi="Times New Roman" w:cs="Times New Roman"/>
                <w:iCs/>
                <w:color w:val="000000" w:themeColor="text1"/>
                <w:sz w:val="24"/>
                <w:szCs w:val="24"/>
                <w:vertAlign w:val="superscript"/>
              </w:rPr>
              <w:t>2</w:t>
            </w:r>
          </w:p>
        </w:tc>
        <w:tc>
          <w:tcPr>
            <w:tcW w:w="1744" w:type="dxa"/>
            <w:tcBorders>
              <w:top w:val="nil"/>
              <w:left w:val="nil"/>
              <w:right w:val="nil"/>
            </w:tcBorders>
            <w:shd w:val="clear" w:color="auto" w:fill="FFFFFF" w:themeFill="background1"/>
            <w:vAlign w:val="bottom"/>
          </w:tcPr>
          <w:p w14:paraId="327FE02A"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-0.026</w:t>
            </w:r>
          </w:p>
        </w:tc>
      </w:tr>
      <w:tr w:rsidR="00533581" w:rsidRPr="00255F16" w14:paraId="487BF67D" w14:textId="77777777" w:rsidTr="00E62C5D">
        <w:trPr>
          <w:trHeight w:hRule="exact" w:val="312"/>
          <w:jc w:val="center"/>
        </w:trPr>
        <w:tc>
          <w:tcPr>
            <w:tcW w:w="4411" w:type="dxa"/>
            <w:tcBorders>
              <w:top w:val="nil"/>
              <w:left w:val="nil"/>
              <w:right w:val="nil"/>
            </w:tcBorders>
            <w:shd w:val="clear" w:color="auto" w:fill="auto"/>
            <w:noWrap/>
            <w:vAlign w:val="bottom"/>
          </w:tcPr>
          <w:p w14:paraId="7444A48A"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08693DFE"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035</w:t>
            </w:r>
            <w:r w:rsidRPr="00255F16">
              <w:rPr>
                <w:rFonts w:ascii="Times New Roman" w:eastAsia="Times New Roman" w:hAnsi="Times New Roman" w:cs="Times New Roman"/>
                <w:color w:val="000000" w:themeColor="text1"/>
                <w:sz w:val="24"/>
                <w:szCs w:val="24"/>
                <w:lang w:eastAsia="de-DE"/>
              </w:rPr>
              <w:t>)</w:t>
            </w:r>
          </w:p>
        </w:tc>
      </w:tr>
      <w:tr w:rsidR="00533581" w:rsidRPr="00255F16" w14:paraId="608F95B5" w14:textId="77777777" w:rsidTr="00E62C5D">
        <w:trPr>
          <w:trHeight w:hRule="exact" w:val="312"/>
          <w:jc w:val="center"/>
        </w:trPr>
        <w:tc>
          <w:tcPr>
            <w:tcW w:w="4411" w:type="dxa"/>
            <w:tcBorders>
              <w:left w:val="nil"/>
              <w:right w:val="nil"/>
            </w:tcBorders>
            <w:shd w:val="clear" w:color="auto" w:fill="auto"/>
            <w:noWrap/>
            <w:vAlign w:val="bottom"/>
          </w:tcPr>
          <w:p w14:paraId="56AC029C"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Population (ln)</w:t>
            </w:r>
          </w:p>
        </w:tc>
        <w:tc>
          <w:tcPr>
            <w:tcW w:w="1744" w:type="dxa"/>
            <w:tcBorders>
              <w:left w:val="nil"/>
              <w:right w:val="nil"/>
            </w:tcBorders>
            <w:shd w:val="clear" w:color="auto" w:fill="FFFFFF" w:themeFill="background1"/>
            <w:vAlign w:val="bottom"/>
          </w:tcPr>
          <w:p w14:paraId="1FECF56A"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-0.140</w:t>
            </w:r>
          </w:p>
        </w:tc>
      </w:tr>
      <w:tr w:rsidR="00533581" w:rsidRPr="00255F16" w14:paraId="7092BB13" w14:textId="77777777" w:rsidTr="00E62C5D">
        <w:trPr>
          <w:trHeight w:hRule="exact" w:val="312"/>
          <w:jc w:val="center"/>
        </w:trPr>
        <w:tc>
          <w:tcPr>
            <w:tcW w:w="4411" w:type="dxa"/>
            <w:tcBorders>
              <w:left w:val="nil"/>
              <w:right w:val="nil"/>
            </w:tcBorders>
            <w:shd w:val="clear" w:color="auto" w:fill="auto"/>
            <w:noWrap/>
            <w:vAlign w:val="bottom"/>
          </w:tcPr>
          <w:p w14:paraId="7F6F356A"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68611C97"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0.197</w:t>
            </w:r>
            <w:r w:rsidRPr="00255F16">
              <w:rPr>
                <w:rFonts w:ascii="Times New Roman" w:eastAsia="Times New Roman" w:hAnsi="Times New Roman" w:cs="Times New Roman"/>
                <w:color w:val="000000" w:themeColor="text1"/>
                <w:sz w:val="24"/>
                <w:szCs w:val="24"/>
                <w:lang w:eastAsia="de-DE"/>
              </w:rPr>
              <w:t>)</w:t>
            </w:r>
          </w:p>
        </w:tc>
      </w:tr>
      <w:tr w:rsidR="00533581" w:rsidRPr="00255F16" w14:paraId="591683F8" w14:textId="77777777" w:rsidTr="00E62C5D">
        <w:trPr>
          <w:trHeight w:hRule="exact" w:val="312"/>
          <w:jc w:val="center"/>
        </w:trPr>
        <w:tc>
          <w:tcPr>
            <w:tcW w:w="4411" w:type="dxa"/>
            <w:tcBorders>
              <w:left w:val="nil"/>
              <w:right w:val="nil"/>
            </w:tcBorders>
            <w:shd w:val="clear" w:color="auto" w:fill="auto"/>
            <w:noWrap/>
            <w:vAlign w:val="bottom"/>
          </w:tcPr>
          <w:p w14:paraId="481FA929"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Globalization</w:t>
            </w:r>
          </w:p>
        </w:tc>
        <w:tc>
          <w:tcPr>
            <w:tcW w:w="1744" w:type="dxa"/>
            <w:tcBorders>
              <w:left w:val="nil"/>
              <w:right w:val="nil"/>
            </w:tcBorders>
            <w:shd w:val="clear" w:color="auto" w:fill="FFFFFF" w:themeFill="background1"/>
            <w:vAlign w:val="bottom"/>
          </w:tcPr>
          <w:p w14:paraId="01A95B0C"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0.004</w:t>
            </w:r>
          </w:p>
        </w:tc>
      </w:tr>
      <w:tr w:rsidR="00533581" w:rsidRPr="00255F16" w14:paraId="19159498" w14:textId="77777777" w:rsidTr="00E62C5D">
        <w:trPr>
          <w:trHeight w:hRule="exact" w:val="312"/>
          <w:jc w:val="center"/>
        </w:trPr>
        <w:tc>
          <w:tcPr>
            <w:tcW w:w="4411" w:type="dxa"/>
            <w:tcBorders>
              <w:left w:val="nil"/>
              <w:right w:val="nil"/>
            </w:tcBorders>
            <w:shd w:val="clear" w:color="auto" w:fill="auto"/>
            <w:noWrap/>
            <w:vAlign w:val="bottom"/>
          </w:tcPr>
          <w:p w14:paraId="4FD1AC2B"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39C6C237" w14:textId="77777777" w:rsidR="00533581" w:rsidRPr="00255F16" w:rsidRDefault="00533581"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0.003</w:t>
            </w:r>
            <w:r w:rsidRPr="00255F16">
              <w:rPr>
                <w:rFonts w:ascii="Times New Roman" w:eastAsia="Times New Roman" w:hAnsi="Times New Roman" w:cs="Times New Roman"/>
                <w:color w:val="000000" w:themeColor="text1"/>
                <w:sz w:val="24"/>
                <w:szCs w:val="24"/>
                <w:lang w:eastAsia="de-DE"/>
              </w:rPr>
              <w:t>)</w:t>
            </w:r>
          </w:p>
        </w:tc>
      </w:tr>
      <w:tr w:rsidR="00533581" w:rsidRPr="00255F16" w14:paraId="2FA2BC5B" w14:textId="77777777" w:rsidTr="00E62C5D">
        <w:trPr>
          <w:trHeight w:hRule="exact" w:val="312"/>
          <w:jc w:val="center"/>
        </w:trPr>
        <w:tc>
          <w:tcPr>
            <w:tcW w:w="4411" w:type="dxa"/>
            <w:tcBorders>
              <w:left w:val="nil"/>
              <w:right w:val="nil"/>
            </w:tcBorders>
            <w:shd w:val="clear" w:color="auto" w:fill="auto"/>
            <w:noWrap/>
            <w:vAlign w:val="bottom"/>
          </w:tcPr>
          <w:p w14:paraId="6BF2522C"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Observations</w:t>
            </w:r>
          </w:p>
        </w:tc>
        <w:tc>
          <w:tcPr>
            <w:tcW w:w="1744" w:type="dxa"/>
            <w:tcBorders>
              <w:left w:val="nil"/>
              <w:right w:val="nil"/>
            </w:tcBorders>
            <w:shd w:val="clear" w:color="auto" w:fill="FFFFFF" w:themeFill="background1"/>
            <w:vAlign w:val="bottom"/>
          </w:tcPr>
          <w:p w14:paraId="4A4762B6" w14:textId="77777777" w:rsidR="00533581" w:rsidRPr="00255F16" w:rsidRDefault="00533581" w:rsidP="00E62C5D">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826</w:t>
            </w:r>
          </w:p>
        </w:tc>
      </w:tr>
      <w:tr w:rsidR="00533581" w:rsidRPr="00255F16" w14:paraId="101B4BE1" w14:textId="77777777" w:rsidTr="00E62C5D">
        <w:trPr>
          <w:trHeight w:hRule="exact" w:val="312"/>
          <w:jc w:val="center"/>
        </w:trPr>
        <w:tc>
          <w:tcPr>
            <w:tcW w:w="4411" w:type="dxa"/>
            <w:tcBorders>
              <w:left w:val="nil"/>
              <w:right w:val="nil"/>
            </w:tcBorders>
            <w:shd w:val="clear" w:color="auto" w:fill="auto"/>
            <w:noWrap/>
            <w:vAlign w:val="bottom"/>
          </w:tcPr>
          <w:p w14:paraId="1120B98A"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Country Fixed Effects</w:t>
            </w:r>
          </w:p>
        </w:tc>
        <w:tc>
          <w:tcPr>
            <w:tcW w:w="1744" w:type="dxa"/>
            <w:tcBorders>
              <w:left w:val="nil"/>
              <w:right w:val="nil"/>
            </w:tcBorders>
            <w:shd w:val="clear" w:color="auto" w:fill="FFFFFF" w:themeFill="background1"/>
            <w:vAlign w:val="bottom"/>
          </w:tcPr>
          <w:p w14:paraId="2F7AABBD" w14:textId="77777777" w:rsidR="00533581" w:rsidRPr="00255F16" w:rsidRDefault="00533581" w:rsidP="00E62C5D">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Yes</w:t>
            </w:r>
          </w:p>
        </w:tc>
      </w:tr>
      <w:tr w:rsidR="00533581" w:rsidRPr="00255F16" w14:paraId="44AF461E" w14:textId="77777777" w:rsidTr="00E62C5D">
        <w:trPr>
          <w:trHeight w:hRule="exact" w:val="312"/>
          <w:jc w:val="center"/>
        </w:trPr>
        <w:tc>
          <w:tcPr>
            <w:tcW w:w="4411" w:type="dxa"/>
            <w:tcBorders>
              <w:left w:val="nil"/>
              <w:bottom w:val="single" w:sz="4" w:space="0" w:color="auto"/>
              <w:right w:val="nil"/>
            </w:tcBorders>
            <w:shd w:val="clear" w:color="auto" w:fill="auto"/>
            <w:noWrap/>
            <w:vAlign w:val="bottom"/>
          </w:tcPr>
          <w:p w14:paraId="023A9E88" w14:textId="77777777" w:rsidR="00533581" w:rsidRPr="00255F16" w:rsidRDefault="00533581"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1DE065D4" w14:textId="77777777" w:rsidR="00533581" w:rsidRPr="00255F16" w:rsidRDefault="00533581" w:rsidP="00E62C5D">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bl>
    <w:p w14:paraId="1321BE0D" w14:textId="77777777" w:rsidR="00533581" w:rsidRPr="00255F16" w:rsidRDefault="00533581" w:rsidP="00533581">
      <w:pPr>
        <w:autoSpaceDE w:val="0"/>
        <w:autoSpaceDN w:val="0"/>
        <w:adjustRightInd w:val="0"/>
        <w:jc w:val="both"/>
        <w:rPr>
          <w:rFonts w:ascii="Times New Roman" w:eastAsia="Times New Roman" w:hAnsi="Times New Roman" w:cs="Times New Roman"/>
          <w:i/>
          <w:color w:val="000000" w:themeColor="text1"/>
          <w:sz w:val="24"/>
          <w:szCs w:val="24"/>
        </w:rPr>
      </w:pPr>
    </w:p>
    <w:p w14:paraId="1084A156" w14:textId="77777777" w:rsidR="00533581" w:rsidRDefault="00533581" w:rsidP="00533581">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4B2E24F3" w14:textId="77777777" w:rsidR="00533581" w:rsidRPr="00533581" w:rsidRDefault="00533581" w:rsidP="00533581">
      <w:pPr>
        <w:autoSpaceDE w:val="0"/>
        <w:autoSpaceDN w:val="0"/>
        <w:adjustRightInd w:val="0"/>
        <w:jc w:val="both"/>
        <w:rPr>
          <w:rFonts w:ascii="Times New Roman" w:eastAsia="Times New Roman" w:hAnsi="Times New Roman" w:cs="Times New Roman"/>
          <w:color w:val="000000" w:themeColor="text1"/>
          <w:sz w:val="14"/>
          <w:szCs w:val="14"/>
        </w:rPr>
      </w:pPr>
    </w:p>
    <w:p w14:paraId="444C6DC5" w14:textId="77777777" w:rsidR="00533581" w:rsidRDefault="00533581" w:rsidP="00533581">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0D361C6C" w14:textId="669518BD" w:rsidR="002367D9" w:rsidRDefault="002367D9" w:rsidP="002367D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w:t>
      </w:r>
      <w:r w:rsidRPr="00437A47">
        <w:rPr>
          <w:rFonts w:ascii="Times New Roman" w:eastAsia="Times New Roman" w:hAnsi="Times New Roman" w:cs="Times New Roman"/>
          <w:b/>
          <w:sz w:val="24"/>
          <w:szCs w:val="24"/>
        </w:rPr>
        <w:t xml:space="preserve">lternative </w:t>
      </w:r>
      <w:r w:rsidR="00533581">
        <w:rPr>
          <w:rFonts w:ascii="Times New Roman" w:eastAsia="Times New Roman" w:hAnsi="Times New Roman" w:cs="Times New Roman"/>
          <w:b/>
          <w:sz w:val="24"/>
          <w:szCs w:val="24"/>
        </w:rPr>
        <w:t>Data</w:t>
      </w:r>
      <w:r w:rsidRPr="00437A47">
        <w:rPr>
          <w:rFonts w:ascii="Times New Roman" w:eastAsia="Times New Roman" w:hAnsi="Times New Roman" w:cs="Times New Roman"/>
          <w:b/>
          <w:sz w:val="24"/>
          <w:szCs w:val="24"/>
        </w:rPr>
        <w:t xml:space="preserve"> for the </w:t>
      </w:r>
      <w:r>
        <w:rPr>
          <w:rFonts w:ascii="Times New Roman" w:eastAsia="Times New Roman" w:hAnsi="Times New Roman" w:cs="Times New Roman"/>
          <w:b/>
          <w:sz w:val="24"/>
          <w:szCs w:val="24"/>
        </w:rPr>
        <w:t>W</w:t>
      </w:r>
      <w:r w:rsidRPr="00437A47">
        <w:rPr>
          <w:rFonts w:ascii="Times New Roman" w:eastAsia="Times New Roman" w:hAnsi="Times New Roman" w:cs="Times New Roman"/>
          <w:b/>
          <w:sz w:val="24"/>
          <w:szCs w:val="24"/>
        </w:rPr>
        <w:t xml:space="preserve">elfare </w:t>
      </w:r>
      <w:r>
        <w:rPr>
          <w:rFonts w:ascii="Times New Roman" w:eastAsia="Times New Roman" w:hAnsi="Times New Roman" w:cs="Times New Roman"/>
          <w:b/>
          <w:sz w:val="24"/>
          <w:szCs w:val="24"/>
        </w:rPr>
        <w:t>S</w:t>
      </w:r>
      <w:r w:rsidRPr="00437A47">
        <w:rPr>
          <w:rFonts w:ascii="Times New Roman" w:eastAsia="Times New Roman" w:hAnsi="Times New Roman" w:cs="Times New Roman"/>
          <w:b/>
          <w:sz w:val="24"/>
          <w:szCs w:val="24"/>
        </w:rPr>
        <w:t>tate</w:t>
      </w:r>
    </w:p>
    <w:p w14:paraId="7611FA00" w14:textId="2E940B18" w:rsidR="002367D9" w:rsidRDefault="002367D9" w:rsidP="00533581">
      <w:pPr>
        <w:spacing w:line="360" w:lineRule="auto"/>
        <w:jc w:val="both"/>
        <w:rPr>
          <w:rFonts w:ascii="STIXGeneral" w:eastAsia="Times New Roman" w:hAnsi="STIXGeneral" w:cs="Times New Roman"/>
          <w:sz w:val="24"/>
          <w:szCs w:val="24"/>
        </w:rPr>
      </w:pPr>
      <w:r>
        <w:rPr>
          <w:rFonts w:ascii="STIXGeneral" w:eastAsia="Times New Roman" w:hAnsi="STIXGeneral" w:cs="Times New Roman"/>
          <w:sz w:val="24"/>
          <w:szCs w:val="24"/>
        </w:rPr>
        <w:t>W</w:t>
      </w:r>
      <w:r w:rsidRPr="004A6B28">
        <w:rPr>
          <w:rFonts w:ascii="STIXGeneral" w:eastAsia="Times New Roman" w:hAnsi="STIXGeneral" w:cs="Times New Roman"/>
          <w:sz w:val="24"/>
          <w:szCs w:val="24"/>
        </w:rPr>
        <w:t xml:space="preserve">e </w:t>
      </w:r>
      <w:r>
        <w:rPr>
          <w:rFonts w:ascii="STIXGeneral" w:eastAsia="Times New Roman" w:hAnsi="STIXGeneral" w:cs="Times New Roman"/>
          <w:sz w:val="24"/>
          <w:szCs w:val="24"/>
        </w:rPr>
        <w:t xml:space="preserve">also considered alternative data </w:t>
      </w:r>
      <w:r w:rsidR="00223E55">
        <w:rPr>
          <w:rFonts w:ascii="STIXGeneral" w:eastAsia="Times New Roman" w:hAnsi="STIXGeneral" w:cs="Times New Roman"/>
          <w:sz w:val="24"/>
          <w:szCs w:val="24"/>
        </w:rPr>
        <w:t>for</w:t>
      </w:r>
      <w:r w:rsidR="00533581">
        <w:rPr>
          <w:rFonts w:ascii="STIXGeneral" w:eastAsia="Times New Roman" w:hAnsi="STIXGeneral" w:cs="Times New Roman"/>
          <w:sz w:val="24"/>
          <w:szCs w:val="24"/>
        </w:rPr>
        <w:t xml:space="preserve"> </w:t>
      </w:r>
      <w:r>
        <w:rPr>
          <w:rFonts w:ascii="STIXGeneral" w:eastAsia="Times New Roman" w:hAnsi="STIXGeneral" w:cs="Times New Roman"/>
          <w:sz w:val="24"/>
          <w:szCs w:val="24"/>
        </w:rPr>
        <w:t xml:space="preserve">the </w:t>
      </w:r>
      <w:r w:rsidRPr="00E52848">
        <w:rPr>
          <w:rFonts w:ascii="STIXGeneral" w:eastAsia="Times New Roman" w:hAnsi="STIXGeneral" w:cs="Times New Roman"/>
          <w:sz w:val="24"/>
          <w:szCs w:val="24"/>
        </w:rPr>
        <w:t>World Bank’s Country Policy and Institutional Assessment (CPIA) social protection rating score</w:t>
      </w:r>
      <w:r w:rsidR="00533581">
        <w:rPr>
          <w:rFonts w:ascii="STIXGeneral" w:eastAsia="Times New Roman" w:hAnsi="STIXGeneral" w:cs="Times New Roman"/>
          <w:sz w:val="24"/>
          <w:szCs w:val="24"/>
        </w:rPr>
        <w:t>.</w:t>
      </w:r>
      <w:r>
        <w:rPr>
          <w:rFonts w:ascii="STIXGeneral" w:eastAsia="Times New Roman" w:hAnsi="STIXGeneral" w:cs="Times New Roman"/>
          <w:sz w:val="24"/>
          <w:szCs w:val="24"/>
        </w:rPr>
        <w:t xml:space="preserve"> </w:t>
      </w:r>
      <w:r w:rsidR="00533581">
        <w:rPr>
          <w:rFonts w:ascii="STIXGeneral" w:eastAsia="Times New Roman" w:hAnsi="STIXGeneral" w:cs="Times New Roman"/>
          <w:sz w:val="24"/>
          <w:szCs w:val="24"/>
        </w:rPr>
        <w:t xml:space="preserve">Specifically, </w:t>
      </w:r>
      <w:r>
        <w:rPr>
          <w:rFonts w:ascii="STIXGeneral" w:eastAsia="Times New Roman" w:hAnsi="STIXGeneral" w:cs="Times New Roman"/>
          <w:sz w:val="24"/>
          <w:szCs w:val="24"/>
        </w:rPr>
        <w:t xml:space="preserve">we </w:t>
      </w:r>
      <w:r w:rsidRPr="00255F16">
        <w:rPr>
          <w:rFonts w:ascii="Times New Roman" w:eastAsia="Times New Roman" w:hAnsi="Times New Roman" w:cs="Times New Roman"/>
          <w:color w:val="000000" w:themeColor="text1"/>
          <w:sz w:val="24"/>
          <w:szCs w:val="24"/>
        </w:rPr>
        <w:t>opt</w:t>
      </w:r>
      <w:r>
        <w:rPr>
          <w:rFonts w:ascii="Times New Roman" w:eastAsia="Times New Roman" w:hAnsi="Times New Roman" w:cs="Times New Roman"/>
          <w:color w:val="000000" w:themeColor="text1"/>
          <w:sz w:val="24"/>
          <w:szCs w:val="24"/>
        </w:rPr>
        <w:t>ed</w:t>
      </w:r>
      <w:r w:rsidRPr="00255F16">
        <w:rPr>
          <w:rFonts w:ascii="Times New Roman" w:eastAsia="Times New Roman" w:hAnsi="Times New Roman" w:cs="Times New Roman"/>
          <w:color w:val="000000" w:themeColor="text1"/>
          <w:sz w:val="24"/>
          <w:szCs w:val="24"/>
        </w:rPr>
        <w:t xml:space="preserve"> for total expenditure on social protection, as the percentage of general government expenditure. The item is included in the QOG data (</w:t>
      </w:r>
      <w:proofErr w:type="spellStart"/>
      <w:r w:rsidRPr="00255F16">
        <w:rPr>
          <w:rFonts w:ascii="Times New Roman" w:eastAsia="Times New Roman" w:hAnsi="Times New Roman" w:cs="Times New Roman"/>
          <w:color w:val="000000" w:themeColor="text1"/>
          <w:sz w:val="24"/>
          <w:szCs w:val="24"/>
        </w:rPr>
        <w:t>Teorell</w:t>
      </w:r>
      <w:proofErr w:type="spellEnd"/>
      <w:r w:rsidRPr="00255F16">
        <w:rPr>
          <w:rFonts w:ascii="Times New Roman" w:eastAsia="Times New Roman" w:hAnsi="Times New Roman" w:cs="Times New Roman"/>
          <w:color w:val="000000" w:themeColor="text1"/>
          <w:sz w:val="24"/>
          <w:szCs w:val="24"/>
        </w:rPr>
        <w:t xml:space="preserve"> et al. 202</w:t>
      </w:r>
      <w:r w:rsidR="00533581">
        <w:rPr>
          <w:rFonts w:ascii="Times New Roman" w:eastAsia="Times New Roman" w:hAnsi="Times New Roman" w:cs="Times New Roman"/>
          <w:color w:val="000000" w:themeColor="text1"/>
          <w:sz w:val="24"/>
          <w:szCs w:val="24"/>
        </w:rPr>
        <w:t>3</w:t>
      </w:r>
      <w:r w:rsidRPr="00255F16">
        <w:rPr>
          <w:rFonts w:ascii="Times New Roman" w:eastAsia="Times New Roman" w:hAnsi="Times New Roman" w:cs="Times New Roman"/>
          <w:color w:val="000000" w:themeColor="text1"/>
          <w:sz w:val="24"/>
          <w:szCs w:val="24"/>
        </w:rPr>
        <w:t>) and is originally taken from the IMF Government Finance Statistics. To account for the rather skewed distribution of this variable, our final item is log-transformed</w:t>
      </w:r>
      <w:r>
        <w:rPr>
          <w:rFonts w:ascii="Times New Roman" w:eastAsia="Times New Roman" w:hAnsi="Times New Roman" w:cs="Times New Roman"/>
          <w:color w:val="000000" w:themeColor="text1"/>
          <w:sz w:val="24"/>
          <w:szCs w:val="24"/>
        </w:rPr>
        <w:t xml:space="preserve"> and linearly interpolated as well for missing values. </w:t>
      </w:r>
      <w:r>
        <w:rPr>
          <w:rFonts w:ascii="STIXGeneral" w:eastAsia="Times New Roman" w:hAnsi="STIXGeneral" w:cs="Times New Roman"/>
          <w:sz w:val="24"/>
          <w:szCs w:val="24"/>
        </w:rPr>
        <w:t xml:space="preserve">It correlates positively with the </w:t>
      </w:r>
      <w:r w:rsidRPr="00416073">
        <w:rPr>
          <w:rFonts w:ascii="Times New Roman" w:eastAsia="Times New Roman" w:hAnsi="Times New Roman" w:cs="Times New Roman"/>
          <w:color w:val="000000" w:themeColor="text1"/>
          <w:sz w:val="24"/>
          <w:szCs w:val="24"/>
        </w:rPr>
        <w:t>CPIA index</w:t>
      </w:r>
      <w:r>
        <w:rPr>
          <w:rFonts w:ascii="STIXGeneral" w:eastAsia="Times New Roman" w:hAnsi="STIXGeneral" w:cs="Times New Roman"/>
          <w:sz w:val="24"/>
          <w:szCs w:val="24"/>
        </w:rPr>
        <w:t xml:space="preserve"> we use in the main text (</w:t>
      </w:r>
      <w:r w:rsidRPr="00085F40">
        <w:rPr>
          <w:rFonts w:ascii="STIXGeneral" w:eastAsia="Times New Roman" w:hAnsi="STIXGeneral" w:cs="Times New Roman"/>
          <w:i/>
          <w:iCs/>
          <w:sz w:val="24"/>
          <w:szCs w:val="24"/>
        </w:rPr>
        <w:t>r</w:t>
      </w:r>
      <w:r>
        <w:rPr>
          <w:rFonts w:ascii="STIXGeneral" w:eastAsia="Times New Roman" w:hAnsi="STIXGeneral" w:cs="Times New Roman"/>
          <w:sz w:val="24"/>
          <w:szCs w:val="24"/>
        </w:rPr>
        <w:t>=0.</w:t>
      </w:r>
      <w:r w:rsidR="00533581">
        <w:rPr>
          <w:rFonts w:ascii="STIXGeneral" w:eastAsia="Times New Roman" w:hAnsi="STIXGeneral" w:cs="Times New Roman"/>
          <w:sz w:val="24"/>
          <w:szCs w:val="24"/>
        </w:rPr>
        <w:t>378</w:t>
      </w:r>
      <w:r>
        <w:rPr>
          <w:rFonts w:ascii="STIXGeneral" w:eastAsia="Times New Roman" w:hAnsi="STIXGeneral" w:cs="Times New Roman"/>
          <w:sz w:val="24"/>
          <w:szCs w:val="24"/>
        </w:rPr>
        <w:t>).</w:t>
      </w:r>
    </w:p>
    <w:p w14:paraId="2AB0C11F" w14:textId="22C2570B" w:rsidR="002367D9" w:rsidRDefault="002367D9" w:rsidP="002367D9">
      <w:pPr>
        <w:spacing w:line="360" w:lineRule="auto"/>
        <w:ind w:firstLine="284"/>
        <w:jc w:val="both"/>
        <w:rPr>
          <w:rFonts w:ascii="STIXGeneral" w:eastAsia="Times New Roman" w:hAnsi="STIXGeneral" w:cs="Times New Roman"/>
          <w:sz w:val="24"/>
          <w:szCs w:val="24"/>
        </w:rPr>
      </w:pPr>
      <w:r>
        <w:rPr>
          <w:rFonts w:ascii="STIXGeneral" w:eastAsia="Times New Roman" w:hAnsi="STIXGeneral" w:cs="Times New Roman"/>
          <w:sz w:val="24"/>
          <w:szCs w:val="24"/>
        </w:rPr>
        <w:t xml:space="preserve">The revised model using the </w:t>
      </w:r>
      <w:proofErr w:type="spellStart"/>
      <w:r w:rsidRPr="00255F16">
        <w:rPr>
          <w:rFonts w:ascii="Times New Roman" w:eastAsia="Times New Roman" w:hAnsi="Times New Roman" w:cs="Times New Roman"/>
          <w:color w:val="000000" w:themeColor="text1"/>
          <w:sz w:val="24"/>
          <w:szCs w:val="24"/>
        </w:rPr>
        <w:t>Teorell</w:t>
      </w:r>
      <w:proofErr w:type="spellEnd"/>
      <w:r w:rsidRPr="00255F16">
        <w:rPr>
          <w:rFonts w:ascii="Times New Roman" w:eastAsia="Times New Roman" w:hAnsi="Times New Roman" w:cs="Times New Roman"/>
          <w:color w:val="000000" w:themeColor="text1"/>
          <w:sz w:val="24"/>
          <w:szCs w:val="24"/>
        </w:rPr>
        <w:t xml:space="preserve"> et al. </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202</w:t>
      </w:r>
      <w:r w:rsidR="00533581">
        <w:rPr>
          <w:rFonts w:ascii="Times New Roman" w:eastAsia="Times New Roman" w:hAnsi="Times New Roman" w:cs="Times New Roman"/>
          <w:color w:val="000000" w:themeColor="text1"/>
          <w:sz w:val="24"/>
          <w:szCs w:val="24"/>
        </w:rPr>
        <w:t>3</w:t>
      </w:r>
      <w:r>
        <w:rPr>
          <w:rFonts w:ascii="STIXGeneral" w:eastAsia="Times New Roman" w:hAnsi="STIXGeneral" w:cs="Times New Roman"/>
          <w:sz w:val="24"/>
          <w:szCs w:val="24"/>
        </w:rPr>
        <w:t>) measure is summarized in Table A</w:t>
      </w:r>
      <w:r w:rsidR="00533581">
        <w:rPr>
          <w:rFonts w:ascii="STIXGeneral" w:eastAsia="Times New Roman" w:hAnsi="STIXGeneral" w:cs="Times New Roman"/>
          <w:sz w:val="24"/>
          <w:szCs w:val="24"/>
        </w:rPr>
        <w:t>6</w:t>
      </w:r>
      <w:r>
        <w:rPr>
          <w:rFonts w:ascii="STIXGeneral" w:eastAsia="Times New Roman" w:hAnsi="STIXGeneral" w:cs="Times New Roman"/>
          <w:sz w:val="24"/>
          <w:szCs w:val="24"/>
        </w:rPr>
        <w:t>, Model A</w:t>
      </w:r>
      <w:r w:rsidR="00533581">
        <w:rPr>
          <w:rFonts w:ascii="STIXGeneral" w:eastAsia="Times New Roman" w:hAnsi="STIXGeneral" w:cs="Times New Roman"/>
          <w:sz w:val="24"/>
          <w:szCs w:val="24"/>
        </w:rPr>
        <w:t>8</w:t>
      </w:r>
      <w:r>
        <w:rPr>
          <w:rFonts w:ascii="STIXGeneral" w:eastAsia="Times New Roman" w:hAnsi="STIXGeneral" w:cs="Times New Roman"/>
          <w:sz w:val="24"/>
          <w:szCs w:val="24"/>
        </w:rPr>
        <w:t xml:space="preserve">. When using the different indicator, however, the core result remains unchanged as the interaction of </w:t>
      </w:r>
      <w:r w:rsidR="00533581" w:rsidRPr="00533581">
        <w:rPr>
          <w:rFonts w:ascii="Times New Roman" w:hAnsi="Times New Roman" w:cs="Times New Roman"/>
          <w:i/>
          <w:color w:val="000000" w:themeColor="text1"/>
          <w:sz w:val="24"/>
          <w:szCs w:val="24"/>
        </w:rPr>
        <w:t>State Capacity * Welfare Spending (ln)</w:t>
      </w:r>
      <w:r w:rsidR="00533581">
        <w:rPr>
          <w:rFonts w:ascii="Times New Roman" w:hAnsi="Times New Roman" w:cs="Times New Roman"/>
          <w:iCs/>
          <w:color w:val="000000" w:themeColor="text1"/>
          <w:sz w:val="24"/>
          <w:szCs w:val="24"/>
        </w:rPr>
        <w:t xml:space="preserve"> </w:t>
      </w:r>
      <w:r>
        <w:rPr>
          <w:rFonts w:ascii="STIXGeneral" w:eastAsia="Times New Roman" w:hAnsi="STIXGeneral" w:cs="Times New Roman"/>
          <w:sz w:val="24"/>
          <w:szCs w:val="24"/>
        </w:rPr>
        <w:t xml:space="preserve">still is </w:t>
      </w:r>
      <w:r w:rsidR="00533581">
        <w:rPr>
          <w:rFonts w:ascii="STIXGeneral" w:eastAsia="Times New Roman" w:hAnsi="STIXGeneral" w:cs="Times New Roman"/>
          <w:sz w:val="24"/>
          <w:szCs w:val="24"/>
        </w:rPr>
        <w:t>negatively</w:t>
      </w:r>
      <w:r>
        <w:rPr>
          <w:rFonts w:ascii="STIXGeneral" w:eastAsia="Times New Roman" w:hAnsi="STIXGeneral" w:cs="Times New Roman"/>
          <w:sz w:val="24"/>
          <w:szCs w:val="24"/>
        </w:rPr>
        <w:t xml:space="preserve"> signed and statistically significant. </w:t>
      </w:r>
      <w:r w:rsidR="00223E55">
        <w:rPr>
          <w:rFonts w:ascii="STIXGeneral" w:eastAsia="Times New Roman" w:hAnsi="STIXGeneral" w:cs="Times New Roman"/>
          <w:sz w:val="24"/>
          <w:szCs w:val="24"/>
        </w:rPr>
        <w:t>Hence, w</w:t>
      </w:r>
      <w:r>
        <w:rPr>
          <w:rFonts w:ascii="STIXGeneral" w:eastAsia="Times New Roman" w:hAnsi="STIXGeneral" w:cs="Times New Roman"/>
          <w:sz w:val="24"/>
          <w:szCs w:val="24"/>
        </w:rPr>
        <w:t xml:space="preserve">e conclude that our findings are robust to using alternative data </w:t>
      </w:r>
      <w:r w:rsidR="00533581">
        <w:rPr>
          <w:rFonts w:ascii="STIXGeneral" w:eastAsia="Times New Roman" w:hAnsi="STIXGeneral" w:cs="Times New Roman"/>
          <w:sz w:val="24"/>
          <w:szCs w:val="24"/>
        </w:rPr>
        <w:t>for the welfare state.</w:t>
      </w:r>
    </w:p>
    <w:p w14:paraId="5CF71038" w14:textId="77777777" w:rsidR="002367D9" w:rsidRDefault="002367D9" w:rsidP="00115EBC">
      <w:pPr>
        <w:autoSpaceDE w:val="0"/>
        <w:autoSpaceDN w:val="0"/>
        <w:adjustRightInd w:val="0"/>
        <w:spacing w:line="360" w:lineRule="auto"/>
        <w:ind w:firstLine="284"/>
        <w:jc w:val="both"/>
        <w:rPr>
          <w:rFonts w:ascii="STIXGeneral" w:eastAsia="Times New Roman" w:hAnsi="STIXGeneral" w:cs="Times New Roman"/>
          <w:sz w:val="24"/>
          <w:szCs w:val="24"/>
        </w:rPr>
      </w:pPr>
    </w:p>
    <w:p w14:paraId="653F56A2" w14:textId="12DC8ED1" w:rsidR="00636D6B" w:rsidRPr="007F359E" w:rsidRDefault="00636D6B" w:rsidP="00636D6B">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t>Composition Effect</w:t>
      </w:r>
    </w:p>
    <w:p w14:paraId="4F6B5F99" w14:textId="14920E1A" w:rsidR="00636D6B" w:rsidRDefault="00636D6B" w:rsidP="00636D6B">
      <w:pPr>
        <w:autoSpaceDE w:val="0"/>
        <w:autoSpaceDN w:val="0"/>
        <w:adjustRightInd w:val="0"/>
        <w:spacing w:line="360" w:lineRule="auto"/>
        <w:jc w:val="both"/>
        <w:rPr>
          <w:rFonts w:ascii="STIXGeneral" w:eastAsia="Times New Roman" w:hAnsi="STIXGeneral" w:cs="Times New Roman"/>
          <w:sz w:val="24"/>
          <w:szCs w:val="24"/>
        </w:rPr>
      </w:pPr>
      <w:r>
        <w:rPr>
          <w:rFonts w:ascii="STIXGeneral" w:eastAsia="Times New Roman" w:hAnsi="STIXGeneral" w:cs="Times New Roman"/>
          <w:sz w:val="24"/>
          <w:szCs w:val="24"/>
        </w:rPr>
        <w:t xml:space="preserve">We added two control variables to our main model to consider potential influences from the composition effect (Cole and Elliott 2003). On one hand, there is an item on the agricultural, forestry, and fishing (value added) output as a percent of GDP. On the other hand, </w:t>
      </w:r>
      <w:r w:rsidR="00150AA6">
        <w:rPr>
          <w:rFonts w:ascii="STIXGeneral" w:eastAsia="Times New Roman" w:hAnsi="STIXGeneral" w:cs="Times New Roman"/>
          <w:sz w:val="24"/>
          <w:szCs w:val="24"/>
        </w:rPr>
        <w:t xml:space="preserve">we control for </w:t>
      </w:r>
      <w:r>
        <w:rPr>
          <w:rFonts w:ascii="STIXGeneral" w:eastAsia="Times New Roman" w:hAnsi="STIXGeneral" w:cs="Times New Roman"/>
          <w:sz w:val="24"/>
          <w:szCs w:val="24"/>
        </w:rPr>
        <w:t>the industrial (including construction, value added) output as a percent of GDP. Both variables are taken from the World Bank’s Development Indicators. The revised core model is summarized in Table A</w:t>
      </w:r>
      <w:r w:rsidR="00150AA6">
        <w:rPr>
          <w:rFonts w:ascii="STIXGeneral" w:eastAsia="Times New Roman" w:hAnsi="STIXGeneral" w:cs="Times New Roman"/>
          <w:sz w:val="24"/>
          <w:szCs w:val="24"/>
        </w:rPr>
        <w:t>7</w:t>
      </w:r>
      <w:r>
        <w:rPr>
          <w:rFonts w:ascii="STIXGeneral" w:eastAsia="Times New Roman" w:hAnsi="STIXGeneral" w:cs="Times New Roman"/>
          <w:sz w:val="24"/>
          <w:szCs w:val="24"/>
        </w:rPr>
        <w:t xml:space="preserve">: while our interactive specification of </w:t>
      </w:r>
      <w:r w:rsidR="00150AA6" w:rsidRPr="00533581">
        <w:rPr>
          <w:rFonts w:ascii="Times New Roman" w:hAnsi="Times New Roman" w:cs="Times New Roman"/>
          <w:i/>
          <w:color w:val="000000" w:themeColor="text1"/>
          <w:sz w:val="24"/>
          <w:szCs w:val="24"/>
        </w:rPr>
        <w:t xml:space="preserve">State Capacity </w:t>
      </w:r>
      <w:r w:rsidRPr="00636D6B">
        <w:rPr>
          <w:rFonts w:ascii="STIXGeneral" w:eastAsia="Times New Roman" w:hAnsi="STIXGeneral" w:cs="Times New Roman"/>
          <w:i/>
          <w:iCs/>
          <w:sz w:val="24"/>
          <w:szCs w:val="24"/>
        </w:rPr>
        <w:t>* Welfare State</w:t>
      </w:r>
      <w:r w:rsidR="00150AA6">
        <w:rPr>
          <w:rFonts w:ascii="STIXGeneral" w:eastAsia="Times New Roman" w:hAnsi="STIXGeneral" w:cs="Times New Roman"/>
          <w:i/>
          <w:iCs/>
          <w:sz w:val="24"/>
          <w:szCs w:val="24"/>
        </w:rPr>
        <w:t xml:space="preserve"> (ln)</w:t>
      </w:r>
      <w:r>
        <w:rPr>
          <w:rFonts w:ascii="STIXGeneral" w:eastAsia="Times New Roman" w:hAnsi="STIXGeneral" w:cs="Times New Roman"/>
          <w:sz w:val="24"/>
          <w:szCs w:val="24"/>
        </w:rPr>
        <w:t xml:space="preserve"> remains </w:t>
      </w:r>
      <w:r w:rsidR="00150AA6">
        <w:rPr>
          <w:rFonts w:ascii="STIXGeneral" w:eastAsia="Times New Roman" w:hAnsi="STIXGeneral" w:cs="Times New Roman"/>
          <w:sz w:val="24"/>
          <w:szCs w:val="24"/>
        </w:rPr>
        <w:t>negatively</w:t>
      </w:r>
      <w:r>
        <w:rPr>
          <w:rFonts w:ascii="STIXGeneral" w:eastAsia="Times New Roman" w:hAnsi="STIXGeneral" w:cs="Times New Roman"/>
          <w:sz w:val="24"/>
          <w:szCs w:val="24"/>
        </w:rPr>
        <w:t xml:space="preserve"> signed and statistically significant at conventional levels, neither </w:t>
      </w:r>
      <w:r w:rsidRPr="00636D6B">
        <w:rPr>
          <w:rFonts w:ascii="STIXGeneral" w:eastAsia="Times New Roman" w:hAnsi="STIXGeneral" w:cs="Times New Roman"/>
          <w:i/>
          <w:iCs/>
          <w:sz w:val="24"/>
          <w:szCs w:val="24"/>
        </w:rPr>
        <w:t>Agricultural Output</w:t>
      </w:r>
      <w:r>
        <w:rPr>
          <w:rFonts w:ascii="STIXGeneral" w:eastAsia="Times New Roman" w:hAnsi="STIXGeneral" w:cs="Times New Roman"/>
          <w:sz w:val="24"/>
          <w:szCs w:val="24"/>
        </w:rPr>
        <w:t xml:space="preserve"> nor </w:t>
      </w:r>
      <w:r w:rsidRPr="00636D6B">
        <w:rPr>
          <w:rFonts w:ascii="STIXGeneral" w:eastAsia="Times New Roman" w:hAnsi="STIXGeneral" w:cs="Times New Roman"/>
          <w:i/>
          <w:iCs/>
          <w:sz w:val="24"/>
          <w:szCs w:val="24"/>
        </w:rPr>
        <w:t>Industrial Output</w:t>
      </w:r>
      <w:r>
        <w:rPr>
          <w:rFonts w:ascii="STIXGeneral" w:eastAsia="Times New Roman" w:hAnsi="STIXGeneral" w:cs="Times New Roman"/>
          <w:sz w:val="24"/>
          <w:szCs w:val="24"/>
        </w:rPr>
        <w:t xml:space="preserve"> reach levels of statistical significance.</w:t>
      </w:r>
    </w:p>
    <w:p w14:paraId="66806E69" w14:textId="77777777" w:rsidR="00150AA6" w:rsidRDefault="00150AA6" w:rsidP="00636D6B">
      <w:pPr>
        <w:autoSpaceDE w:val="0"/>
        <w:autoSpaceDN w:val="0"/>
        <w:adjustRightInd w:val="0"/>
        <w:spacing w:line="360" w:lineRule="auto"/>
        <w:jc w:val="both"/>
        <w:rPr>
          <w:rFonts w:ascii="STIXGeneral" w:eastAsia="Times New Roman" w:hAnsi="STIXGeneral" w:cs="Times New Roman"/>
          <w:sz w:val="24"/>
          <w:szCs w:val="24"/>
        </w:rPr>
      </w:pPr>
    </w:p>
    <w:p w14:paraId="242B1565" w14:textId="523C7ADF" w:rsidR="00150AA6" w:rsidRDefault="00150AA6" w:rsidP="00150AA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437A47">
        <w:rPr>
          <w:rFonts w:ascii="Times New Roman" w:eastAsia="Times New Roman" w:hAnsi="Times New Roman" w:cs="Times New Roman"/>
          <w:b/>
          <w:sz w:val="24"/>
          <w:szCs w:val="24"/>
        </w:rPr>
        <w:t xml:space="preserve">lternative </w:t>
      </w:r>
      <w:r>
        <w:rPr>
          <w:rFonts w:ascii="Times New Roman" w:eastAsia="Times New Roman" w:hAnsi="Times New Roman" w:cs="Times New Roman"/>
          <w:b/>
          <w:sz w:val="24"/>
          <w:szCs w:val="24"/>
        </w:rPr>
        <w:t>Indicator for State Capacity</w:t>
      </w:r>
    </w:p>
    <w:p w14:paraId="591B2066" w14:textId="38A8CF89" w:rsidR="00150AA6" w:rsidRDefault="00150AA6" w:rsidP="00150AA6">
      <w:pPr>
        <w:spacing w:line="360" w:lineRule="auto"/>
        <w:jc w:val="both"/>
        <w:rPr>
          <w:rFonts w:ascii="STIXGeneral" w:eastAsia="Times New Roman" w:hAnsi="STIXGeneral" w:cs="Times New Roman"/>
          <w:sz w:val="24"/>
          <w:szCs w:val="24"/>
        </w:rPr>
      </w:pPr>
      <w:r>
        <w:rPr>
          <w:rFonts w:ascii="STIXGeneral" w:eastAsia="Times New Roman" w:hAnsi="STIXGeneral" w:cs="Times New Roman"/>
          <w:sz w:val="24"/>
          <w:szCs w:val="24"/>
        </w:rPr>
        <w:t xml:space="preserve">As an alternative to the </w:t>
      </w:r>
      <w:r w:rsidRPr="00C8040D">
        <w:rPr>
          <w:rFonts w:ascii="STIXGeneral" w:eastAsia="Times New Roman" w:hAnsi="STIXGeneral" w:cs="Times New Roman"/>
          <w:sz w:val="24"/>
          <w:szCs w:val="24"/>
        </w:rPr>
        <w:t xml:space="preserve">Worldwide Governance Indicators’ </w:t>
      </w:r>
      <w:r>
        <w:rPr>
          <w:rFonts w:ascii="STIXGeneral" w:eastAsia="Times New Roman" w:hAnsi="STIXGeneral" w:cs="Times New Roman"/>
          <w:sz w:val="24"/>
          <w:szCs w:val="24"/>
        </w:rPr>
        <w:t xml:space="preserve">(WGI) </w:t>
      </w:r>
      <w:r w:rsidRPr="00C8040D">
        <w:rPr>
          <w:rFonts w:ascii="STIXGeneral" w:eastAsia="Times New Roman" w:hAnsi="STIXGeneral" w:cs="Times New Roman"/>
          <w:sz w:val="24"/>
          <w:szCs w:val="24"/>
        </w:rPr>
        <w:t>government-effectiveness item</w:t>
      </w:r>
      <w:r>
        <w:rPr>
          <w:rFonts w:ascii="STIXGeneral" w:eastAsia="Times New Roman" w:hAnsi="STIXGeneral" w:cs="Times New Roman"/>
          <w:sz w:val="24"/>
          <w:szCs w:val="24"/>
        </w:rPr>
        <w:t xml:space="preserve">, we considered the capacity variable in Hanson and </w:t>
      </w:r>
      <w:proofErr w:type="spellStart"/>
      <w:r>
        <w:rPr>
          <w:rFonts w:ascii="STIXGeneral" w:eastAsia="Times New Roman" w:hAnsi="STIXGeneral" w:cs="Times New Roman"/>
          <w:sz w:val="24"/>
          <w:szCs w:val="24"/>
        </w:rPr>
        <w:t>Sigman</w:t>
      </w:r>
      <w:proofErr w:type="spellEnd"/>
      <w:r>
        <w:rPr>
          <w:rFonts w:ascii="STIXGeneral" w:eastAsia="Times New Roman" w:hAnsi="STIXGeneral" w:cs="Times New Roman"/>
          <w:sz w:val="24"/>
          <w:szCs w:val="24"/>
        </w:rPr>
        <w:t xml:space="preserve"> (2021). This item is based on latent-variable analysis on 21 different indicators on </w:t>
      </w:r>
      <w:r w:rsidRPr="00C8040D">
        <w:rPr>
          <w:rFonts w:ascii="STIXGeneral" w:eastAsia="Times New Roman" w:hAnsi="STIXGeneral" w:cs="Times New Roman"/>
          <w:sz w:val="24"/>
          <w:szCs w:val="24"/>
        </w:rPr>
        <w:t>extractive, coercive, and administrative</w:t>
      </w:r>
      <w:r>
        <w:rPr>
          <w:rFonts w:ascii="STIXGeneral" w:eastAsia="Times New Roman" w:hAnsi="STIXGeneral" w:cs="Times New Roman"/>
          <w:sz w:val="24"/>
          <w:szCs w:val="24"/>
        </w:rPr>
        <w:t xml:space="preserve"> </w:t>
      </w:r>
      <w:r w:rsidRPr="00C8040D">
        <w:rPr>
          <w:rFonts w:ascii="STIXGeneral" w:eastAsia="Times New Roman" w:hAnsi="STIXGeneral" w:cs="Times New Roman"/>
          <w:sz w:val="24"/>
          <w:szCs w:val="24"/>
        </w:rPr>
        <w:t>dimensions of state capacity</w:t>
      </w:r>
      <w:r>
        <w:rPr>
          <w:rFonts w:ascii="STIXGeneral" w:eastAsia="Times New Roman" w:hAnsi="STIXGeneral" w:cs="Times New Roman"/>
          <w:sz w:val="24"/>
          <w:szCs w:val="24"/>
        </w:rPr>
        <w:t xml:space="preserve">. Missing values of this item are interpolated. The final variable receives higher </w:t>
      </w:r>
      <w:r>
        <w:rPr>
          <w:rFonts w:ascii="STIXGeneral" w:eastAsia="Times New Roman" w:hAnsi="STIXGeneral" w:cs="Times New Roman"/>
          <w:sz w:val="24"/>
          <w:szCs w:val="24"/>
        </w:rPr>
        <w:lastRenderedPageBreak/>
        <w:t>values for more developed state capacity. It correlates positively with the WGI measure we use in the main text (</w:t>
      </w:r>
      <w:r w:rsidRPr="00085F40">
        <w:rPr>
          <w:rFonts w:ascii="STIXGeneral" w:eastAsia="Times New Roman" w:hAnsi="STIXGeneral" w:cs="Times New Roman"/>
          <w:i/>
          <w:iCs/>
          <w:sz w:val="24"/>
          <w:szCs w:val="24"/>
        </w:rPr>
        <w:t>r</w:t>
      </w:r>
      <w:r>
        <w:rPr>
          <w:rFonts w:ascii="STIXGeneral" w:eastAsia="Times New Roman" w:hAnsi="STIXGeneral" w:cs="Times New Roman"/>
          <w:sz w:val="24"/>
          <w:szCs w:val="24"/>
        </w:rPr>
        <w:t xml:space="preserve">=0.551). </w:t>
      </w:r>
    </w:p>
    <w:p w14:paraId="190342B3" w14:textId="77777777" w:rsidR="0077251D" w:rsidRPr="00D66057" w:rsidRDefault="0077251D" w:rsidP="007F359E">
      <w:pPr>
        <w:spacing w:line="360" w:lineRule="auto"/>
        <w:jc w:val="both"/>
        <w:rPr>
          <w:rFonts w:ascii="Times New Roman" w:eastAsia="Times New Roman" w:hAnsi="Times New Roman" w:cs="Times New Roman"/>
          <w:b/>
          <w:sz w:val="24"/>
          <w:szCs w:val="24"/>
        </w:rPr>
      </w:pPr>
    </w:p>
    <w:p w14:paraId="7A509937" w14:textId="35E1B390" w:rsidR="00636D6B" w:rsidRPr="00255F16" w:rsidRDefault="00636D6B" w:rsidP="00636D6B">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w:t>
      </w:r>
      <w:r w:rsidR="001C747E">
        <w:rPr>
          <w:rFonts w:ascii="Times New Roman" w:hAnsi="Times New Roman" w:cs="Times New Roman"/>
          <w:b/>
          <w:color w:val="000000" w:themeColor="text1"/>
          <w:sz w:val="24"/>
          <w:szCs w:val="24"/>
        </w:rPr>
        <w:t>7</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Composition Effect</w:t>
      </w:r>
    </w:p>
    <w:tbl>
      <w:tblPr>
        <w:tblW w:w="7573" w:type="dxa"/>
        <w:jc w:val="center"/>
        <w:tblLayout w:type="fixed"/>
        <w:tblCellMar>
          <w:left w:w="70" w:type="dxa"/>
          <w:right w:w="70" w:type="dxa"/>
        </w:tblCellMar>
        <w:tblLook w:val="04A0" w:firstRow="1" w:lastRow="0" w:firstColumn="1" w:lastColumn="0" w:noHBand="0" w:noVBand="1"/>
      </w:tblPr>
      <w:tblGrid>
        <w:gridCol w:w="5829"/>
        <w:gridCol w:w="1744"/>
      </w:tblGrid>
      <w:tr w:rsidR="00636D6B" w:rsidRPr="00255F16" w14:paraId="1C286650" w14:textId="77777777" w:rsidTr="002249E3">
        <w:trPr>
          <w:trHeight w:hRule="exact" w:val="312"/>
          <w:jc w:val="center"/>
        </w:trPr>
        <w:tc>
          <w:tcPr>
            <w:tcW w:w="5829" w:type="dxa"/>
            <w:tcBorders>
              <w:top w:val="single" w:sz="4" w:space="0" w:color="auto"/>
              <w:left w:val="nil"/>
              <w:bottom w:val="single" w:sz="4" w:space="0" w:color="auto"/>
              <w:right w:val="nil"/>
            </w:tcBorders>
            <w:shd w:val="clear" w:color="auto" w:fill="auto"/>
            <w:noWrap/>
            <w:vAlign w:val="bottom"/>
          </w:tcPr>
          <w:p w14:paraId="0112DC54" w14:textId="77777777" w:rsidR="00636D6B" w:rsidRPr="00255F16" w:rsidRDefault="00636D6B" w:rsidP="002249E3">
            <w:pPr>
              <w:spacing w:line="480" w:lineRule="auto"/>
              <w:jc w:val="cente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4B9B340B" w14:textId="0C00B07A"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Model </w:t>
            </w:r>
            <w:r>
              <w:rPr>
                <w:rFonts w:ascii="Times New Roman" w:eastAsia="Times New Roman" w:hAnsi="Times New Roman" w:cs="Times New Roman"/>
                <w:color w:val="000000" w:themeColor="text1"/>
                <w:sz w:val="24"/>
                <w:szCs w:val="24"/>
                <w:lang w:eastAsia="de-DE"/>
              </w:rPr>
              <w:t>A</w:t>
            </w:r>
            <w:r w:rsidR="001C747E">
              <w:rPr>
                <w:rFonts w:ascii="Times New Roman" w:eastAsia="Times New Roman" w:hAnsi="Times New Roman" w:cs="Times New Roman"/>
                <w:color w:val="000000" w:themeColor="text1"/>
                <w:sz w:val="24"/>
                <w:szCs w:val="24"/>
                <w:lang w:eastAsia="de-DE"/>
              </w:rPr>
              <w:t>9</w:t>
            </w:r>
          </w:p>
        </w:tc>
      </w:tr>
      <w:tr w:rsidR="00636D6B" w:rsidRPr="00255F16" w14:paraId="1743FEBF" w14:textId="77777777" w:rsidTr="002249E3">
        <w:trPr>
          <w:trHeight w:hRule="exact" w:val="312"/>
          <w:jc w:val="center"/>
        </w:trPr>
        <w:tc>
          <w:tcPr>
            <w:tcW w:w="5829" w:type="dxa"/>
            <w:tcBorders>
              <w:top w:val="single" w:sz="4" w:space="0" w:color="auto"/>
              <w:left w:val="nil"/>
              <w:right w:val="nil"/>
            </w:tcBorders>
            <w:shd w:val="clear" w:color="auto" w:fill="auto"/>
            <w:noWrap/>
            <w:vAlign w:val="bottom"/>
          </w:tcPr>
          <w:p w14:paraId="54E9C19C" w14:textId="77777777" w:rsidR="00636D6B" w:rsidRPr="00255F16" w:rsidRDefault="00636D6B" w:rsidP="002249E3">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Lagged Dependent Variable</w:t>
            </w:r>
          </w:p>
        </w:tc>
        <w:tc>
          <w:tcPr>
            <w:tcW w:w="1744" w:type="dxa"/>
            <w:tcBorders>
              <w:top w:val="single" w:sz="4" w:space="0" w:color="auto"/>
              <w:left w:val="nil"/>
              <w:right w:val="nil"/>
            </w:tcBorders>
            <w:shd w:val="clear" w:color="auto" w:fill="FFFFFF" w:themeFill="background1"/>
            <w:vAlign w:val="bottom"/>
          </w:tcPr>
          <w:p w14:paraId="26B56081" w14:textId="568623E2" w:rsidR="00636D6B" w:rsidRPr="00255F16" w:rsidRDefault="00636D6B"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w:t>
            </w:r>
            <w:r w:rsidR="001C747E">
              <w:rPr>
                <w:rFonts w:ascii="Times New Roman" w:eastAsia="Times New Roman" w:hAnsi="Times New Roman" w:cs="Times New Roman"/>
                <w:color w:val="000000" w:themeColor="text1"/>
                <w:sz w:val="24"/>
                <w:szCs w:val="24"/>
                <w:lang w:eastAsia="de-DE"/>
              </w:rPr>
              <w:t>953***</w:t>
            </w:r>
          </w:p>
        </w:tc>
      </w:tr>
      <w:tr w:rsidR="00636D6B" w:rsidRPr="00255F16" w14:paraId="45DB69ED" w14:textId="77777777" w:rsidTr="002249E3">
        <w:trPr>
          <w:trHeight w:hRule="exact" w:val="312"/>
          <w:jc w:val="center"/>
        </w:trPr>
        <w:tc>
          <w:tcPr>
            <w:tcW w:w="5829" w:type="dxa"/>
            <w:tcBorders>
              <w:left w:val="nil"/>
              <w:right w:val="nil"/>
            </w:tcBorders>
            <w:shd w:val="clear" w:color="auto" w:fill="auto"/>
            <w:noWrap/>
            <w:vAlign w:val="bottom"/>
          </w:tcPr>
          <w:p w14:paraId="26909C9C" w14:textId="77777777" w:rsidR="00636D6B" w:rsidRPr="00255F16" w:rsidRDefault="00636D6B" w:rsidP="002249E3">
            <w:pPr>
              <w:rPr>
                <w:rFonts w:ascii="Times New Roman" w:hAnsi="Times New Roman" w:cs="Times New Roman"/>
                <w:iCs/>
                <w:color w:val="000000" w:themeColor="text1"/>
                <w:sz w:val="24"/>
                <w:szCs w:val="24"/>
              </w:rPr>
            </w:pPr>
          </w:p>
        </w:tc>
        <w:tc>
          <w:tcPr>
            <w:tcW w:w="1744" w:type="dxa"/>
            <w:tcBorders>
              <w:left w:val="nil"/>
              <w:right w:val="nil"/>
            </w:tcBorders>
            <w:shd w:val="clear" w:color="auto" w:fill="FFFFFF" w:themeFill="background1"/>
            <w:vAlign w:val="bottom"/>
          </w:tcPr>
          <w:p w14:paraId="14D4E17E" w14:textId="3FC274E9" w:rsidR="00636D6B" w:rsidRPr="00255F16" w:rsidRDefault="00636D6B"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w:t>
            </w:r>
            <w:r w:rsidR="001C747E">
              <w:rPr>
                <w:rFonts w:ascii="Times New Roman" w:eastAsia="Times New Roman" w:hAnsi="Times New Roman" w:cs="Times New Roman"/>
                <w:color w:val="000000" w:themeColor="text1"/>
                <w:sz w:val="24"/>
                <w:szCs w:val="24"/>
                <w:lang w:eastAsia="de-DE"/>
              </w:rPr>
              <w:t>007</w:t>
            </w:r>
            <w:r>
              <w:rPr>
                <w:rFonts w:ascii="Times New Roman" w:eastAsia="Times New Roman" w:hAnsi="Times New Roman" w:cs="Times New Roman"/>
                <w:color w:val="000000" w:themeColor="text1"/>
                <w:sz w:val="24"/>
                <w:szCs w:val="24"/>
                <w:lang w:eastAsia="de-DE"/>
              </w:rPr>
              <w:t>)</w:t>
            </w:r>
          </w:p>
        </w:tc>
      </w:tr>
      <w:tr w:rsidR="00636D6B" w:rsidRPr="00255F16" w14:paraId="68AAD6EC" w14:textId="77777777" w:rsidTr="002249E3">
        <w:trPr>
          <w:trHeight w:hRule="exact" w:val="312"/>
          <w:jc w:val="center"/>
        </w:trPr>
        <w:tc>
          <w:tcPr>
            <w:tcW w:w="5829" w:type="dxa"/>
            <w:tcBorders>
              <w:left w:val="nil"/>
              <w:bottom w:val="nil"/>
              <w:right w:val="nil"/>
            </w:tcBorders>
            <w:shd w:val="clear" w:color="auto" w:fill="auto"/>
            <w:noWrap/>
            <w:vAlign w:val="bottom"/>
          </w:tcPr>
          <w:p w14:paraId="0D7B8A0F" w14:textId="61DF0056" w:rsidR="00636D6B" w:rsidRPr="00255F16" w:rsidRDefault="001C747E" w:rsidP="002249E3">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State Capacity</w:t>
            </w:r>
          </w:p>
        </w:tc>
        <w:tc>
          <w:tcPr>
            <w:tcW w:w="1744" w:type="dxa"/>
            <w:tcBorders>
              <w:left w:val="nil"/>
              <w:bottom w:val="nil"/>
              <w:right w:val="nil"/>
            </w:tcBorders>
            <w:shd w:val="clear" w:color="auto" w:fill="FFFFFF" w:themeFill="background1"/>
            <w:vAlign w:val="bottom"/>
          </w:tcPr>
          <w:p w14:paraId="576C1693" w14:textId="413DC3BE" w:rsidR="00636D6B" w:rsidRPr="00255F16" w:rsidRDefault="00636D6B"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 xml:space="preserve"> 0.132*</w:t>
            </w:r>
            <w:r>
              <w:rPr>
                <w:rFonts w:ascii="Times New Roman" w:eastAsia="Times New Roman" w:hAnsi="Times New Roman" w:cs="Times New Roman"/>
                <w:color w:val="000000" w:themeColor="text1"/>
                <w:sz w:val="24"/>
                <w:szCs w:val="24"/>
                <w:lang w:eastAsia="de-DE"/>
              </w:rPr>
              <w:t>*</w:t>
            </w:r>
          </w:p>
        </w:tc>
      </w:tr>
      <w:tr w:rsidR="00636D6B" w:rsidRPr="00255F16" w14:paraId="59EF4174" w14:textId="77777777" w:rsidTr="002249E3">
        <w:trPr>
          <w:trHeight w:hRule="exact" w:val="312"/>
          <w:jc w:val="center"/>
        </w:trPr>
        <w:tc>
          <w:tcPr>
            <w:tcW w:w="5829" w:type="dxa"/>
            <w:tcBorders>
              <w:top w:val="nil"/>
              <w:left w:val="nil"/>
              <w:bottom w:val="nil"/>
              <w:right w:val="nil"/>
            </w:tcBorders>
            <w:shd w:val="clear" w:color="auto" w:fill="auto"/>
            <w:noWrap/>
            <w:vAlign w:val="bottom"/>
          </w:tcPr>
          <w:p w14:paraId="7D040D8C"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1F88B0B1" w14:textId="559E6EE0"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0.054</w:t>
            </w:r>
            <w:r w:rsidRPr="00255F16">
              <w:rPr>
                <w:rFonts w:ascii="Times New Roman" w:eastAsia="Times New Roman" w:hAnsi="Times New Roman" w:cs="Times New Roman"/>
                <w:color w:val="000000" w:themeColor="text1"/>
                <w:sz w:val="24"/>
                <w:szCs w:val="24"/>
                <w:lang w:eastAsia="de-DE"/>
              </w:rPr>
              <w:t>)</w:t>
            </w:r>
          </w:p>
        </w:tc>
      </w:tr>
      <w:tr w:rsidR="00636D6B" w:rsidRPr="00255F16" w14:paraId="45B48490" w14:textId="77777777" w:rsidTr="002249E3">
        <w:trPr>
          <w:trHeight w:hRule="exact" w:val="312"/>
          <w:jc w:val="center"/>
        </w:trPr>
        <w:tc>
          <w:tcPr>
            <w:tcW w:w="5829" w:type="dxa"/>
            <w:tcBorders>
              <w:top w:val="nil"/>
              <w:left w:val="nil"/>
              <w:right w:val="nil"/>
            </w:tcBorders>
            <w:shd w:val="clear" w:color="auto" w:fill="auto"/>
            <w:noWrap/>
            <w:vAlign w:val="bottom"/>
          </w:tcPr>
          <w:p w14:paraId="4AAEE019" w14:textId="49D3300C" w:rsidR="00636D6B" w:rsidRPr="00255F16" w:rsidRDefault="00636D6B" w:rsidP="002249E3">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 xml:space="preserve">Welfare </w:t>
            </w:r>
            <w:r>
              <w:rPr>
                <w:rFonts w:ascii="Times New Roman" w:hAnsi="Times New Roman" w:cs="Times New Roman"/>
                <w:iCs/>
                <w:color w:val="000000" w:themeColor="text1"/>
                <w:sz w:val="24"/>
                <w:szCs w:val="24"/>
              </w:rPr>
              <w:t>State</w:t>
            </w:r>
            <w:r w:rsidR="001C747E">
              <w:rPr>
                <w:rFonts w:ascii="Times New Roman" w:hAnsi="Times New Roman" w:cs="Times New Roman"/>
                <w:iCs/>
                <w:color w:val="000000" w:themeColor="text1"/>
                <w:sz w:val="24"/>
                <w:szCs w:val="24"/>
              </w:rPr>
              <w:t xml:space="preserve"> (ln)</w:t>
            </w:r>
          </w:p>
        </w:tc>
        <w:tc>
          <w:tcPr>
            <w:tcW w:w="1744" w:type="dxa"/>
            <w:tcBorders>
              <w:top w:val="nil"/>
              <w:left w:val="nil"/>
              <w:right w:val="nil"/>
            </w:tcBorders>
            <w:shd w:val="clear" w:color="auto" w:fill="FFFFFF" w:themeFill="background1"/>
            <w:vAlign w:val="bottom"/>
          </w:tcPr>
          <w:p w14:paraId="31D7FA92" w14:textId="3C39F120"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-0.174**</w:t>
            </w:r>
            <w:r>
              <w:rPr>
                <w:rFonts w:ascii="Times New Roman" w:eastAsia="Times New Roman" w:hAnsi="Times New Roman" w:cs="Times New Roman"/>
                <w:color w:val="000000" w:themeColor="text1"/>
                <w:sz w:val="24"/>
                <w:szCs w:val="24"/>
                <w:lang w:eastAsia="de-DE"/>
              </w:rPr>
              <w:t>*</w:t>
            </w:r>
          </w:p>
        </w:tc>
      </w:tr>
      <w:tr w:rsidR="00636D6B" w:rsidRPr="00255F16" w14:paraId="7C1FFD7C" w14:textId="77777777" w:rsidTr="002249E3">
        <w:trPr>
          <w:trHeight w:hRule="exact" w:val="312"/>
          <w:jc w:val="center"/>
        </w:trPr>
        <w:tc>
          <w:tcPr>
            <w:tcW w:w="5829" w:type="dxa"/>
            <w:tcBorders>
              <w:top w:val="nil"/>
              <w:left w:val="nil"/>
              <w:bottom w:val="nil"/>
              <w:right w:val="nil"/>
            </w:tcBorders>
            <w:shd w:val="clear" w:color="auto" w:fill="auto"/>
            <w:noWrap/>
            <w:vAlign w:val="bottom"/>
          </w:tcPr>
          <w:p w14:paraId="394E53C4"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0CF05CAC" w14:textId="38302110"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0.062</w:t>
            </w:r>
            <w:r w:rsidRPr="00255F16">
              <w:rPr>
                <w:rFonts w:ascii="Times New Roman" w:eastAsia="Times New Roman" w:hAnsi="Times New Roman" w:cs="Times New Roman"/>
                <w:color w:val="000000" w:themeColor="text1"/>
                <w:sz w:val="24"/>
                <w:szCs w:val="24"/>
                <w:lang w:eastAsia="de-DE"/>
              </w:rPr>
              <w:t>)</w:t>
            </w:r>
          </w:p>
        </w:tc>
      </w:tr>
      <w:tr w:rsidR="00636D6B" w:rsidRPr="00255F16" w14:paraId="4BD14926" w14:textId="77777777" w:rsidTr="002249E3">
        <w:trPr>
          <w:trHeight w:hRule="exact" w:val="312"/>
          <w:jc w:val="center"/>
        </w:trPr>
        <w:tc>
          <w:tcPr>
            <w:tcW w:w="5829" w:type="dxa"/>
            <w:tcBorders>
              <w:top w:val="nil"/>
              <w:left w:val="nil"/>
              <w:bottom w:val="nil"/>
              <w:right w:val="nil"/>
            </w:tcBorders>
            <w:shd w:val="clear" w:color="auto" w:fill="auto"/>
            <w:noWrap/>
            <w:vAlign w:val="bottom"/>
          </w:tcPr>
          <w:p w14:paraId="724C776E" w14:textId="36A41B66" w:rsidR="00636D6B" w:rsidRPr="00255F16" w:rsidRDefault="001C747E" w:rsidP="002249E3">
            <w:pPr>
              <w:rPr>
                <w:rFonts w:ascii="Times New Roman" w:eastAsia="Times New Roman" w:hAnsi="Times New Roman" w:cs="Times New Roman"/>
                <w:color w:val="000000" w:themeColor="text1"/>
                <w:sz w:val="24"/>
                <w:szCs w:val="24"/>
                <w:lang w:eastAsia="de-DE"/>
              </w:rPr>
            </w:pPr>
            <w:r>
              <w:rPr>
                <w:rFonts w:ascii="Times New Roman" w:hAnsi="Times New Roman" w:cs="Times New Roman"/>
                <w:iCs/>
                <w:color w:val="000000" w:themeColor="text1"/>
                <w:sz w:val="24"/>
                <w:szCs w:val="24"/>
              </w:rPr>
              <w:t>State Capacity</w:t>
            </w:r>
            <w:r w:rsidRPr="00255F16">
              <w:rPr>
                <w:rFonts w:ascii="Times New Roman" w:hAnsi="Times New Roman" w:cs="Times New Roman"/>
                <w:iCs/>
                <w:color w:val="000000" w:themeColor="text1"/>
                <w:sz w:val="24"/>
                <w:szCs w:val="24"/>
              </w:rPr>
              <w:t xml:space="preserve"> </w:t>
            </w:r>
            <w:r w:rsidR="00636D6B" w:rsidRPr="00255F16">
              <w:rPr>
                <w:rFonts w:ascii="Times New Roman" w:hAnsi="Times New Roman" w:cs="Times New Roman"/>
                <w:iCs/>
                <w:color w:val="000000" w:themeColor="text1"/>
                <w:sz w:val="24"/>
                <w:szCs w:val="24"/>
              </w:rPr>
              <w:t xml:space="preserve">* Welfare </w:t>
            </w:r>
            <w:r w:rsidR="00636D6B">
              <w:rPr>
                <w:rFonts w:ascii="Times New Roman" w:hAnsi="Times New Roman" w:cs="Times New Roman"/>
                <w:iCs/>
                <w:color w:val="000000" w:themeColor="text1"/>
                <w:sz w:val="24"/>
                <w:szCs w:val="24"/>
              </w:rPr>
              <w:t>State</w:t>
            </w:r>
            <w:r>
              <w:rPr>
                <w:rFonts w:ascii="Times New Roman" w:hAnsi="Times New Roman" w:cs="Times New Roman"/>
                <w:iCs/>
                <w:color w:val="000000" w:themeColor="text1"/>
                <w:sz w:val="24"/>
                <w:szCs w:val="24"/>
              </w:rPr>
              <w:t xml:space="preserve"> (ln)</w:t>
            </w:r>
          </w:p>
        </w:tc>
        <w:tc>
          <w:tcPr>
            <w:tcW w:w="1744" w:type="dxa"/>
            <w:tcBorders>
              <w:top w:val="nil"/>
              <w:left w:val="nil"/>
              <w:bottom w:val="nil"/>
              <w:right w:val="nil"/>
            </w:tcBorders>
            <w:shd w:val="clear" w:color="auto" w:fill="FFFFFF" w:themeFill="background1"/>
            <w:vAlign w:val="bottom"/>
          </w:tcPr>
          <w:p w14:paraId="7A8E9AB0" w14:textId="69C68385" w:rsidR="00636D6B" w:rsidRPr="00255F16" w:rsidRDefault="00636D6B"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-0.073</w:t>
            </w:r>
            <w:r w:rsidRPr="00255F16">
              <w:rPr>
                <w:rFonts w:ascii="Times New Roman" w:eastAsia="Times New Roman" w:hAnsi="Times New Roman" w:cs="Times New Roman"/>
                <w:color w:val="000000" w:themeColor="text1"/>
                <w:sz w:val="24"/>
                <w:szCs w:val="24"/>
                <w:lang w:eastAsia="de-DE"/>
              </w:rPr>
              <w:t>*</w:t>
            </w:r>
          </w:p>
        </w:tc>
      </w:tr>
      <w:tr w:rsidR="00636D6B" w:rsidRPr="00255F16" w14:paraId="1F9CC7DD" w14:textId="77777777" w:rsidTr="002249E3">
        <w:trPr>
          <w:trHeight w:hRule="exact" w:val="312"/>
          <w:jc w:val="center"/>
        </w:trPr>
        <w:tc>
          <w:tcPr>
            <w:tcW w:w="5829" w:type="dxa"/>
            <w:tcBorders>
              <w:top w:val="nil"/>
              <w:left w:val="nil"/>
              <w:bottom w:val="nil"/>
              <w:right w:val="nil"/>
            </w:tcBorders>
            <w:shd w:val="clear" w:color="auto" w:fill="auto"/>
            <w:noWrap/>
            <w:vAlign w:val="bottom"/>
          </w:tcPr>
          <w:p w14:paraId="36F01058" w14:textId="77777777" w:rsidR="00636D6B" w:rsidRPr="00255F16" w:rsidRDefault="00636D6B" w:rsidP="002249E3">
            <w:pPr>
              <w:rPr>
                <w:rFonts w:ascii="Times New Roman" w:eastAsia="Times New Roman" w:hAnsi="Times New Roman" w:cs="Times New Roman"/>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32AFDC22" w14:textId="1D0B08B8"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0.042</w:t>
            </w:r>
            <w:r w:rsidRPr="00255F16">
              <w:rPr>
                <w:rFonts w:ascii="Times New Roman" w:eastAsia="Times New Roman" w:hAnsi="Times New Roman" w:cs="Times New Roman"/>
                <w:color w:val="000000" w:themeColor="text1"/>
                <w:sz w:val="24"/>
                <w:szCs w:val="24"/>
                <w:lang w:eastAsia="de-DE"/>
              </w:rPr>
              <w:t>)</w:t>
            </w:r>
          </w:p>
        </w:tc>
      </w:tr>
      <w:tr w:rsidR="00636D6B" w:rsidRPr="00255F16" w14:paraId="19617E23" w14:textId="77777777" w:rsidTr="002249E3">
        <w:trPr>
          <w:trHeight w:hRule="exact" w:val="312"/>
          <w:jc w:val="center"/>
        </w:trPr>
        <w:tc>
          <w:tcPr>
            <w:tcW w:w="5829" w:type="dxa"/>
            <w:tcBorders>
              <w:top w:val="nil"/>
              <w:left w:val="nil"/>
              <w:right w:val="nil"/>
            </w:tcBorders>
            <w:shd w:val="clear" w:color="auto" w:fill="auto"/>
            <w:noWrap/>
            <w:vAlign w:val="bottom"/>
          </w:tcPr>
          <w:p w14:paraId="5CAC3603"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Democracy</w:t>
            </w:r>
          </w:p>
        </w:tc>
        <w:tc>
          <w:tcPr>
            <w:tcW w:w="1744" w:type="dxa"/>
            <w:tcBorders>
              <w:top w:val="nil"/>
              <w:left w:val="nil"/>
              <w:right w:val="nil"/>
            </w:tcBorders>
            <w:shd w:val="clear" w:color="auto" w:fill="FFFFFF" w:themeFill="background1"/>
            <w:vAlign w:val="bottom"/>
          </w:tcPr>
          <w:p w14:paraId="55A0EAEE" w14:textId="62899997"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w:t>
            </w:r>
            <w:r w:rsidR="001C747E">
              <w:rPr>
                <w:rFonts w:ascii="Times New Roman" w:eastAsia="Times New Roman" w:hAnsi="Times New Roman" w:cs="Times New Roman"/>
                <w:color w:val="000000" w:themeColor="text1"/>
                <w:sz w:val="24"/>
                <w:szCs w:val="24"/>
                <w:lang w:eastAsia="de-DE"/>
              </w:rPr>
              <w:t>1</w:t>
            </w:r>
          </w:p>
        </w:tc>
      </w:tr>
      <w:tr w:rsidR="00636D6B" w:rsidRPr="00255F16" w14:paraId="6BF9DD00" w14:textId="77777777" w:rsidTr="002249E3">
        <w:trPr>
          <w:trHeight w:hRule="exact" w:val="312"/>
          <w:jc w:val="center"/>
        </w:trPr>
        <w:tc>
          <w:tcPr>
            <w:tcW w:w="5829" w:type="dxa"/>
            <w:tcBorders>
              <w:top w:val="nil"/>
              <w:left w:val="nil"/>
              <w:right w:val="nil"/>
            </w:tcBorders>
            <w:shd w:val="clear" w:color="auto" w:fill="auto"/>
            <w:noWrap/>
            <w:vAlign w:val="bottom"/>
          </w:tcPr>
          <w:p w14:paraId="4C30B7BE"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0405C241" w14:textId="521516EA"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w:t>
            </w:r>
            <w:r w:rsidR="001C747E">
              <w:rPr>
                <w:rFonts w:ascii="Times New Roman" w:eastAsia="Times New Roman" w:hAnsi="Times New Roman" w:cs="Times New Roman"/>
                <w:color w:val="000000" w:themeColor="text1"/>
                <w:sz w:val="24"/>
                <w:szCs w:val="24"/>
                <w:lang w:eastAsia="de-DE"/>
              </w:rPr>
              <w:t>01</w:t>
            </w:r>
            <w:r w:rsidRPr="00255F16">
              <w:rPr>
                <w:rFonts w:ascii="Times New Roman" w:eastAsia="Times New Roman" w:hAnsi="Times New Roman" w:cs="Times New Roman"/>
                <w:color w:val="000000" w:themeColor="text1"/>
                <w:sz w:val="24"/>
                <w:szCs w:val="24"/>
                <w:lang w:eastAsia="de-DE"/>
              </w:rPr>
              <w:t>)</w:t>
            </w:r>
          </w:p>
        </w:tc>
      </w:tr>
      <w:tr w:rsidR="00636D6B" w:rsidRPr="00255F16" w14:paraId="2C9F84C8" w14:textId="77777777" w:rsidTr="002249E3">
        <w:trPr>
          <w:trHeight w:hRule="exact" w:val="312"/>
          <w:jc w:val="center"/>
        </w:trPr>
        <w:tc>
          <w:tcPr>
            <w:tcW w:w="5829" w:type="dxa"/>
            <w:tcBorders>
              <w:top w:val="nil"/>
              <w:left w:val="nil"/>
              <w:right w:val="nil"/>
            </w:tcBorders>
            <w:shd w:val="clear" w:color="auto" w:fill="auto"/>
            <w:noWrap/>
            <w:vAlign w:val="bottom"/>
          </w:tcPr>
          <w:p w14:paraId="1C172DFA"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p>
        </w:tc>
        <w:tc>
          <w:tcPr>
            <w:tcW w:w="1744" w:type="dxa"/>
            <w:tcBorders>
              <w:top w:val="nil"/>
              <w:left w:val="nil"/>
              <w:right w:val="nil"/>
            </w:tcBorders>
            <w:shd w:val="clear" w:color="auto" w:fill="FFFFFF" w:themeFill="background1"/>
            <w:vAlign w:val="bottom"/>
          </w:tcPr>
          <w:p w14:paraId="404B87A4" w14:textId="49D27011" w:rsidR="00636D6B" w:rsidRPr="00255F16" w:rsidRDefault="00737EC0"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 xml:space="preserve"> 0.183</w:t>
            </w:r>
          </w:p>
        </w:tc>
      </w:tr>
      <w:tr w:rsidR="00636D6B" w:rsidRPr="00255F16" w14:paraId="2FBEDF4C" w14:textId="77777777" w:rsidTr="002249E3">
        <w:trPr>
          <w:trHeight w:hRule="exact" w:val="312"/>
          <w:jc w:val="center"/>
        </w:trPr>
        <w:tc>
          <w:tcPr>
            <w:tcW w:w="5829" w:type="dxa"/>
            <w:tcBorders>
              <w:top w:val="nil"/>
              <w:left w:val="nil"/>
              <w:right w:val="nil"/>
            </w:tcBorders>
            <w:shd w:val="clear" w:color="auto" w:fill="auto"/>
            <w:noWrap/>
            <w:vAlign w:val="bottom"/>
          </w:tcPr>
          <w:p w14:paraId="7EB5BD33"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1D2857D9" w14:textId="70EB2263" w:rsidR="00636D6B" w:rsidRPr="00255F16" w:rsidRDefault="001C747E" w:rsidP="002249E3">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00636D6B" w:rsidRPr="00255F16">
              <w:rPr>
                <w:rFonts w:ascii="Times New Roman" w:eastAsia="Times New Roman" w:hAnsi="Times New Roman" w:cs="Times New Roman"/>
                <w:color w:val="000000" w:themeColor="text1"/>
                <w:sz w:val="24"/>
                <w:szCs w:val="24"/>
                <w:lang w:eastAsia="de-DE"/>
              </w:rPr>
              <w:t>(</w:t>
            </w:r>
            <w:r>
              <w:rPr>
                <w:rFonts w:ascii="Times New Roman" w:eastAsia="Times New Roman" w:hAnsi="Times New Roman" w:cs="Times New Roman"/>
                <w:color w:val="000000" w:themeColor="text1"/>
                <w:sz w:val="24"/>
                <w:szCs w:val="24"/>
                <w:lang w:eastAsia="de-DE"/>
              </w:rPr>
              <w:t>0.133</w:t>
            </w:r>
            <w:r w:rsidR="00636D6B" w:rsidRPr="00255F16">
              <w:rPr>
                <w:rFonts w:ascii="Times New Roman" w:eastAsia="Times New Roman" w:hAnsi="Times New Roman" w:cs="Times New Roman"/>
                <w:color w:val="000000" w:themeColor="text1"/>
                <w:sz w:val="24"/>
                <w:szCs w:val="24"/>
                <w:lang w:eastAsia="de-DE"/>
              </w:rPr>
              <w:t>)</w:t>
            </w:r>
          </w:p>
        </w:tc>
      </w:tr>
      <w:tr w:rsidR="00636D6B" w:rsidRPr="00255F16" w14:paraId="47CC3496" w14:textId="77777777" w:rsidTr="002249E3">
        <w:trPr>
          <w:trHeight w:hRule="exact" w:val="312"/>
          <w:jc w:val="center"/>
        </w:trPr>
        <w:tc>
          <w:tcPr>
            <w:tcW w:w="5829" w:type="dxa"/>
            <w:tcBorders>
              <w:top w:val="nil"/>
              <w:left w:val="nil"/>
              <w:right w:val="nil"/>
            </w:tcBorders>
            <w:shd w:val="clear" w:color="auto" w:fill="auto"/>
            <w:noWrap/>
            <w:vAlign w:val="bottom"/>
          </w:tcPr>
          <w:p w14:paraId="48893AAE"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r w:rsidRPr="00E441D0">
              <w:rPr>
                <w:rFonts w:ascii="Times New Roman" w:hAnsi="Times New Roman" w:cs="Times New Roman"/>
                <w:iCs/>
                <w:color w:val="000000" w:themeColor="text1"/>
                <w:sz w:val="24"/>
                <w:szCs w:val="24"/>
                <w:vertAlign w:val="superscript"/>
              </w:rPr>
              <w:t>2</w:t>
            </w:r>
          </w:p>
        </w:tc>
        <w:tc>
          <w:tcPr>
            <w:tcW w:w="1744" w:type="dxa"/>
            <w:tcBorders>
              <w:top w:val="nil"/>
              <w:left w:val="nil"/>
              <w:right w:val="nil"/>
            </w:tcBorders>
            <w:shd w:val="clear" w:color="auto" w:fill="FFFFFF" w:themeFill="background1"/>
            <w:vAlign w:val="bottom"/>
          </w:tcPr>
          <w:p w14:paraId="539CF768" w14:textId="62130F3F"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-0.007</w:t>
            </w:r>
          </w:p>
        </w:tc>
      </w:tr>
      <w:tr w:rsidR="00636D6B" w:rsidRPr="00255F16" w14:paraId="0A28F3AE" w14:textId="77777777" w:rsidTr="002249E3">
        <w:trPr>
          <w:trHeight w:hRule="exact" w:val="312"/>
          <w:jc w:val="center"/>
        </w:trPr>
        <w:tc>
          <w:tcPr>
            <w:tcW w:w="5829" w:type="dxa"/>
            <w:tcBorders>
              <w:top w:val="nil"/>
              <w:left w:val="nil"/>
              <w:right w:val="nil"/>
            </w:tcBorders>
            <w:shd w:val="clear" w:color="auto" w:fill="auto"/>
            <w:noWrap/>
            <w:vAlign w:val="bottom"/>
          </w:tcPr>
          <w:p w14:paraId="000A363D"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22CF6A2D" w14:textId="49E2D296"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sidR="001C747E">
              <w:rPr>
                <w:rFonts w:ascii="Times New Roman" w:eastAsia="Times New Roman" w:hAnsi="Times New Roman" w:cs="Times New Roman"/>
                <w:color w:val="000000" w:themeColor="text1"/>
                <w:sz w:val="24"/>
                <w:szCs w:val="24"/>
                <w:lang w:eastAsia="de-DE"/>
              </w:rPr>
              <w:t>008</w:t>
            </w:r>
            <w:r w:rsidRPr="00255F16">
              <w:rPr>
                <w:rFonts w:ascii="Times New Roman" w:eastAsia="Times New Roman" w:hAnsi="Times New Roman" w:cs="Times New Roman"/>
                <w:color w:val="000000" w:themeColor="text1"/>
                <w:sz w:val="24"/>
                <w:szCs w:val="24"/>
                <w:lang w:eastAsia="de-DE"/>
              </w:rPr>
              <w:t>)</w:t>
            </w:r>
          </w:p>
        </w:tc>
      </w:tr>
      <w:tr w:rsidR="00636D6B" w:rsidRPr="00255F16" w14:paraId="41D67E6B" w14:textId="77777777" w:rsidTr="002249E3">
        <w:trPr>
          <w:trHeight w:hRule="exact" w:val="312"/>
          <w:jc w:val="center"/>
        </w:trPr>
        <w:tc>
          <w:tcPr>
            <w:tcW w:w="5829" w:type="dxa"/>
            <w:tcBorders>
              <w:left w:val="nil"/>
              <w:right w:val="nil"/>
            </w:tcBorders>
            <w:shd w:val="clear" w:color="auto" w:fill="auto"/>
            <w:noWrap/>
            <w:vAlign w:val="bottom"/>
          </w:tcPr>
          <w:p w14:paraId="60190538"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Population (ln)</w:t>
            </w:r>
          </w:p>
        </w:tc>
        <w:tc>
          <w:tcPr>
            <w:tcW w:w="1744" w:type="dxa"/>
            <w:tcBorders>
              <w:left w:val="nil"/>
              <w:right w:val="nil"/>
            </w:tcBorders>
            <w:shd w:val="clear" w:color="auto" w:fill="FFFFFF" w:themeFill="background1"/>
            <w:vAlign w:val="bottom"/>
          </w:tcPr>
          <w:p w14:paraId="3AEA1939" w14:textId="21DB1BCD"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 xml:space="preserve"> 0.002</w:t>
            </w:r>
          </w:p>
        </w:tc>
      </w:tr>
      <w:tr w:rsidR="00636D6B" w:rsidRPr="00255F16" w14:paraId="43175884" w14:textId="77777777" w:rsidTr="002249E3">
        <w:trPr>
          <w:trHeight w:hRule="exact" w:val="312"/>
          <w:jc w:val="center"/>
        </w:trPr>
        <w:tc>
          <w:tcPr>
            <w:tcW w:w="5829" w:type="dxa"/>
            <w:tcBorders>
              <w:left w:val="nil"/>
              <w:right w:val="nil"/>
            </w:tcBorders>
            <w:shd w:val="clear" w:color="auto" w:fill="auto"/>
            <w:noWrap/>
            <w:vAlign w:val="bottom"/>
          </w:tcPr>
          <w:p w14:paraId="5CBC9920"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4A4B3AB0" w14:textId="13F5C18B"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0.003</w:t>
            </w:r>
            <w:r w:rsidRPr="00255F16">
              <w:rPr>
                <w:rFonts w:ascii="Times New Roman" w:eastAsia="Times New Roman" w:hAnsi="Times New Roman" w:cs="Times New Roman"/>
                <w:color w:val="000000" w:themeColor="text1"/>
                <w:sz w:val="24"/>
                <w:szCs w:val="24"/>
                <w:lang w:eastAsia="de-DE"/>
              </w:rPr>
              <w:t>)</w:t>
            </w:r>
          </w:p>
        </w:tc>
      </w:tr>
      <w:tr w:rsidR="00636D6B" w:rsidRPr="00255F16" w14:paraId="52877108" w14:textId="77777777" w:rsidTr="002249E3">
        <w:trPr>
          <w:trHeight w:hRule="exact" w:val="312"/>
          <w:jc w:val="center"/>
        </w:trPr>
        <w:tc>
          <w:tcPr>
            <w:tcW w:w="5829" w:type="dxa"/>
            <w:tcBorders>
              <w:left w:val="nil"/>
              <w:right w:val="nil"/>
            </w:tcBorders>
            <w:shd w:val="clear" w:color="auto" w:fill="auto"/>
            <w:noWrap/>
            <w:vAlign w:val="bottom"/>
          </w:tcPr>
          <w:p w14:paraId="71AB8CFA" w14:textId="06605243" w:rsidR="00636D6B" w:rsidRPr="00255F16" w:rsidRDefault="001C747E" w:rsidP="002249E3">
            <w:pPr>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Globalization</w:t>
            </w:r>
          </w:p>
        </w:tc>
        <w:tc>
          <w:tcPr>
            <w:tcW w:w="1744" w:type="dxa"/>
            <w:tcBorders>
              <w:left w:val="nil"/>
              <w:right w:val="nil"/>
            </w:tcBorders>
            <w:shd w:val="clear" w:color="auto" w:fill="FFFFFF" w:themeFill="background1"/>
            <w:vAlign w:val="bottom"/>
          </w:tcPr>
          <w:p w14:paraId="5D4C4888" w14:textId="40880D8E"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737EC0">
              <w:rPr>
                <w:rFonts w:ascii="Times New Roman" w:eastAsia="Times New Roman" w:hAnsi="Times New Roman" w:cs="Times New Roman"/>
                <w:color w:val="000000" w:themeColor="text1"/>
                <w:sz w:val="24"/>
                <w:szCs w:val="24"/>
                <w:lang w:eastAsia="de-DE"/>
              </w:rPr>
              <w:t xml:space="preserve"> 0.</w:t>
            </w:r>
            <w:r w:rsidR="001C747E">
              <w:rPr>
                <w:rFonts w:ascii="Times New Roman" w:eastAsia="Times New Roman" w:hAnsi="Times New Roman" w:cs="Times New Roman"/>
                <w:color w:val="000000" w:themeColor="text1"/>
                <w:sz w:val="24"/>
                <w:szCs w:val="24"/>
                <w:lang w:eastAsia="de-DE"/>
              </w:rPr>
              <w:t>000</w:t>
            </w:r>
          </w:p>
        </w:tc>
      </w:tr>
      <w:tr w:rsidR="00636D6B" w:rsidRPr="00255F16" w14:paraId="58220923" w14:textId="77777777" w:rsidTr="002249E3">
        <w:trPr>
          <w:trHeight w:hRule="exact" w:val="312"/>
          <w:jc w:val="center"/>
        </w:trPr>
        <w:tc>
          <w:tcPr>
            <w:tcW w:w="5829" w:type="dxa"/>
            <w:tcBorders>
              <w:left w:val="nil"/>
              <w:right w:val="nil"/>
            </w:tcBorders>
            <w:shd w:val="clear" w:color="auto" w:fill="auto"/>
            <w:noWrap/>
            <w:vAlign w:val="bottom"/>
          </w:tcPr>
          <w:p w14:paraId="310821C4" w14:textId="77777777" w:rsidR="00636D6B" w:rsidRPr="00255F16" w:rsidRDefault="00636D6B" w:rsidP="002249E3">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20041839" w14:textId="19247A5C" w:rsidR="00636D6B" w:rsidRPr="00255F16" w:rsidRDefault="00636D6B" w:rsidP="002249E3">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w:t>
            </w:r>
            <w:r w:rsidR="001C747E">
              <w:rPr>
                <w:rFonts w:ascii="Times New Roman" w:eastAsia="Times New Roman" w:hAnsi="Times New Roman" w:cs="Times New Roman"/>
                <w:color w:val="000000" w:themeColor="text1"/>
                <w:sz w:val="24"/>
                <w:szCs w:val="24"/>
                <w:lang w:eastAsia="de-DE"/>
              </w:rPr>
              <w:t>001</w:t>
            </w:r>
            <w:r w:rsidRPr="00255F16">
              <w:rPr>
                <w:rFonts w:ascii="Times New Roman" w:eastAsia="Times New Roman" w:hAnsi="Times New Roman" w:cs="Times New Roman"/>
                <w:color w:val="000000" w:themeColor="text1"/>
                <w:sz w:val="24"/>
                <w:szCs w:val="24"/>
                <w:lang w:eastAsia="de-DE"/>
              </w:rPr>
              <w:t>)</w:t>
            </w:r>
          </w:p>
        </w:tc>
      </w:tr>
      <w:tr w:rsidR="00636D6B" w:rsidRPr="00255F16" w14:paraId="53311870" w14:textId="77777777" w:rsidTr="002249E3">
        <w:trPr>
          <w:trHeight w:hRule="exact" w:val="312"/>
          <w:jc w:val="center"/>
        </w:trPr>
        <w:tc>
          <w:tcPr>
            <w:tcW w:w="5829" w:type="dxa"/>
            <w:tcBorders>
              <w:left w:val="nil"/>
              <w:right w:val="nil"/>
            </w:tcBorders>
            <w:shd w:val="clear" w:color="auto" w:fill="auto"/>
            <w:noWrap/>
            <w:vAlign w:val="bottom"/>
          </w:tcPr>
          <w:p w14:paraId="60CD125F" w14:textId="1D8361F2" w:rsidR="00636D6B" w:rsidRPr="00636D6B" w:rsidRDefault="00636D6B" w:rsidP="00636D6B">
            <w:pPr>
              <w:rPr>
                <w:rFonts w:ascii="Times New Roman" w:eastAsia="Times New Roman" w:hAnsi="Times New Roman" w:cs="Times New Roman"/>
                <w:color w:val="000000" w:themeColor="text1"/>
                <w:sz w:val="24"/>
                <w:szCs w:val="24"/>
                <w:lang w:eastAsia="de-DE"/>
              </w:rPr>
            </w:pPr>
            <w:r w:rsidRPr="00636D6B">
              <w:rPr>
                <w:rFonts w:ascii="STIXGeneral" w:eastAsia="Times New Roman" w:hAnsi="STIXGeneral" w:cs="Times New Roman"/>
                <w:sz w:val="24"/>
                <w:szCs w:val="24"/>
              </w:rPr>
              <w:t>Agricultural Output</w:t>
            </w:r>
          </w:p>
        </w:tc>
        <w:tc>
          <w:tcPr>
            <w:tcW w:w="1744" w:type="dxa"/>
            <w:tcBorders>
              <w:left w:val="nil"/>
              <w:right w:val="nil"/>
            </w:tcBorders>
            <w:shd w:val="clear" w:color="auto" w:fill="FFFFFF" w:themeFill="background1"/>
            <w:vAlign w:val="bottom"/>
          </w:tcPr>
          <w:p w14:paraId="3646BF99" w14:textId="172D140D" w:rsidR="00636D6B" w:rsidRPr="00255F16" w:rsidRDefault="00636D6B" w:rsidP="00636D6B">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737EC0">
              <w:rPr>
                <w:rFonts w:ascii="Times New Roman" w:eastAsia="Times New Roman" w:hAnsi="Times New Roman" w:cs="Times New Roman"/>
                <w:color w:val="000000" w:themeColor="text1"/>
                <w:sz w:val="24"/>
                <w:szCs w:val="24"/>
                <w:lang w:eastAsia="de-DE"/>
              </w:rPr>
              <w:t xml:space="preserve"> 0.0</w:t>
            </w:r>
            <w:r w:rsidR="001C747E">
              <w:rPr>
                <w:rFonts w:ascii="Times New Roman" w:eastAsia="Times New Roman" w:hAnsi="Times New Roman" w:cs="Times New Roman"/>
                <w:color w:val="000000" w:themeColor="text1"/>
                <w:sz w:val="24"/>
                <w:szCs w:val="24"/>
                <w:lang w:eastAsia="de-DE"/>
              </w:rPr>
              <w:t>00</w:t>
            </w:r>
          </w:p>
        </w:tc>
      </w:tr>
      <w:tr w:rsidR="00636D6B" w:rsidRPr="00255F16" w14:paraId="39D2F957" w14:textId="77777777" w:rsidTr="002249E3">
        <w:trPr>
          <w:trHeight w:hRule="exact" w:val="312"/>
          <w:jc w:val="center"/>
        </w:trPr>
        <w:tc>
          <w:tcPr>
            <w:tcW w:w="5829" w:type="dxa"/>
            <w:tcBorders>
              <w:left w:val="nil"/>
              <w:right w:val="nil"/>
            </w:tcBorders>
            <w:shd w:val="clear" w:color="auto" w:fill="auto"/>
            <w:noWrap/>
            <w:vAlign w:val="bottom"/>
          </w:tcPr>
          <w:p w14:paraId="3638637E" w14:textId="77777777" w:rsidR="00636D6B" w:rsidRPr="00636D6B" w:rsidRDefault="00636D6B" w:rsidP="00636D6B">
            <w:pPr>
              <w:rPr>
                <w:rFonts w:ascii="Times New Roman" w:eastAsia="Times New Roman" w:hAnsi="Times New Roman" w:cs="Times New Roman"/>
                <w:color w:val="000000" w:themeColor="text1"/>
                <w:sz w:val="24"/>
                <w:szCs w:val="24"/>
                <w:lang w:eastAsia="de-DE"/>
              </w:rPr>
            </w:pPr>
          </w:p>
        </w:tc>
        <w:tc>
          <w:tcPr>
            <w:tcW w:w="1744" w:type="dxa"/>
            <w:tcBorders>
              <w:left w:val="nil"/>
              <w:right w:val="nil"/>
            </w:tcBorders>
            <w:shd w:val="clear" w:color="auto" w:fill="FFFFFF" w:themeFill="background1"/>
            <w:vAlign w:val="bottom"/>
          </w:tcPr>
          <w:p w14:paraId="2C4DA580" w14:textId="4EAB10DB" w:rsidR="00636D6B" w:rsidRPr="00255F16" w:rsidRDefault="00636D6B" w:rsidP="00636D6B">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w:t>
            </w:r>
            <w:r w:rsidR="00737EC0">
              <w:rPr>
                <w:rFonts w:ascii="Times New Roman" w:eastAsia="Times New Roman" w:hAnsi="Times New Roman" w:cs="Times New Roman"/>
                <w:color w:val="000000" w:themeColor="text1"/>
                <w:sz w:val="24"/>
                <w:szCs w:val="24"/>
                <w:lang w:eastAsia="de-DE"/>
              </w:rPr>
              <w:t>0</w:t>
            </w:r>
            <w:r w:rsidR="001C747E">
              <w:rPr>
                <w:rFonts w:ascii="Times New Roman" w:eastAsia="Times New Roman" w:hAnsi="Times New Roman" w:cs="Times New Roman"/>
                <w:color w:val="000000" w:themeColor="text1"/>
                <w:sz w:val="24"/>
                <w:szCs w:val="24"/>
                <w:lang w:eastAsia="de-DE"/>
              </w:rPr>
              <w:t>01</w:t>
            </w:r>
            <w:r w:rsidRPr="00255F16">
              <w:rPr>
                <w:rFonts w:ascii="Times New Roman" w:eastAsia="Times New Roman" w:hAnsi="Times New Roman" w:cs="Times New Roman"/>
                <w:color w:val="000000" w:themeColor="text1"/>
                <w:sz w:val="24"/>
                <w:szCs w:val="24"/>
                <w:lang w:eastAsia="de-DE"/>
              </w:rPr>
              <w:t>)</w:t>
            </w:r>
          </w:p>
        </w:tc>
      </w:tr>
      <w:tr w:rsidR="00636D6B" w:rsidRPr="00255F16" w14:paraId="765405D1" w14:textId="77777777" w:rsidTr="002249E3">
        <w:trPr>
          <w:trHeight w:hRule="exact" w:val="312"/>
          <w:jc w:val="center"/>
        </w:trPr>
        <w:tc>
          <w:tcPr>
            <w:tcW w:w="5829" w:type="dxa"/>
            <w:tcBorders>
              <w:left w:val="nil"/>
              <w:right w:val="nil"/>
            </w:tcBorders>
            <w:shd w:val="clear" w:color="auto" w:fill="auto"/>
            <w:noWrap/>
            <w:vAlign w:val="bottom"/>
          </w:tcPr>
          <w:p w14:paraId="2CC57A07" w14:textId="2012E363" w:rsidR="00636D6B" w:rsidRPr="00255F16" w:rsidRDefault="001C747E" w:rsidP="00636D6B">
            <w:pPr>
              <w:rPr>
                <w:rFonts w:ascii="Times New Roman" w:eastAsia="Times New Roman" w:hAnsi="Times New Roman" w:cs="Times New Roman"/>
                <w:iCs/>
                <w:color w:val="000000" w:themeColor="text1"/>
                <w:sz w:val="24"/>
                <w:szCs w:val="24"/>
                <w:lang w:eastAsia="de-DE"/>
              </w:rPr>
            </w:pPr>
            <w:r w:rsidRPr="00636D6B">
              <w:rPr>
                <w:rFonts w:ascii="STIXGeneral" w:eastAsia="Times New Roman" w:hAnsi="STIXGeneral" w:cs="Times New Roman"/>
                <w:sz w:val="24"/>
                <w:szCs w:val="24"/>
              </w:rPr>
              <w:t>Industrial Output</w:t>
            </w:r>
          </w:p>
        </w:tc>
        <w:tc>
          <w:tcPr>
            <w:tcW w:w="1744" w:type="dxa"/>
            <w:tcBorders>
              <w:left w:val="nil"/>
              <w:right w:val="nil"/>
            </w:tcBorders>
            <w:shd w:val="clear" w:color="auto" w:fill="FFFFFF" w:themeFill="background1"/>
            <w:vAlign w:val="bottom"/>
          </w:tcPr>
          <w:p w14:paraId="2EE7311E" w14:textId="5172456F" w:rsidR="00636D6B" w:rsidRPr="00255F16" w:rsidRDefault="00636D6B" w:rsidP="00636D6B">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1C747E">
              <w:rPr>
                <w:rFonts w:ascii="Times New Roman" w:eastAsia="Times New Roman" w:hAnsi="Times New Roman" w:cs="Times New Roman"/>
                <w:color w:val="000000" w:themeColor="text1"/>
                <w:sz w:val="24"/>
                <w:szCs w:val="24"/>
                <w:lang w:eastAsia="de-DE"/>
              </w:rPr>
              <w:t>-0.000</w:t>
            </w:r>
          </w:p>
        </w:tc>
      </w:tr>
      <w:tr w:rsidR="00636D6B" w:rsidRPr="00255F16" w14:paraId="5D1729E9" w14:textId="77777777" w:rsidTr="002249E3">
        <w:trPr>
          <w:trHeight w:hRule="exact" w:val="312"/>
          <w:jc w:val="center"/>
        </w:trPr>
        <w:tc>
          <w:tcPr>
            <w:tcW w:w="5829" w:type="dxa"/>
            <w:tcBorders>
              <w:left w:val="nil"/>
              <w:bottom w:val="single" w:sz="4" w:space="0" w:color="auto"/>
              <w:right w:val="nil"/>
            </w:tcBorders>
            <w:shd w:val="clear" w:color="auto" w:fill="auto"/>
            <w:noWrap/>
            <w:vAlign w:val="bottom"/>
          </w:tcPr>
          <w:p w14:paraId="10700C6E" w14:textId="77777777" w:rsidR="00636D6B" w:rsidRPr="00255F16" w:rsidRDefault="00636D6B" w:rsidP="00636D6B">
            <w:pPr>
              <w:rPr>
                <w:rFonts w:ascii="Times New Roman" w:eastAsia="Times New Roman" w:hAnsi="Times New Roman" w:cs="Times New Roman"/>
                <w:iCs/>
                <w:color w:val="000000" w:themeColor="text1"/>
                <w:sz w:val="24"/>
                <w:szCs w:val="24"/>
                <w:lang w:eastAsia="de-DE"/>
              </w:rPr>
            </w:pPr>
          </w:p>
        </w:tc>
        <w:tc>
          <w:tcPr>
            <w:tcW w:w="1744" w:type="dxa"/>
            <w:tcBorders>
              <w:left w:val="nil"/>
              <w:bottom w:val="single" w:sz="4" w:space="0" w:color="auto"/>
              <w:right w:val="nil"/>
            </w:tcBorders>
            <w:shd w:val="clear" w:color="auto" w:fill="FFFFFF" w:themeFill="background1"/>
            <w:vAlign w:val="bottom"/>
          </w:tcPr>
          <w:p w14:paraId="359981D9" w14:textId="66F80B3E" w:rsidR="00636D6B" w:rsidRPr="00255F16" w:rsidRDefault="00636D6B" w:rsidP="00636D6B">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w:t>
            </w:r>
            <w:r w:rsidR="001C747E">
              <w:rPr>
                <w:rFonts w:ascii="Times New Roman" w:eastAsia="Times New Roman" w:hAnsi="Times New Roman" w:cs="Times New Roman"/>
                <w:color w:val="000000" w:themeColor="text1"/>
                <w:sz w:val="24"/>
                <w:szCs w:val="24"/>
                <w:lang w:eastAsia="de-DE"/>
              </w:rPr>
              <w:t>001</w:t>
            </w:r>
            <w:r w:rsidRPr="00255F16">
              <w:rPr>
                <w:rFonts w:ascii="Times New Roman" w:eastAsia="Times New Roman" w:hAnsi="Times New Roman" w:cs="Times New Roman"/>
                <w:color w:val="000000" w:themeColor="text1"/>
                <w:sz w:val="24"/>
                <w:szCs w:val="24"/>
                <w:lang w:eastAsia="de-DE"/>
              </w:rPr>
              <w:t>)</w:t>
            </w:r>
          </w:p>
        </w:tc>
      </w:tr>
      <w:tr w:rsidR="00636D6B" w:rsidRPr="00255F16" w14:paraId="7F5D85E6" w14:textId="77777777" w:rsidTr="002249E3">
        <w:trPr>
          <w:trHeight w:hRule="exact" w:val="312"/>
          <w:jc w:val="center"/>
        </w:trPr>
        <w:tc>
          <w:tcPr>
            <w:tcW w:w="5829" w:type="dxa"/>
            <w:tcBorders>
              <w:top w:val="single" w:sz="4" w:space="0" w:color="auto"/>
              <w:left w:val="nil"/>
              <w:right w:val="nil"/>
            </w:tcBorders>
            <w:shd w:val="clear" w:color="auto" w:fill="auto"/>
            <w:noWrap/>
            <w:vAlign w:val="bottom"/>
          </w:tcPr>
          <w:p w14:paraId="5CAFC5CE" w14:textId="77777777" w:rsidR="00636D6B" w:rsidRPr="00255F16" w:rsidRDefault="00636D6B" w:rsidP="00636D6B">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Observations</w:t>
            </w:r>
          </w:p>
        </w:tc>
        <w:tc>
          <w:tcPr>
            <w:tcW w:w="1744" w:type="dxa"/>
            <w:tcBorders>
              <w:top w:val="single" w:sz="4" w:space="0" w:color="auto"/>
              <w:left w:val="nil"/>
              <w:right w:val="nil"/>
            </w:tcBorders>
            <w:shd w:val="clear" w:color="auto" w:fill="FFFFFF" w:themeFill="background1"/>
            <w:vAlign w:val="bottom"/>
          </w:tcPr>
          <w:p w14:paraId="5E445AD5" w14:textId="5F80D9BA" w:rsidR="00636D6B" w:rsidRPr="00255F16" w:rsidRDefault="001C747E" w:rsidP="00636D6B">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811</w:t>
            </w:r>
          </w:p>
        </w:tc>
      </w:tr>
      <w:tr w:rsidR="00636D6B" w:rsidRPr="00255F16" w14:paraId="660DF9B9" w14:textId="77777777" w:rsidTr="002249E3">
        <w:trPr>
          <w:trHeight w:hRule="exact" w:val="312"/>
          <w:jc w:val="center"/>
        </w:trPr>
        <w:tc>
          <w:tcPr>
            <w:tcW w:w="5829" w:type="dxa"/>
            <w:tcBorders>
              <w:left w:val="nil"/>
              <w:right w:val="nil"/>
            </w:tcBorders>
            <w:shd w:val="clear" w:color="auto" w:fill="auto"/>
            <w:noWrap/>
            <w:vAlign w:val="bottom"/>
          </w:tcPr>
          <w:p w14:paraId="694BE385" w14:textId="77777777" w:rsidR="00636D6B" w:rsidRPr="00255F16" w:rsidRDefault="00636D6B" w:rsidP="00636D6B">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Country Fixed Effects</w:t>
            </w:r>
          </w:p>
        </w:tc>
        <w:tc>
          <w:tcPr>
            <w:tcW w:w="1744" w:type="dxa"/>
            <w:tcBorders>
              <w:left w:val="nil"/>
              <w:right w:val="nil"/>
            </w:tcBorders>
            <w:shd w:val="clear" w:color="auto" w:fill="FFFFFF" w:themeFill="background1"/>
            <w:vAlign w:val="bottom"/>
          </w:tcPr>
          <w:p w14:paraId="1F644DEB" w14:textId="77777777" w:rsidR="00636D6B" w:rsidRPr="00255F16" w:rsidRDefault="00636D6B" w:rsidP="00636D6B">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r w:rsidR="00636D6B" w:rsidRPr="00255F16" w14:paraId="695AB20B" w14:textId="77777777" w:rsidTr="002249E3">
        <w:trPr>
          <w:trHeight w:hRule="exact" w:val="312"/>
          <w:jc w:val="center"/>
        </w:trPr>
        <w:tc>
          <w:tcPr>
            <w:tcW w:w="5829" w:type="dxa"/>
            <w:tcBorders>
              <w:left w:val="nil"/>
              <w:bottom w:val="single" w:sz="4" w:space="0" w:color="auto"/>
              <w:right w:val="nil"/>
            </w:tcBorders>
            <w:shd w:val="clear" w:color="auto" w:fill="auto"/>
            <w:noWrap/>
            <w:vAlign w:val="bottom"/>
          </w:tcPr>
          <w:p w14:paraId="413227BE" w14:textId="77777777" w:rsidR="00636D6B" w:rsidRPr="00255F16" w:rsidRDefault="00636D6B" w:rsidP="00636D6B">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3C2B6F54" w14:textId="77777777" w:rsidR="00636D6B" w:rsidRPr="00255F16" w:rsidRDefault="00636D6B" w:rsidP="00636D6B">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bl>
    <w:p w14:paraId="576D499B" w14:textId="77777777" w:rsidR="00636D6B" w:rsidRPr="00255F16" w:rsidRDefault="00636D6B" w:rsidP="00636D6B">
      <w:pPr>
        <w:autoSpaceDE w:val="0"/>
        <w:autoSpaceDN w:val="0"/>
        <w:adjustRightInd w:val="0"/>
        <w:jc w:val="both"/>
        <w:rPr>
          <w:rFonts w:ascii="Times New Roman" w:eastAsia="Times New Roman" w:hAnsi="Times New Roman" w:cs="Times New Roman"/>
          <w:i/>
          <w:color w:val="000000" w:themeColor="text1"/>
          <w:sz w:val="24"/>
          <w:szCs w:val="24"/>
        </w:rPr>
      </w:pPr>
    </w:p>
    <w:p w14:paraId="5AD13624" w14:textId="77777777" w:rsidR="001C747E" w:rsidRDefault="001C747E" w:rsidP="001C747E">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2716FC9D" w14:textId="77777777" w:rsidR="001C747E" w:rsidRDefault="001C747E" w:rsidP="001C747E">
      <w:pPr>
        <w:autoSpaceDE w:val="0"/>
        <w:autoSpaceDN w:val="0"/>
        <w:adjustRightInd w:val="0"/>
        <w:jc w:val="both"/>
        <w:rPr>
          <w:rFonts w:ascii="Times New Roman" w:eastAsia="Times New Roman" w:hAnsi="Times New Roman" w:cs="Times New Roman"/>
          <w:color w:val="000000" w:themeColor="text1"/>
          <w:sz w:val="24"/>
          <w:szCs w:val="24"/>
        </w:rPr>
      </w:pPr>
    </w:p>
    <w:p w14:paraId="37E5DE57" w14:textId="77777777" w:rsidR="001C747E" w:rsidRDefault="001C747E" w:rsidP="001C747E">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0A264C7A" w14:textId="77777777" w:rsidR="00636D6B" w:rsidRDefault="00636D6B" w:rsidP="007F359E">
      <w:pPr>
        <w:jc w:val="center"/>
        <w:rPr>
          <w:rFonts w:ascii="Times New Roman" w:eastAsia="Times New Roman" w:hAnsi="Times New Roman" w:cs="Times New Roman"/>
          <w:b/>
          <w:sz w:val="24"/>
          <w:szCs w:val="24"/>
        </w:rPr>
      </w:pPr>
    </w:p>
    <w:p w14:paraId="38949F1C" w14:textId="323F7D0D" w:rsidR="00150AA6" w:rsidRDefault="00150AA6" w:rsidP="00150AA6">
      <w:pPr>
        <w:spacing w:line="360" w:lineRule="auto"/>
        <w:ind w:firstLine="284"/>
        <w:jc w:val="both"/>
        <w:rPr>
          <w:rFonts w:ascii="Times New Roman" w:eastAsia="Times New Roman" w:hAnsi="Times New Roman" w:cs="Times New Roman"/>
          <w:bCs/>
          <w:sz w:val="24"/>
          <w:szCs w:val="24"/>
        </w:rPr>
      </w:pPr>
      <w:r w:rsidRPr="00150AA6">
        <w:rPr>
          <w:rFonts w:ascii="Times New Roman" w:eastAsia="Times New Roman" w:hAnsi="Times New Roman" w:cs="Times New Roman"/>
          <w:bCs/>
          <w:sz w:val="24"/>
          <w:szCs w:val="24"/>
        </w:rPr>
        <w:t>The interaction term</w:t>
      </w:r>
      <w:r>
        <w:rPr>
          <w:rFonts w:ascii="Times New Roman" w:eastAsia="Times New Roman" w:hAnsi="Times New Roman" w:cs="Times New Roman"/>
          <w:bCs/>
          <w:sz w:val="24"/>
          <w:szCs w:val="24"/>
        </w:rPr>
        <w:t xml:space="preserve"> </w:t>
      </w:r>
      <w:r w:rsidRPr="00150AA6">
        <w:rPr>
          <w:rFonts w:ascii="Times New Roman" w:hAnsi="Times New Roman" w:cs="Times New Roman"/>
          <w:i/>
          <w:color w:val="000000" w:themeColor="text1"/>
          <w:sz w:val="24"/>
          <w:szCs w:val="24"/>
        </w:rPr>
        <w:t>Alternative State Capacity * Welfare State (ln)</w:t>
      </w:r>
      <w:r>
        <w:rPr>
          <w:rFonts w:ascii="Times New Roman" w:hAnsi="Times New Roman" w:cs="Times New Roman"/>
          <w:iCs/>
          <w:color w:val="000000" w:themeColor="text1"/>
          <w:sz w:val="24"/>
          <w:szCs w:val="24"/>
        </w:rPr>
        <w:t xml:space="preserve"> </w:t>
      </w:r>
      <w:r>
        <w:rPr>
          <w:rFonts w:ascii="Times New Roman" w:eastAsia="Times New Roman" w:hAnsi="Times New Roman" w:cs="Times New Roman"/>
          <w:bCs/>
          <w:sz w:val="24"/>
          <w:szCs w:val="24"/>
        </w:rPr>
        <w:t xml:space="preserve">is, again, negatively signed and significant at the 5 percent level. All other results are virtually identical to what we discuss </w:t>
      </w:r>
      <w:r>
        <w:rPr>
          <w:rFonts w:ascii="Times New Roman" w:eastAsia="Times New Roman" w:hAnsi="Times New Roman" w:cs="Times New Roman"/>
          <w:bCs/>
          <w:sz w:val="24"/>
          <w:szCs w:val="24"/>
        </w:rPr>
        <w:lastRenderedPageBreak/>
        <w:t xml:space="preserve">above and in the main text. </w:t>
      </w:r>
      <w:r w:rsidR="00223E55">
        <w:rPr>
          <w:rFonts w:ascii="Times New Roman" w:eastAsia="Times New Roman" w:hAnsi="Times New Roman" w:cs="Times New Roman"/>
          <w:bCs/>
          <w:sz w:val="24"/>
          <w:szCs w:val="24"/>
        </w:rPr>
        <w:t>Therefore</w:t>
      </w:r>
      <w:r>
        <w:rPr>
          <w:rFonts w:ascii="Times New Roman" w:eastAsia="Times New Roman" w:hAnsi="Times New Roman" w:cs="Times New Roman"/>
          <w:bCs/>
          <w:sz w:val="24"/>
          <w:szCs w:val="24"/>
        </w:rPr>
        <w:t xml:space="preserve">, </w:t>
      </w:r>
      <w:r>
        <w:rPr>
          <w:rFonts w:ascii="STIXGeneral" w:eastAsia="Times New Roman" w:hAnsi="STIXGeneral" w:cs="Times New Roman"/>
          <w:sz w:val="24"/>
          <w:szCs w:val="24"/>
        </w:rPr>
        <w:t>our findings are robust to using alternative data for state capacity, too.</w:t>
      </w:r>
    </w:p>
    <w:p w14:paraId="217454DC" w14:textId="77777777" w:rsidR="00150AA6" w:rsidRPr="009A4382" w:rsidRDefault="00150AA6" w:rsidP="00150AA6">
      <w:pPr>
        <w:jc w:val="both"/>
        <w:rPr>
          <w:rFonts w:ascii="Times New Roman" w:eastAsia="Times New Roman" w:hAnsi="Times New Roman" w:cs="Times New Roman"/>
          <w:bCs/>
          <w:sz w:val="24"/>
          <w:szCs w:val="24"/>
        </w:rPr>
      </w:pPr>
    </w:p>
    <w:p w14:paraId="3372655C" w14:textId="1311008B" w:rsidR="00D56119" w:rsidRPr="00255F16" w:rsidRDefault="00D56119" w:rsidP="00D56119">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A8</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Alternative Indicator for State Capacity</w:t>
      </w:r>
    </w:p>
    <w:tbl>
      <w:tblPr>
        <w:tblW w:w="7573" w:type="dxa"/>
        <w:jc w:val="center"/>
        <w:tblLayout w:type="fixed"/>
        <w:tblCellMar>
          <w:left w:w="70" w:type="dxa"/>
          <w:right w:w="70" w:type="dxa"/>
        </w:tblCellMar>
        <w:tblLook w:val="04A0" w:firstRow="1" w:lastRow="0" w:firstColumn="1" w:lastColumn="0" w:noHBand="0" w:noVBand="1"/>
      </w:tblPr>
      <w:tblGrid>
        <w:gridCol w:w="5829"/>
        <w:gridCol w:w="1744"/>
      </w:tblGrid>
      <w:tr w:rsidR="00D56119" w:rsidRPr="00255F16" w14:paraId="353D99F0" w14:textId="77777777" w:rsidTr="00E62C5D">
        <w:trPr>
          <w:trHeight w:hRule="exact" w:val="312"/>
          <w:jc w:val="center"/>
        </w:trPr>
        <w:tc>
          <w:tcPr>
            <w:tcW w:w="5829" w:type="dxa"/>
            <w:tcBorders>
              <w:top w:val="single" w:sz="4" w:space="0" w:color="auto"/>
              <w:left w:val="nil"/>
              <w:bottom w:val="single" w:sz="4" w:space="0" w:color="auto"/>
              <w:right w:val="nil"/>
            </w:tcBorders>
            <w:shd w:val="clear" w:color="auto" w:fill="auto"/>
            <w:noWrap/>
            <w:vAlign w:val="bottom"/>
          </w:tcPr>
          <w:p w14:paraId="46A73D55" w14:textId="77777777" w:rsidR="00D56119" w:rsidRPr="00255F16" w:rsidRDefault="00D56119" w:rsidP="00E62C5D">
            <w:pPr>
              <w:spacing w:line="480" w:lineRule="auto"/>
              <w:jc w:val="cente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18E8C797" w14:textId="07FB8BD5"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Model </w:t>
            </w:r>
            <w:r>
              <w:rPr>
                <w:rFonts w:ascii="Times New Roman" w:eastAsia="Times New Roman" w:hAnsi="Times New Roman" w:cs="Times New Roman"/>
                <w:color w:val="000000" w:themeColor="text1"/>
                <w:sz w:val="24"/>
                <w:szCs w:val="24"/>
                <w:lang w:eastAsia="de-DE"/>
              </w:rPr>
              <w:t>A10</w:t>
            </w:r>
          </w:p>
        </w:tc>
      </w:tr>
      <w:tr w:rsidR="00D56119" w:rsidRPr="00255F16" w14:paraId="667431A9" w14:textId="77777777" w:rsidTr="00E62C5D">
        <w:trPr>
          <w:trHeight w:hRule="exact" w:val="312"/>
          <w:jc w:val="center"/>
        </w:trPr>
        <w:tc>
          <w:tcPr>
            <w:tcW w:w="5829" w:type="dxa"/>
            <w:tcBorders>
              <w:top w:val="single" w:sz="4" w:space="0" w:color="auto"/>
              <w:left w:val="nil"/>
              <w:right w:val="nil"/>
            </w:tcBorders>
            <w:shd w:val="clear" w:color="auto" w:fill="auto"/>
            <w:noWrap/>
            <w:vAlign w:val="bottom"/>
          </w:tcPr>
          <w:p w14:paraId="17475ADD" w14:textId="77777777" w:rsidR="00D56119" w:rsidRPr="00255F16" w:rsidRDefault="00D56119" w:rsidP="00E62C5D">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Lagged Dependent Variable</w:t>
            </w:r>
          </w:p>
        </w:tc>
        <w:tc>
          <w:tcPr>
            <w:tcW w:w="1744" w:type="dxa"/>
            <w:tcBorders>
              <w:top w:val="single" w:sz="4" w:space="0" w:color="auto"/>
              <w:left w:val="nil"/>
              <w:right w:val="nil"/>
            </w:tcBorders>
            <w:shd w:val="clear" w:color="auto" w:fill="FFFFFF" w:themeFill="background1"/>
            <w:vAlign w:val="bottom"/>
          </w:tcPr>
          <w:p w14:paraId="27759F7C" w14:textId="77777777"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0.953***</w:t>
            </w:r>
          </w:p>
        </w:tc>
      </w:tr>
      <w:tr w:rsidR="00D56119" w:rsidRPr="00255F16" w14:paraId="559F9C6D" w14:textId="77777777" w:rsidTr="00E62C5D">
        <w:trPr>
          <w:trHeight w:hRule="exact" w:val="312"/>
          <w:jc w:val="center"/>
        </w:trPr>
        <w:tc>
          <w:tcPr>
            <w:tcW w:w="5829" w:type="dxa"/>
            <w:tcBorders>
              <w:left w:val="nil"/>
              <w:right w:val="nil"/>
            </w:tcBorders>
            <w:shd w:val="clear" w:color="auto" w:fill="auto"/>
            <w:noWrap/>
            <w:vAlign w:val="bottom"/>
          </w:tcPr>
          <w:p w14:paraId="12A20387" w14:textId="77777777" w:rsidR="00D56119" w:rsidRPr="00255F16" w:rsidRDefault="00D56119" w:rsidP="00E62C5D">
            <w:pPr>
              <w:rPr>
                <w:rFonts w:ascii="Times New Roman" w:hAnsi="Times New Roman" w:cs="Times New Roman"/>
                <w:iCs/>
                <w:color w:val="000000" w:themeColor="text1"/>
                <w:sz w:val="24"/>
                <w:szCs w:val="24"/>
              </w:rPr>
            </w:pPr>
          </w:p>
        </w:tc>
        <w:tc>
          <w:tcPr>
            <w:tcW w:w="1744" w:type="dxa"/>
            <w:tcBorders>
              <w:left w:val="nil"/>
              <w:right w:val="nil"/>
            </w:tcBorders>
            <w:shd w:val="clear" w:color="auto" w:fill="FFFFFF" w:themeFill="background1"/>
            <w:vAlign w:val="bottom"/>
          </w:tcPr>
          <w:p w14:paraId="6C6E116E" w14:textId="3E09F21F"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(0.008)</w:t>
            </w:r>
          </w:p>
        </w:tc>
      </w:tr>
      <w:tr w:rsidR="00D56119" w:rsidRPr="00255F16" w14:paraId="61AB80D7" w14:textId="77777777" w:rsidTr="00E62C5D">
        <w:trPr>
          <w:trHeight w:hRule="exact" w:val="312"/>
          <w:jc w:val="center"/>
        </w:trPr>
        <w:tc>
          <w:tcPr>
            <w:tcW w:w="5829" w:type="dxa"/>
            <w:tcBorders>
              <w:left w:val="nil"/>
              <w:bottom w:val="nil"/>
              <w:right w:val="nil"/>
            </w:tcBorders>
            <w:shd w:val="clear" w:color="auto" w:fill="auto"/>
            <w:noWrap/>
            <w:vAlign w:val="bottom"/>
          </w:tcPr>
          <w:p w14:paraId="6740D7FD" w14:textId="374FB62C" w:rsidR="00D56119" w:rsidRPr="00255F16" w:rsidRDefault="00D56119"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Alternative State Capacity</w:t>
            </w:r>
          </w:p>
        </w:tc>
        <w:tc>
          <w:tcPr>
            <w:tcW w:w="1744" w:type="dxa"/>
            <w:tcBorders>
              <w:left w:val="nil"/>
              <w:bottom w:val="nil"/>
              <w:right w:val="nil"/>
            </w:tcBorders>
            <w:shd w:val="clear" w:color="auto" w:fill="FFFFFF" w:themeFill="background1"/>
            <w:vAlign w:val="bottom"/>
          </w:tcPr>
          <w:p w14:paraId="3DAAEF4F" w14:textId="3F82FED1"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w:t>
            </w:r>
            <w:r w:rsidR="004A3124">
              <w:rPr>
                <w:rFonts w:ascii="Times New Roman" w:eastAsia="Times New Roman" w:hAnsi="Times New Roman" w:cs="Times New Roman"/>
                <w:color w:val="000000" w:themeColor="text1"/>
                <w:sz w:val="24"/>
                <w:szCs w:val="24"/>
                <w:lang w:eastAsia="de-DE"/>
              </w:rPr>
              <w:t>41*</w:t>
            </w:r>
            <w:r>
              <w:rPr>
                <w:rFonts w:ascii="Times New Roman" w:eastAsia="Times New Roman" w:hAnsi="Times New Roman" w:cs="Times New Roman"/>
                <w:color w:val="000000" w:themeColor="text1"/>
                <w:sz w:val="24"/>
                <w:szCs w:val="24"/>
                <w:lang w:eastAsia="de-DE"/>
              </w:rPr>
              <w:t>**</w:t>
            </w:r>
          </w:p>
        </w:tc>
      </w:tr>
      <w:tr w:rsidR="00D56119" w:rsidRPr="00255F16" w14:paraId="294D55FF" w14:textId="77777777" w:rsidTr="00E62C5D">
        <w:trPr>
          <w:trHeight w:hRule="exact" w:val="312"/>
          <w:jc w:val="center"/>
        </w:trPr>
        <w:tc>
          <w:tcPr>
            <w:tcW w:w="5829" w:type="dxa"/>
            <w:tcBorders>
              <w:top w:val="nil"/>
              <w:left w:val="nil"/>
              <w:bottom w:val="nil"/>
              <w:right w:val="nil"/>
            </w:tcBorders>
            <w:shd w:val="clear" w:color="auto" w:fill="auto"/>
            <w:noWrap/>
            <w:vAlign w:val="bottom"/>
          </w:tcPr>
          <w:p w14:paraId="0B7A9B77"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79AAD229" w14:textId="3421484D"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0.05</w:t>
            </w:r>
            <w:r w:rsidR="004A3124">
              <w:rPr>
                <w:rFonts w:ascii="Times New Roman" w:eastAsia="Times New Roman" w:hAnsi="Times New Roman" w:cs="Times New Roman"/>
                <w:color w:val="000000" w:themeColor="text1"/>
                <w:sz w:val="24"/>
                <w:szCs w:val="24"/>
                <w:lang w:eastAsia="de-DE"/>
              </w:rPr>
              <w:t>0)</w:t>
            </w:r>
          </w:p>
        </w:tc>
      </w:tr>
      <w:tr w:rsidR="00D56119" w:rsidRPr="00255F16" w14:paraId="1039FB2A" w14:textId="77777777" w:rsidTr="00E62C5D">
        <w:trPr>
          <w:trHeight w:hRule="exact" w:val="312"/>
          <w:jc w:val="center"/>
        </w:trPr>
        <w:tc>
          <w:tcPr>
            <w:tcW w:w="5829" w:type="dxa"/>
            <w:tcBorders>
              <w:top w:val="nil"/>
              <w:left w:val="nil"/>
              <w:right w:val="nil"/>
            </w:tcBorders>
            <w:shd w:val="clear" w:color="auto" w:fill="auto"/>
            <w:noWrap/>
            <w:vAlign w:val="bottom"/>
          </w:tcPr>
          <w:p w14:paraId="16E8EF15"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 xml:space="preserve">Welfare </w:t>
            </w:r>
            <w:r>
              <w:rPr>
                <w:rFonts w:ascii="Times New Roman" w:hAnsi="Times New Roman" w:cs="Times New Roman"/>
                <w:iCs/>
                <w:color w:val="000000" w:themeColor="text1"/>
                <w:sz w:val="24"/>
                <w:szCs w:val="24"/>
              </w:rPr>
              <w:t>State (ln)</w:t>
            </w:r>
          </w:p>
        </w:tc>
        <w:tc>
          <w:tcPr>
            <w:tcW w:w="1744" w:type="dxa"/>
            <w:tcBorders>
              <w:top w:val="nil"/>
              <w:left w:val="nil"/>
              <w:right w:val="nil"/>
            </w:tcBorders>
            <w:shd w:val="clear" w:color="auto" w:fill="FFFFFF" w:themeFill="background1"/>
            <w:vAlign w:val="bottom"/>
          </w:tcPr>
          <w:p w14:paraId="0128AB22" w14:textId="7DC330F2"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-0.1</w:t>
            </w:r>
            <w:r w:rsidR="004A3124">
              <w:rPr>
                <w:rFonts w:ascii="Times New Roman" w:eastAsia="Times New Roman" w:hAnsi="Times New Roman" w:cs="Times New Roman"/>
                <w:color w:val="000000" w:themeColor="text1"/>
                <w:sz w:val="24"/>
                <w:szCs w:val="24"/>
                <w:lang w:eastAsia="de-DE"/>
              </w:rPr>
              <w:t>13</w:t>
            </w:r>
            <w:r>
              <w:rPr>
                <w:rFonts w:ascii="Times New Roman" w:eastAsia="Times New Roman" w:hAnsi="Times New Roman" w:cs="Times New Roman"/>
                <w:color w:val="000000" w:themeColor="text1"/>
                <w:sz w:val="24"/>
                <w:szCs w:val="24"/>
                <w:lang w:eastAsia="de-DE"/>
              </w:rPr>
              <w:t>***</w:t>
            </w:r>
          </w:p>
        </w:tc>
      </w:tr>
      <w:tr w:rsidR="00D56119" w:rsidRPr="00255F16" w14:paraId="3435FA18" w14:textId="77777777" w:rsidTr="00E62C5D">
        <w:trPr>
          <w:trHeight w:hRule="exact" w:val="312"/>
          <w:jc w:val="center"/>
        </w:trPr>
        <w:tc>
          <w:tcPr>
            <w:tcW w:w="5829" w:type="dxa"/>
            <w:tcBorders>
              <w:top w:val="nil"/>
              <w:left w:val="nil"/>
              <w:bottom w:val="nil"/>
              <w:right w:val="nil"/>
            </w:tcBorders>
            <w:shd w:val="clear" w:color="auto" w:fill="auto"/>
            <w:noWrap/>
            <w:vAlign w:val="bottom"/>
          </w:tcPr>
          <w:p w14:paraId="1B653C80"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15CEA8FF" w14:textId="1C4E9BAA"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w:t>
            </w:r>
            <w:r w:rsidR="004A3124">
              <w:rPr>
                <w:rFonts w:ascii="Times New Roman" w:eastAsia="Times New Roman" w:hAnsi="Times New Roman" w:cs="Times New Roman"/>
                <w:color w:val="000000" w:themeColor="text1"/>
                <w:sz w:val="24"/>
                <w:szCs w:val="24"/>
                <w:lang w:eastAsia="de-DE"/>
              </w:rPr>
              <w:t>35</w:t>
            </w:r>
            <w:r w:rsidRPr="00255F16">
              <w:rPr>
                <w:rFonts w:ascii="Times New Roman" w:eastAsia="Times New Roman" w:hAnsi="Times New Roman" w:cs="Times New Roman"/>
                <w:color w:val="000000" w:themeColor="text1"/>
                <w:sz w:val="24"/>
                <w:szCs w:val="24"/>
                <w:lang w:eastAsia="de-DE"/>
              </w:rPr>
              <w:t>)</w:t>
            </w:r>
          </w:p>
        </w:tc>
      </w:tr>
      <w:tr w:rsidR="00D56119" w:rsidRPr="00255F16" w14:paraId="0987FBC4" w14:textId="77777777" w:rsidTr="00E62C5D">
        <w:trPr>
          <w:trHeight w:hRule="exact" w:val="312"/>
          <w:jc w:val="center"/>
        </w:trPr>
        <w:tc>
          <w:tcPr>
            <w:tcW w:w="5829" w:type="dxa"/>
            <w:tcBorders>
              <w:top w:val="nil"/>
              <w:left w:val="nil"/>
              <w:bottom w:val="nil"/>
              <w:right w:val="nil"/>
            </w:tcBorders>
            <w:shd w:val="clear" w:color="auto" w:fill="auto"/>
            <w:noWrap/>
            <w:vAlign w:val="bottom"/>
          </w:tcPr>
          <w:p w14:paraId="15C83670" w14:textId="278A65E1"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hAnsi="Times New Roman" w:cs="Times New Roman"/>
                <w:iCs/>
                <w:color w:val="000000" w:themeColor="text1"/>
                <w:sz w:val="24"/>
                <w:szCs w:val="24"/>
              </w:rPr>
              <w:t>Alternative State Capacity</w:t>
            </w:r>
            <w:r w:rsidRPr="00255F16">
              <w:rPr>
                <w:rFonts w:ascii="Times New Roman" w:hAnsi="Times New Roman" w:cs="Times New Roman"/>
                <w:iCs/>
                <w:color w:val="000000" w:themeColor="text1"/>
                <w:sz w:val="24"/>
                <w:szCs w:val="24"/>
              </w:rPr>
              <w:t xml:space="preserve"> * Welfare </w:t>
            </w:r>
            <w:r>
              <w:rPr>
                <w:rFonts w:ascii="Times New Roman" w:hAnsi="Times New Roman" w:cs="Times New Roman"/>
                <w:iCs/>
                <w:color w:val="000000" w:themeColor="text1"/>
                <w:sz w:val="24"/>
                <w:szCs w:val="24"/>
              </w:rPr>
              <w:t>State (ln)</w:t>
            </w:r>
          </w:p>
        </w:tc>
        <w:tc>
          <w:tcPr>
            <w:tcW w:w="1744" w:type="dxa"/>
            <w:tcBorders>
              <w:top w:val="nil"/>
              <w:left w:val="nil"/>
              <w:bottom w:val="nil"/>
              <w:right w:val="nil"/>
            </w:tcBorders>
            <w:shd w:val="clear" w:color="auto" w:fill="FFFFFF" w:themeFill="background1"/>
            <w:vAlign w:val="bottom"/>
          </w:tcPr>
          <w:p w14:paraId="3CDD1C00" w14:textId="310EED80"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-0.0</w:t>
            </w:r>
            <w:r w:rsidR="004A3124">
              <w:rPr>
                <w:rFonts w:ascii="Times New Roman" w:eastAsia="Times New Roman" w:hAnsi="Times New Roman" w:cs="Times New Roman"/>
                <w:color w:val="000000" w:themeColor="text1"/>
                <w:sz w:val="24"/>
                <w:szCs w:val="24"/>
                <w:lang w:eastAsia="de-DE"/>
              </w:rPr>
              <w:t>80*</w:t>
            </w:r>
            <w:r w:rsidRPr="00255F16">
              <w:rPr>
                <w:rFonts w:ascii="Times New Roman" w:eastAsia="Times New Roman" w:hAnsi="Times New Roman" w:cs="Times New Roman"/>
                <w:color w:val="000000" w:themeColor="text1"/>
                <w:sz w:val="24"/>
                <w:szCs w:val="24"/>
                <w:lang w:eastAsia="de-DE"/>
              </w:rPr>
              <w:t>*</w:t>
            </w:r>
          </w:p>
        </w:tc>
      </w:tr>
      <w:tr w:rsidR="00D56119" w:rsidRPr="00255F16" w14:paraId="6A256278" w14:textId="77777777" w:rsidTr="00E62C5D">
        <w:trPr>
          <w:trHeight w:hRule="exact" w:val="312"/>
          <w:jc w:val="center"/>
        </w:trPr>
        <w:tc>
          <w:tcPr>
            <w:tcW w:w="5829" w:type="dxa"/>
            <w:tcBorders>
              <w:top w:val="nil"/>
              <w:left w:val="nil"/>
              <w:bottom w:val="nil"/>
              <w:right w:val="nil"/>
            </w:tcBorders>
            <w:shd w:val="clear" w:color="auto" w:fill="auto"/>
            <w:noWrap/>
            <w:vAlign w:val="bottom"/>
          </w:tcPr>
          <w:p w14:paraId="40D23C36" w14:textId="77777777" w:rsidR="00D56119" w:rsidRPr="00255F16" w:rsidRDefault="00D56119" w:rsidP="00E62C5D">
            <w:pPr>
              <w:rPr>
                <w:rFonts w:ascii="Times New Roman" w:eastAsia="Times New Roman" w:hAnsi="Times New Roman" w:cs="Times New Roman"/>
                <w:color w:val="000000" w:themeColor="text1"/>
                <w:sz w:val="24"/>
                <w:szCs w:val="24"/>
                <w:lang w:eastAsia="de-DE"/>
              </w:rPr>
            </w:pPr>
          </w:p>
        </w:tc>
        <w:tc>
          <w:tcPr>
            <w:tcW w:w="1744" w:type="dxa"/>
            <w:tcBorders>
              <w:top w:val="nil"/>
              <w:left w:val="nil"/>
              <w:bottom w:val="nil"/>
              <w:right w:val="nil"/>
            </w:tcBorders>
            <w:shd w:val="clear" w:color="auto" w:fill="FFFFFF" w:themeFill="background1"/>
            <w:vAlign w:val="bottom"/>
          </w:tcPr>
          <w:p w14:paraId="5C5CAB52" w14:textId="66D62816"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w:t>
            </w:r>
            <w:r w:rsidR="004A3124">
              <w:rPr>
                <w:rFonts w:ascii="Times New Roman" w:eastAsia="Times New Roman" w:hAnsi="Times New Roman" w:cs="Times New Roman"/>
                <w:color w:val="000000" w:themeColor="text1"/>
                <w:sz w:val="24"/>
                <w:szCs w:val="24"/>
                <w:lang w:eastAsia="de-DE"/>
              </w:rPr>
              <w:t>39</w:t>
            </w:r>
            <w:r w:rsidRPr="00255F16">
              <w:rPr>
                <w:rFonts w:ascii="Times New Roman" w:eastAsia="Times New Roman" w:hAnsi="Times New Roman" w:cs="Times New Roman"/>
                <w:color w:val="000000" w:themeColor="text1"/>
                <w:sz w:val="24"/>
                <w:szCs w:val="24"/>
                <w:lang w:eastAsia="de-DE"/>
              </w:rPr>
              <w:t>)</w:t>
            </w:r>
          </w:p>
        </w:tc>
      </w:tr>
      <w:tr w:rsidR="00D56119" w:rsidRPr="00255F16" w14:paraId="755976EB" w14:textId="77777777" w:rsidTr="00E62C5D">
        <w:trPr>
          <w:trHeight w:hRule="exact" w:val="312"/>
          <w:jc w:val="center"/>
        </w:trPr>
        <w:tc>
          <w:tcPr>
            <w:tcW w:w="5829" w:type="dxa"/>
            <w:tcBorders>
              <w:top w:val="nil"/>
              <w:left w:val="nil"/>
              <w:right w:val="nil"/>
            </w:tcBorders>
            <w:shd w:val="clear" w:color="auto" w:fill="auto"/>
            <w:noWrap/>
            <w:vAlign w:val="bottom"/>
          </w:tcPr>
          <w:p w14:paraId="373F9533"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Pr>
                <w:rFonts w:ascii="Times New Roman" w:hAnsi="Times New Roman" w:cs="Times New Roman"/>
                <w:iCs/>
                <w:color w:val="000000" w:themeColor="text1"/>
                <w:sz w:val="24"/>
                <w:szCs w:val="24"/>
              </w:rPr>
              <w:t>Democracy</w:t>
            </w:r>
          </w:p>
        </w:tc>
        <w:tc>
          <w:tcPr>
            <w:tcW w:w="1744" w:type="dxa"/>
            <w:tcBorders>
              <w:top w:val="nil"/>
              <w:left w:val="nil"/>
              <w:right w:val="nil"/>
            </w:tcBorders>
            <w:shd w:val="clear" w:color="auto" w:fill="FFFFFF" w:themeFill="background1"/>
            <w:vAlign w:val="bottom"/>
          </w:tcPr>
          <w:p w14:paraId="1D4B85D1" w14:textId="09747C30"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w:t>
            </w:r>
            <w:r w:rsidR="004A3124">
              <w:rPr>
                <w:rFonts w:ascii="Times New Roman" w:eastAsia="Times New Roman" w:hAnsi="Times New Roman" w:cs="Times New Roman"/>
                <w:color w:val="000000" w:themeColor="text1"/>
                <w:sz w:val="24"/>
                <w:szCs w:val="24"/>
                <w:lang w:eastAsia="de-DE"/>
              </w:rPr>
              <w:t>0</w:t>
            </w:r>
          </w:p>
        </w:tc>
      </w:tr>
      <w:tr w:rsidR="00D56119" w:rsidRPr="00255F16" w14:paraId="0EB15B9E" w14:textId="77777777" w:rsidTr="00E62C5D">
        <w:trPr>
          <w:trHeight w:hRule="exact" w:val="312"/>
          <w:jc w:val="center"/>
        </w:trPr>
        <w:tc>
          <w:tcPr>
            <w:tcW w:w="5829" w:type="dxa"/>
            <w:tcBorders>
              <w:top w:val="nil"/>
              <w:left w:val="nil"/>
              <w:right w:val="nil"/>
            </w:tcBorders>
            <w:shd w:val="clear" w:color="auto" w:fill="auto"/>
            <w:noWrap/>
            <w:vAlign w:val="bottom"/>
          </w:tcPr>
          <w:p w14:paraId="043406F7"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5AFBF34B" w14:textId="77777777"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0.001</w:t>
            </w:r>
            <w:r w:rsidRPr="00255F16">
              <w:rPr>
                <w:rFonts w:ascii="Times New Roman" w:eastAsia="Times New Roman" w:hAnsi="Times New Roman" w:cs="Times New Roman"/>
                <w:color w:val="000000" w:themeColor="text1"/>
                <w:sz w:val="24"/>
                <w:szCs w:val="24"/>
                <w:lang w:eastAsia="de-DE"/>
              </w:rPr>
              <w:t>)</w:t>
            </w:r>
          </w:p>
        </w:tc>
      </w:tr>
      <w:tr w:rsidR="00D56119" w:rsidRPr="00255F16" w14:paraId="5870EB56" w14:textId="77777777" w:rsidTr="00E62C5D">
        <w:trPr>
          <w:trHeight w:hRule="exact" w:val="312"/>
          <w:jc w:val="center"/>
        </w:trPr>
        <w:tc>
          <w:tcPr>
            <w:tcW w:w="5829" w:type="dxa"/>
            <w:tcBorders>
              <w:top w:val="nil"/>
              <w:left w:val="nil"/>
              <w:right w:val="nil"/>
            </w:tcBorders>
            <w:shd w:val="clear" w:color="auto" w:fill="auto"/>
            <w:noWrap/>
            <w:vAlign w:val="bottom"/>
          </w:tcPr>
          <w:p w14:paraId="451467EF"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p>
        </w:tc>
        <w:tc>
          <w:tcPr>
            <w:tcW w:w="1744" w:type="dxa"/>
            <w:tcBorders>
              <w:top w:val="nil"/>
              <w:left w:val="nil"/>
              <w:right w:val="nil"/>
            </w:tcBorders>
            <w:shd w:val="clear" w:color="auto" w:fill="FFFFFF" w:themeFill="background1"/>
            <w:vAlign w:val="bottom"/>
          </w:tcPr>
          <w:p w14:paraId="3AE403C2" w14:textId="762B947B"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0.1</w:t>
            </w:r>
            <w:r w:rsidR="004A3124">
              <w:rPr>
                <w:rFonts w:ascii="Times New Roman" w:eastAsia="Times New Roman" w:hAnsi="Times New Roman" w:cs="Times New Roman"/>
                <w:color w:val="000000" w:themeColor="text1"/>
                <w:sz w:val="24"/>
                <w:szCs w:val="24"/>
                <w:lang w:eastAsia="de-DE"/>
              </w:rPr>
              <w:t>93</w:t>
            </w:r>
          </w:p>
        </w:tc>
      </w:tr>
      <w:tr w:rsidR="00D56119" w:rsidRPr="00255F16" w14:paraId="4358535F" w14:textId="77777777" w:rsidTr="00E62C5D">
        <w:trPr>
          <w:trHeight w:hRule="exact" w:val="312"/>
          <w:jc w:val="center"/>
        </w:trPr>
        <w:tc>
          <w:tcPr>
            <w:tcW w:w="5829" w:type="dxa"/>
            <w:tcBorders>
              <w:top w:val="nil"/>
              <w:left w:val="nil"/>
              <w:right w:val="nil"/>
            </w:tcBorders>
            <w:shd w:val="clear" w:color="auto" w:fill="auto"/>
            <w:noWrap/>
            <w:vAlign w:val="bottom"/>
          </w:tcPr>
          <w:p w14:paraId="7F01357A"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6C6D9775" w14:textId="102AE228" w:rsidR="00D56119" w:rsidRPr="00255F16" w:rsidRDefault="00D56119" w:rsidP="00E62C5D">
            <w:pP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 xml:space="preserve"> </w:t>
            </w:r>
            <w:r w:rsidRPr="00255F16">
              <w:rPr>
                <w:rFonts w:ascii="Times New Roman" w:eastAsia="Times New Roman" w:hAnsi="Times New Roman" w:cs="Times New Roman"/>
                <w:color w:val="000000" w:themeColor="text1"/>
                <w:sz w:val="24"/>
                <w:szCs w:val="24"/>
                <w:lang w:eastAsia="de-DE"/>
              </w:rPr>
              <w:t>(</w:t>
            </w:r>
            <w:r>
              <w:rPr>
                <w:rFonts w:ascii="Times New Roman" w:eastAsia="Times New Roman" w:hAnsi="Times New Roman" w:cs="Times New Roman"/>
                <w:color w:val="000000" w:themeColor="text1"/>
                <w:sz w:val="24"/>
                <w:szCs w:val="24"/>
                <w:lang w:eastAsia="de-DE"/>
              </w:rPr>
              <w:t>0.1</w:t>
            </w:r>
            <w:r w:rsidR="004A3124">
              <w:rPr>
                <w:rFonts w:ascii="Times New Roman" w:eastAsia="Times New Roman" w:hAnsi="Times New Roman" w:cs="Times New Roman"/>
                <w:color w:val="000000" w:themeColor="text1"/>
                <w:sz w:val="24"/>
                <w:szCs w:val="24"/>
                <w:lang w:eastAsia="de-DE"/>
              </w:rPr>
              <w:t>23</w:t>
            </w:r>
            <w:r w:rsidRPr="00255F16">
              <w:rPr>
                <w:rFonts w:ascii="Times New Roman" w:eastAsia="Times New Roman" w:hAnsi="Times New Roman" w:cs="Times New Roman"/>
                <w:color w:val="000000" w:themeColor="text1"/>
                <w:sz w:val="24"/>
                <w:szCs w:val="24"/>
                <w:lang w:eastAsia="de-DE"/>
              </w:rPr>
              <w:t>)</w:t>
            </w:r>
          </w:p>
        </w:tc>
      </w:tr>
      <w:tr w:rsidR="00D56119" w:rsidRPr="00255F16" w14:paraId="7E45B3D2" w14:textId="77777777" w:rsidTr="00E62C5D">
        <w:trPr>
          <w:trHeight w:hRule="exact" w:val="312"/>
          <w:jc w:val="center"/>
        </w:trPr>
        <w:tc>
          <w:tcPr>
            <w:tcW w:w="5829" w:type="dxa"/>
            <w:tcBorders>
              <w:top w:val="nil"/>
              <w:left w:val="nil"/>
              <w:right w:val="nil"/>
            </w:tcBorders>
            <w:shd w:val="clear" w:color="auto" w:fill="auto"/>
            <w:noWrap/>
            <w:vAlign w:val="bottom"/>
          </w:tcPr>
          <w:p w14:paraId="2E8344B2"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hAnsi="Times New Roman" w:cs="Times New Roman"/>
                <w:iCs/>
                <w:color w:val="000000" w:themeColor="text1"/>
                <w:sz w:val="24"/>
                <w:szCs w:val="24"/>
              </w:rPr>
              <w:t>GDP per capita (ln)</w:t>
            </w:r>
            <w:r w:rsidRPr="00E441D0">
              <w:rPr>
                <w:rFonts w:ascii="Times New Roman" w:hAnsi="Times New Roman" w:cs="Times New Roman"/>
                <w:iCs/>
                <w:color w:val="000000" w:themeColor="text1"/>
                <w:sz w:val="24"/>
                <w:szCs w:val="24"/>
                <w:vertAlign w:val="superscript"/>
              </w:rPr>
              <w:t>2</w:t>
            </w:r>
          </w:p>
        </w:tc>
        <w:tc>
          <w:tcPr>
            <w:tcW w:w="1744" w:type="dxa"/>
            <w:tcBorders>
              <w:top w:val="nil"/>
              <w:left w:val="nil"/>
              <w:right w:val="nil"/>
            </w:tcBorders>
            <w:shd w:val="clear" w:color="auto" w:fill="FFFFFF" w:themeFill="background1"/>
            <w:vAlign w:val="bottom"/>
          </w:tcPr>
          <w:p w14:paraId="7CEF2AB1" w14:textId="2F2281E7"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w:t>
            </w:r>
            <w:r w:rsidR="004A3124">
              <w:rPr>
                <w:rFonts w:ascii="Times New Roman" w:eastAsia="Times New Roman" w:hAnsi="Times New Roman" w:cs="Times New Roman"/>
                <w:color w:val="000000" w:themeColor="text1"/>
                <w:sz w:val="24"/>
                <w:szCs w:val="24"/>
                <w:lang w:eastAsia="de-DE"/>
              </w:rPr>
              <w:t>8</w:t>
            </w:r>
          </w:p>
        </w:tc>
      </w:tr>
      <w:tr w:rsidR="00D56119" w:rsidRPr="00255F16" w14:paraId="0084BFEC" w14:textId="77777777" w:rsidTr="00E62C5D">
        <w:trPr>
          <w:trHeight w:hRule="exact" w:val="312"/>
          <w:jc w:val="center"/>
        </w:trPr>
        <w:tc>
          <w:tcPr>
            <w:tcW w:w="5829" w:type="dxa"/>
            <w:tcBorders>
              <w:top w:val="nil"/>
              <w:left w:val="nil"/>
              <w:right w:val="nil"/>
            </w:tcBorders>
            <w:shd w:val="clear" w:color="auto" w:fill="auto"/>
            <w:noWrap/>
            <w:vAlign w:val="bottom"/>
          </w:tcPr>
          <w:p w14:paraId="5310724E"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top w:val="nil"/>
              <w:left w:val="nil"/>
              <w:right w:val="nil"/>
            </w:tcBorders>
            <w:shd w:val="clear" w:color="auto" w:fill="FFFFFF" w:themeFill="background1"/>
            <w:vAlign w:val="bottom"/>
          </w:tcPr>
          <w:p w14:paraId="38FDED48" w14:textId="77777777"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(0.</w:t>
            </w:r>
            <w:r>
              <w:rPr>
                <w:rFonts w:ascii="Times New Roman" w:eastAsia="Times New Roman" w:hAnsi="Times New Roman" w:cs="Times New Roman"/>
                <w:color w:val="000000" w:themeColor="text1"/>
                <w:sz w:val="24"/>
                <w:szCs w:val="24"/>
                <w:lang w:eastAsia="de-DE"/>
              </w:rPr>
              <w:t>008</w:t>
            </w:r>
            <w:r w:rsidRPr="00255F16">
              <w:rPr>
                <w:rFonts w:ascii="Times New Roman" w:eastAsia="Times New Roman" w:hAnsi="Times New Roman" w:cs="Times New Roman"/>
                <w:color w:val="000000" w:themeColor="text1"/>
                <w:sz w:val="24"/>
                <w:szCs w:val="24"/>
                <w:lang w:eastAsia="de-DE"/>
              </w:rPr>
              <w:t>)</w:t>
            </w:r>
          </w:p>
        </w:tc>
      </w:tr>
      <w:tr w:rsidR="00D56119" w:rsidRPr="00255F16" w14:paraId="47396807" w14:textId="77777777" w:rsidTr="00E62C5D">
        <w:trPr>
          <w:trHeight w:hRule="exact" w:val="312"/>
          <w:jc w:val="center"/>
        </w:trPr>
        <w:tc>
          <w:tcPr>
            <w:tcW w:w="5829" w:type="dxa"/>
            <w:tcBorders>
              <w:left w:val="nil"/>
              <w:right w:val="nil"/>
            </w:tcBorders>
            <w:shd w:val="clear" w:color="auto" w:fill="auto"/>
            <w:noWrap/>
            <w:vAlign w:val="bottom"/>
          </w:tcPr>
          <w:p w14:paraId="7FC36F43"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Population (ln)</w:t>
            </w:r>
          </w:p>
        </w:tc>
        <w:tc>
          <w:tcPr>
            <w:tcW w:w="1744" w:type="dxa"/>
            <w:tcBorders>
              <w:left w:val="nil"/>
              <w:right w:val="nil"/>
            </w:tcBorders>
            <w:shd w:val="clear" w:color="auto" w:fill="FFFFFF" w:themeFill="background1"/>
            <w:vAlign w:val="bottom"/>
          </w:tcPr>
          <w:p w14:paraId="079055D4" w14:textId="3CE89BE1"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 xml:space="preserve"> 0.00</w:t>
            </w:r>
            <w:r w:rsidR="004A3124">
              <w:rPr>
                <w:rFonts w:ascii="Times New Roman" w:eastAsia="Times New Roman" w:hAnsi="Times New Roman" w:cs="Times New Roman"/>
                <w:color w:val="000000" w:themeColor="text1"/>
                <w:sz w:val="24"/>
                <w:szCs w:val="24"/>
                <w:lang w:eastAsia="de-DE"/>
              </w:rPr>
              <w:t>2</w:t>
            </w:r>
          </w:p>
        </w:tc>
      </w:tr>
      <w:tr w:rsidR="00D56119" w:rsidRPr="00255F16" w14:paraId="32E53266" w14:textId="77777777" w:rsidTr="00E62C5D">
        <w:trPr>
          <w:trHeight w:hRule="exact" w:val="312"/>
          <w:jc w:val="center"/>
        </w:trPr>
        <w:tc>
          <w:tcPr>
            <w:tcW w:w="5829" w:type="dxa"/>
            <w:tcBorders>
              <w:left w:val="nil"/>
              <w:right w:val="nil"/>
            </w:tcBorders>
            <w:shd w:val="clear" w:color="auto" w:fill="auto"/>
            <w:noWrap/>
            <w:vAlign w:val="bottom"/>
          </w:tcPr>
          <w:p w14:paraId="0058AF5C"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right w:val="nil"/>
            </w:tcBorders>
            <w:shd w:val="clear" w:color="auto" w:fill="FFFFFF" w:themeFill="background1"/>
            <w:vAlign w:val="bottom"/>
          </w:tcPr>
          <w:p w14:paraId="654C1597" w14:textId="77777777"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0.003</w:t>
            </w:r>
            <w:r w:rsidRPr="00255F16">
              <w:rPr>
                <w:rFonts w:ascii="Times New Roman" w:eastAsia="Times New Roman" w:hAnsi="Times New Roman" w:cs="Times New Roman"/>
                <w:color w:val="000000" w:themeColor="text1"/>
                <w:sz w:val="24"/>
                <w:szCs w:val="24"/>
                <w:lang w:eastAsia="de-DE"/>
              </w:rPr>
              <w:t>)</w:t>
            </w:r>
          </w:p>
        </w:tc>
      </w:tr>
      <w:tr w:rsidR="00D56119" w:rsidRPr="00255F16" w14:paraId="74804C48" w14:textId="77777777" w:rsidTr="00E62C5D">
        <w:trPr>
          <w:trHeight w:hRule="exact" w:val="312"/>
          <w:jc w:val="center"/>
        </w:trPr>
        <w:tc>
          <w:tcPr>
            <w:tcW w:w="5829" w:type="dxa"/>
            <w:tcBorders>
              <w:left w:val="nil"/>
              <w:right w:val="nil"/>
            </w:tcBorders>
            <w:shd w:val="clear" w:color="auto" w:fill="auto"/>
            <w:noWrap/>
            <w:vAlign w:val="bottom"/>
          </w:tcPr>
          <w:p w14:paraId="2D4BF283" w14:textId="7ADE441A" w:rsidR="00D56119" w:rsidRPr="00255F16" w:rsidRDefault="00D56119" w:rsidP="00E62C5D">
            <w:pPr>
              <w:rPr>
                <w:rFonts w:ascii="Times New Roman" w:eastAsia="Times New Roman" w:hAnsi="Times New Roman" w:cs="Times New Roman"/>
                <w:iCs/>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Globalization</w:t>
            </w:r>
          </w:p>
        </w:tc>
        <w:tc>
          <w:tcPr>
            <w:tcW w:w="1744" w:type="dxa"/>
            <w:tcBorders>
              <w:left w:val="nil"/>
              <w:right w:val="nil"/>
            </w:tcBorders>
            <w:shd w:val="clear" w:color="auto" w:fill="FFFFFF" w:themeFill="background1"/>
            <w:vAlign w:val="bottom"/>
          </w:tcPr>
          <w:p w14:paraId="55A34AFA" w14:textId="51BE1939"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sidR="004A3124">
              <w:rPr>
                <w:rFonts w:ascii="Times New Roman" w:eastAsia="Times New Roman" w:hAnsi="Times New Roman" w:cs="Times New Roman"/>
                <w:color w:val="000000" w:themeColor="text1"/>
                <w:sz w:val="24"/>
                <w:szCs w:val="24"/>
                <w:lang w:eastAsia="de-DE"/>
              </w:rPr>
              <w:t xml:space="preserve"> 0.000</w:t>
            </w:r>
          </w:p>
        </w:tc>
      </w:tr>
      <w:tr w:rsidR="00D56119" w:rsidRPr="00255F16" w14:paraId="59806652" w14:textId="77777777" w:rsidTr="00E62C5D">
        <w:trPr>
          <w:trHeight w:hRule="exact" w:val="312"/>
          <w:jc w:val="center"/>
        </w:trPr>
        <w:tc>
          <w:tcPr>
            <w:tcW w:w="5829" w:type="dxa"/>
            <w:tcBorders>
              <w:left w:val="nil"/>
              <w:bottom w:val="single" w:sz="4" w:space="0" w:color="auto"/>
              <w:right w:val="nil"/>
            </w:tcBorders>
            <w:shd w:val="clear" w:color="auto" w:fill="auto"/>
            <w:noWrap/>
            <w:vAlign w:val="bottom"/>
          </w:tcPr>
          <w:p w14:paraId="78FB62D5"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p>
        </w:tc>
        <w:tc>
          <w:tcPr>
            <w:tcW w:w="1744" w:type="dxa"/>
            <w:tcBorders>
              <w:left w:val="nil"/>
              <w:bottom w:val="single" w:sz="4" w:space="0" w:color="auto"/>
              <w:right w:val="nil"/>
            </w:tcBorders>
            <w:shd w:val="clear" w:color="auto" w:fill="FFFFFF" w:themeFill="background1"/>
            <w:vAlign w:val="bottom"/>
          </w:tcPr>
          <w:p w14:paraId="5F0B8F2C" w14:textId="4E2D8DBE" w:rsidR="00D56119" w:rsidRPr="00255F16" w:rsidRDefault="00D56119" w:rsidP="00E62C5D">
            <w:pP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 xml:space="preserve"> (</w:t>
            </w:r>
            <w:r>
              <w:rPr>
                <w:rFonts w:ascii="Times New Roman" w:eastAsia="Times New Roman" w:hAnsi="Times New Roman" w:cs="Times New Roman"/>
                <w:color w:val="000000" w:themeColor="text1"/>
                <w:sz w:val="24"/>
                <w:szCs w:val="24"/>
                <w:lang w:eastAsia="de-DE"/>
              </w:rPr>
              <w:t>0.00</w:t>
            </w:r>
            <w:r w:rsidR="004A3124">
              <w:rPr>
                <w:rFonts w:ascii="Times New Roman" w:eastAsia="Times New Roman" w:hAnsi="Times New Roman" w:cs="Times New Roman"/>
                <w:color w:val="000000" w:themeColor="text1"/>
                <w:sz w:val="24"/>
                <w:szCs w:val="24"/>
                <w:lang w:eastAsia="de-DE"/>
              </w:rPr>
              <w:t>1</w:t>
            </w:r>
            <w:r w:rsidRPr="00255F16">
              <w:rPr>
                <w:rFonts w:ascii="Times New Roman" w:eastAsia="Times New Roman" w:hAnsi="Times New Roman" w:cs="Times New Roman"/>
                <w:color w:val="000000" w:themeColor="text1"/>
                <w:sz w:val="24"/>
                <w:szCs w:val="24"/>
                <w:lang w:eastAsia="de-DE"/>
              </w:rPr>
              <w:t>)</w:t>
            </w:r>
          </w:p>
        </w:tc>
      </w:tr>
      <w:tr w:rsidR="00D56119" w:rsidRPr="00255F16" w14:paraId="24534FC7" w14:textId="77777777" w:rsidTr="00E62C5D">
        <w:trPr>
          <w:trHeight w:hRule="exact" w:val="312"/>
          <w:jc w:val="center"/>
        </w:trPr>
        <w:tc>
          <w:tcPr>
            <w:tcW w:w="5829" w:type="dxa"/>
            <w:tcBorders>
              <w:top w:val="single" w:sz="4" w:space="0" w:color="auto"/>
              <w:left w:val="nil"/>
              <w:right w:val="nil"/>
            </w:tcBorders>
            <w:shd w:val="clear" w:color="auto" w:fill="auto"/>
            <w:noWrap/>
            <w:vAlign w:val="bottom"/>
          </w:tcPr>
          <w:p w14:paraId="2DE241BD"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Observations</w:t>
            </w:r>
          </w:p>
        </w:tc>
        <w:tc>
          <w:tcPr>
            <w:tcW w:w="1744" w:type="dxa"/>
            <w:tcBorders>
              <w:top w:val="single" w:sz="4" w:space="0" w:color="auto"/>
              <w:left w:val="nil"/>
              <w:right w:val="nil"/>
            </w:tcBorders>
            <w:shd w:val="clear" w:color="auto" w:fill="FFFFFF" w:themeFill="background1"/>
            <w:vAlign w:val="bottom"/>
          </w:tcPr>
          <w:p w14:paraId="5C00C35B" w14:textId="415AE2A5" w:rsidR="00D56119" w:rsidRPr="00255F16" w:rsidRDefault="00D56119" w:rsidP="00E62C5D">
            <w:pPr>
              <w:jc w:val="center"/>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color w:val="000000" w:themeColor="text1"/>
                <w:sz w:val="24"/>
                <w:szCs w:val="24"/>
                <w:lang w:eastAsia="de-DE"/>
              </w:rPr>
              <w:t>8</w:t>
            </w:r>
            <w:r w:rsidR="004A3124">
              <w:rPr>
                <w:rFonts w:ascii="Times New Roman" w:eastAsia="Times New Roman" w:hAnsi="Times New Roman" w:cs="Times New Roman"/>
                <w:color w:val="000000" w:themeColor="text1"/>
                <w:sz w:val="24"/>
                <w:szCs w:val="24"/>
                <w:lang w:eastAsia="de-DE"/>
              </w:rPr>
              <w:t>26</w:t>
            </w:r>
          </w:p>
        </w:tc>
      </w:tr>
      <w:tr w:rsidR="00D56119" w:rsidRPr="00255F16" w14:paraId="5E8653F0" w14:textId="77777777" w:rsidTr="00E62C5D">
        <w:trPr>
          <w:trHeight w:hRule="exact" w:val="312"/>
          <w:jc w:val="center"/>
        </w:trPr>
        <w:tc>
          <w:tcPr>
            <w:tcW w:w="5829" w:type="dxa"/>
            <w:tcBorders>
              <w:left w:val="nil"/>
              <w:right w:val="nil"/>
            </w:tcBorders>
            <w:shd w:val="clear" w:color="auto" w:fill="auto"/>
            <w:noWrap/>
            <w:vAlign w:val="bottom"/>
          </w:tcPr>
          <w:p w14:paraId="2B285757"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Country Fixed Effects</w:t>
            </w:r>
          </w:p>
        </w:tc>
        <w:tc>
          <w:tcPr>
            <w:tcW w:w="1744" w:type="dxa"/>
            <w:tcBorders>
              <w:left w:val="nil"/>
              <w:right w:val="nil"/>
            </w:tcBorders>
            <w:shd w:val="clear" w:color="auto" w:fill="FFFFFF" w:themeFill="background1"/>
            <w:vAlign w:val="bottom"/>
          </w:tcPr>
          <w:p w14:paraId="45AB7A79" w14:textId="77777777" w:rsidR="00D56119" w:rsidRPr="00255F16" w:rsidRDefault="00D56119" w:rsidP="00E62C5D">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r w:rsidR="00D56119" w:rsidRPr="00255F16" w14:paraId="5929D136" w14:textId="77777777" w:rsidTr="00E62C5D">
        <w:trPr>
          <w:trHeight w:hRule="exact" w:val="312"/>
          <w:jc w:val="center"/>
        </w:trPr>
        <w:tc>
          <w:tcPr>
            <w:tcW w:w="5829" w:type="dxa"/>
            <w:tcBorders>
              <w:left w:val="nil"/>
              <w:bottom w:val="single" w:sz="4" w:space="0" w:color="auto"/>
              <w:right w:val="nil"/>
            </w:tcBorders>
            <w:shd w:val="clear" w:color="auto" w:fill="auto"/>
            <w:noWrap/>
            <w:vAlign w:val="bottom"/>
          </w:tcPr>
          <w:p w14:paraId="624F122D" w14:textId="77777777" w:rsidR="00D56119" w:rsidRPr="00255F16" w:rsidRDefault="00D56119" w:rsidP="00E62C5D">
            <w:pPr>
              <w:rPr>
                <w:rFonts w:ascii="Times New Roman" w:eastAsia="Times New Roman" w:hAnsi="Times New Roman" w:cs="Times New Roman"/>
                <w:iCs/>
                <w:color w:val="000000" w:themeColor="text1"/>
                <w:sz w:val="24"/>
                <w:szCs w:val="24"/>
                <w:lang w:eastAsia="de-DE"/>
              </w:rPr>
            </w:pPr>
            <w:r w:rsidRPr="00255F16">
              <w:rPr>
                <w:rFonts w:ascii="Times New Roman" w:eastAsia="Times New Roman" w:hAnsi="Times New Roman" w:cs="Times New Roman"/>
                <w:iCs/>
                <w:color w:val="000000" w:themeColor="text1"/>
                <w:sz w:val="24"/>
                <w:szCs w:val="24"/>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0E792915" w14:textId="77777777" w:rsidR="00D56119" w:rsidRPr="00255F16" w:rsidRDefault="00D56119" w:rsidP="00E62C5D">
            <w:pPr>
              <w:jc w:val="center"/>
              <w:rPr>
                <w:rFonts w:ascii="Times New Roman" w:eastAsia="Times New Roman" w:hAnsi="Times New Roman" w:cs="Times New Roman"/>
                <w:color w:val="000000" w:themeColor="text1"/>
                <w:sz w:val="24"/>
                <w:szCs w:val="24"/>
                <w:lang w:eastAsia="de-DE"/>
              </w:rPr>
            </w:pPr>
            <w:r w:rsidRPr="00255F16">
              <w:rPr>
                <w:rFonts w:ascii="Times New Roman" w:eastAsia="Times New Roman" w:hAnsi="Times New Roman" w:cs="Times New Roman"/>
                <w:color w:val="000000" w:themeColor="text1"/>
                <w:sz w:val="24"/>
                <w:szCs w:val="24"/>
                <w:lang w:eastAsia="de-DE"/>
              </w:rPr>
              <w:t>Yes</w:t>
            </w:r>
          </w:p>
        </w:tc>
      </w:tr>
    </w:tbl>
    <w:p w14:paraId="344BE281" w14:textId="77777777" w:rsidR="00D56119" w:rsidRPr="00FB7CD5" w:rsidRDefault="00D56119" w:rsidP="00D56119">
      <w:pPr>
        <w:autoSpaceDE w:val="0"/>
        <w:autoSpaceDN w:val="0"/>
        <w:adjustRightInd w:val="0"/>
        <w:jc w:val="both"/>
        <w:rPr>
          <w:rFonts w:ascii="Times New Roman" w:eastAsia="Times New Roman" w:hAnsi="Times New Roman" w:cs="Times New Roman"/>
          <w:i/>
          <w:color w:val="000000" w:themeColor="text1"/>
          <w:sz w:val="14"/>
          <w:szCs w:val="14"/>
        </w:rPr>
      </w:pPr>
    </w:p>
    <w:p w14:paraId="5E3D3931" w14:textId="77777777" w:rsidR="00D56119" w:rsidRDefault="00D56119" w:rsidP="00D56119">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6DC7EDD5" w14:textId="77777777" w:rsidR="00D56119" w:rsidRPr="00FB7CD5" w:rsidRDefault="00D56119" w:rsidP="00D56119">
      <w:pPr>
        <w:autoSpaceDE w:val="0"/>
        <w:autoSpaceDN w:val="0"/>
        <w:adjustRightInd w:val="0"/>
        <w:jc w:val="both"/>
        <w:rPr>
          <w:rFonts w:ascii="Times New Roman" w:eastAsia="Times New Roman" w:hAnsi="Times New Roman" w:cs="Times New Roman"/>
          <w:color w:val="000000" w:themeColor="text1"/>
          <w:sz w:val="10"/>
          <w:szCs w:val="10"/>
        </w:rPr>
      </w:pPr>
    </w:p>
    <w:p w14:paraId="29FBE6D6" w14:textId="77777777" w:rsidR="00D56119" w:rsidRDefault="00D56119" w:rsidP="00D56119">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2B6C2954" w14:textId="77777777" w:rsidR="004A6B28" w:rsidRPr="009A4382" w:rsidRDefault="004A6B28" w:rsidP="004A6B28">
      <w:pPr>
        <w:spacing w:line="360" w:lineRule="auto"/>
        <w:jc w:val="center"/>
        <w:rPr>
          <w:rFonts w:ascii="Times New Roman" w:eastAsia="Times New Roman" w:hAnsi="Times New Roman" w:cs="Times New Roman"/>
          <w:b/>
          <w:sz w:val="24"/>
          <w:szCs w:val="24"/>
        </w:rPr>
      </w:pPr>
    </w:p>
    <w:p w14:paraId="0B0855B4" w14:textId="4CF7FCC9" w:rsidR="00D162DE" w:rsidRPr="00D162DE" w:rsidRDefault="00D162DE" w:rsidP="00D162D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Subcomponents of the CPIA Index</w:t>
      </w:r>
    </w:p>
    <w:p w14:paraId="5DCFBFEE" w14:textId="3026F843" w:rsidR="00D162DE" w:rsidRDefault="00D162DE" w:rsidP="00D162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World Bank’s </w:t>
      </w:r>
      <w:r w:rsidRPr="00350126">
        <w:rPr>
          <w:rFonts w:ascii="Times New Roman" w:eastAsia="Times New Roman" w:hAnsi="Times New Roman" w:cs="Times New Roman"/>
          <w:color w:val="000000" w:themeColor="text1"/>
          <w:sz w:val="24"/>
          <w:szCs w:val="24"/>
        </w:rPr>
        <w:t>CPIA</w:t>
      </w:r>
      <w:r w:rsidRPr="00416073">
        <w:rPr>
          <w:rFonts w:ascii="Times New Roman" w:eastAsia="Times New Roman" w:hAnsi="Times New Roman" w:cs="Times New Roman"/>
          <w:color w:val="000000" w:themeColor="text1"/>
          <w:sz w:val="24"/>
          <w:szCs w:val="24"/>
        </w:rPr>
        <w:t xml:space="preserve"> score</w:t>
      </w:r>
      <w:r>
        <w:rPr>
          <w:rFonts w:ascii="Times New Roman" w:eastAsia="Times New Roman" w:hAnsi="Times New Roman" w:cs="Times New Roman"/>
          <w:color w:val="000000" w:themeColor="text1"/>
          <w:sz w:val="24"/>
          <w:szCs w:val="24"/>
        </w:rPr>
        <w:t xml:space="preserve"> comprises four equally weighted clusters: </w:t>
      </w:r>
      <w:r w:rsidRPr="00D162DE">
        <w:rPr>
          <w:rFonts w:ascii="Times New Roman" w:eastAsia="Times New Roman" w:hAnsi="Times New Roman" w:cs="Times New Roman"/>
          <w:color w:val="000000" w:themeColor="text1"/>
          <w:sz w:val="24"/>
          <w:szCs w:val="24"/>
        </w:rPr>
        <w:t>economic management, structural policies, policies for social inclusion and equity, and public sector management and institutions</w:t>
      </w:r>
      <w:r>
        <w:rPr>
          <w:rFonts w:ascii="Times New Roman" w:eastAsia="Times New Roman" w:hAnsi="Times New Roman" w:cs="Times New Roman"/>
          <w:color w:val="000000" w:themeColor="text1"/>
          <w:sz w:val="24"/>
          <w:szCs w:val="24"/>
        </w:rPr>
        <w:t xml:space="preserve">. While only the third of these clusters directly relates to the welfare state, the others capture potential for poverty reduction. In Table A9, we explore the effects of the CPIA index’s </w:t>
      </w:r>
      <w:r>
        <w:rPr>
          <w:rFonts w:ascii="Times New Roman" w:eastAsia="Times New Roman" w:hAnsi="Times New Roman" w:cs="Times New Roman"/>
          <w:color w:val="000000" w:themeColor="text1"/>
          <w:sz w:val="24"/>
          <w:szCs w:val="24"/>
        </w:rPr>
        <w:lastRenderedPageBreak/>
        <w:t xml:space="preserve">subcomponents. Similar to Model A1 above, we use </w:t>
      </w:r>
      <w:r w:rsidRPr="005534F9">
        <w:rPr>
          <w:rFonts w:ascii="Times New Roman" w:eastAsia="Times New Roman" w:hAnsi="Times New Roman" w:cs="Times New Roman"/>
          <w:sz w:val="24"/>
          <w:szCs w:val="24"/>
        </w:rPr>
        <w:t>panel-corrected standard-error models (Beck and Katz 1995) and specify that, within panels, there is first-order autocorrelation with the coefficient of this process being common to all panels</w:t>
      </w:r>
      <w:r>
        <w:rPr>
          <w:rFonts w:ascii="Times New Roman" w:eastAsia="Times New Roman" w:hAnsi="Times New Roman" w:cs="Times New Roman"/>
          <w:sz w:val="24"/>
          <w:szCs w:val="24"/>
        </w:rPr>
        <w:t xml:space="preserve">. As the subcomponents are even more slow-moving over time than the aggregated score, we leave out the country fixed effects. </w:t>
      </w:r>
    </w:p>
    <w:p w14:paraId="3E2BF65A" w14:textId="77777777" w:rsidR="00D162DE" w:rsidRPr="009A4382" w:rsidRDefault="00D162DE" w:rsidP="00D162DE">
      <w:pPr>
        <w:spacing w:line="360" w:lineRule="auto"/>
        <w:jc w:val="center"/>
        <w:rPr>
          <w:rFonts w:ascii="Times New Roman" w:hAnsi="Times New Roman" w:cs="Times New Roman"/>
          <w:b/>
          <w:color w:val="000000" w:themeColor="text1"/>
          <w:sz w:val="24"/>
          <w:szCs w:val="24"/>
        </w:rPr>
      </w:pPr>
    </w:p>
    <w:p w14:paraId="3796A40D" w14:textId="584CBD58" w:rsidR="00D162DE" w:rsidRPr="00255F16" w:rsidRDefault="00D162DE" w:rsidP="00D162DE">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A9</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Subcomponents of the CPIA Score</w:t>
      </w:r>
    </w:p>
    <w:tbl>
      <w:tblPr>
        <w:tblW w:w="10253" w:type="dxa"/>
        <w:jc w:val="center"/>
        <w:tblLayout w:type="fixed"/>
        <w:tblCellMar>
          <w:left w:w="70" w:type="dxa"/>
          <w:right w:w="70" w:type="dxa"/>
        </w:tblCellMar>
        <w:tblLook w:val="04A0" w:firstRow="1" w:lastRow="0" w:firstColumn="1" w:lastColumn="0" w:noHBand="0" w:noVBand="1"/>
      </w:tblPr>
      <w:tblGrid>
        <w:gridCol w:w="3277"/>
        <w:gridCol w:w="1744"/>
        <w:gridCol w:w="1744"/>
        <w:gridCol w:w="1744"/>
        <w:gridCol w:w="1744"/>
      </w:tblGrid>
      <w:tr w:rsidR="00D162DE" w:rsidRPr="00802C81" w14:paraId="0C7FDDAC" w14:textId="38A76303" w:rsidTr="00CC7BB6">
        <w:trPr>
          <w:trHeight w:hRule="exact" w:val="873"/>
          <w:jc w:val="center"/>
        </w:trPr>
        <w:tc>
          <w:tcPr>
            <w:tcW w:w="3277" w:type="dxa"/>
            <w:tcBorders>
              <w:top w:val="single" w:sz="4" w:space="0" w:color="auto"/>
              <w:left w:val="nil"/>
              <w:bottom w:val="single" w:sz="4" w:space="0" w:color="auto"/>
              <w:right w:val="nil"/>
            </w:tcBorders>
            <w:shd w:val="clear" w:color="auto" w:fill="auto"/>
            <w:noWrap/>
            <w:vAlign w:val="bottom"/>
          </w:tcPr>
          <w:p w14:paraId="292059E5" w14:textId="77777777" w:rsidR="00D162DE" w:rsidRPr="00802C81" w:rsidRDefault="00D162DE" w:rsidP="00D162DE">
            <w:pPr>
              <w:spacing w:line="480" w:lineRule="auto"/>
              <w:jc w:val="cente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62AE4AE5" w14:textId="77777777" w:rsidR="00D162DE" w:rsidRPr="00D162DE" w:rsidRDefault="00D162DE" w:rsidP="00D162DE">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Model </w:t>
            </w:r>
            <w:r w:rsidRPr="00D162DE">
              <w:rPr>
                <w:rFonts w:ascii="Times New Roman" w:eastAsia="Times New Roman" w:hAnsi="Times New Roman" w:cs="Times New Roman"/>
                <w:color w:val="000000" w:themeColor="text1"/>
                <w:lang w:eastAsia="de-DE"/>
              </w:rPr>
              <w:t>A11</w:t>
            </w:r>
          </w:p>
          <w:p w14:paraId="5925717E" w14:textId="49BFB8D2" w:rsidR="00D162DE" w:rsidRPr="00802C81"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rPr>
              <w:t>Economic Management</w:t>
            </w:r>
          </w:p>
        </w:tc>
        <w:tc>
          <w:tcPr>
            <w:tcW w:w="1744" w:type="dxa"/>
            <w:tcBorders>
              <w:top w:val="single" w:sz="4" w:space="0" w:color="auto"/>
              <w:left w:val="nil"/>
              <w:bottom w:val="single" w:sz="4" w:space="0" w:color="auto"/>
              <w:right w:val="nil"/>
            </w:tcBorders>
            <w:shd w:val="clear" w:color="auto" w:fill="FFFFFF" w:themeFill="background1"/>
            <w:vAlign w:val="center"/>
          </w:tcPr>
          <w:p w14:paraId="0EC7DE52" w14:textId="448314C8" w:rsidR="00D162DE" w:rsidRPr="00D162DE"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lang w:eastAsia="de-DE"/>
              </w:rPr>
              <w:t>Model A1</w:t>
            </w:r>
            <w:r>
              <w:rPr>
                <w:rFonts w:ascii="Times New Roman" w:eastAsia="Times New Roman" w:hAnsi="Times New Roman" w:cs="Times New Roman"/>
                <w:color w:val="000000" w:themeColor="text1"/>
                <w:lang w:eastAsia="de-DE"/>
              </w:rPr>
              <w:t>2</w:t>
            </w:r>
          </w:p>
          <w:p w14:paraId="086F3501" w14:textId="16BCD09E" w:rsidR="00D162DE" w:rsidRPr="00802C81"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rPr>
              <w:t>Structural Policies</w:t>
            </w:r>
          </w:p>
        </w:tc>
        <w:tc>
          <w:tcPr>
            <w:tcW w:w="1744" w:type="dxa"/>
            <w:tcBorders>
              <w:top w:val="single" w:sz="4" w:space="0" w:color="auto"/>
              <w:left w:val="nil"/>
              <w:bottom w:val="single" w:sz="4" w:space="0" w:color="auto"/>
              <w:right w:val="nil"/>
            </w:tcBorders>
            <w:shd w:val="clear" w:color="auto" w:fill="FFFFFF" w:themeFill="background1"/>
            <w:vAlign w:val="center"/>
          </w:tcPr>
          <w:p w14:paraId="22D9AFA9" w14:textId="77777777" w:rsidR="00D162DE" w:rsidRPr="00D162DE"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lang w:eastAsia="de-DE"/>
              </w:rPr>
              <w:t>Model A13</w:t>
            </w:r>
          </w:p>
          <w:p w14:paraId="1E7E6969" w14:textId="02C154FB" w:rsidR="00D162DE" w:rsidRPr="00D162DE"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rPr>
              <w:t>Social Inclusion and Equity</w:t>
            </w:r>
          </w:p>
        </w:tc>
        <w:tc>
          <w:tcPr>
            <w:tcW w:w="1744" w:type="dxa"/>
            <w:tcBorders>
              <w:top w:val="single" w:sz="4" w:space="0" w:color="auto"/>
              <w:left w:val="nil"/>
              <w:bottom w:val="single" w:sz="4" w:space="0" w:color="auto"/>
              <w:right w:val="nil"/>
            </w:tcBorders>
            <w:shd w:val="clear" w:color="auto" w:fill="FFFFFF" w:themeFill="background1"/>
            <w:vAlign w:val="center"/>
          </w:tcPr>
          <w:p w14:paraId="4C0C2DBE" w14:textId="3EAD41D5" w:rsidR="00D162DE" w:rsidRPr="00D162DE"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lang w:eastAsia="de-DE"/>
              </w:rPr>
              <w:t>Model A1</w:t>
            </w:r>
            <w:r w:rsidR="00C651EE">
              <w:rPr>
                <w:rFonts w:ascii="Times New Roman" w:eastAsia="Times New Roman" w:hAnsi="Times New Roman" w:cs="Times New Roman"/>
                <w:color w:val="000000" w:themeColor="text1"/>
                <w:lang w:eastAsia="de-DE"/>
              </w:rPr>
              <w:t>4</w:t>
            </w:r>
          </w:p>
          <w:p w14:paraId="088E2A9B" w14:textId="7C2F536C" w:rsidR="00D162DE" w:rsidRPr="00D162DE" w:rsidRDefault="00D162DE" w:rsidP="00D162DE">
            <w:pPr>
              <w:jc w:val="center"/>
              <w:rPr>
                <w:rFonts w:ascii="Times New Roman" w:eastAsia="Times New Roman" w:hAnsi="Times New Roman" w:cs="Times New Roman"/>
                <w:color w:val="000000" w:themeColor="text1"/>
                <w:lang w:eastAsia="de-DE"/>
              </w:rPr>
            </w:pPr>
            <w:r w:rsidRPr="00D162DE">
              <w:rPr>
                <w:rFonts w:ascii="Times New Roman" w:eastAsia="Times New Roman" w:hAnsi="Times New Roman" w:cs="Times New Roman"/>
                <w:color w:val="000000" w:themeColor="text1"/>
              </w:rPr>
              <w:t>Public Sector Management</w:t>
            </w:r>
          </w:p>
        </w:tc>
      </w:tr>
      <w:tr w:rsidR="00D162DE" w:rsidRPr="00802C81" w14:paraId="69EFC6B5" w14:textId="45B34A0A" w:rsidTr="00FB7CD5">
        <w:trPr>
          <w:trHeight w:hRule="exact" w:val="255"/>
          <w:jc w:val="center"/>
        </w:trPr>
        <w:tc>
          <w:tcPr>
            <w:tcW w:w="3277" w:type="dxa"/>
            <w:tcBorders>
              <w:left w:val="nil"/>
              <w:bottom w:val="nil"/>
              <w:right w:val="nil"/>
            </w:tcBorders>
            <w:shd w:val="clear" w:color="auto" w:fill="auto"/>
            <w:noWrap/>
            <w:vAlign w:val="bottom"/>
          </w:tcPr>
          <w:p w14:paraId="2708E4D4"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State Capacity</w:t>
            </w:r>
          </w:p>
        </w:tc>
        <w:tc>
          <w:tcPr>
            <w:tcW w:w="1744" w:type="dxa"/>
            <w:tcBorders>
              <w:left w:val="nil"/>
              <w:bottom w:val="nil"/>
              <w:right w:val="nil"/>
            </w:tcBorders>
            <w:shd w:val="clear" w:color="auto" w:fill="FFFFFF" w:themeFill="background1"/>
            <w:vAlign w:val="bottom"/>
          </w:tcPr>
          <w:p w14:paraId="1B3F6419" w14:textId="06E2ABF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E8314D">
              <w:rPr>
                <w:rFonts w:ascii="Times New Roman" w:eastAsia="Times New Roman" w:hAnsi="Times New Roman" w:cs="Times New Roman"/>
                <w:color w:val="000000" w:themeColor="text1"/>
                <w:lang w:eastAsia="de-DE"/>
              </w:rPr>
              <w:t>173</w:t>
            </w:r>
          </w:p>
        </w:tc>
        <w:tc>
          <w:tcPr>
            <w:tcW w:w="1744" w:type="dxa"/>
            <w:tcBorders>
              <w:left w:val="nil"/>
              <w:bottom w:val="nil"/>
              <w:right w:val="nil"/>
            </w:tcBorders>
            <w:shd w:val="clear" w:color="auto" w:fill="FFFFFF" w:themeFill="background1"/>
            <w:vAlign w:val="bottom"/>
          </w:tcPr>
          <w:p w14:paraId="1E30BD36" w14:textId="16F2D2F6"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237</w:t>
            </w:r>
          </w:p>
        </w:tc>
        <w:tc>
          <w:tcPr>
            <w:tcW w:w="1744" w:type="dxa"/>
            <w:tcBorders>
              <w:left w:val="nil"/>
              <w:bottom w:val="nil"/>
              <w:right w:val="nil"/>
            </w:tcBorders>
            <w:shd w:val="clear" w:color="auto" w:fill="FFFFFF" w:themeFill="background1"/>
            <w:vAlign w:val="bottom"/>
          </w:tcPr>
          <w:p w14:paraId="651EC56E" w14:textId="6804E0BF"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512**</w:t>
            </w:r>
            <w:r w:rsidRPr="00802C81">
              <w:rPr>
                <w:rFonts w:ascii="Times New Roman" w:eastAsia="Times New Roman" w:hAnsi="Times New Roman" w:cs="Times New Roman"/>
                <w:color w:val="000000" w:themeColor="text1"/>
                <w:lang w:eastAsia="de-DE"/>
              </w:rPr>
              <w:t>*</w:t>
            </w:r>
          </w:p>
        </w:tc>
        <w:tc>
          <w:tcPr>
            <w:tcW w:w="1744" w:type="dxa"/>
            <w:tcBorders>
              <w:left w:val="nil"/>
              <w:bottom w:val="nil"/>
              <w:right w:val="nil"/>
            </w:tcBorders>
            <w:shd w:val="clear" w:color="auto" w:fill="FFFFFF" w:themeFill="background1"/>
            <w:vAlign w:val="bottom"/>
          </w:tcPr>
          <w:p w14:paraId="0A2C3628" w14:textId="53E7532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381*</w:t>
            </w:r>
            <w:r w:rsidRPr="00802C81">
              <w:rPr>
                <w:rFonts w:ascii="Times New Roman" w:eastAsia="Times New Roman" w:hAnsi="Times New Roman" w:cs="Times New Roman"/>
                <w:color w:val="000000" w:themeColor="text1"/>
                <w:lang w:eastAsia="de-DE"/>
              </w:rPr>
              <w:t>*</w:t>
            </w:r>
          </w:p>
        </w:tc>
      </w:tr>
      <w:tr w:rsidR="00D162DE" w:rsidRPr="00802C81" w14:paraId="1D7174CD" w14:textId="5D264BCF" w:rsidTr="00FB7CD5">
        <w:trPr>
          <w:trHeight w:hRule="exact" w:val="255"/>
          <w:jc w:val="center"/>
        </w:trPr>
        <w:tc>
          <w:tcPr>
            <w:tcW w:w="3277" w:type="dxa"/>
            <w:tcBorders>
              <w:top w:val="nil"/>
              <w:left w:val="nil"/>
              <w:bottom w:val="nil"/>
              <w:right w:val="nil"/>
            </w:tcBorders>
            <w:shd w:val="clear" w:color="auto" w:fill="auto"/>
            <w:noWrap/>
            <w:vAlign w:val="bottom"/>
          </w:tcPr>
          <w:p w14:paraId="2EA6ED5D"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54ECD9EE" w14:textId="56A532A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E8314D">
              <w:rPr>
                <w:rFonts w:ascii="Times New Roman" w:eastAsia="Times New Roman" w:hAnsi="Times New Roman" w:cs="Times New Roman"/>
                <w:color w:val="000000" w:themeColor="text1"/>
                <w:lang w:eastAsia="de-DE"/>
              </w:rPr>
              <w:t>122</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3A655034" w14:textId="301EA8E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188</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6B0A6A1A" w14:textId="16698A4A"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187</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213735A5" w14:textId="44790CB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179</w:t>
            </w:r>
            <w:r w:rsidRPr="00802C81">
              <w:rPr>
                <w:rFonts w:ascii="Times New Roman" w:eastAsia="Times New Roman" w:hAnsi="Times New Roman" w:cs="Times New Roman"/>
                <w:color w:val="000000" w:themeColor="text1"/>
                <w:lang w:eastAsia="de-DE"/>
              </w:rPr>
              <w:t>)</w:t>
            </w:r>
          </w:p>
        </w:tc>
      </w:tr>
      <w:tr w:rsidR="00D162DE" w:rsidRPr="00802C81" w14:paraId="68061C84" w14:textId="5E11AE91" w:rsidTr="00FB7CD5">
        <w:trPr>
          <w:trHeight w:hRule="exact" w:val="255"/>
          <w:jc w:val="center"/>
        </w:trPr>
        <w:tc>
          <w:tcPr>
            <w:tcW w:w="3277" w:type="dxa"/>
            <w:tcBorders>
              <w:top w:val="nil"/>
              <w:left w:val="nil"/>
              <w:right w:val="nil"/>
            </w:tcBorders>
            <w:shd w:val="clear" w:color="auto" w:fill="auto"/>
            <w:noWrap/>
            <w:vAlign w:val="bottom"/>
          </w:tcPr>
          <w:p w14:paraId="249AA12F" w14:textId="4DE78DE0"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Welfare State</w:t>
            </w:r>
          </w:p>
        </w:tc>
        <w:tc>
          <w:tcPr>
            <w:tcW w:w="1744" w:type="dxa"/>
            <w:tcBorders>
              <w:top w:val="nil"/>
              <w:left w:val="nil"/>
              <w:right w:val="nil"/>
            </w:tcBorders>
            <w:shd w:val="clear" w:color="auto" w:fill="FFFFFF" w:themeFill="background1"/>
            <w:vAlign w:val="bottom"/>
          </w:tcPr>
          <w:p w14:paraId="5B265134" w14:textId="617F44E7"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E8314D">
              <w:rPr>
                <w:rFonts w:ascii="Times New Roman" w:eastAsia="Times New Roman" w:hAnsi="Times New Roman" w:cs="Times New Roman"/>
                <w:color w:val="000000" w:themeColor="text1"/>
                <w:lang w:eastAsia="de-DE"/>
              </w:rPr>
              <w:t>107</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54B0DD3B" w14:textId="175217B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180</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42406DDD" w14:textId="7DB6481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-0.2</w:t>
            </w:r>
            <w:r w:rsidR="00BB0EEA">
              <w:rPr>
                <w:rFonts w:ascii="Times New Roman" w:eastAsia="Times New Roman" w:hAnsi="Times New Roman" w:cs="Times New Roman"/>
                <w:color w:val="000000" w:themeColor="text1"/>
                <w:lang w:eastAsia="de-DE"/>
              </w:rPr>
              <w:t>35</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6762D048" w14:textId="5898D5D4"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171</w:t>
            </w:r>
            <w:r w:rsidRPr="00802C81">
              <w:rPr>
                <w:rFonts w:ascii="Times New Roman" w:eastAsia="Times New Roman" w:hAnsi="Times New Roman" w:cs="Times New Roman"/>
                <w:color w:val="000000" w:themeColor="text1"/>
                <w:lang w:eastAsia="de-DE"/>
              </w:rPr>
              <w:t>***</w:t>
            </w:r>
          </w:p>
        </w:tc>
      </w:tr>
      <w:tr w:rsidR="00D162DE" w:rsidRPr="00802C81" w14:paraId="5833C973" w14:textId="54DD51AA" w:rsidTr="00FB7CD5">
        <w:trPr>
          <w:trHeight w:hRule="exact" w:val="255"/>
          <w:jc w:val="center"/>
        </w:trPr>
        <w:tc>
          <w:tcPr>
            <w:tcW w:w="3277" w:type="dxa"/>
            <w:tcBorders>
              <w:top w:val="nil"/>
              <w:left w:val="nil"/>
              <w:bottom w:val="nil"/>
              <w:right w:val="nil"/>
            </w:tcBorders>
            <w:shd w:val="clear" w:color="auto" w:fill="auto"/>
            <w:noWrap/>
            <w:vAlign w:val="bottom"/>
          </w:tcPr>
          <w:p w14:paraId="4D80F1FB"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66D017F4" w14:textId="3D14406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E8314D">
              <w:rPr>
                <w:rFonts w:ascii="Times New Roman" w:eastAsia="Times New Roman" w:hAnsi="Times New Roman" w:cs="Times New Roman"/>
                <w:color w:val="000000" w:themeColor="text1"/>
                <w:lang w:eastAsia="de-DE"/>
              </w:rPr>
              <w:t>32</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1ECC6689" w14:textId="6E42027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68</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3669A160" w14:textId="162F6ECA"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63</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4992DC18" w14:textId="19134E20"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64</w:t>
            </w:r>
            <w:r w:rsidRPr="00802C81">
              <w:rPr>
                <w:rFonts w:ascii="Times New Roman" w:eastAsia="Times New Roman" w:hAnsi="Times New Roman" w:cs="Times New Roman"/>
                <w:color w:val="000000" w:themeColor="text1"/>
                <w:lang w:eastAsia="de-DE"/>
              </w:rPr>
              <w:t>)</w:t>
            </w:r>
          </w:p>
        </w:tc>
      </w:tr>
      <w:tr w:rsidR="00D162DE" w:rsidRPr="00802C81" w14:paraId="38A5C9C0" w14:textId="22126FCB" w:rsidTr="00FB7CD5">
        <w:trPr>
          <w:trHeight w:hRule="exact" w:val="255"/>
          <w:jc w:val="center"/>
        </w:trPr>
        <w:tc>
          <w:tcPr>
            <w:tcW w:w="3277" w:type="dxa"/>
            <w:tcBorders>
              <w:top w:val="nil"/>
              <w:left w:val="nil"/>
              <w:bottom w:val="nil"/>
              <w:right w:val="nil"/>
            </w:tcBorders>
            <w:shd w:val="clear" w:color="auto" w:fill="auto"/>
            <w:noWrap/>
            <w:vAlign w:val="bottom"/>
          </w:tcPr>
          <w:p w14:paraId="55C42A80" w14:textId="2DF47816"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hAnsi="Times New Roman" w:cs="Times New Roman"/>
                <w:iCs/>
                <w:color w:val="000000" w:themeColor="text1"/>
              </w:rPr>
              <w:t>State Capacity * Welfare State</w:t>
            </w:r>
          </w:p>
        </w:tc>
        <w:tc>
          <w:tcPr>
            <w:tcW w:w="1744" w:type="dxa"/>
            <w:tcBorders>
              <w:top w:val="nil"/>
              <w:left w:val="nil"/>
              <w:bottom w:val="nil"/>
              <w:right w:val="nil"/>
            </w:tcBorders>
            <w:shd w:val="clear" w:color="auto" w:fill="FFFFFF" w:themeFill="background1"/>
            <w:vAlign w:val="bottom"/>
          </w:tcPr>
          <w:p w14:paraId="619F55A7" w14:textId="7C7F1EF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E8314D">
              <w:rPr>
                <w:rFonts w:ascii="Times New Roman" w:eastAsia="Times New Roman" w:hAnsi="Times New Roman" w:cs="Times New Roman"/>
                <w:color w:val="000000" w:themeColor="text1"/>
                <w:lang w:eastAsia="de-DE"/>
              </w:rPr>
              <w:t>038</w:t>
            </w:r>
          </w:p>
        </w:tc>
        <w:tc>
          <w:tcPr>
            <w:tcW w:w="1744" w:type="dxa"/>
            <w:tcBorders>
              <w:top w:val="nil"/>
              <w:left w:val="nil"/>
              <w:bottom w:val="nil"/>
              <w:right w:val="nil"/>
            </w:tcBorders>
            <w:shd w:val="clear" w:color="auto" w:fill="FFFFFF" w:themeFill="background1"/>
            <w:vAlign w:val="bottom"/>
          </w:tcPr>
          <w:p w14:paraId="1794A674" w14:textId="51D89DF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054</w:t>
            </w:r>
          </w:p>
        </w:tc>
        <w:tc>
          <w:tcPr>
            <w:tcW w:w="1744" w:type="dxa"/>
            <w:tcBorders>
              <w:top w:val="nil"/>
              <w:left w:val="nil"/>
              <w:bottom w:val="nil"/>
              <w:right w:val="nil"/>
            </w:tcBorders>
            <w:shd w:val="clear" w:color="auto" w:fill="FFFFFF" w:themeFill="background1"/>
            <w:vAlign w:val="bottom"/>
          </w:tcPr>
          <w:p w14:paraId="5051AF37" w14:textId="153CDDF6"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140</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385787E0" w14:textId="2C8ECA4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111</w:t>
            </w:r>
            <w:r w:rsidRPr="00802C81">
              <w:rPr>
                <w:rFonts w:ascii="Times New Roman" w:eastAsia="Times New Roman" w:hAnsi="Times New Roman" w:cs="Times New Roman"/>
                <w:color w:val="000000" w:themeColor="text1"/>
                <w:lang w:eastAsia="de-DE"/>
              </w:rPr>
              <w:t>*</w:t>
            </w:r>
          </w:p>
        </w:tc>
      </w:tr>
      <w:tr w:rsidR="00D162DE" w:rsidRPr="00802C81" w14:paraId="71880971" w14:textId="11048102" w:rsidTr="00FB7CD5">
        <w:trPr>
          <w:trHeight w:hRule="exact" w:val="255"/>
          <w:jc w:val="center"/>
        </w:trPr>
        <w:tc>
          <w:tcPr>
            <w:tcW w:w="3277" w:type="dxa"/>
            <w:tcBorders>
              <w:top w:val="nil"/>
              <w:left w:val="nil"/>
              <w:bottom w:val="nil"/>
              <w:right w:val="nil"/>
            </w:tcBorders>
            <w:shd w:val="clear" w:color="auto" w:fill="auto"/>
            <w:noWrap/>
            <w:vAlign w:val="bottom"/>
          </w:tcPr>
          <w:p w14:paraId="4B399BAC" w14:textId="77777777" w:rsidR="00D162DE" w:rsidRPr="00802C81" w:rsidRDefault="00D162DE" w:rsidP="00D162DE">
            <w:pPr>
              <w:rPr>
                <w:rFonts w:ascii="Times New Roman" w:eastAsia="Times New Roman" w:hAnsi="Times New Roman" w:cs="Times New Roman"/>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7C15F5EA" w14:textId="66DB4D77"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E8314D">
              <w:rPr>
                <w:rFonts w:ascii="Times New Roman" w:eastAsia="Times New Roman" w:hAnsi="Times New Roman" w:cs="Times New Roman"/>
                <w:color w:val="000000" w:themeColor="text1"/>
                <w:lang w:eastAsia="de-DE"/>
              </w:rPr>
              <w:t>35</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0B4315BE" w14:textId="5C86F45F"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55</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044CD82E" w14:textId="4B9B30AC"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55</w:t>
            </w:r>
            <w:r w:rsidRPr="00802C81">
              <w:rPr>
                <w:rFonts w:ascii="Times New Roman" w:eastAsia="Times New Roman" w:hAnsi="Times New Roman" w:cs="Times New Roman"/>
                <w:color w:val="000000" w:themeColor="text1"/>
                <w:lang w:eastAsia="de-DE"/>
              </w:rPr>
              <w:t>)</w:t>
            </w:r>
          </w:p>
        </w:tc>
        <w:tc>
          <w:tcPr>
            <w:tcW w:w="1744" w:type="dxa"/>
            <w:tcBorders>
              <w:top w:val="nil"/>
              <w:left w:val="nil"/>
              <w:bottom w:val="nil"/>
              <w:right w:val="nil"/>
            </w:tcBorders>
            <w:shd w:val="clear" w:color="auto" w:fill="FFFFFF" w:themeFill="background1"/>
            <w:vAlign w:val="bottom"/>
          </w:tcPr>
          <w:p w14:paraId="74D5DB07" w14:textId="76727123"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58</w:t>
            </w:r>
            <w:r w:rsidRPr="00802C81">
              <w:rPr>
                <w:rFonts w:ascii="Times New Roman" w:eastAsia="Times New Roman" w:hAnsi="Times New Roman" w:cs="Times New Roman"/>
                <w:color w:val="000000" w:themeColor="text1"/>
                <w:lang w:eastAsia="de-DE"/>
              </w:rPr>
              <w:t>)</w:t>
            </w:r>
          </w:p>
        </w:tc>
      </w:tr>
      <w:tr w:rsidR="00D162DE" w:rsidRPr="00802C81" w14:paraId="4140D295" w14:textId="4B408950" w:rsidTr="00FB7CD5">
        <w:trPr>
          <w:trHeight w:hRule="exact" w:val="255"/>
          <w:jc w:val="center"/>
        </w:trPr>
        <w:tc>
          <w:tcPr>
            <w:tcW w:w="3277" w:type="dxa"/>
            <w:tcBorders>
              <w:top w:val="nil"/>
              <w:left w:val="nil"/>
              <w:right w:val="nil"/>
            </w:tcBorders>
            <w:shd w:val="clear" w:color="auto" w:fill="auto"/>
            <w:noWrap/>
            <w:vAlign w:val="bottom"/>
          </w:tcPr>
          <w:p w14:paraId="0ADF2293" w14:textId="1B22EF6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 xml:space="preserve">Democracy </w:t>
            </w:r>
          </w:p>
        </w:tc>
        <w:tc>
          <w:tcPr>
            <w:tcW w:w="1744" w:type="dxa"/>
            <w:tcBorders>
              <w:top w:val="nil"/>
              <w:left w:val="nil"/>
              <w:right w:val="nil"/>
            </w:tcBorders>
            <w:shd w:val="clear" w:color="auto" w:fill="FFFFFF" w:themeFill="background1"/>
            <w:vAlign w:val="bottom"/>
          </w:tcPr>
          <w:p w14:paraId="2D3E11E2" w14:textId="228A917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E8314D">
              <w:rPr>
                <w:rFonts w:ascii="Times New Roman" w:eastAsia="Times New Roman" w:hAnsi="Times New Roman" w:cs="Times New Roman"/>
                <w:color w:val="000000" w:themeColor="text1"/>
                <w:lang w:eastAsia="de-DE"/>
              </w:rPr>
              <w:t>2</w:t>
            </w:r>
          </w:p>
        </w:tc>
        <w:tc>
          <w:tcPr>
            <w:tcW w:w="1744" w:type="dxa"/>
            <w:tcBorders>
              <w:top w:val="nil"/>
              <w:left w:val="nil"/>
              <w:right w:val="nil"/>
            </w:tcBorders>
            <w:shd w:val="clear" w:color="auto" w:fill="FFFFFF" w:themeFill="background1"/>
            <w:vAlign w:val="bottom"/>
          </w:tcPr>
          <w:p w14:paraId="1F8CF061" w14:textId="5222E8C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3</w:t>
            </w:r>
          </w:p>
        </w:tc>
        <w:tc>
          <w:tcPr>
            <w:tcW w:w="1744" w:type="dxa"/>
            <w:tcBorders>
              <w:top w:val="nil"/>
              <w:left w:val="nil"/>
              <w:right w:val="nil"/>
            </w:tcBorders>
            <w:shd w:val="clear" w:color="auto" w:fill="FFFFFF" w:themeFill="background1"/>
            <w:vAlign w:val="bottom"/>
          </w:tcPr>
          <w:p w14:paraId="1AFD90BA" w14:textId="0ECDA26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3</w:t>
            </w:r>
          </w:p>
        </w:tc>
        <w:tc>
          <w:tcPr>
            <w:tcW w:w="1744" w:type="dxa"/>
            <w:tcBorders>
              <w:top w:val="nil"/>
              <w:left w:val="nil"/>
              <w:right w:val="nil"/>
            </w:tcBorders>
            <w:shd w:val="clear" w:color="auto" w:fill="FFFFFF" w:themeFill="background1"/>
            <w:vAlign w:val="bottom"/>
          </w:tcPr>
          <w:p w14:paraId="05E09FF4" w14:textId="3E8975D0"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2</w:t>
            </w:r>
          </w:p>
        </w:tc>
      </w:tr>
      <w:tr w:rsidR="00D162DE" w:rsidRPr="00802C81" w14:paraId="25E83AA2" w14:textId="1564F79C" w:rsidTr="00FB7CD5">
        <w:trPr>
          <w:trHeight w:hRule="exact" w:val="255"/>
          <w:jc w:val="center"/>
        </w:trPr>
        <w:tc>
          <w:tcPr>
            <w:tcW w:w="3277" w:type="dxa"/>
            <w:tcBorders>
              <w:top w:val="nil"/>
              <w:left w:val="nil"/>
              <w:right w:val="nil"/>
            </w:tcBorders>
            <w:shd w:val="clear" w:color="auto" w:fill="auto"/>
            <w:noWrap/>
            <w:vAlign w:val="bottom"/>
          </w:tcPr>
          <w:p w14:paraId="6EDB82E8"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7639E3E2" w14:textId="02982BC0"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E8314D">
              <w:rPr>
                <w:rFonts w:ascii="Times New Roman" w:eastAsia="Times New Roman" w:hAnsi="Times New Roman" w:cs="Times New Roman"/>
                <w:color w:val="000000" w:themeColor="text1"/>
                <w:lang w:eastAsia="de-DE"/>
              </w:rPr>
              <w:t>03</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65BB8CE3" w14:textId="7D22B1CB"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03</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56654E1A" w14:textId="5A3E8066"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03</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5D7BD657" w14:textId="49131D25"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03</w:t>
            </w:r>
            <w:r w:rsidRPr="00802C81">
              <w:rPr>
                <w:rFonts w:ascii="Times New Roman" w:eastAsia="Times New Roman" w:hAnsi="Times New Roman" w:cs="Times New Roman"/>
                <w:color w:val="000000" w:themeColor="text1"/>
                <w:lang w:eastAsia="de-DE"/>
              </w:rPr>
              <w:t>)</w:t>
            </w:r>
          </w:p>
        </w:tc>
      </w:tr>
      <w:tr w:rsidR="00D162DE" w:rsidRPr="00802C81" w14:paraId="292B1B39" w14:textId="5B8E2418" w:rsidTr="00FB7CD5">
        <w:trPr>
          <w:trHeight w:hRule="exact" w:val="255"/>
          <w:jc w:val="center"/>
        </w:trPr>
        <w:tc>
          <w:tcPr>
            <w:tcW w:w="3277" w:type="dxa"/>
            <w:tcBorders>
              <w:top w:val="nil"/>
              <w:left w:val="nil"/>
              <w:right w:val="nil"/>
            </w:tcBorders>
            <w:shd w:val="clear" w:color="auto" w:fill="auto"/>
            <w:noWrap/>
            <w:vAlign w:val="bottom"/>
          </w:tcPr>
          <w:p w14:paraId="69E6D689"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p>
        </w:tc>
        <w:tc>
          <w:tcPr>
            <w:tcW w:w="1744" w:type="dxa"/>
            <w:tcBorders>
              <w:top w:val="nil"/>
              <w:left w:val="nil"/>
              <w:right w:val="nil"/>
            </w:tcBorders>
            <w:shd w:val="clear" w:color="auto" w:fill="FFFFFF" w:themeFill="background1"/>
            <w:vAlign w:val="bottom"/>
          </w:tcPr>
          <w:p w14:paraId="57C12EBE" w14:textId="5DBF7EF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BB0EEA">
              <w:rPr>
                <w:rFonts w:ascii="Times New Roman" w:eastAsia="Times New Roman" w:hAnsi="Times New Roman" w:cs="Times New Roman"/>
                <w:color w:val="000000" w:themeColor="text1"/>
                <w:lang w:eastAsia="de-DE"/>
              </w:rPr>
              <w:t>2.960***</w:t>
            </w:r>
          </w:p>
        </w:tc>
        <w:tc>
          <w:tcPr>
            <w:tcW w:w="1744" w:type="dxa"/>
            <w:tcBorders>
              <w:top w:val="nil"/>
              <w:left w:val="nil"/>
              <w:right w:val="nil"/>
            </w:tcBorders>
            <w:shd w:val="clear" w:color="auto" w:fill="FFFFFF" w:themeFill="background1"/>
            <w:vAlign w:val="bottom"/>
          </w:tcPr>
          <w:p w14:paraId="76F9FC93" w14:textId="5B6FC66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BB0EEA">
              <w:rPr>
                <w:rFonts w:ascii="Times New Roman" w:eastAsia="Times New Roman" w:hAnsi="Times New Roman" w:cs="Times New Roman"/>
                <w:color w:val="000000" w:themeColor="text1"/>
                <w:lang w:eastAsia="de-DE"/>
              </w:rPr>
              <w:t>3.246***</w:t>
            </w:r>
          </w:p>
        </w:tc>
        <w:tc>
          <w:tcPr>
            <w:tcW w:w="1744" w:type="dxa"/>
            <w:tcBorders>
              <w:top w:val="nil"/>
              <w:left w:val="nil"/>
              <w:right w:val="nil"/>
            </w:tcBorders>
            <w:shd w:val="clear" w:color="auto" w:fill="FFFFFF" w:themeFill="background1"/>
            <w:vAlign w:val="bottom"/>
          </w:tcPr>
          <w:p w14:paraId="480AD33F" w14:textId="7ABB803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BB0EEA">
              <w:rPr>
                <w:rFonts w:ascii="Times New Roman" w:eastAsia="Times New Roman" w:hAnsi="Times New Roman" w:cs="Times New Roman"/>
                <w:color w:val="000000" w:themeColor="text1"/>
                <w:lang w:eastAsia="de-DE"/>
              </w:rPr>
              <w:t>2.827***</w:t>
            </w:r>
          </w:p>
        </w:tc>
        <w:tc>
          <w:tcPr>
            <w:tcW w:w="1744" w:type="dxa"/>
            <w:tcBorders>
              <w:top w:val="nil"/>
              <w:left w:val="nil"/>
              <w:right w:val="nil"/>
            </w:tcBorders>
            <w:shd w:val="clear" w:color="auto" w:fill="FFFFFF" w:themeFill="background1"/>
            <w:vAlign w:val="bottom"/>
          </w:tcPr>
          <w:p w14:paraId="770B81FC" w14:textId="039B5AF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sidR="00BB0EEA">
              <w:rPr>
                <w:rFonts w:ascii="Times New Roman" w:eastAsia="Times New Roman" w:hAnsi="Times New Roman" w:cs="Times New Roman"/>
                <w:color w:val="000000" w:themeColor="text1"/>
                <w:lang w:eastAsia="de-DE"/>
              </w:rPr>
              <w:t>2.868***</w:t>
            </w:r>
          </w:p>
        </w:tc>
      </w:tr>
      <w:tr w:rsidR="00D162DE" w:rsidRPr="00802C81" w14:paraId="1520D1BF" w14:textId="0F869583" w:rsidTr="00FB7CD5">
        <w:trPr>
          <w:trHeight w:hRule="exact" w:val="255"/>
          <w:jc w:val="center"/>
        </w:trPr>
        <w:tc>
          <w:tcPr>
            <w:tcW w:w="3277" w:type="dxa"/>
            <w:tcBorders>
              <w:top w:val="nil"/>
              <w:left w:val="nil"/>
              <w:right w:val="nil"/>
            </w:tcBorders>
            <w:shd w:val="clear" w:color="auto" w:fill="auto"/>
            <w:noWrap/>
            <w:vAlign w:val="bottom"/>
          </w:tcPr>
          <w:p w14:paraId="75C01845"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6570029B" w14:textId="110F9BD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706</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27FB0A78" w14:textId="284C47F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653</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39E39C81" w14:textId="6835105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648</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39228AE5" w14:textId="3FB24A57"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695</w:t>
            </w:r>
            <w:r w:rsidRPr="00802C81">
              <w:rPr>
                <w:rFonts w:ascii="Times New Roman" w:eastAsia="Times New Roman" w:hAnsi="Times New Roman" w:cs="Times New Roman"/>
                <w:color w:val="000000" w:themeColor="text1"/>
                <w:lang w:eastAsia="de-DE"/>
              </w:rPr>
              <w:t>)</w:t>
            </w:r>
          </w:p>
        </w:tc>
      </w:tr>
      <w:tr w:rsidR="00D162DE" w:rsidRPr="00802C81" w14:paraId="307FFC14" w14:textId="7D3757E4" w:rsidTr="00FB7CD5">
        <w:trPr>
          <w:trHeight w:hRule="exact" w:val="255"/>
          <w:jc w:val="center"/>
        </w:trPr>
        <w:tc>
          <w:tcPr>
            <w:tcW w:w="3277" w:type="dxa"/>
            <w:tcBorders>
              <w:top w:val="nil"/>
              <w:left w:val="nil"/>
              <w:right w:val="nil"/>
            </w:tcBorders>
            <w:shd w:val="clear" w:color="auto" w:fill="auto"/>
            <w:noWrap/>
            <w:vAlign w:val="bottom"/>
          </w:tcPr>
          <w:p w14:paraId="271B5345"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r w:rsidRPr="00802C81">
              <w:rPr>
                <w:rFonts w:ascii="Times New Roman" w:hAnsi="Times New Roman" w:cs="Times New Roman"/>
                <w:iCs/>
                <w:color w:val="000000" w:themeColor="text1"/>
                <w:vertAlign w:val="superscript"/>
              </w:rPr>
              <w:t>2</w:t>
            </w:r>
          </w:p>
        </w:tc>
        <w:tc>
          <w:tcPr>
            <w:tcW w:w="1744" w:type="dxa"/>
            <w:tcBorders>
              <w:top w:val="nil"/>
              <w:left w:val="nil"/>
              <w:right w:val="nil"/>
            </w:tcBorders>
            <w:shd w:val="clear" w:color="auto" w:fill="FFFFFF" w:themeFill="background1"/>
            <w:vAlign w:val="bottom"/>
          </w:tcPr>
          <w:p w14:paraId="5E565176" w14:textId="2ADF571A"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104**</w:t>
            </w:r>
          </w:p>
        </w:tc>
        <w:tc>
          <w:tcPr>
            <w:tcW w:w="1744" w:type="dxa"/>
            <w:tcBorders>
              <w:top w:val="nil"/>
              <w:left w:val="nil"/>
              <w:right w:val="nil"/>
            </w:tcBorders>
            <w:shd w:val="clear" w:color="auto" w:fill="FFFFFF" w:themeFill="background1"/>
            <w:vAlign w:val="bottom"/>
          </w:tcPr>
          <w:p w14:paraId="3491E6DE" w14:textId="0BDEE04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121***</w:t>
            </w:r>
          </w:p>
        </w:tc>
        <w:tc>
          <w:tcPr>
            <w:tcW w:w="1744" w:type="dxa"/>
            <w:tcBorders>
              <w:top w:val="nil"/>
              <w:left w:val="nil"/>
              <w:right w:val="nil"/>
            </w:tcBorders>
            <w:shd w:val="clear" w:color="auto" w:fill="FFFFFF" w:themeFill="background1"/>
            <w:vAlign w:val="bottom"/>
          </w:tcPr>
          <w:p w14:paraId="1F45F4CA" w14:textId="7ACFB16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94**</w:t>
            </w:r>
          </w:p>
        </w:tc>
        <w:tc>
          <w:tcPr>
            <w:tcW w:w="1744" w:type="dxa"/>
            <w:tcBorders>
              <w:top w:val="nil"/>
              <w:left w:val="nil"/>
              <w:right w:val="nil"/>
            </w:tcBorders>
            <w:shd w:val="clear" w:color="auto" w:fill="FFFFFF" w:themeFill="background1"/>
            <w:vAlign w:val="bottom"/>
          </w:tcPr>
          <w:p w14:paraId="4F33CAD3" w14:textId="50409A74"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97**</w:t>
            </w:r>
          </w:p>
        </w:tc>
      </w:tr>
      <w:tr w:rsidR="00D162DE" w:rsidRPr="00802C81" w14:paraId="5928115F" w14:textId="10F8EA61" w:rsidTr="00FB7CD5">
        <w:trPr>
          <w:trHeight w:hRule="exact" w:val="255"/>
          <w:jc w:val="center"/>
        </w:trPr>
        <w:tc>
          <w:tcPr>
            <w:tcW w:w="3277" w:type="dxa"/>
            <w:tcBorders>
              <w:top w:val="nil"/>
              <w:left w:val="nil"/>
              <w:right w:val="nil"/>
            </w:tcBorders>
            <w:shd w:val="clear" w:color="auto" w:fill="auto"/>
            <w:noWrap/>
            <w:vAlign w:val="bottom"/>
          </w:tcPr>
          <w:p w14:paraId="38F6476F"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5B1F41B1" w14:textId="1C463E93"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044</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6734F12C" w14:textId="12BFA2A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41</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1A56EDD6" w14:textId="719ABAAE"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40</w:t>
            </w:r>
            <w:r w:rsidRPr="00802C81">
              <w:rPr>
                <w:rFonts w:ascii="Times New Roman" w:eastAsia="Times New Roman" w:hAnsi="Times New Roman" w:cs="Times New Roman"/>
                <w:color w:val="000000" w:themeColor="text1"/>
                <w:lang w:eastAsia="de-DE"/>
              </w:rPr>
              <w:t>)</w:t>
            </w:r>
          </w:p>
        </w:tc>
        <w:tc>
          <w:tcPr>
            <w:tcW w:w="1744" w:type="dxa"/>
            <w:tcBorders>
              <w:top w:val="nil"/>
              <w:left w:val="nil"/>
              <w:right w:val="nil"/>
            </w:tcBorders>
            <w:shd w:val="clear" w:color="auto" w:fill="FFFFFF" w:themeFill="background1"/>
            <w:vAlign w:val="bottom"/>
          </w:tcPr>
          <w:p w14:paraId="38444A07" w14:textId="16FB6B96"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043</w:t>
            </w:r>
            <w:r w:rsidRPr="00802C81">
              <w:rPr>
                <w:rFonts w:ascii="Times New Roman" w:eastAsia="Times New Roman" w:hAnsi="Times New Roman" w:cs="Times New Roman"/>
                <w:color w:val="000000" w:themeColor="text1"/>
                <w:lang w:eastAsia="de-DE"/>
              </w:rPr>
              <w:t>)</w:t>
            </w:r>
          </w:p>
        </w:tc>
      </w:tr>
      <w:tr w:rsidR="00D162DE" w:rsidRPr="00802C81" w14:paraId="20E1E421" w14:textId="2ED8D0A0" w:rsidTr="00FB7CD5">
        <w:trPr>
          <w:trHeight w:hRule="exact" w:val="255"/>
          <w:jc w:val="center"/>
        </w:trPr>
        <w:tc>
          <w:tcPr>
            <w:tcW w:w="3277" w:type="dxa"/>
            <w:tcBorders>
              <w:left w:val="nil"/>
              <w:right w:val="nil"/>
            </w:tcBorders>
            <w:shd w:val="clear" w:color="auto" w:fill="auto"/>
            <w:noWrap/>
            <w:vAlign w:val="bottom"/>
          </w:tcPr>
          <w:p w14:paraId="712F3CD4"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Population (ln)</w:t>
            </w:r>
          </w:p>
        </w:tc>
        <w:tc>
          <w:tcPr>
            <w:tcW w:w="1744" w:type="dxa"/>
            <w:tcBorders>
              <w:left w:val="nil"/>
              <w:right w:val="nil"/>
            </w:tcBorders>
            <w:shd w:val="clear" w:color="auto" w:fill="FFFFFF" w:themeFill="background1"/>
            <w:vAlign w:val="bottom"/>
          </w:tcPr>
          <w:p w14:paraId="3C3D909E" w14:textId="3B708EC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067***</w:t>
            </w:r>
          </w:p>
        </w:tc>
        <w:tc>
          <w:tcPr>
            <w:tcW w:w="1744" w:type="dxa"/>
            <w:tcBorders>
              <w:left w:val="nil"/>
              <w:right w:val="nil"/>
            </w:tcBorders>
            <w:shd w:val="clear" w:color="auto" w:fill="FFFFFF" w:themeFill="background1"/>
            <w:vAlign w:val="bottom"/>
          </w:tcPr>
          <w:p w14:paraId="432A232F" w14:textId="70382E5B"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075***</w:t>
            </w:r>
          </w:p>
        </w:tc>
        <w:tc>
          <w:tcPr>
            <w:tcW w:w="1744" w:type="dxa"/>
            <w:tcBorders>
              <w:left w:val="nil"/>
              <w:right w:val="nil"/>
            </w:tcBorders>
            <w:shd w:val="clear" w:color="auto" w:fill="FFFFFF" w:themeFill="background1"/>
            <w:vAlign w:val="bottom"/>
          </w:tcPr>
          <w:p w14:paraId="50EEF810" w14:textId="5DB9A8C8"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072***</w:t>
            </w:r>
          </w:p>
        </w:tc>
        <w:tc>
          <w:tcPr>
            <w:tcW w:w="1744" w:type="dxa"/>
            <w:tcBorders>
              <w:left w:val="nil"/>
              <w:right w:val="nil"/>
            </w:tcBorders>
            <w:shd w:val="clear" w:color="auto" w:fill="FFFFFF" w:themeFill="background1"/>
            <w:vAlign w:val="bottom"/>
          </w:tcPr>
          <w:p w14:paraId="4EC85B0C" w14:textId="005F0BD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073***</w:t>
            </w:r>
          </w:p>
        </w:tc>
      </w:tr>
      <w:tr w:rsidR="00D162DE" w:rsidRPr="00802C81" w14:paraId="654AFAAA" w14:textId="7759BBCA" w:rsidTr="00FB7CD5">
        <w:trPr>
          <w:trHeight w:hRule="exact" w:val="255"/>
          <w:jc w:val="center"/>
        </w:trPr>
        <w:tc>
          <w:tcPr>
            <w:tcW w:w="3277" w:type="dxa"/>
            <w:tcBorders>
              <w:left w:val="nil"/>
              <w:right w:val="nil"/>
            </w:tcBorders>
            <w:shd w:val="clear" w:color="auto" w:fill="auto"/>
            <w:noWrap/>
            <w:vAlign w:val="bottom"/>
          </w:tcPr>
          <w:p w14:paraId="14F97A97"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41E0B9F6" w14:textId="70AC158A"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016</w:t>
            </w:r>
            <w:r w:rsidRPr="00802C81">
              <w:rPr>
                <w:rFonts w:ascii="Times New Roman" w:eastAsia="Times New Roman" w:hAnsi="Times New Roman" w:cs="Times New Roman"/>
                <w:color w:val="000000" w:themeColor="text1"/>
                <w:lang w:eastAsia="de-DE"/>
              </w:rPr>
              <w:t>)</w:t>
            </w:r>
          </w:p>
        </w:tc>
        <w:tc>
          <w:tcPr>
            <w:tcW w:w="1744" w:type="dxa"/>
            <w:tcBorders>
              <w:left w:val="nil"/>
              <w:right w:val="nil"/>
            </w:tcBorders>
            <w:shd w:val="clear" w:color="auto" w:fill="FFFFFF" w:themeFill="background1"/>
            <w:vAlign w:val="bottom"/>
          </w:tcPr>
          <w:p w14:paraId="5AB82B79" w14:textId="6592EF0A"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012</w:t>
            </w:r>
            <w:r w:rsidRPr="00802C81">
              <w:rPr>
                <w:rFonts w:ascii="Times New Roman" w:eastAsia="Times New Roman" w:hAnsi="Times New Roman" w:cs="Times New Roman"/>
                <w:color w:val="000000" w:themeColor="text1"/>
                <w:lang w:eastAsia="de-DE"/>
              </w:rPr>
              <w:t>)</w:t>
            </w:r>
          </w:p>
        </w:tc>
        <w:tc>
          <w:tcPr>
            <w:tcW w:w="1744" w:type="dxa"/>
            <w:tcBorders>
              <w:left w:val="nil"/>
              <w:right w:val="nil"/>
            </w:tcBorders>
            <w:shd w:val="clear" w:color="auto" w:fill="FFFFFF" w:themeFill="background1"/>
            <w:vAlign w:val="bottom"/>
          </w:tcPr>
          <w:p w14:paraId="347A6B10" w14:textId="245A2F33"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014</w:t>
            </w:r>
            <w:r w:rsidRPr="00802C81">
              <w:rPr>
                <w:rFonts w:ascii="Times New Roman" w:eastAsia="Times New Roman" w:hAnsi="Times New Roman" w:cs="Times New Roman"/>
                <w:color w:val="000000" w:themeColor="text1"/>
                <w:lang w:eastAsia="de-DE"/>
              </w:rPr>
              <w:t>)</w:t>
            </w:r>
          </w:p>
        </w:tc>
        <w:tc>
          <w:tcPr>
            <w:tcW w:w="1744" w:type="dxa"/>
            <w:tcBorders>
              <w:left w:val="nil"/>
              <w:right w:val="nil"/>
            </w:tcBorders>
            <w:shd w:val="clear" w:color="auto" w:fill="FFFFFF" w:themeFill="background1"/>
            <w:vAlign w:val="bottom"/>
          </w:tcPr>
          <w:p w14:paraId="48862BD1" w14:textId="370DAAD1"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sidR="00BB0EEA">
              <w:rPr>
                <w:rFonts w:ascii="Times New Roman" w:eastAsia="Times New Roman" w:hAnsi="Times New Roman" w:cs="Times New Roman"/>
                <w:color w:val="000000" w:themeColor="text1"/>
                <w:lang w:eastAsia="de-DE"/>
              </w:rPr>
              <w:t>014</w:t>
            </w:r>
            <w:r w:rsidRPr="00802C81">
              <w:rPr>
                <w:rFonts w:ascii="Times New Roman" w:eastAsia="Times New Roman" w:hAnsi="Times New Roman" w:cs="Times New Roman"/>
                <w:color w:val="000000" w:themeColor="text1"/>
                <w:lang w:eastAsia="de-DE"/>
              </w:rPr>
              <w:t>)</w:t>
            </w:r>
          </w:p>
        </w:tc>
      </w:tr>
      <w:tr w:rsidR="00D162DE" w:rsidRPr="00802C81" w14:paraId="0164B7C6" w14:textId="5E4BDF72" w:rsidTr="00FB7CD5">
        <w:trPr>
          <w:trHeight w:hRule="exact" w:val="255"/>
          <w:jc w:val="center"/>
        </w:trPr>
        <w:tc>
          <w:tcPr>
            <w:tcW w:w="3277" w:type="dxa"/>
            <w:tcBorders>
              <w:left w:val="nil"/>
              <w:right w:val="nil"/>
            </w:tcBorders>
            <w:shd w:val="clear" w:color="auto" w:fill="auto"/>
            <w:noWrap/>
            <w:vAlign w:val="bottom"/>
          </w:tcPr>
          <w:p w14:paraId="087F45F8"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Globalization</w:t>
            </w:r>
          </w:p>
        </w:tc>
        <w:tc>
          <w:tcPr>
            <w:tcW w:w="1744" w:type="dxa"/>
            <w:tcBorders>
              <w:left w:val="nil"/>
              <w:right w:val="nil"/>
            </w:tcBorders>
            <w:shd w:val="clear" w:color="auto" w:fill="FFFFFF" w:themeFill="background1"/>
            <w:vAlign w:val="bottom"/>
          </w:tcPr>
          <w:p w14:paraId="15ABF863" w14:textId="0F7225BC"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15***</w:t>
            </w:r>
          </w:p>
        </w:tc>
        <w:tc>
          <w:tcPr>
            <w:tcW w:w="1744" w:type="dxa"/>
            <w:tcBorders>
              <w:left w:val="nil"/>
              <w:right w:val="nil"/>
            </w:tcBorders>
            <w:shd w:val="clear" w:color="auto" w:fill="FFFFFF" w:themeFill="background1"/>
            <w:vAlign w:val="bottom"/>
          </w:tcPr>
          <w:p w14:paraId="551020E7" w14:textId="67F5F18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19***</w:t>
            </w:r>
          </w:p>
        </w:tc>
        <w:tc>
          <w:tcPr>
            <w:tcW w:w="1744" w:type="dxa"/>
            <w:tcBorders>
              <w:left w:val="nil"/>
              <w:right w:val="nil"/>
            </w:tcBorders>
            <w:shd w:val="clear" w:color="auto" w:fill="FFFFFF" w:themeFill="background1"/>
            <w:vAlign w:val="bottom"/>
          </w:tcPr>
          <w:p w14:paraId="1DD33695" w14:textId="249E0BE9"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16***</w:t>
            </w:r>
          </w:p>
        </w:tc>
        <w:tc>
          <w:tcPr>
            <w:tcW w:w="1744" w:type="dxa"/>
            <w:tcBorders>
              <w:left w:val="nil"/>
              <w:right w:val="nil"/>
            </w:tcBorders>
            <w:shd w:val="clear" w:color="auto" w:fill="FFFFFF" w:themeFill="background1"/>
            <w:vAlign w:val="bottom"/>
          </w:tcPr>
          <w:p w14:paraId="1FC7EF2F" w14:textId="19CFF27D"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sidR="00BB0EEA">
              <w:rPr>
                <w:rFonts w:ascii="Times New Roman" w:eastAsia="Times New Roman" w:hAnsi="Times New Roman" w:cs="Times New Roman"/>
                <w:color w:val="000000" w:themeColor="text1"/>
                <w:lang w:eastAsia="de-DE"/>
              </w:rPr>
              <w:t>15***</w:t>
            </w:r>
          </w:p>
        </w:tc>
      </w:tr>
      <w:tr w:rsidR="00D162DE" w:rsidRPr="00802C81" w14:paraId="2E3D12BC" w14:textId="542F9E96" w:rsidTr="00FB7CD5">
        <w:trPr>
          <w:trHeight w:hRule="exact" w:val="255"/>
          <w:jc w:val="center"/>
        </w:trPr>
        <w:tc>
          <w:tcPr>
            <w:tcW w:w="3277" w:type="dxa"/>
            <w:tcBorders>
              <w:left w:val="nil"/>
              <w:bottom w:val="single" w:sz="4" w:space="0" w:color="auto"/>
              <w:right w:val="nil"/>
            </w:tcBorders>
            <w:shd w:val="clear" w:color="auto" w:fill="auto"/>
            <w:noWrap/>
            <w:vAlign w:val="bottom"/>
          </w:tcPr>
          <w:p w14:paraId="0FEAD730" w14:textId="77777777" w:rsidR="00D162DE" w:rsidRPr="00802C81" w:rsidRDefault="00D162DE" w:rsidP="00D162DE">
            <w:pPr>
              <w:rPr>
                <w:rFonts w:ascii="Times New Roman" w:eastAsia="Times New Roman" w:hAnsi="Times New Roman" w:cs="Times New Roman"/>
                <w:iCs/>
                <w:color w:val="000000" w:themeColor="text1"/>
                <w:lang w:eastAsia="de-DE"/>
              </w:rPr>
            </w:pPr>
          </w:p>
        </w:tc>
        <w:tc>
          <w:tcPr>
            <w:tcW w:w="1744" w:type="dxa"/>
            <w:tcBorders>
              <w:left w:val="nil"/>
              <w:bottom w:val="single" w:sz="4" w:space="0" w:color="auto"/>
              <w:right w:val="nil"/>
            </w:tcBorders>
            <w:shd w:val="clear" w:color="auto" w:fill="FFFFFF" w:themeFill="background1"/>
            <w:vAlign w:val="bottom"/>
          </w:tcPr>
          <w:p w14:paraId="3F4DFF04" w14:textId="77777777"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(0.003)</w:t>
            </w:r>
          </w:p>
        </w:tc>
        <w:tc>
          <w:tcPr>
            <w:tcW w:w="1744" w:type="dxa"/>
            <w:tcBorders>
              <w:left w:val="nil"/>
              <w:bottom w:val="single" w:sz="4" w:space="0" w:color="auto"/>
              <w:right w:val="nil"/>
            </w:tcBorders>
            <w:shd w:val="clear" w:color="auto" w:fill="FFFFFF" w:themeFill="background1"/>
            <w:vAlign w:val="bottom"/>
          </w:tcPr>
          <w:p w14:paraId="19A8B026" w14:textId="3560CE1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4</w:t>
            </w:r>
            <w:r w:rsidRPr="00802C81">
              <w:rPr>
                <w:rFonts w:ascii="Times New Roman" w:eastAsia="Times New Roman" w:hAnsi="Times New Roman" w:cs="Times New Roman"/>
                <w:color w:val="000000" w:themeColor="text1"/>
                <w:lang w:eastAsia="de-DE"/>
              </w:rPr>
              <w:t>)</w:t>
            </w:r>
          </w:p>
        </w:tc>
        <w:tc>
          <w:tcPr>
            <w:tcW w:w="1744" w:type="dxa"/>
            <w:tcBorders>
              <w:left w:val="nil"/>
              <w:bottom w:val="single" w:sz="4" w:space="0" w:color="auto"/>
              <w:right w:val="nil"/>
            </w:tcBorders>
            <w:shd w:val="clear" w:color="auto" w:fill="FFFFFF" w:themeFill="background1"/>
            <w:vAlign w:val="bottom"/>
          </w:tcPr>
          <w:p w14:paraId="50BA1907" w14:textId="30101F8C"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4</w:t>
            </w:r>
            <w:r w:rsidRPr="00802C81">
              <w:rPr>
                <w:rFonts w:ascii="Times New Roman" w:eastAsia="Times New Roman" w:hAnsi="Times New Roman" w:cs="Times New Roman"/>
                <w:color w:val="000000" w:themeColor="text1"/>
                <w:lang w:eastAsia="de-DE"/>
              </w:rPr>
              <w:t>)</w:t>
            </w:r>
          </w:p>
        </w:tc>
        <w:tc>
          <w:tcPr>
            <w:tcW w:w="1744" w:type="dxa"/>
            <w:tcBorders>
              <w:left w:val="nil"/>
              <w:bottom w:val="single" w:sz="4" w:space="0" w:color="auto"/>
              <w:right w:val="nil"/>
            </w:tcBorders>
            <w:shd w:val="clear" w:color="auto" w:fill="FFFFFF" w:themeFill="background1"/>
            <w:vAlign w:val="bottom"/>
          </w:tcPr>
          <w:p w14:paraId="41E3C964" w14:textId="78D6E2E2" w:rsidR="00D162DE" w:rsidRPr="00802C81" w:rsidRDefault="00D162DE" w:rsidP="00D162DE">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sidR="00BB0EEA">
              <w:rPr>
                <w:rFonts w:ascii="Times New Roman" w:eastAsia="Times New Roman" w:hAnsi="Times New Roman" w:cs="Times New Roman"/>
                <w:color w:val="000000" w:themeColor="text1"/>
                <w:lang w:eastAsia="de-DE"/>
              </w:rPr>
              <w:t>4</w:t>
            </w:r>
            <w:r w:rsidRPr="00802C81">
              <w:rPr>
                <w:rFonts w:ascii="Times New Roman" w:eastAsia="Times New Roman" w:hAnsi="Times New Roman" w:cs="Times New Roman"/>
                <w:color w:val="000000" w:themeColor="text1"/>
                <w:lang w:eastAsia="de-DE"/>
              </w:rPr>
              <w:t>)</w:t>
            </w:r>
          </w:p>
        </w:tc>
      </w:tr>
      <w:tr w:rsidR="00D162DE" w:rsidRPr="00802C81" w14:paraId="46CE2C90" w14:textId="5AB1E68E" w:rsidTr="00FB7CD5">
        <w:trPr>
          <w:trHeight w:hRule="exact" w:val="255"/>
          <w:jc w:val="center"/>
        </w:trPr>
        <w:tc>
          <w:tcPr>
            <w:tcW w:w="3277" w:type="dxa"/>
            <w:tcBorders>
              <w:top w:val="single" w:sz="4" w:space="0" w:color="auto"/>
              <w:left w:val="nil"/>
              <w:bottom w:val="single" w:sz="4" w:space="0" w:color="auto"/>
              <w:right w:val="nil"/>
            </w:tcBorders>
            <w:shd w:val="clear" w:color="auto" w:fill="auto"/>
            <w:noWrap/>
            <w:vAlign w:val="bottom"/>
          </w:tcPr>
          <w:p w14:paraId="78048305" w14:textId="77777777" w:rsidR="00D162DE" w:rsidRPr="00802C81" w:rsidRDefault="00D162DE" w:rsidP="00D162DE">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Observations</w:t>
            </w:r>
          </w:p>
        </w:tc>
        <w:tc>
          <w:tcPr>
            <w:tcW w:w="1744" w:type="dxa"/>
            <w:tcBorders>
              <w:top w:val="single" w:sz="4" w:space="0" w:color="auto"/>
              <w:left w:val="nil"/>
              <w:bottom w:val="single" w:sz="4" w:space="0" w:color="auto"/>
              <w:right w:val="nil"/>
            </w:tcBorders>
            <w:shd w:val="clear" w:color="auto" w:fill="FFFFFF" w:themeFill="background1"/>
            <w:vAlign w:val="bottom"/>
          </w:tcPr>
          <w:p w14:paraId="60235704" w14:textId="2906EA7B" w:rsidR="00D162DE" w:rsidRPr="00802C81" w:rsidRDefault="00D162DE" w:rsidP="00D162DE">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w:t>
            </w:r>
            <w:r w:rsidR="00BB0EEA">
              <w:rPr>
                <w:rFonts w:ascii="Times New Roman" w:eastAsia="Times New Roman" w:hAnsi="Times New Roman" w:cs="Times New Roman"/>
                <w:color w:val="000000" w:themeColor="text1"/>
                <w:lang w:eastAsia="de-DE"/>
              </w:rPr>
              <w:t>4</w:t>
            </w:r>
          </w:p>
        </w:tc>
        <w:tc>
          <w:tcPr>
            <w:tcW w:w="1744" w:type="dxa"/>
            <w:tcBorders>
              <w:top w:val="single" w:sz="4" w:space="0" w:color="auto"/>
              <w:left w:val="nil"/>
              <w:bottom w:val="single" w:sz="4" w:space="0" w:color="auto"/>
              <w:right w:val="nil"/>
            </w:tcBorders>
            <w:shd w:val="clear" w:color="auto" w:fill="FFFFFF" w:themeFill="background1"/>
            <w:vAlign w:val="bottom"/>
          </w:tcPr>
          <w:p w14:paraId="2E2E99E9" w14:textId="7FD3FA11" w:rsidR="00D162DE" w:rsidRPr="00802C81" w:rsidRDefault="00D162DE" w:rsidP="00D162DE">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w:t>
            </w:r>
            <w:r w:rsidR="00BB0EEA">
              <w:rPr>
                <w:rFonts w:ascii="Times New Roman" w:eastAsia="Times New Roman" w:hAnsi="Times New Roman" w:cs="Times New Roman"/>
                <w:color w:val="000000" w:themeColor="text1"/>
                <w:lang w:eastAsia="de-DE"/>
              </w:rPr>
              <w:t>4</w:t>
            </w:r>
          </w:p>
        </w:tc>
        <w:tc>
          <w:tcPr>
            <w:tcW w:w="1744" w:type="dxa"/>
            <w:tcBorders>
              <w:top w:val="single" w:sz="4" w:space="0" w:color="auto"/>
              <w:left w:val="nil"/>
              <w:bottom w:val="single" w:sz="4" w:space="0" w:color="auto"/>
              <w:right w:val="nil"/>
            </w:tcBorders>
            <w:shd w:val="clear" w:color="auto" w:fill="FFFFFF" w:themeFill="background1"/>
            <w:vAlign w:val="bottom"/>
          </w:tcPr>
          <w:p w14:paraId="6D96A7FE" w14:textId="1FD87471" w:rsidR="00D162DE" w:rsidRPr="00802C81" w:rsidRDefault="00D162DE" w:rsidP="00D162DE">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w:t>
            </w:r>
            <w:r w:rsidR="00BB0EEA">
              <w:rPr>
                <w:rFonts w:ascii="Times New Roman" w:eastAsia="Times New Roman" w:hAnsi="Times New Roman" w:cs="Times New Roman"/>
                <w:color w:val="000000" w:themeColor="text1"/>
                <w:lang w:eastAsia="de-DE"/>
              </w:rPr>
              <w:t>1</w:t>
            </w:r>
          </w:p>
        </w:tc>
        <w:tc>
          <w:tcPr>
            <w:tcW w:w="1744" w:type="dxa"/>
            <w:tcBorders>
              <w:top w:val="single" w:sz="4" w:space="0" w:color="auto"/>
              <w:left w:val="nil"/>
              <w:bottom w:val="single" w:sz="4" w:space="0" w:color="auto"/>
              <w:right w:val="nil"/>
            </w:tcBorders>
            <w:shd w:val="clear" w:color="auto" w:fill="FFFFFF" w:themeFill="background1"/>
            <w:vAlign w:val="bottom"/>
          </w:tcPr>
          <w:p w14:paraId="75E6BEA2" w14:textId="36BBA3E1" w:rsidR="00D162DE" w:rsidRPr="00802C81" w:rsidRDefault="00D162DE" w:rsidP="00D162DE">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w:t>
            </w:r>
            <w:r w:rsidR="00BB0EEA">
              <w:rPr>
                <w:rFonts w:ascii="Times New Roman" w:eastAsia="Times New Roman" w:hAnsi="Times New Roman" w:cs="Times New Roman"/>
                <w:color w:val="000000" w:themeColor="text1"/>
                <w:lang w:eastAsia="de-DE"/>
              </w:rPr>
              <w:t>4</w:t>
            </w:r>
          </w:p>
        </w:tc>
      </w:tr>
    </w:tbl>
    <w:p w14:paraId="631E3ADC" w14:textId="77777777" w:rsidR="00D162DE" w:rsidRPr="00C651EE" w:rsidRDefault="00D162DE" w:rsidP="00D162DE">
      <w:pPr>
        <w:autoSpaceDE w:val="0"/>
        <w:autoSpaceDN w:val="0"/>
        <w:adjustRightInd w:val="0"/>
        <w:jc w:val="both"/>
        <w:rPr>
          <w:rFonts w:ascii="Times New Roman" w:eastAsia="Times New Roman" w:hAnsi="Times New Roman" w:cs="Times New Roman"/>
          <w:i/>
          <w:color w:val="000000" w:themeColor="text1"/>
          <w:sz w:val="14"/>
          <w:szCs w:val="14"/>
        </w:rPr>
      </w:pPr>
    </w:p>
    <w:p w14:paraId="19C4F2E6" w14:textId="34AC7891" w:rsidR="00D162DE" w:rsidRDefault="00D162DE" w:rsidP="00D162DE">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33A72764" w14:textId="77777777" w:rsidR="00D162DE" w:rsidRPr="00FB7CD5" w:rsidRDefault="00D162DE" w:rsidP="00D162DE">
      <w:pPr>
        <w:autoSpaceDE w:val="0"/>
        <w:autoSpaceDN w:val="0"/>
        <w:adjustRightInd w:val="0"/>
        <w:jc w:val="both"/>
        <w:rPr>
          <w:rFonts w:ascii="Times New Roman" w:eastAsia="Times New Roman" w:hAnsi="Times New Roman" w:cs="Times New Roman"/>
          <w:color w:val="000000" w:themeColor="text1"/>
          <w:sz w:val="10"/>
          <w:szCs w:val="10"/>
        </w:rPr>
      </w:pPr>
    </w:p>
    <w:p w14:paraId="2E9EE5E5" w14:textId="77777777" w:rsidR="00D162DE" w:rsidRDefault="00D162DE" w:rsidP="00D162DE">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1D6EEFEE" w14:textId="77777777" w:rsidR="00D162DE" w:rsidRPr="00553031" w:rsidRDefault="00D162DE" w:rsidP="00150AA6">
      <w:pPr>
        <w:spacing w:line="360" w:lineRule="auto"/>
        <w:jc w:val="center"/>
        <w:rPr>
          <w:rFonts w:ascii="Times New Roman" w:eastAsia="Times New Roman" w:hAnsi="Times New Roman" w:cs="Times New Roman"/>
          <w:b/>
          <w:sz w:val="24"/>
          <w:szCs w:val="24"/>
        </w:rPr>
      </w:pPr>
    </w:p>
    <w:p w14:paraId="38F67094" w14:textId="6C11BF43" w:rsidR="00C651EE" w:rsidRDefault="00C651EE" w:rsidP="00C651EE">
      <w:pPr>
        <w:spacing w:line="360" w:lineRule="auto"/>
        <w:ind w:firstLine="284"/>
        <w:jc w:val="both"/>
        <w:rPr>
          <w:rFonts w:ascii="Times New Roman" w:eastAsia="Times New Roman" w:hAnsi="Times New Roman" w:cs="Times New Roman"/>
          <w:bCs/>
          <w:sz w:val="24"/>
          <w:szCs w:val="24"/>
        </w:rPr>
      </w:pPr>
      <w:r w:rsidRPr="00C651EE">
        <w:rPr>
          <w:rFonts w:ascii="Times New Roman" w:eastAsia="Times New Roman" w:hAnsi="Times New Roman" w:cs="Times New Roman"/>
          <w:bCs/>
          <w:sz w:val="24"/>
          <w:szCs w:val="24"/>
        </w:rPr>
        <w:t xml:space="preserve">As shown in Table A9, </w:t>
      </w:r>
      <w:r>
        <w:rPr>
          <w:rFonts w:ascii="Times New Roman" w:eastAsia="Times New Roman" w:hAnsi="Times New Roman" w:cs="Times New Roman"/>
          <w:bCs/>
          <w:sz w:val="24"/>
          <w:szCs w:val="24"/>
        </w:rPr>
        <w:t>all interaction terms are negatively signed, as expected by our argument, but only the most direct cluster (</w:t>
      </w:r>
      <w:r w:rsidRPr="00C651EE">
        <w:rPr>
          <w:rFonts w:ascii="Times New Roman" w:eastAsia="Times New Roman" w:hAnsi="Times New Roman" w:cs="Times New Roman"/>
          <w:bCs/>
          <w:i/>
          <w:iCs/>
          <w:sz w:val="24"/>
          <w:szCs w:val="24"/>
        </w:rPr>
        <w:t>Social Inclusion and Equity</w:t>
      </w:r>
      <w:r>
        <w:rPr>
          <w:rFonts w:ascii="Times New Roman" w:eastAsia="Times New Roman" w:hAnsi="Times New Roman" w:cs="Times New Roman"/>
          <w:bCs/>
          <w:sz w:val="24"/>
          <w:szCs w:val="24"/>
        </w:rPr>
        <w:t xml:space="preserve"> – Model A13) is linked to a robustly significant and sufficiently large effect estimate. The interaction term in Model A14 (</w:t>
      </w:r>
      <w:r w:rsidRPr="00402093">
        <w:rPr>
          <w:rFonts w:ascii="Times New Roman" w:eastAsia="Times New Roman" w:hAnsi="Times New Roman" w:cs="Times New Roman"/>
          <w:bCs/>
          <w:i/>
          <w:iCs/>
          <w:sz w:val="24"/>
          <w:szCs w:val="24"/>
        </w:rPr>
        <w:t>Public Sector Management</w:t>
      </w:r>
      <w:r>
        <w:rPr>
          <w:rFonts w:ascii="Times New Roman" w:eastAsia="Times New Roman" w:hAnsi="Times New Roman" w:cs="Times New Roman"/>
          <w:bCs/>
          <w:sz w:val="24"/>
          <w:szCs w:val="24"/>
        </w:rPr>
        <w:t>) is significant at the 10 percent level, while the effect size is less strongly pronounced than in Model A13.</w:t>
      </w:r>
    </w:p>
    <w:p w14:paraId="6B06DEE1" w14:textId="77777777" w:rsidR="000D169A" w:rsidRDefault="000D169A" w:rsidP="00C651EE">
      <w:pPr>
        <w:spacing w:line="360" w:lineRule="auto"/>
        <w:ind w:firstLine="284"/>
        <w:jc w:val="both"/>
        <w:rPr>
          <w:rFonts w:ascii="Times New Roman" w:eastAsia="Times New Roman" w:hAnsi="Times New Roman" w:cs="Times New Roman"/>
          <w:bCs/>
          <w:sz w:val="24"/>
          <w:szCs w:val="24"/>
        </w:rPr>
      </w:pPr>
    </w:p>
    <w:p w14:paraId="53DFBFDC" w14:textId="77777777" w:rsidR="009A4382" w:rsidRDefault="009A4382" w:rsidP="00C651EE">
      <w:pPr>
        <w:spacing w:line="360" w:lineRule="auto"/>
        <w:ind w:firstLine="284"/>
        <w:jc w:val="both"/>
        <w:rPr>
          <w:rFonts w:ascii="Times New Roman" w:eastAsia="Times New Roman" w:hAnsi="Times New Roman" w:cs="Times New Roman"/>
          <w:bCs/>
          <w:sz w:val="24"/>
          <w:szCs w:val="24"/>
        </w:rPr>
      </w:pPr>
    </w:p>
    <w:p w14:paraId="392630EF" w14:textId="14B39502" w:rsidR="000D169A" w:rsidRPr="007F359E" w:rsidRDefault="000D169A" w:rsidP="000D169A">
      <w:pPr>
        <w:spacing w:line="360" w:lineRule="auto"/>
        <w:jc w:val="center"/>
        <w:rPr>
          <w:rFonts w:ascii="STIXGeneral" w:eastAsia="Times New Roman" w:hAnsi="STIXGeneral" w:cs="Times New Roman"/>
          <w:sz w:val="24"/>
          <w:szCs w:val="24"/>
        </w:rPr>
      </w:pPr>
      <w:r>
        <w:rPr>
          <w:rFonts w:ascii="Times New Roman" w:eastAsia="Times New Roman" w:hAnsi="Times New Roman" w:cs="Times New Roman"/>
          <w:b/>
          <w:sz w:val="24"/>
          <w:szCs w:val="24"/>
        </w:rPr>
        <w:lastRenderedPageBreak/>
        <w:t>Temporally Lagging Explanatory Variables</w:t>
      </w:r>
    </w:p>
    <w:p w14:paraId="25B202E7" w14:textId="48FB99FB" w:rsidR="000D169A" w:rsidRDefault="000D169A" w:rsidP="000D169A">
      <w:pPr>
        <w:spacing w:line="360" w:lineRule="auto"/>
        <w:jc w:val="both"/>
        <w:rPr>
          <w:rFonts w:ascii="STIXGeneral" w:eastAsia="Times New Roman" w:hAnsi="STIXGeneral" w:cs="Times New Roman"/>
          <w:sz w:val="24"/>
          <w:szCs w:val="24"/>
        </w:rPr>
      </w:pPr>
      <w:r>
        <w:rPr>
          <w:rFonts w:ascii="STIXGeneral" w:eastAsia="Times New Roman" w:hAnsi="STIXGeneral" w:cs="Times New Roman"/>
          <w:sz w:val="24"/>
          <w:szCs w:val="24"/>
        </w:rPr>
        <w:t>We also removed the lagged dependent variable in our main model and temporally lagged all explanatory variables. The results are summarized in Table A10.</w:t>
      </w:r>
      <w:r w:rsidR="001C6E1B">
        <w:rPr>
          <w:rFonts w:ascii="STIXGeneral" w:eastAsia="Times New Roman" w:hAnsi="STIXGeneral" w:cs="Times New Roman"/>
          <w:sz w:val="24"/>
          <w:szCs w:val="24"/>
        </w:rPr>
        <w:t xml:space="preserve"> The interaction effect only approaches conventional levels of statistical </w:t>
      </w:r>
      <w:proofErr w:type="gramStart"/>
      <w:r w:rsidR="001C6E1B">
        <w:rPr>
          <w:rFonts w:ascii="STIXGeneral" w:eastAsia="Times New Roman" w:hAnsi="STIXGeneral" w:cs="Times New Roman"/>
          <w:sz w:val="24"/>
          <w:szCs w:val="24"/>
        </w:rPr>
        <w:t>significance, but</w:t>
      </w:r>
      <w:proofErr w:type="gramEnd"/>
      <w:r w:rsidR="001C6E1B">
        <w:rPr>
          <w:rFonts w:ascii="STIXGeneral" w:eastAsia="Times New Roman" w:hAnsi="STIXGeneral" w:cs="Times New Roman"/>
          <w:sz w:val="24"/>
          <w:szCs w:val="24"/>
        </w:rPr>
        <w:t xml:space="preserve"> recall that a direct reading of the effects in interaction models may not always be possible. Thus, we plot the marginal effects of our core specification in Figure A3: as demonstrated there, the impact on climate policy outcomes is qualitatively identical – both in terms of substance and significance – as discussed above and in the main text.</w:t>
      </w:r>
    </w:p>
    <w:p w14:paraId="04198EA8" w14:textId="77777777" w:rsidR="001C6E1B" w:rsidRDefault="001C6E1B" w:rsidP="000D169A">
      <w:pPr>
        <w:spacing w:line="360" w:lineRule="auto"/>
        <w:jc w:val="both"/>
        <w:rPr>
          <w:rFonts w:ascii="STIXGeneral" w:eastAsia="Times New Roman" w:hAnsi="STIXGeneral" w:cs="Times New Roman"/>
          <w:sz w:val="24"/>
          <w:szCs w:val="24"/>
        </w:rPr>
      </w:pPr>
    </w:p>
    <w:p w14:paraId="03C7DA48" w14:textId="68F624BD" w:rsidR="000D169A" w:rsidRPr="00255F16" w:rsidRDefault="000D169A" w:rsidP="000D169A">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A10</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Temporally Lagging Explanatory Variables</w:t>
      </w:r>
    </w:p>
    <w:tbl>
      <w:tblPr>
        <w:tblW w:w="6155" w:type="dxa"/>
        <w:jc w:val="center"/>
        <w:tblLayout w:type="fixed"/>
        <w:tblCellMar>
          <w:left w:w="70" w:type="dxa"/>
          <w:right w:w="70" w:type="dxa"/>
        </w:tblCellMar>
        <w:tblLook w:val="04A0" w:firstRow="1" w:lastRow="0" w:firstColumn="1" w:lastColumn="0" w:noHBand="0" w:noVBand="1"/>
      </w:tblPr>
      <w:tblGrid>
        <w:gridCol w:w="4411"/>
        <w:gridCol w:w="1744"/>
      </w:tblGrid>
      <w:tr w:rsidR="000D169A" w:rsidRPr="00802C81" w14:paraId="34040863" w14:textId="77777777" w:rsidTr="008C70AB">
        <w:trPr>
          <w:trHeight w:hRule="exact" w:val="284"/>
          <w:jc w:val="center"/>
        </w:trPr>
        <w:tc>
          <w:tcPr>
            <w:tcW w:w="4411" w:type="dxa"/>
            <w:tcBorders>
              <w:top w:val="single" w:sz="4" w:space="0" w:color="auto"/>
              <w:left w:val="nil"/>
              <w:bottom w:val="single" w:sz="4" w:space="0" w:color="auto"/>
              <w:right w:val="nil"/>
            </w:tcBorders>
            <w:shd w:val="clear" w:color="auto" w:fill="auto"/>
            <w:noWrap/>
            <w:vAlign w:val="bottom"/>
          </w:tcPr>
          <w:p w14:paraId="250DB853" w14:textId="77777777" w:rsidR="000D169A" w:rsidRPr="00802C81" w:rsidRDefault="000D169A" w:rsidP="008C70AB">
            <w:pPr>
              <w:spacing w:line="480" w:lineRule="auto"/>
              <w:jc w:val="cente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 </w:t>
            </w:r>
          </w:p>
        </w:tc>
        <w:tc>
          <w:tcPr>
            <w:tcW w:w="1744" w:type="dxa"/>
            <w:tcBorders>
              <w:top w:val="single" w:sz="4" w:space="0" w:color="auto"/>
              <w:left w:val="nil"/>
              <w:bottom w:val="single" w:sz="4" w:space="0" w:color="auto"/>
              <w:right w:val="nil"/>
            </w:tcBorders>
            <w:shd w:val="clear" w:color="auto" w:fill="FFFFFF" w:themeFill="background1"/>
            <w:vAlign w:val="center"/>
          </w:tcPr>
          <w:p w14:paraId="1A651C86" w14:textId="638CB4E2"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Model A</w:t>
            </w:r>
            <w:r>
              <w:rPr>
                <w:rFonts w:ascii="Times New Roman" w:eastAsia="Times New Roman" w:hAnsi="Times New Roman" w:cs="Times New Roman"/>
                <w:color w:val="000000" w:themeColor="text1"/>
                <w:lang w:eastAsia="de-DE"/>
              </w:rPr>
              <w:t>15</w:t>
            </w:r>
          </w:p>
        </w:tc>
      </w:tr>
      <w:tr w:rsidR="000D169A" w:rsidRPr="00802C81" w14:paraId="4293B462" w14:textId="77777777" w:rsidTr="008C70AB">
        <w:trPr>
          <w:trHeight w:hRule="exact" w:val="284"/>
          <w:jc w:val="center"/>
        </w:trPr>
        <w:tc>
          <w:tcPr>
            <w:tcW w:w="4411" w:type="dxa"/>
            <w:tcBorders>
              <w:left w:val="nil"/>
              <w:bottom w:val="nil"/>
              <w:right w:val="nil"/>
            </w:tcBorders>
            <w:shd w:val="clear" w:color="auto" w:fill="auto"/>
            <w:noWrap/>
            <w:vAlign w:val="bottom"/>
          </w:tcPr>
          <w:p w14:paraId="7D23EDEC"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State Capacity</w:t>
            </w:r>
          </w:p>
        </w:tc>
        <w:tc>
          <w:tcPr>
            <w:tcW w:w="1744" w:type="dxa"/>
            <w:tcBorders>
              <w:left w:val="nil"/>
              <w:bottom w:val="nil"/>
              <w:right w:val="nil"/>
            </w:tcBorders>
            <w:shd w:val="clear" w:color="auto" w:fill="FFFFFF" w:themeFill="background1"/>
            <w:vAlign w:val="bottom"/>
          </w:tcPr>
          <w:p w14:paraId="666B6F24" w14:textId="52ED12FE"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366</w:t>
            </w:r>
          </w:p>
        </w:tc>
      </w:tr>
      <w:tr w:rsidR="000D169A" w:rsidRPr="00802C81" w14:paraId="22DFCA77" w14:textId="77777777" w:rsidTr="008C70AB">
        <w:trPr>
          <w:trHeight w:hRule="exact" w:val="284"/>
          <w:jc w:val="center"/>
        </w:trPr>
        <w:tc>
          <w:tcPr>
            <w:tcW w:w="4411" w:type="dxa"/>
            <w:tcBorders>
              <w:top w:val="nil"/>
              <w:left w:val="nil"/>
              <w:bottom w:val="nil"/>
              <w:right w:val="nil"/>
            </w:tcBorders>
            <w:shd w:val="clear" w:color="auto" w:fill="auto"/>
            <w:noWrap/>
            <w:vAlign w:val="bottom"/>
          </w:tcPr>
          <w:p w14:paraId="377BFA8E"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2A47E318" w14:textId="0A3E9AC2"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337</w:t>
            </w:r>
            <w:r w:rsidRPr="00802C81">
              <w:rPr>
                <w:rFonts w:ascii="Times New Roman" w:eastAsia="Times New Roman" w:hAnsi="Times New Roman" w:cs="Times New Roman"/>
                <w:color w:val="000000" w:themeColor="text1"/>
                <w:lang w:eastAsia="de-DE"/>
              </w:rPr>
              <w:t>)</w:t>
            </w:r>
          </w:p>
        </w:tc>
      </w:tr>
      <w:tr w:rsidR="000D169A" w:rsidRPr="00802C81" w14:paraId="4F2B7F65" w14:textId="77777777" w:rsidTr="008C70AB">
        <w:trPr>
          <w:trHeight w:hRule="exact" w:val="284"/>
          <w:jc w:val="center"/>
        </w:trPr>
        <w:tc>
          <w:tcPr>
            <w:tcW w:w="4411" w:type="dxa"/>
            <w:tcBorders>
              <w:top w:val="nil"/>
              <w:left w:val="nil"/>
              <w:right w:val="nil"/>
            </w:tcBorders>
            <w:shd w:val="clear" w:color="auto" w:fill="auto"/>
            <w:noWrap/>
            <w:vAlign w:val="bottom"/>
          </w:tcPr>
          <w:p w14:paraId="7E66FA4A"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Welfare State (ln)</w:t>
            </w:r>
          </w:p>
        </w:tc>
        <w:tc>
          <w:tcPr>
            <w:tcW w:w="1744" w:type="dxa"/>
            <w:tcBorders>
              <w:top w:val="nil"/>
              <w:left w:val="nil"/>
              <w:right w:val="nil"/>
            </w:tcBorders>
            <w:shd w:val="clear" w:color="auto" w:fill="FFFFFF" w:themeFill="background1"/>
            <w:vAlign w:val="bottom"/>
          </w:tcPr>
          <w:p w14:paraId="4F9CD886" w14:textId="6A45FD5F"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614</w:t>
            </w:r>
            <w:r w:rsidRPr="00802C81">
              <w:rPr>
                <w:rFonts w:ascii="Times New Roman" w:eastAsia="Times New Roman" w:hAnsi="Times New Roman" w:cs="Times New Roman"/>
                <w:color w:val="000000" w:themeColor="text1"/>
                <w:lang w:eastAsia="de-DE"/>
              </w:rPr>
              <w:t>**</w:t>
            </w:r>
          </w:p>
        </w:tc>
      </w:tr>
      <w:tr w:rsidR="000D169A" w:rsidRPr="00802C81" w14:paraId="4CB52784" w14:textId="77777777" w:rsidTr="008C70AB">
        <w:trPr>
          <w:trHeight w:hRule="exact" w:val="284"/>
          <w:jc w:val="center"/>
        </w:trPr>
        <w:tc>
          <w:tcPr>
            <w:tcW w:w="4411" w:type="dxa"/>
            <w:tcBorders>
              <w:top w:val="nil"/>
              <w:left w:val="nil"/>
              <w:bottom w:val="nil"/>
              <w:right w:val="nil"/>
            </w:tcBorders>
            <w:shd w:val="clear" w:color="auto" w:fill="auto"/>
            <w:noWrap/>
            <w:vAlign w:val="bottom"/>
          </w:tcPr>
          <w:p w14:paraId="52C3230D"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23249000" w14:textId="6F5DC389"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286</w:t>
            </w:r>
            <w:r w:rsidRPr="00802C81">
              <w:rPr>
                <w:rFonts w:ascii="Times New Roman" w:eastAsia="Times New Roman" w:hAnsi="Times New Roman" w:cs="Times New Roman"/>
                <w:color w:val="000000" w:themeColor="text1"/>
                <w:lang w:eastAsia="de-DE"/>
              </w:rPr>
              <w:t>)</w:t>
            </w:r>
          </w:p>
        </w:tc>
      </w:tr>
      <w:tr w:rsidR="000D169A" w:rsidRPr="00802C81" w14:paraId="085E4E84" w14:textId="77777777" w:rsidTr="008C70AB">
        <w:trPr>
          <w:trHeight w:hRule="exact" w:val="284"/>
          <w:jc w:val="center"/>
        </w:trPr>
        <w:tc>
          <w:tcPr>
            <w:tcW w:w="4411" w:type="dxa"/>
            <w:tcBorders>
              <w:top w:val="nil"/>
              <w:left w:val="nil"/>
              <w:bottom w:val="nil"/>
              <w:right w:val="nil"/>
            </w:tcBorders>
            <w:shd w:val="clear" w:color="auto" w:fill="auto"/>
            <w:noWrap/>
            <w:vAlign w:val="bottom"/>
          </w:tcPr>
          <w:p w14:paraId="5CB9D2C9" w14:textId="77777777"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hAnsi="Times New Roman" w:cs="Times New Roman"/>
                <w:iCs/>
                <w:color w:val="000000" w:themeColor="text1"/>
              </w:rPr>
              <w:t>State Capacity * Welfare State (ln)</w:t>
            </w:r>
          </w:p>
        </w:tc>
        <w:tc>
          <w:tcPr>
            <w:tcW w:w="1744" w:type="dxa"/>
            <w:tcBorders>
              <w:top w:val="nil"/>
              <w:left w:val="nil"/>
              <w:bottom w:val="nil"/>
              <w:right w:val="nil"/>
            </w:tcBorders>
            <w:shd w:val="clear" w:color="auto" w:fill="FFFFFF" w:themeFill="background1"/>
            <w:vAlign w:val="bottom"/>
          </w:tcPr>
          <w:p w14:paraId="5FD84F12" w14:textId="62F2F4C2"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358</w:t>
            </w:r>
          </w:p>
        </w:tc>
      </w:tr>
      <w:tr w:rsidR="000D169A" w:rsidRPr="00802C81" w14:paraId="04B28975" w14:textId="77777777" w:rsidTr="008C70AB">
        <w:trPr>
          <w:trHeight w:hRule="exact" w:val="284"/>
          <w:jc w:val="center"/>
        </w:trPr>
        <w:tc>
          <w:tcPr>
            <w:tcW w:w="4411" w:type="dxa"/>
            <w:tcBorders>
              <w:top w:val="nil"/>
              <w:left w:val="nil"/>
              <w:bottom w:val="nil"/>
              <w:right w:val="nil"/>
            </w:tcBorders>
            <w:shd w:val="clear" w:color="auto" w:fill="auto"/>
            <w:noWrap/>
            <w:vAlign w:val="bottom"/>
          </w:tcPr>
          <w:p w14:paraId="24F6E3CA" w14:textId="77777777" w:rsidR="000D169A" w:rsidRPr="00802C81" w:rsidRDefault="000D169A" w:rsidP="008C70AB">
            <w:pPr>
              <w:rPr>
                <w:rFonts w:ascii="Times New Roman" w:eastAsia="Times New Roman" w:hAnsi="Times New Roman" w:cs="Times New Roman"/>
                <w:color w:val="000000" w:themeColor="text1"/>
                <w:lang w:eastAsia="de-DE"/>
              </w:rPr>
            </w:pPr>
          </w:p>
        </w:tc>
        <w:tc>
          <w:tcPr>
            <w:tcW w:w="1744" w:type="dxa"/>
            <w:tcBorders>
              <w:top w:val="nil"/>
              <w:left w:val="nil"/>
              <w:bottom w:val="nil"/>
              <w:right w:val="nil"/>
            </w:tcBorders>
            <w:shd w:val="clear" w:color="auto" w:fill="FFFFFF" w:themeFill="background1"/>
            <w:vAlign w:val="bottom"/>
          </w:tcPr>
          <w:p w14:paraId="2E8D7AF3" w14:textId="289573ED"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259</w:t>
            </w:r>
            <w:r w:rsidRPr="00802C81">
              <w:rPr>
                <w:rFonts w:ascii="Times New Roman" w:eastAsia="Times New Roman" w:hAnsi="Times New Roman" w:cs="Times New Roman"/>
                <w:color w:val="000000" w:themeColor="text1"/>
                <w:lang w:eastAsia="de-DE"/>
              </w:rPr>
              <w:t>)</w:t>
            </w:r>
          </w:p>
        </w:tc>
      </w:tr>
      <w:tr w:rsidR="000D169A" w:rsidRPr="00802C81" w14:paraId="684AA7EB" w14:textId="77777777" w:rsidTr="008C70AB">
        <w:trPr>
          <w:trHeight w:hRule="exact" w:val="284"/>
          <w:jc w:val="center"/>
        </w:trPr>
        <w:tc>
          <w:tcPr>
            <w:tcW w:w="4411" w:type="dxa"/>
            <w:tcBorders>
              <w:top w:val="nil"/>
              <w:left w:val="nil"/>
              <w:right w:val="nil"/>
            </w:tcBorders>
            <w:shd w:val="clear" w:color="auto" w:fill="auto"/>
            <w:noWrap/>
            <w:vAlign w:val="bottom"/>
          </w:tcPr>
          <w:p w14:paraId="5050046D" w14:textId="1530CC21"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Democracy</w:t>
            </w:r>
          </w:p>
        </w:tc>
        <w:tc>
          <w:tcPr>
            <w:tcW w:w="1744" w:type="dxa"/>
            <w:tcBorders>
              <w:top w:val="nil"/>
              <w:left w:val="nil"/>
              <w:right w:val="nil"/>
            </w:tcBorders>
            <w:shd w:val="clear" w:color="auto" w:fill="FFFFFF" w:themeFill="background1"/>
            <w:vAlign w:val="bottom"/>
          </w:tcPr>
          <w:p w14:paraId="28C6A8E8" w14:textId="345341F9"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Pr>
                <w:rFonts w:ascii="Times New Roman" w:eastAsia="Times New Roman" w:hAnsi="Times New Roman" w:cs="Times New Roman"/>
                <w:color w:val="000000" w:themeColor="text1"/>
                <w:lang w:eastAsia="de-DE"/>
              </w:rPr>
              <w:t xml:space="preserve"> 0.004</w:t>
            </w:r>
          </w:p>
        </w:tc>
      </w:tr>
      <w:tr w:rsidR="000D169A" w:rsidRPr="00802C81" w14:paraId="601F3712" w14:textId="77777777" w:rsidTr="008C70AB">
        <w:trPr>
          <w:trHeight w:hRule="exact" w:val="284"/>
          <w:jc w:val="center"/>
        </w:trPr>
        <w:tc>
          <w:tcPr>
            <w:tcW w:w="4411" w:type="dxa"/>
            <w:tcBorders>
              <w:top w:val="nil"/>
              <w:left w:val="nil"/>
              <w:right w:val="nil"/>
            </w:tcBorders>
            <w:shd w:val="clear" w:color="auto" w:fill="auto"/>
            <w:noWrap/>
            <w:vAlign w:val="bottom"/>
          </w:tcPr>
          <w:p w14:paraId="1318C1D5"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37D0CB97" w14:textId="682C09DA"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Pr>
                <w:rFonts w:ascii="Times New Roman" w:eastAsia="Times New Roman" w:hAnsi="Times New Roman" w:cs="Times New Roman"/>
                <w:color w:val="000000" w:themeColor="text1"/>
                <w:lang w:eastAsia="de-DE"/>
              </w:rPr>
              <w:t>06</w:t>
            </w:r>
            <w:r w:rsidRPr="00802C81">
              <w:rPr>
                <w:rFonts w:ascii="Times New Roman" w:eastAsia="Times New Roman" w:hAnsi="Times New Roman" w:cs="Times New Roman"/>
                <w:color w:val="000000" w:themeColor="text1"/>
                <w:lang w:eastAsia="de-DE"/>
              </w:rPr>
              <w:t>)</w:t>
            </w:r>
          </w:p>
        </w:tc>
      </w:tr>
      <w:tr w:rsidR="000D169A" w:rsidRPr="00802C81" w14:paraId="0AD3450B" w14:textId="77777777" w:rsidTr="008C70AB">
        <w:trPr>
          <w:trHeight w:hRule="exact" w:val="284"/>
          <w:jc w:val="center"/>
        </w:trPr>
        <w:tc>
          <w:tcPr>
            <w:tcW w:w="4411" w:type="dxa"/>
            <w:tcBorders>
              <w:top w:val="nil"/>
              <w:left w:val="nil"/>
              <w:right w:val="nil"/>
            </w:tcBorders>
            <w:shd w:val="clear" w:color="auto" w:fill="auto"/>
            <w:noWrap/>
            <w:vAlign w:val="bottom"/>
          </w:tcPr>
          <w:p w14:paraId="77293E29"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p>
        </w:tc>
        <w:tc>
          <w:tcPr>
            <w:tcW w:w="1744" w:type="dxa"/>
            <w:tcBorders>
              <w:top w:val="nil"/>
              <w:left w:val="nil"/>
              <w:right w:val="nil"/>
            </w:tcBorders>
            <w:shd w:val="clear" w:color="auto" w:fill="FFFFFF" w:themeFill="background1"/>
            <w:vAlign w:val="bottom"/>
          </w:tcPr>
          <w:p w14:paraId="04429ED0" w14:textId="0D190203"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Pr>
                <w:rFonts w:ascii="Times New Roman" w:eastAsia="Times New Roman" w:hAnsi="Times New Roman" w:cs="Times New Roman"/>
                <w:color w:val="000000" w:themeColor="text1"/>
                <w:lang w:eastAsia="de-DE"/>
              </w:rPr>
              <w:t>1.385</w:t>
            </w:r>
          </w:p>
        </w:tc>
      </w:tr>
      <w:tr w:rsidR="000D169A" w:rsidRPr="00802C81" w14:paraId="797B64CB" w14:textId="77777777" w:rsidTr="008C70AB">
        <w:trPr>
          <w:trHeight w:hRule="exact" w:val="284"/>
          <w:jc w:val="center"/>
        </w:trPr>
        <w:tc>
          <w:tcPr>
            <w:tcW w:w="4411" w:type="dxa"/>
            <w:tcBorders>
              <w:top w:val="nil"/>
              <w:left w:val="nil"/>
              <w:right w:val="nil"/>
            </w:tcBorders>
            <w:shd w:val="clear" w:color="auto" w:fill="auto"/>
            <w:noWrap/>
            <w:vAlign w:val="bottom"/>
          </w:tcPr>
          <w:p w14:paraId="660C624D"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042423BB" w14:textId="3AAAD0DD"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w:t>
            </w:r>
            <w:r>
              <w:rPr>
                <w:rFonts w:ascii="Times New Roman" w:eastAsia="Times New Roman" w:hAnsi="Times New Roman" w:cs="Times New Roman"/>
                <w:color w:val="000000" w:themeColor="text1"/>
                <w:lang w:eastAsia="de-DE"/>
              </w:rPr>
              <w:t>1.810</w:t>
            </w:r>
            <w:r w:rsidRPr="00802C81">
              <w:rPr>
                <w:rFonts w:ascii="Times New Roman" w:eastAsia="Times New Roman" w:hAnsi="Times New Roman" w:cs="Times New Roman"/>
                <w:color w:val="000000" w:themeColor="text1"/>
                <w:lang w:eastAsia="de-DE"/>
              </w:rPr>
              <w:t>)</w:t>
            </w:r>
          </w:p>
        </w:tc>
      </w:tr>
      <w:tr w:rsidR="000D169A" w:rsidRPr="00802C81" w14:paraId="38C1C618" w14:textId="77777777" w:rsidTr="008C70AB">
        <w:trPr>
          <w:trHeight w:hRule="exact" w:val="284"/>
          <w:jc w:val="center"/>
        </w:trPr>
        <w:tc>
          <w:tcPr>
            <w:tcW w:w="4411" w:type="dxa"/>
            <w:tcBorders>
              <w:top w:val="nil"/>
              <w:left w:val="nil"/>
              <w:right w:val="nil"/>
            </w:tcBorders>
            <w:shd w:val="clear" w:color="auto" w:fill="auto"/>
            <w:noWrap/>
            <w:vAlign w:val="bottom"/>
          </w:tcPr>
          <w:p w14:paraId="0DD6B1DE"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hAnsi="Times New Roman" w:cs="Times New Roman"/>
                <w:iCs/>
                <w:color w:val="000000" w:themeColor="text1"/>
              </w:rPr>
              <w:t>GDP per capita (ln)</w:t>
            </w:r>
            <w:r w:rsidRPr="00802C81">
              <w:rPr>
                <w:rFonts w:ascii="Times New Roman" w:hAnsi="Times New Roman" w:cs="Times New Roman"/>
                <w:iCs/>
                <w:color w:val="000000" w:themeColor="text1"/>
                <w:vertAlign w:val="superscript"/>
              </w:rPr>
              <w:t>2</w:t>
            </w:r>
          </w:p>
        </w:tc>
        <w:tc>
          <w:tcPr>
            <w:tcW w:w="1744" w:type="dxa"/>
            <w:tcBorders>
              <w:top w:val="nil"/>
              <w:left w:val="nil"/>
              <w:right w:val="nil"/>
            </w:tcBorders>
            <w:shd w:val="clear" w:color="auto" w:fill="FFFFFF" w:themeFill="background1"/>
            <w:vAlign w:val="bottom"/>
          </w:tcPr>
          <w:p w14:paraId="00723757" w14:textId="24CD87E0"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w:t>
            </w:r>
            <w:r>
              <w:rPr>
                <w:rFonts w:ascii="Times New Roman" w:eastAsia="Times New Roman" w:hAnsi="Times New Roman" w:cs="Times New Roman"/>
                <w:color w:val="000000" w:themeColor="text1"/>
                <w:lang w:eastAsia="de-DE"/>
              </w:rPr>
              <w:t>46</w:t>
            </w:r>
          </w:p>
        </w:tc>
      </w:tr>
      <w:tr w:rsidR="000D169A" w:rsidRPr="00802C81" w14:paraId="698B9E37" w14:textId="77777777" w:rsidTr="008C70AB">
        <w:trPr>
          <w:trHeight w:hRule="exact" w:val="284"/>
          <w:jc w:val="center"/>
        </w:trPr>
        <w:tc>
          <w:tcPr>
            <w:tcW w:w="4411" w:type="dxa"/>
            <w:tcBorders>
              <w:top w:val="nil"/>
              <w:left w:val="nil"/>
              <w:right w:val="nil"/>
            </w:tcBorders>
            <w:shd w:val="clear" w:color="auto" w:fill="auto"/>
            <w:noWrap/>
            <w:vAlign w:val="bottom"/>
          </w:tcPr>
          <w:p w14:paraId="7CD9571D"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top w:val="nil"/>
              <w:left w:val="nil"/>
              <w:right w:val="nil"/>
            </w:tcBorders>
            <w:shd w:val="clear" w:color="auto" w:fill="FFFFFF" w:themeFill="background1"/>
            <w:vAlign w:val="bottom"/>
          </w:tcPr>
          <w:p w14:paraId="38EFFB62" w14:textId="59372CDB"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118</w:t>
            </w:r>
            <w:r w:rsidRPr="00802C81">
              <w:rPr>
                <w:rFonts w:ascii="Times New Roman" w:eastAsia="Times New Roman" w:hAnsi="Times New Roman" w:cs="Times New Roman"/>
                <w:color w:val="000000" w:themeColor="text1"/>
                <w:lang w:eastAsia="de-DE"/>
              </w:rPr>
              <w:t>)</w:t>
            </w:r>
          </w:p>
        </w:tc>
      </w:tr>
      <w:tr w:rsidR="000D169A" w:rsidRPr="00802C81" w14:paraId="5CCD76D6" w14:textId="77777777" w:rsidTr="008C70AB">
        <w:trPr>
          <w:trHeight w:hRule="exact" w:val="284"/>
          <w:jc w:val="center"/>
        </w:trPr>
        <w:tc>
          <w:tcPr>
            <w:tcW w:w="4411" w:type="dxa"/>
            <w:tcBorders>
              <w:left w:val="nil"/>
              <w:right w:val="nil"/>
            </w:tcBorders>
            <w:shd w:val="clear" w:color="auto" w:fill="auto"/>
            <w:noWrap/>
            <w:vAlign w:val="bottom"/>
          </w:tcPr>
          <w:p w14:paraId="2C4185FD"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Population (ln)</w:t>
            </w:r>
          </w:p>
        </w:tc>
        <w:tc>
          <w:tcPr>
            <w:tcW w:w="1744" w:type="dxa"/>
            <w:tcBorders>
              <w:left w:val="nil"/>
              <w:right w:val="nil"/>
            </w:tcBorders>
            <w:shd w:val="clear" w:color="auto" w:fill="FFFFFF" w:themeFill="background1"/>
            <w:vAlign w:val="bottom"/>
          </w:tcPr>
          <w:p w14:paraId="68BE04DD" w14:textId="0A2EE121"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259</w:t>
            </w:r>
          </w:p>
        </w:tc>
      </w:tr>
      <w:tr w:rsidR="000D169A" w:rsidRPr="00802C81" w14:paraId="18AA2539" w14:textId="77777777" w:rsidTr="008C70AB">
        <w:trPr>
          <w:trHeight w:hRule="exact" w:val="284"/>
          <w:jc w:val="center"/>
        </w:trPr>
        <w:tc>
          <w:tcPr>
            <w:tcW w:w="4411" w:type="dxa"/>
            <w:tcBorders>
              <w:left w:val="nil"/>
              <w:right w:val="nil"/>
            </w:tcBorders>
            <w:shd w:val="clear" w:color="auto" w:fill="auto"/>
            <w:noWrap/>
            <w:vAlign w:val="bottom"/>
          </w:tcPr>
          <w:p w14:paraId="5154E6CD"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left w:val="nil"/>
              <w:right w:val="nil"/>
            </w:tcBorders>
            <w:shd w:val="clear" w:color="auto" w:fill="FFFFFF" w:themeFill="background1"/>
            <w:vAlign w:val="bottom"/>
          </w:tcPr>
          <w:p w14:paraId="4127385D" w14:textId="0E534C0B"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659</w:t>
            </w:r>
            <w:r w:rsidRPr="00802C81">
              <w:rPr>
                <w:rFonts w:ascii="Times New Roman" w:eastAsia="Times New Roman" w:hAnsi="Times New Roman" w:cs="Times New Roman"/>
                <w:color w:val="000000" w:themeColor="text1"/>
                <w:lang w:eastAsia="de-DE"/>
              </w:rPr>
              <w:t>)</w:t>
            </w:r>
          </w:p>
        </w:tc>
      </w:tr>
      <w:tr w:rsidR="000D169A" w:rsidRPr="00802C81" w14:paraId="10F3ED76" w14:textId="77777777" w:rsidTr="008C70AB">
        <w:trPr>
          <w:trHeight w:hRule="exact" w:val="284"/>
          <w:jc w:val="center"/>
        </w:trPr>
        <w:tc>
          <w:tcPr>
            <w:tcW w:w="4411" w:type="dxa"/>
            <w:tcBorders>
              <w:left w:val="nil"/>
              <w:right w:val="nil"/>
            </w:tcBorders>
            <w:shd w:val="clear" w:color="auto" w:fill="auto"/>
            <w:noWrap/>
            <w:vAlign w:val="bottom"/>
          </w:tcPr>
          <w:p w14:paraId="5262C297"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Globalization</w:t>
            </w:r>
          </w:p>
        </w:tc>
        <w:tc>
          <w:tcPr>
            <w:tcW w:w="1744" w:type="dxa"/>
            <w:tcBorders>
              <w:left w:val="nil"/>
              <w:right w:val="nil"/>
            </w:tcBorders>
            <w:shd w:val="clear" w:color="auto" w:fill="FFFFFF" w:themeFill="background1"/>
            <w:vAlign w:val="bottom"/>
          </w:tcPr>
          <w:p w14:paraId="31CFEE40" w14:textId="60594C1E"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w:t>
            </w:r>
            <w:r>
              <w:rPr>
                <w:rFonts w:ascii="Times New Roman" w:eastAsia="Times New Roman" w:hAnsi="Times New Roman" w:cs="Times New Roman"/>
                <w:color w:val="000000" w:themeColor="text1"/>
                <w:lang w:eastAsia="de-DE"/>
              </w:rPr>
              <w:t>017*</w:t>
            </w:r>
          </w:p>
        </w:tc>
      </w:tr>
      <w:tr w:rsidR="000D169A" w:rsidRPr="00802C81" w14:paraId="5BC6586F" w14:textId="77777777" w:rsidTr="008C70AB">
        <w:trPr>
          <w:trHeight w:hRule="exact" w:val="284"/>
          <w:jc w:val="center"/>
        </w:trPr>
        <w:tc>
          <w:tcPr>
            <w:tcW w:w="4411" w:type="dxa"/>
            <w:tcBorders>
              <w:left w:val="nil"/>
              <w:bottom w:val="single" w:sz="4" w:space="0" w:color="auto"/>
              <w:right w:val="nil"/>
            </w:tcBorders>
            <w:shd w:val="clear" w:color="auto" w:fill="auto"/>
            <w:noWrap/>
            <w:vAlign w:val="bottom"/>
          </w:tcPr>
          <w:p w14:paraId="78E98408" w14:textId="77777777" w:rsidR="000D169A" w:rsidRPr="00802C81" w:rsidRDefault="000D169A" w:rsidP="008C70AB">
            <w:pPr>
              <w:rPr>
                <w:rFonts w:ascii="Times New Roman" w:eastAsia="Times New Roman" w:hAnsi="Times New Roman" w:cs="Times New Roman"/>
                <w:iCs/>
                <w:color w:val="000000" w:themeColor="text1"/>
                <w:lang w:eastAsia="de-DE"/>
              </w:rPr>
            </w:pPr>
          </w:p>
        </w:tc>
        <w:tc>
          <w:tcPr>
            <w:tcW w:w="1744" w:type="dxa"/>
            <w:tcBorders>
              <w:left w:val="nil"/>
              <w:bottom w:val="single" w:sz="4" w:space="0" w:color="auto"/>
              <w:right w:val="nil"/>
            </w:tcBorders>
            <w:shd w:val="clear" w:color="auto" w:fill="FFFFFF" w:themeFill="background1"/>
            <w:vAlign w:val="bottom"/>
          </w:tcPr>
          <w:p w14:paraId="317B21A4" w14:textId="4A968A24" w:rsidR="000D169A" w:rsidRPr="00802C81" w:rsidRDefault="000D169A" w:rsidP="008C70AB">
            <w:pP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 xml:space="preserve"> (0.00</w:t>
            </w:r>
            <w:r>
              <w:rPr>
                <w:rFonts w:ascii="Times New Roman" w:eastAsia="Times New Roman" w:hAnsi="Times New Roman" w:cs="Times New Roman"/>
                <w:color w:val="000000" w:themeColor="text1"/>
                <w:lang w:eastAsia="de-DE"/>
              </w:rPr>
              <w:t>9</w:t>
            </w:r>
            <w:r w:rsidRPr="00802C81">
              <w:rPr>
                <w:rFonts w:ascii="Times New Roman" w:eastAsia="Times New Roman" w:hAnsi="Times New Roman" w:cs="Times New Roman"/>
                <w:color w:val="000000" w:themeColor="text1"/>
                <w:lang w:eastAsia="de-DE"/>
              </w:rPr>
              <w:t>)</w:t>
            </w:r>
          </w:p>
        </w:tc>
      </w:tr>
      <w:tr w:rsidR="000D169A" w:rsidRPr="00802C81" w14:paraId="46D6B707" w14:textId="77777777" w:rsidTr="008C70AB">
        <w:trPr>
          <w:trHeight w:hRule="exact" w:val="284"/>
          <w:jc w:val="center"/>
        </w:trPr>
        <w:tc>
          <w:tcPr>
            <w:tcW w:w="4411" w:type="dxa"/>
            <w:tcBorders>
              <w:top w:val="single" w:sz="4" w:space="0" w:color="auto"/>
              <w:left w:val="nil"/>
              <w:right w:val="nil"/>
            </w:tcBorders>
            <w:shd w:val="clear" w:color="auto" w:fill="auto"/>
            <w:noWrap/>
            <w:vAlign w:val="bottom"/>
          </w:tcPr>
          <w:p w14:paraId="633B7B94"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Observations</w:t>
            </w:r>
          </w:p>
        </w:tc>
        <w:tc>
          <w:tcPr>
            <w:tcW w:w="1744" w:type="dxa"/>
            <w:tcBorders>
              <w:top w:val="single" w:sz="4" w:space="0" w:color="auto"/>
              <w:left w:val="nil"/>
              <w:right w:val="nil"/>
            </w:tcBorders>
            <w:shd w:val="clear" w:color="auto" w:fill="FFFFFF" w:themeFill="background1"/>
            <w:vAlign w:val="bottom"/>
          </w:tcPr>
          <w:p w14:paraId="7C00D420" w14:textId="6EE30D87" w:rsidR="000D169A" w:rsidRPr="00802C81" w:rsidRDefault="000D169A" w:rsidP="008C70AB">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82</w:t>
            </w:r>
            <w:r>
              <w:rPr>
                <w:rFonts w:ascii="Times New Roman" w:eastAsia="Times New Roman" w:hAnsi="Times New Roman" w:cs="Times New Roman"/>
                <w:color w:val="000000" w:themeColor="text1"/>
                <w:lang w:eastAsia="de-DE"/>
              </w:rPr>
              <w:t>4</w:t>
            </w:r>
          </w:p>
        </w:tc>
      </w:tr>
      <w:tr w:rsidR="000D169A" w:rsidRPr="00802C81" w14:paraId="02CD37A1" w14:textId="77777777" w:rsidTr="008C70AB">
        <w:trPr>
          <w:trHeight w:hRule="exact" w:val="284"/>
          <w:jc w:val="center"/>
        </w:trPr>
        <w:tc>
          <w:tcPr>
            <w:tcW w:w="4411" w:type="dxa"/>
            <w:tcBorders>
              <w:left w:val="nil"/>
              <w:right w:val="nil"/>
            </w:tcBorders>
            <w:shd w:val="clear" w:color="auto" w:fill="auto"/>
            <w:noWrap/>
            <w:vAlign w:val="bottom"/>
          </w:tcPr>
          <w:p w14:paraId="3638547F"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Country Fixed Effects</w:t>
            </w:r>
          </w:p>
        </w:tc>
        <w:tc>
          <w:tcPr>
            <w:tcW w:w="1744" w:type="dxa"/>
            <w:tcBorders>
              <w:left w:val="nil"/>
              <w:right w:val="nil"/>
            </w:tcBorders>
            <w:shd w:val="clear" w:color="auto" w:fill="FFFFFF" w:themeFill="background1"/>
            <w:vAlign w:val="bottom"/>
          </w:tcPr>
          <w:p w14:paraId="2A0E5485" w14:textId="77777777" w:rsidR="000D169A" w:rsidRPr="00802C81" w:rsidRDefault="000D169A" w:rsidP="008C70AB">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Yes</w:t>
            </w:r>
          </w:p>
        </w:tc>
      </w:tr>
      <w:tr w:rsidR="000D169A" w:rsidRPr="00802C81" w14:paraId="64F937D3" w14:textId="77777777" w:rsidTr="008C70AB">
        <w:trPr>
          <w:trHeight w:hRule="exact" w:val="284"/>
          <w:jc w:val="center"/>
        </w:trPr>
        <w:tc>
          <w:tcPr>
            <w:tcW w:w="4411" w:type="dxa"/>
            <w:tcBorders>
              <w:left w:val="nil"/>
              <w:bottom w:val="single" w:sz="4" w:space="0" w:color="auto"/>
              <w:right w:val="nil"/>
            </w:tcBorders>
            <w:shd w:val="clear" w:color="auto" w:fill="auto"/>
            <w:noWrap/>
            <w:vAlign w:val="bottom"/>
          </w:tcPr>
          <w:p w14:paraId="15DBCFA4" w14:textId="77777777" w:rsidR="000D169A" w:rsidRPr="00802C81" w:rsidRDefault="000D169A" w:rsidP="008C70AB">
            <w:pPr>
              <w:rPr>
                <w:rFonts w:ascii="Times New Roman" w:eastAsia="Times New Roman" w:hAnsi="Times New Roman" w:cs="Times New Roman"/>
                <w:iCs/>
                <w:color w:val="000000" w:themeColor="text1"/>
                <w:lang w:eastAsia="de-DE"/>
              </w:rPr>
            </w:pPr>
            <w:r w:rsidRPr="00802C81">
              <w:rPr>
                <w:rFonts w:ascii="Times New Roman" w:eastAsia="Times New Roman" w:hAnsi="Times New Roman" w:cs="Times New Roman"/>
                <w:iCs/>
                <w:color w:val="000000" w:themeColor="text1"/>
                <w:lang w:eastAsia="de-DE"/>
              </w:rPr>
              <w:t>Year Fixed Effects</w:t>
            </w:r>
          </w:p>
        </w:tc>
        <w:tc>
          <w:tcPr>
            <w:tcW w:w="1744" w:type="dxa"/>
            <w:tcBorders>
              <w:left w:val="nil"/>
              <w:bottom w:val="single" w:sz="4" w:space="0" w:color="auto"/>
              <w:right w:val="nil"/>
            </w:tcBorders>
            <w:shd w:val="clear" w:color="auto" w:fill="FFFFFF" w:themeFill="background1"/>
            <w:vAlign w:val="bottom"/>
          </w:tcPr>
          <w:p w14:paraId="2CB98A3E" w14:textId="77777777" w:rsidR="000D169A" w:rsidRPr="00802C81" w:rsidRDefault="000D169A" w:rsidP="008C70AB">
            <w:pPr>
              <w:jc w:val="center"/>
              <w:rPr>
                <w:rFonts w:ascii="Times New Roman" w:eastAsia="Times New Roman" w:hAnsi="Times New Roman" w:cs="Times New Roman"/>
                <w:color w:val="000000" w:themeColor="text1"/>
                <w:lang w:eastAsia="de-DE"/>
              </w:rPr>
            </w:pPr>
            <w:r w:rsidRPr="00802C81">
              <w:rPr>
                <w:rFonts w:ascii="Times New Roman" w:eastAsia="Times New Roman" w:hAnsi="Times New Roman" w:cs="Times New Roman"/>
                <w:color w:val="000000" w:themeColor="text1"/>
                <w:lang w:eastAsia="de-DE"/>
              </w:rPr>
              <w:t>Yes</w:t>
            </w:r>
          </w:p>
        </w:tc>
      </w:tr>
    </w:tbl>
    <w:p w14:paraId="47DF888C" w14:textId="77777777" w:rsidR="000D169A" w:rsidRPr="00255F16" w:rsidRDefault="000D169A" w:rsidP="000D169A">
      <w:pPr>
        <w:autoSpaceDE w:val="0"/>
        <w:autoSpaceDN w:val="0"/>
        <w:adjustRightInd w:val="0"/>
        <w:jc w:val="both"/>
        <w:rPr>
          <w:rFonts w:ascii="Times New Roman" w:eastAsia="Times New Roman" w:hAnsi="Times New Roman" w:cs="Times New Roman"/>
          <w:i/>
          <w:color w:val="000000" w:themeColor="text1"/>
          <w:sz w:val="24"/>
          <w:szCs w:val="24"/>
        </w:rPr>
      </w:pPr>
    </w:p>
    <w:p w14:paraId="6586361A" w14:textId="77777777" w:rsidR="000D169A" w:rsidRDefault="000D169A" w:rsidP="000D169A">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i/>
          <w:color w:val="000000" w:themeColor="text1"/>
          <w:sz w:val="24"/>
          <w:szCs w:val="24"/>
        </w:rPr>
        <w:t>Notes.</w:t>
      </w:r>
      <w:r w:rsidRPr="00255F16">
        <w:rPr>
          <w:rFonts w:ascii="Times New Roman" w:eastAsia="Times New Roman" w:hAnsi="Times New Roman" w:cs="Times New Roman"/>
          <w:color w:val="000000" w:themeColor="text1"/>
          <w:sz w:val="24"/>
          <w:szCs w:val="24"/>
        </w:rPr>
        <w:t xml:space="preserve"> Table entries are</w:t>
      </w:r>
      <w:r>
        <w:rPr>
          <w:rFonts w:ascii="Times New Roman" w:eastAsia="Times New Roman" w:hAnsi="Times New Roman" w:cs="Times New Roman"/>
          <w:color w:val="000000" w:themeColor="text1"/>
          <w:sz w:val="24"/>
          <w:szCs w:val="24"/>
        </w:rPr>
        <w:t xml:space="preserve"> regression </w:t>
      </w:r>
      <w:r w:rsidRPr="00255F16">
        <w:rPr>
          <w:rFonts w:ascii="Times New Roman" w:eastAsia="Times New Roman" w:hAnsi="Times New Roman" w:cs="Times New Roman"/>
          <w:color w:val="000000" w:themeColor="text1"/>
          <w:sz w:val="24"/>
          <w:szCs w:val="24"/>
        </w:rPr>
        <w:t>coefficients; standard</w:t>
      </w:r>
      <w:r>
        <w:rPr>
          <w:rFonts w:ascii="Times New Roman" w:eastAsia="Times New Roman" w:hAnsi="Times New Roman" w:cs="Times New Roman"/>
          <w:color w:val="000000" w:themeColor="text1"/>
          <w:sz w:val="24"/>
          <w:szCs w:val="24"/>
        </w:rPr>
        <w:t xml:space="preserve"> errors clustered on country</w:t>
      </w:r>
      <w:r w:rsidRPr="00255F16">
        <w:rPr>
          <w:rFonts w:ascii="Times New Roman" w:eastAsia="Times New Roman" w:hAnsi="Times New Roman" w:cs="Times New Roman"/>
          <w:color w:val="000000" w:themeColor="text1"/>
          <w:sz w:val="24"/>
          <w:szCs w:val="24"/>
        </w:rPr>
        <w:t xml:space="preserve"> in parentheses; </w:t>
      </w:r>
      <w:r>
        <w:rPr>
          <w:rFonts w:ascii="Times New Roman" w:eastAsia="Times New Roman" w:hAnsi="Times New Roman" w:cs="Times New Roman"/>
          <w:color w:val="000000" w:themeColor="text1"/>
          <w:sz w:val="24"/>
          <w:szCs w:val="24"/>
        </w:rPr>
        <w:t xml:space="preserve">constant, </w:t>
      </w:r>
      <w:r w:rsidRPr="00255F16">
        <w:rPr>
          <w:rFonts w:ascii="Times New Roman" w:eastAsia="Times New Roman" w:hAnsi="Times New Roman" w:cs="Times New Roman"/>
          <w:color w:val="000000" w:themeColor="text1"/>
          <w:sz w:val="24"/>
          <w:szCs w:val="24"/>
        </w:rPr>
        <w:t xml:space="preserve">year </w:t>
      </w:r>
      <w:r>
        <w:rPr>
          <w:rFonts w:ascii="Times New Roman" w:eastAsia="Times New Roman" w:hAnsi="Times New Roman" w:cs="Times New Roman"/>
          <w:color w:val="000000" w:themeColor="text1"/>
          <w:sz w:val="24"/>
          <w:szCs w:val="24"/>
        </w:rPr>
        <w:t xml:space="preserve">fixed effects, </w:t>
      </w:r>
      <w:r w:rsidRPr="00255F16">
        <w:rPr>
          <w:rFonts w:ascii="Times New Roman" w:eastAsia="Times New Roman" w:hAnsi="Times New Roman" w:cs="Times New Roman"/>
          <w:color w:val="000000" w:themeColor="text1"/>
          <w:sz w:val="24"/>
          <w:szCs w:val="24"/>
        </w:rPr>
        <w:t>and country fixed effects</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omitted from presentation</w:t>
      </w:r>
      <w:r>
        <w:rPr>
          <w:rFonts w:ascii="Times New Roman" w:eastAsia="Times New Roman" w:hAnsi="Times New Roman" w:cs="Times New Roman"/>
          <w:color w:val="000000" w:themeColor="text1"/>
          <w:sz w:val="24"/>
          <w:szCs w:val="24"/>
        </w:rPr>
        <w:t>.</w:t>
      </w:r>
    </w:p>
    <w:p w14:paraId="68D67C14" w14:textId="77777777" w:rsidR="000D169A" w:rsidRDefault="000D169A" w:rsidP="000D169A">
      <w:pPr>
        <w:autoSpaceDE w:val="0"/>
        <w:autoSpaceDN w:val="0"/>
        <w:adjustRightInd w:val="0"/>
        <w:jc w:val="both"/>
        <w:rPr>
          <w:rFonts w:ascii="Times New Roman" w:eastAsia="Times New Roman" w:hAnsi="Times New Roman" w:cs="Times New Roman"/>
          <w:color w:val="000000" w:themeColor="text1"/>
          <w:sz w:val="24"/>
          <w:szCs w:val="24"/>
        </w:rPr>
      </w:pPr>
    </w:p>
    <w:p w14:paraId="0762F60B" w14:textId="77777777" w:rsidR="000D169A" w:rsidRDefault="000D169A" w:rsidP="000D169A">
      <w:pPr>
        <w:autoSpaceDE w:val="0"/>
        <w:autoSpaceDN w:val="0"/>
        <w:adjustRightInd w:val="0"/>
        <w:jc w:val="both"/>
        <w:rPr>
          <w:rFonts w:ascii="Times New Roman" w:eastAsia="Times New Roman" w:hAnsi="Times New Roman" w:cs="Times New Roman"/>
          <w:color w:val="000000" w:themeColor="text1"/>
          <w:sz w:val="24"/>
          <w:szCs w:val="24"/>
        </w:rPr>
      </w:pP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10,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55F16">
        <w:rPr>
          <w:rFonts w:ascii="Times New Roman" w:eastAsia="Times New Roman" w:hAnsi="Times New Roman" w:cs="Times New Roman"/>
          <w:color w:val="000000" w:themeColor="text1"/>
          <w:sz w:val="24"/>
          <w:szCs w:val="24"/>
        </w:rPr>
        <w:t xml:space="preserve"> p&lt;0.</w:t>
      </w:r>
      <w:r>
        <w:rPr>
          <w:rFonts w:ascii="Times New Roman" w:eastAsia="Times New Roman" w:hAnsi="Times New Roman" w:cs="Times New Roman"/>
          <w:color w:val="000000" w:themeColor="text1"/>
          <w:sz w:val="24"/>
          <w:szCs w:val="24"/>
        </w:rPr>
        <w:t>05, **</w:t>
      </w:r>
      <w:r w:rsidRPr="00255F16">
        <w:rPr>
          <w:rFonts w:ascii="Times New Roman" w:eastAsia="Times New Roman" w:hAnsi="Times New Roman" w:cs="Times New Roman"/>
          <w:color w:val="000000" w:themeColor="text1"/>
          <w:sz w:val="24"/>
          <w:szCs w:val="24"/>
        </w:rPr>
        <w:t>* p&lt;0.</w:t>
      </w:r>
      <w:r>
        <w:rPr>
          <w:rFonts w:ascii="Times New Roman" w:eastAsia="Times New Roman" w:hAnsi="Times New Roman" w:cs="Times New Roman"/>
          <w:color w:val="000000" w:themeColor="text1"/>
          <w:sz w:val="24"/>
          <w:szCs w:val="24"/>
        </w:rPr>
        <w:t xml:space="preserve">01 </w:t>
      </w:r>
      <w:r w:rsidRPr="00255F1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two</w:t>
      </w:r>
      <w:r w:rsidRPr="00255F16">
        <w:rPr>
          <w:rFonts w:ascii="Times New Roman" w:eastAsia="Times New Roman" w:hAnsi="Times New Roman" w:cs="Times New Roman"/>
          <w:color w:val="000000" w:themeColor="text1"/>
          <w:sz w:val="24"/>
          <w:szCs w:val="24"/>
        </w:rPr>
        <w:t>-tailed).</w:t>
      </w:r>
    </w:p>
    <w:p w14:paraId="24F0C69F" w14:textId="77777777" w:rsidR="000D169A" w:rsidRDefault="000D169A" w:rsidP="000D169A">
      <w:pPr>
        <w:spacing w:line="360" w:lineRule="auto"/>
        <w:jc w:val="both"/>
        <w:rPr>
          <w:rFonts w:ascii="STIXGeneral" w:eastAsia="Times New Roman" w:hAnsi="STIXGeneral" w:cs="Times New Roman"/>
          <w:sz w:val="24"/>
          <w:szCs w:val="24"/>
        </w:rPr>
      </w:pPr>
    </w:p>
    <w:p w14:paraId="5705C629" w14:textId="77777777" w:rsidR="009A4382" w:rsidRDefault="009A4382" w:rsidP="000D169A">
      <w:pPr>
        <w:spacing w:line="360" w:lineRule="auto"/>
        <w:jc w:val="both"/>
        <w:rPr>
          <w:rFonts w:ascii="STIXGeneral" w:eastAsia="Times New Roman" w:hAnsi="STIXGeneral" w:cs="Times New Roman"/>
          <w:sz w:val="24"/>
          <w:szCs w:val="24"/>
        </w:rPr>
      </w:pPr>
    </w:p>
    <w:p w14:paraId="01AAB851" w14:textId="77777777" w:rsidR="00553031" w:rsidRDefault="00553031" w:rsidP="000D169A">
      <w:pPr>
        <w:spacing w:line="360" w:lineRule="auto"/>
        <w:jc w:val="center"/>
        <w:rPr>
          <w:rFonts w:ascii="Times New Roman" w:hAnsi="Times New Roman" w:cs="Times New Roman"/>
          <w:b/>
          <w:color w:val="000000" w:themeColor="text1"/>
          <w:sz w:val="24"/>
          <w:szCs w:val="24"/>
        </w:rPr>
      </w:pPr>
    </w:p>
    <w:p w14:paraId="4185C07E" w14:textId="77777777" w:rsidR="00553031" w:rsidRDefault="00553031" w:rsidP="000D169A">
      <w:pPr>
        <w:spacing w:line="360" w:lineRule="auto"/>
        <w:jc w:val="center"/>
        <w:rPr>
          <w:rFonts w:ascii="Times New Roman" w:hAnsi="Times New Roman" w:cs="Times New Roman"/>
          <w:b/>
          <w:color w:val="000000" w:themeColor="text1"/>
          <w:sz w:val="24"/>
          <w:szCs w:val="24"/>
        </w:rPr>
      </w:pPr>
    </w:p>
    <w:p w14:paraId="1BCC6C3C" w14:textId="77777777" w:rsidR="00553031" w:rsidRDefault="00553031" w:rsidP="000D169A">
      <w:pPr>
        <w:spacing w:line="360" w:lineRule="auto"/>
        <w:jc w:val="center"/>
        <w:rPr>
          <w:rFonts w:ascii="Times New Roman" w:hAnsi="Times New Roman" w:cs="Times New Roman"/>
          <w:b/>
          <w:color w:val="000000" w:themeColor="text1"/>
          <w:sz w:val="24"/>
          <w:szCs w:val="24"/>
        </w:rPr>
      </w:pPr>
    </w:p>
    <w:p w14:paraId="187AC20A" w14:textId="433678FD" w:rsidR="000D169A" w:rsidRDefault="000D169A" w:rsidP="000D169A">
      <w:pPr>
        <w:spacing w:line="360" w:lineRule="auto"/>
        <w:jc w:val="center"/>
        <w:rPr>
          <w:rFonts w:ascii="Times New Roman" w:hAnsi="Times New Roman" w:cs="Times New Roman"/>
          <w:i/>
          <w:iCs/>
          <w:noProof/>
          <w:color w:val="000000" w:themeColor="text1"/>
          <w:sz w:val="24"/>
          <w:szCs w:val="24"/>
        </w:rPr>
      </w:pPr>
      <w:r w:rsidRPr="00255F16">
        <w:rPr>
          <w:rFonts w:ascii="Times New Roman" w:hAnsi="Times New Roman" w:cs="Times New Roman"/>
          <w:b/>
          <w:color w:val="000000" w:themeColor="text1"/>
          <w:sz w:val="24"/>
          <w:szCs w:val="24"/>
        </w:rPr>
        <w:t xml:space="preserve">Figure </w:t>
      </w:r>
      <w:r>
        <w:rPr>
          <w:rFonts w:ascii="Times New Roman" w:hAnsi="Times New Roman" w:cs="Times New Roman"/>
          <w:b/>
          <w:color w:val="000000" w:themeColor="text1"/>
          <w:sz w:val="24"/>
          <w:szCs w:val="24"/>
        </w:rPr>
        <w:t>A3</w:t>
      </w:r>
      <w:r w:rsidRPr="00255F16">
        <w:rPr>
          <w:rFonts w:ascii="Times New Roman" w:hAnsi="Times New Roman" w:cs="Times New Roman"/>
          <w:color w:val="000000" w:themeColor="text1"/>
          <w:sz w:val="24"/>
          <w:szCs w:val="24"/>
        </w:rPr>
        <w:t xml:space="preserve">. Marginal Effects </w:t>
      </w:r>
      <w:r>
        <w:rPr>
          <w:rFonts w:ascii="Times New Roman" w:hAnsi="Times New Roman" w:cs="Times New Roman"/>
          <w:color w:val="000000" w:themeColor="text1"/>
          <w:sz w:val="24"/>
          <w:szCs w:val="24"/>
        </w:rPr>
        <w:t xml:space="preserve">at the Mean </w:t>
      </w:r>
      <w:r w:rsidRPr="00255F16">
        <w:rPr>
          <w:rFonts w:ascii="Times New Roman" w:hAnsi="Times New Roman" w:cs="Times New Roman"/>
          <w:color w:val="000000" w:themeColor="text1"/>
          <w:sz w:val="24"/>
          <w:szCs w:val="24"/>
        </w:rPr>
        <w:t xml:space="preserve">of </w:t>
      </w:r>
      <w:r w:rsidRPr="00255F16">
        <w:rPr>
          <w:rFonts w:ascii="Times New Roman" w:hAnsi="Times New Roman" w:cs="Times New Roman"/>
          <w:i/>
          <w:iCs/>
          <w:color w:val="000000" w:themeColor="text1"/>
          <w:sz w:val="24"/>
          <w:szCs w:val="24"/>
        </w:rPr>
        <w:t xml:space="preserve">Welfare </w:t>
      </w:r>
      <w:r>
        <w:rPr>
          <w:rFonts w:ascii="Times New Roman" w:hAnsi="Times New Roman" w:cs="Times New Roman"/>
          <w:i/>
          <w:iCs/>
          <w:color w:val="000000" w:themeColor="text1"/>
          <w:sz w:val="24"/>
          <w:szCs w:val="24"/>
        </w:rPr>
        <w:t xml:space="preserve">State (ln) </w:t>
      </w:r>
      <w:r>
        <w:rPr>
          <w:rFonts w:ascii="Times New Roman" w:hAnsi="Times New Roman" w:cs="Times New Roman"/>
          <w:color w:val="000000" w:themeColor="text1"/>
          <w:sz w:val="24"/>
          <w:szCs w:val="24"/>
        </w:rPr>
        <w:t>(temporally lagged)</w:t>
      </w:r>
      <w:r w:rsidRPr="009F3BEB">
        <w:rPr>
          <w:rFonts w:ascii="Times New Roman" w:hAnsi="Times New Roman" w:cs="Times New Roman"/>
          <w:i/>
          <w:iCs/>
          <w:color w:val="000000" w:themeColor="text1"/>
          <w:sz w:val="24"/>
          <w:szCs w:val="24"/>
        </w:rPr>
        <w:t xml:space="preserve"> </w:t>
      </w:r>
    </w:p>
    <w:p w14:paraId="3872A64A" w14:textId="350C0A35" w:rsidR="000D169A" w:rsidRPr="00255F16" w:rsidRDefault="001D6D44" w:rsidP="000D169A">
      <w:pPr>
        <w:spacing w:line="360" w:lineRule="auto"/>
        <w:jc w:val="center"/>
        <w:rPr>
          <w:rFonts w:ascii="Times New Roman" w:eastAsia="Times New Roman" w:hAnsi="Times New Roman" w:cs="Times New Roman"/>
          <w:i/>
          <w:color w:val="000000" w:themeColor="text1"/>
          <w:sz w:val="24"/>
          <w:szCs w:val="24"/>
        </w:rPr>
      </w:pPr>
      <w:r w:rsidRPr="001D6D44">
        <w:rPr>
          <w:rFonts w:ascii="Times New Roman" w:eastAsia="Times New Roman" w:hAnsi="Times New Roman" w:cs="Times New Roman"/>
          <w:i/>
          <w:noProof/>
          <w:color w:val="000000" w:themeColor="text1"/>
          <w:sz w:val="24"/>
          <w:szCs w:val="24"/>
        </w:rPr>
        <w:drawing>
          <wp:inline distT="0" distB="0" distL="0" distR="0" wp14:anchorId="276FE996" wp14:editId="05E4C952">
            <wp:extent cx="5486400" cy="3657600"/>
            <wp:effectExtent l="0" t="0" r="0" b="0"/>
            <wp:docPr id="151322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162489D" w14:textId="1A3D0227" w:rsidR="000D169A" w:rsidRPr="00255F16" w:rsidRDefault="000D169A" w:rsidP="000D169A">
      <w:pPr>
        <w:autoSpaceDE w:val="0"/>
        <w:autoSpaceDN w:val="0"/>
        <w:adjustRightInd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N</w:t>
      </w:r>
      <w:r w:rsidRPr="00255F16">
        <w:rPr>
          <w:rFonts w:ascii="Times New Roman" w:eastAsia="Times New Roman" w:hAnsi="Times New Roman" w:cs="Times New Roman"/>
          <w:i/>
          <w:color w:val="000000" w:themeColor="text1"/>
          <w:sz w:val="24"/>
          <w:szCs w:val="24"/>
        </w:rPr>
        <w:t>otes.</w:t>
      </w:r>
      <w:r w:rsidRPr="00255F16">
        <w:rPr>
          <w:rFonts w:ascii="Times New Roman" w:eastAsia="Times New Roman" w:hAnsi="Times New Roman" w:cs="Times New Roman"/>
          <w:color w:val="000000" w:themeColor="text1"/>
          <w:sz w:val="24"/>
          <w:szCs w:val="24"/>
        </w:rPr>
        <w:t xml:space="preserve"> Graph displays marginal effects of</w:t>
      </w:r>
      <w:r>
        <w:rPr>
          <w:rFonts w:ascii="Times New Roman" w:eastAsia="Times New Roman" w:hAnsi="Times New Roman" w:cs="Times New Roman"/>
          <w:color w:val="000000" w:themeColor="text1"/>
          <w:sz w:val="24"/>
          <w:szCs w:val="24"/>
        </w:rPr>
        <w:t xml:space="preserve"> the temporally lagged</w:t>
      </w:r>
      <w:r w:rsidRPr="00255F16">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i/>
          <w:color w:val="000000" w:themeColor="text1"/>
          <w:sz w:val="24"/>
          <w:szCs w:val="24"/>
        </w:rPr>
        <w:t xml:space="preserve">Welfare </w:t>
      </w:r>
      <w:r>
        <w:rPr>
          <w:rFonts w:ascii="Times New Roman" w:eastAsia="Times New Roman" w:hAnsi="Times New Roman" w:cs="Times New Roman"/>
          <w:i/>
          <w:color w:val="000000" w:themeColor="text1"/>
          <w:sz w:val="24"/>
          <w:szCs w:val="24"/>
        </w:rPr>
        <w:t>State (ln)</w:t>
      </w:r>
      <w:r w:rsidRPr="00255F16">
        <w:rPr>
          <w:rFonts w:ascii="Times New Roman" w:eastAsia="Times New Roman" w:hAnsi="Times New Roman" w:cs="Times New Roman"/>
          <w:color w:val="000000" w:themeColor="text1"/>
          <w:sz w:val="24"/>
          <w:szCs w:val="24"/>
        </w:rPr>
        <w:t xml:space="preserve"> for given values of </w:t>
      </w:r>
      <w:r>
        <w:rPr>
          <w:rFonts w:ascii="Times New Roman" w:eastAsia="Times New Roman" w:hAnsi="Times New Roman" w:cs="Times New Roman"/>
          <w:color w:val="000000" w:themeColor="text1"/>
          <w:sz w:val="24"/>
          <w:szCs w:val="24"/>
        </w:rPr>
        <w:t xml:space="preserve">the temporally lagged item </w:t>
      </w:r>
      <w:r>
        <w:rPr>
          <w:rFonts w:ascii="Times New Roman" w:eastAsia="Times New Roman" w:hAnsi="Times New Roman" w:cs="Times New Roman"/>
          <w:i/>
          <w:color w:val="000000" w:themeColor="text1"/>
          <w:sz w:val="24"/>
          <w:szCs w:val="24"/>
        </w:rPr>
        <w:t>State Capacity</w:t>
      </w:r>
      <w:r w:rsidRPr="00255F16">
        <w:rPr>
          <w:rFonts w:ascii="Times New Roman" w:eastAsia="Times New Roman" w:hAnsi="Times New Roman" w:cs="Times New Roman"/>
          <w:color w:val="000000" w:themeColor="text1"/>
          <w:sz w:val="24"/>
          <w:szCs w:val="24"/>
        </w:rPr>
        <w:t xml:space="preserve">; </w:t>
      </w:r>
      <w:r w:rsidRPr="000D169A">
        <w:rPr>
          <w:rFonts w:ascii="Times New Roman" w:eastAsia="Times New Roman" w:hAnsi="Times New Roman" w:cs="Times New Roman"/>
          <w:color w:val="000000" w:themeColor="text1"/>
          <w:sz w:val="24"/>
          <w:szCs w:val="24"/>
        </w:rPr>
        <w:t>dashed lines stand for adjusted 95 percent confidence intervals (MacGregor-Fors and Payton 2013)</w:t>
      </w:r>
      <w:r w:rsidRPr="00255F16">
        <w:rPr>
          <w:rFonts w:ascii="Times New Roman" w:eastAsia="Times New Roman" w:hAnsi="Times New Roman" w:cs="Times New Roman"/>
          <w:color w:val="000000" w:themeColor="text1"/>
          <w:sz w:val="24"/>
          <w:szCs w:val="24"/>
        </w:rPr>
        <w:t xml:space="preserve">; horizontal </w:t>
      </w:r>
      <w:r>
        <w:rPr>
          <w:rFonts w:ascii="Times New Roman" w:eastAsia="Times New Roman" w:hAnsi="Times New Roman" w:cs="Times New Roman"/>
          <w:color w:val="000000" w:themeColor="text1"/>
          <w:sz w:val="24"/>
          <w:szCs w:val="24"/>
        </w:rPr>
        <w:t>dotted</w:t>
      </w:r>
      <w:r w:rsidRPr="00255F16">
        <w:rPr>
          <w:rFonts w:ascii="Times New Roman" w:eastAsia="Times New Roman" w:hAnsi="Times New Roman" w:cs="Times New Roman"/>
          <w:color w:val="000000" w:themeColor="text1"/>
          <w:sz w:val="24"/>
          <w:szCs w:val="24"/>
        </w:rPr>
        <w:t xml:space="preserve"> line marks marginal effect of 0</w:t>
      </w:r>
      <w:r>
        <w:rPr>
          <w:rFonts w:ascii="Times New Roman" w:eastAsia="Times New Roman" w:hAnsi="Times New Roman" w:cs="Times New Roman"/>
          <w:color w:val="000000" w:themeColor="text1"/>
          <w:sz w:val="24"/>
          <w:szCs w:val="24"/>
        </w:rPr>
        <w:t xml:space="preserve">; rug plot at horizontal axis depicts distribution of </w:t>
      </w:r>
      <w:r w:rsidRPr="00F23C00">
        <w:rPr>
          <w:rFonts w:ascii="Times New Roman" w:eastAsia="Times New Roman" w:hAnsi="Times New Roman" w:cs="Times New Roman"/>
          <w:i/>
          <w:iCs/>
          <w:color w:val="000000" w:themeColor="text1"/>
          <w:sz w:val="24"/>
          <w:szCs w:val="24"/>
        </w:rPr>
        <w:t>State</w:t>
      </w:r>
      <w:r>
        <w:rPr>
          <w:rFonts w:ascii="Times New Roman" w:eastAsia="Times New Roman" w:hAnsi="Times New Roman" w:cs="Times New Roman"/>
          <w:i/>
          <w:iCs/>
          <w:color w:val="000000" w:themeColor="text1"/>
          <w:sz w:val="24"/>
          <w:szCs w:val="24"/>
        </w:rPr>
        <w:t xml:space="preserve"> Capacity</w:t>
      </w:r>
      <w:r>
        <w:rPr>
          <w:rFonts w:ascii="Times New Roman" w:eastAsia="Times New Roman" w:hAnsi="Times New Roman" w:cs="Times New Roman"/>
          <w:color w:val="000000" w:themeColor="text1"/>
          <w:sz w:val="24"/>
          <w:szCs w:val="24"/>
        </w:rPr>
        <w:t xml:space="preserve">; </w:t>
      </w:r>
      <w:r w:rsidRPr="00255F16">
        <w:rPr>
          <w:rFonts w:ascii="Times New Roman" w:eastAsia="Times New Roman" w:hAnsi="Times New Roman" w:cs="Times New Roman"/>
          <w:color w:val="000000" w:themeColor="text1"/>
          <w:sz w:val="24"/>
          <w:szCs w:val="24"/>
        </w:rPr>
        <w:t xml:space="preserve">graph based on Model </w:t>
      </w:r>
      <w:r>
        <w:rPr>
          <w:rFonts w:ascii="Times New Roman" w:eastAsia="Times New Roman" w:hAnsi="Times New Roman" w:cs="Times New Roman"/>
          <w:color w:val="000000" w:themeColor="text1"/>
          <w:sz w:val="24"/>
          <w:szCs w:val="24"/>
        </w:rPr>
        <w:t>A10</w:t>
      </w:r>
      <w:r w:rsidRPr="00255F16">
        <w:rPr>
          <w:rFonts w:ascii="Times New Roman" w:eastAsia="Times New Roman" w:hAnsi="Times New Roman" w:cs="Times New Roman"/>
          <w:color w:val="000000" w:themeColor="text1"/>
          <w:sz w:val="24"/>
          <w:szCs w:val="24"/>
        </w:rPr>
        <w:t>.</w:t>
      </w:r>
    </w:p>
    <w:p w14:paraId="578A8154" w14:textId="77777777" w:rsidR="000D169A" w:rsidRDefault="000D169A" w:rsidP="000D169A">
      <w:pPr>
        <w:spacing w:line="360" w:lineRule="auto"/>
        <w:jc w:val="both"/>
        <w:rPr>
          <w:rFonts w:ascii="STIXGeneral" w:eastAsia="Times New Roman" w:hAnsi="STIXGeneral" w:cs="Times New Roman"/>
          <w:sz w:val="24"/>
          <w:szCs w:val="24"/>
        </w:rPr>
      </w:pPr>
    </w:p>
    <w:p w14:paraId="0C6109F9" w14:textId="77777777" w:rsidR="00553031" w:rsidRDefault="00553031" w:rsidP="0055303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Countries and Years Covered by the Sample</w:t>
      </w:r>
    </w:p>
    <w:p w14:paraId="01C85693" w14:textId="77777777" w:rsidR="00553031" w:rsidRDefault="00553031" w:rsidP="00553031">
      <w:pPr>
        <w:spacing w:line="360" w:lineRule="auto"/>
        <w:jc w:val="both"/>
        <w:rPr>
          <w:rFonts w:ascii="STIXGeneral" w:eastAsia="Times New Roman" w:hAnsi="STIXGeneral" w:cs="Times New Roman"/>
          <w:sz w:val="24"/>
          <w:szCs w:val="24"/>
        </w:rPr>
      </w:pPr>
      <w:r>
        <w:rPr>
          <w:rFonts w:ascii="Times New Roman" w:eastAsia="Times New Roman" w:hAnsi="Times New Roman" w:cs="Times New Roman"/>
          <w:bCs/>
          <w:sz w:val="24"/>
          <w:szCs w:val="24"/>
        </w:rPr>
        <w:t>In Table A11, we provide an overview of those lower-income countries that are included in our sample. We also indicate the first year a country enters the sample and, if applicable, it is no longer considered for our analyses</w:t>
      </w:r>
    </w:p>
    <w:p w14:paraId="74DD9A46" w14:textId="77777777" w:rsidR="000D169A" w:rsidRDefault="000D169A" w:rsidP="000D169A">
      <w:pPr>
        <w:spacing w:line="360" w:lineRule="auto"/>
        <w:jc w:val="both"/>
        <w:rPr>
          <w:rFonts w:ascii="STIXGeneral" w:eastAsia="Times New Roman" w:hAnsi="STIXGeneral" w:cs="Times New Roman"/>
          <w:sz w:val="24"/>
          <w:szCs w:val="24"/>
        </w:rPr>
      </w:pPr>
    </w:p>
    <w:p w14:paraId="2E8752A8" w14:textId="77777777" w:rsidR="000D169A" w:rsidRDefault="000D169A" w:rsidP="000D169A">
      <w:pPr>
        <w:spacing w:line="360" w:lineRule="auto"/>
        <w:jc w:val="both"/>
        <w:rPr>
          <w:rFonts w:ascii="STIXGeneral" w:eastAsia="Times New Roman" w:hAnsi="STIXGeneral" w:cs="Times New Roman"/>
          <w:sz w:val="24"/>
          <w:szCs w:val="24"/>
        </w:rPr>
      </w:pPr>
    </w:p>
    <w:p w14:paraId="36078C58" w14:textId="77777777" w:rsidR="009A4382" w:rsidRDefault="009A4382" w:rsidP="000D169A">
      <w:pPr>
        <w:spacing w:line="360" w:lineRule="auto"/>
        <w:jc w:val="both"/>
        <w:rPr>
          <w:rFonts w:ascii="STIXGeneral" w:eastAsia="Times New Roman" w:hAnsi="STIXGeneral" w:cs="Times New Roman"/>
          <w:sz w:val="24"/>
          <w:szCs w:val="24"/>
        </w:rPr>
      </w:pPr>
    </w:p>
    <w:p w14:paraId="1EE6134B" w14:textId="3CBA0B17" w:rsidR="00D27278" w:rsidRPr="00255F16" w:rsidRDefault="00D27278" w:rsidP="00D27278">
      <w:pPr>
        <w:spacing w:line="360" w:lineRule="auto"/>
        <w:jc w:val="center"/>
        <w:rPr>
          <w:rFonts w:ascii="Times New Roman" w:hAnsi="Times New Roman" w:cs="Times New Roman"/>
          <w:color w:val="000000" w:themeColor="text1"/>
          <w:sz w:val="24"/>
          <w:szCs w:val="24"/>
        </w:rPr>
      </w:pPr>
      <w:r w:rsidRPr="00255F16">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A</w:t>
      </w:r>
      <w:r w:rsidR="00D162DE">
        <w:rPr>
          <w:rFonts w:ascii="Times New Roman" w:hAnsi="Times New Roman" w:cs="Times New Roman"/>
          <w:b/>
          <w:color w:val="000000" w:themeColor="text1"/>
          <w:sz w:val="24"/>
          <w:szCs w:val="24"/>
        </w:rPr>
        <w:t>1</w:t>
      </w:r>
      <w:r w:rsidR="009B3C3A">
        <w:rPr>
          <w:rFonts w:ascii="Times New Roman" w:hAnsi="Times New Roman" w:cs="Times New Roman"/>
          <w:b/>
          <w:color w:val="000000" w:themeColor="text1"/>
          <w:sz w:val="24"/>
          <w:szCs w:val="24"/>
        </w:rPr>
        <w:t>1</w:t>
      </w:r>
      <w:r w:rsidRPr="00255F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Countries and Years (First and Last Year) Included in the Sample</w:t>
      </w:r>
    </w:p>
    <w:tbl>
      <w:tblPr>
        <w:tblW w:w="6804" w:type="dxa"/>
        <w:jc w:val="center"/>
        <w:tblLook w:val="04A0" w:firstRow="1" w:lastRow="0" w:firstColumn="1" w:lastColumn="0" w:noHBand="0" w:noVBand="1"/>
      </w:tblPr>
      <w:tblGrid>
        <w:gridCol w:w="3940"/>
        <w:gridCol w:w="1447"/>
        <w:gridCol w:w="1417"/>
      </w:tblGrid>
      <w:tr w:rsidR="00D27278" w:rsidRPr="00636009" w14:paraId="3C939E30" w14:textId="77777777" w:rsidTr="00443EE9">
        <w:trPr>
          <w:trHeight w:hRule="exact" w:val="300"/>
          <w:jc w:val="center"/>
        </w:trPr>
        <w:tc>
          <w:tcPr>
            <w:tcW w:w="3940" w:type="dxa"/>
            <w:tcBorders>
              <w:top w:val="single" w:sz="4" w:space="0" w:color="auto"/>
              <w:left w:val="nil"/>
              <w:bottom w:val="single" w:sz="4" w:space="0" w:color="auto"/>
              <w:right w:val="nil"/>
            </w:tcBorders>
            <w:shd w:val="clear" w:color="auto" w:fill="auto"/>
            <w:noWrap/>
            <w:vAlign w:val="center"/>
            <w:hideMark/>
          </w:tcPr>
          <w:p w14:paraId="685A2960" w14:textId="77777777" w:rsidR="00D27278" w:rsidRPr="00636009" w:rsidRDefault="00D27278" w:rsidP="00DE1491">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Country</w:t>
            </w:r>
          </w:p>
        </w:tc>
        <w:tc>
          <w:tcPr>
            <w:tcW w:w="1447" w:type="dxa"/>
            <w:tcBorders>
              <w:top w:val="single" w:sz="4" w:space="0" w:color="auto"/>
              <w:left w:val="nil"/>
              <w:bottom w:val="single" w:sz="4" w:space="0" w:color="auto"/>
              <w:right w:val="nil"/>
            </w:tcBorders>
            <w:shd w:val="clear" w:color="auto" w:fill="auto"/>
            <w:noWrap/>
            <w:vAlign w:val="center"/>
            <w:hideMark/>
          </w:tcPr>
          <w:p w14:paraId="65F22E4D" w14:textId="77777777" w:rsidR="00D27278" w:rsidRPr="00636009" w:rsidRDefault="00D27278" w:rsidP="00DE1491">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First Year</w:t>
            </w:r>
          </w:p>
        </w:tc>
        <w:tc>
          <w:tcPr>
            <w:tcW w:w="1417" w:type="dxa"/>
            <w:tcBorders>
              <w:top w:val="single" w:sz="4" w:space="0" w:color="auto"/>
              <w:left w:val="nil"/>
              <w:bottom w:val="single" w:sz="4" w:space="0" w:color="auto"/>
              <w:right w:val="nil"/>
            </w:tcBorders>
            <w:shd w:val="clear" w:color="auto" w:fill="auto"/>
            <w:noWrap/>
            <w:vAlign w:val="center"/>
            <w:hideMark/>
          </w:tcPr>
          <w:p w14:paraId="16E7256E" w14:textId="77777777" w:rsidR="00D27278" w:rsidRPr="00636009" w:rsidRDefault="00D27278" w:rsidP="00DE1491">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Last Year</w:t>
            </w:r>
          </w:p>
        </w:tc>
      </w:tr>
      <w:tr w:rsidR="00D27278" w:rsidRPr="00636009" w14:paraId="798E1D1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6287E3E"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Afghanistan</w:t>
            </w:r>
          </w:p>
        </w:tc>
        <w:tc>
          <w:tcPr>
            <w:tcW w:w="1447" w:type="dxa"/>
            <w:tcBorders>
              <w:top w:val="nil"/>
              <w:left w:val="nil"/>
              <w:bottom w:val="nil"/>
              <w:right w:val="nil"/>
            </w:tcBorders>
            <w:shd w:val="clear" w:color="auto" w:fill="auto"/>
            <w:noWrap/>
            <w:vAlign w:val="bottom"/>
            <w:hideMark/>
          </w:tcPr>
          <w:p w14:paraId="5A7FCC1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2014</w:t>
            </w:r>
          </w:p>
        </w:tc>
        <w:tc>
          <w:tcPr>
            <w:tcW w:w="1417" w:type="dxa"/>
            <w:tcBorders>
              <w:top w:val="nil"/>
              <w:left w:val="nil"/>
              <w:bottom w:val="nil"/>
              <w:right w:val="nil"/>
            </w:tcBorders>
            <w:shd w:val="clear" w:color="auto" w:fill="auto"/>
            <w:noWrap/>
            <w:vAlign w:val="bottom"/>
            <w:hideMark/>
          </w:tcPr>
          <w:p w14:paraId="73C577B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03E0F706"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BFDE593"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Angola</w:t>
            </w:r>
          </w:p>
        </w:tc>
        <w:tc>
          <w:tcPr>
            <w:tcW w:w="1447" w:type="dxa"/>
            <w:tcBorders>
              <w:top w:val="nil"/>
              <w:left w:val="nil"/>
              <w:bottom w:val="nil"/>
              <w:right w:val="nil"/>
            </w:tcBorders>
            <w:shd w:val="clear" w:color="auto" w:fill="auto"/>
            <w:noWrap/>
            <w:vAlign w:val="bottom"/>
            <w:hideMark/>
          </w:tcPr>
          <w:p w14:paraId="365D0E7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B01ECA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r>
      <w:tr w:rsidR="00D27278" w:rsidRPr="00636009" w14:paraId="71E4A893"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8715CAC"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Azerbaijan</w:t>
            </w:r>
          </w:p>
        </w:tc>
        <w:tc>
          <w:tcPr>
            <w:tcW w:w="1447" w:type="dxa"/>
            <w:tcBorders>
              <w:top w:val="nil"/>
              <w:left w:val="nil"/>
              <w:bottom w:val="nil"/>
              <w:right w:val="nil"/>
            </w:tcBorders>
            <w:shd w:val="clear" w:color="auto" w:fill="auto"/>
            <w:noWrap/>
            <w:vAlign w:val="bottom"/>
            <w:hideMark/>
          </w:tcPr>
          <w:p w14:paraId="5FFD14D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B164F1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2010</w:t>
            </w:r>
          </w:p>
        </w:tc>
      </w:tr>
      <w:tr w:rsidR="00D27278" w:rsidRPr="00636009" w14:paraId="5C78F19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C24085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Bangladesh</w:t>
            </w:r>
          </w:p>
        </w:tc>
        <w:tc>
          <w:tcPr>
            <w:tcW w:w="1447" w:type="dxa"/>
            <w:tcBorders>
              <w:top w:val="nil"/>
              <w:left w:val="nil"/>
              <w:bottom w:val="nil"/>
              <w:right w:val="nil"/>
            </w:tcBorders>
            <w:shd w:val="clear" w:color="auto" w:fill="auto"/>
            <w:noWrap/>
            <w:vAlign w:val="bottom"/>
            <w:hideMark/>
          </w:tcPr>
          <w:p w14:paraId="3D60ABA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0A6DCF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7D587C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6D9D8B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Armenia</w:t>
            </w:r>
          </w:p>
        </w:tc>
        <w:tc>
          <w:tcPr>
            <w:tcW w:w="1447" w:type="dxa"/>
            <w:tcBorders>
              <w:top w:val="nil"/>
              <w:left w:val="nil"/>
              <w:bottom w:val="nil"/>
              <w:right w:val="nil"/>
            </w:tcBorders>
            <w:shd w:val="clear" w:color="auto" w:fill="auto"/>
            <w:noWrap/>
            <w:vAlign w:val="bottom"/>
            <w:hideMark/>
          </w:tcPr>
          <w:p w14:paraId="0E5CE08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C1E0C9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r>
      <w:tr w:rsidR="00D27278" w:rsidRPr="00636009" w14:paraId="6AF45477"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5C76484"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Bhutan</w:t>
            </w:r>
          </w:p>
        </w:tc>
        <w:tc>
          <w:tcPr>
            <w:tcW w:w="1447" w:type="dxa"/>
            <w:tcBorders>
              <w:top w:val="nil"/>
              <w:left w:val="nil"/>
              <w:bottom w:val="nil"/>
              <w:right w:val="nil"/>
            </w:tcBorders>
            <w:shd w:val="clear" w:color="auto" w:fill="auto"/>
            <w:noWrap/>
            <w:vAlign w:val="bottom"/>
            <w:hideMark/>
          </w:tcPr>
          <w:p w14:paraId="2D67F9C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8E5979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2B82B25"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A593B50" w14:textId="753658EC"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Bolivia</w:t>
            </w:r>
          </w:p>
        </w:tc>
        <w:tc>
          <w:tcPr>
            <w:tcW w:w="1447" w:type="dxa"/>
            <w:tcBorders>
              <w:top w:val="nil"/>
              <w:left w:val="nil"/>
              <w:bottom w:val="nil"/>
              <w:right w:val="nil"/>
            </w:tcBorders>
            <w:shd w:val="clear" w:color="auto" w:fill="auto"/>
            <w:noWrap/>
            <w:vAlign w:val="bottom"/>
            <w:hideMark/>
          </w:tcPr>
          <w:p w14:paraId="0C453D1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2008</w:t>
            </w:r>
          </w:p>
        </w:tc>
        <w:tc>
          <w:tcPr>
            <w:tcW w:w="1417" w:type="dxa"/>
            <w:tcBorders>
              <w:top w:val="nil"/>
              <w:left w:val="nil"/>
              <w:bottom w:val="nil"/>
              <w:right w:val="nil"/>
            </w:tcBorders>
            <w:shd w:val="clear" w:color="auto" w:fill="auto"/>
            <w:noWrap/>
            <w:vAlign w:val="bottom"/>
            <w:hideMark/>
          </w:tcPr>
          <w:p w14:paraId="57444FD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2015</w:t>
            </w:r>
          </w:p>
        </w:tc>
      </w:tr>
      <w:tr w:rsidR="00D27278" w:rsidRPr="00636009" w14:paraId="2D61CD5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E5C193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Solomon Islands</w:t>
            </w:r>
          </w:p>
        </w:tc>
        <w:tc>
          <w:tcPr>
            <w:tcW w:w="1447" w:type="dxa"/>
            <w:tcBorders>
              <w:top w:val="nil"/>
              <w:left w:val="nil"/>
              <w:bottom w:val="nil"/>
              <w:right w:val="nil"/>
            </w:tcBorders>
            <w:shd w:val="clear" w:color="auto" w:fill="auto"/>
            <w:noWrap/>
            <w:vAlign w:val="bottom"/>
            <w:hideMark/>
          </w:tcPr>
          <w:p w14:paraId="4E3F0BE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3B838A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D0DB52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C101DD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Myanmar</w:t>
            </w:r>
          </w:p>
        </w:tc>
        <w:tc>
          <w:tcPr>
            <w:tcW w:w="1447" w:type="dxa"/>
            <w:tcBorders>
              <w:top w:val="nil"/>
              <w:left w:val="nil"/>
              <w:bottom w:val="nil"/>
              <w:right w:val="nil"/>
            </w:tcBorders>
            <w:shd w:val="clear" w:color="auto" w:fill="auto"/>
            <w:noWrap/>
            <w:vAlign w:val="bottom"/>
            <w:hideMark/>
          </w:tcPr>
          <w:p w14:paraId="3155654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c>
          <w:tcPr>
            <w:tcW w:w="1417" w:type="dxa"/>
            <w:tcBorders>
              <w:top w:val="nil"/>
              <w:left w:val="nil"/>
              <w:bottom w:val="nil"/>
              <w:right w:val="nil"/>
            </w:tcBorders>
            <w:shd w:val="clear" w:color="auto" w:fill="auto"/>
            <w:noWrap/>
            <w:vAlign w:val="bottom"/>
            <w:hideMark/>
          </w:tcPr>
          <w:p w14:paraId="341BE42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4C4724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1EC012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Burundi</w:t>
            </w:r>
          </w:p>
        </w:tc>
        <w:tc>
          <w:tcPr>
            <w:tcW w:w="1447" w:type="dxa"/>
            <w:tcBorders>
              <w:top w:val="nil"/>
              <w:left w:val="nil"/>
              <w:bottom w:val="nil"/>
              <w:right w:val="nil"/>
            </w:tcBorders>
            <w:shd w:val="clear" w:color="auto" w:fill="auto"/>
            <w:noWrap/>
            <w:vAlign w:val="bottom"/>
            <w:hideMark/>
          </w:tcPr>
          <w:p w14:paraId="55F4D01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BDEFE0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7C8E40E"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F61649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Cambodia</w:t>
            </w:r>
          </w:p>
        </w:tc>
        <w:tc>
          <w:tcPr>
            <w:tcW w:w="1447" w:type="dxa"/>
            <w:tcBorders>
              <w:top w:val="nil"/>
              <w:left w:val="nil"/>
              <w:bottom w:val="nil"/>
              <w:right w:val="nil"/>
            </w:tcBorders>
            <w:shd w:val="clear" w:color="auto" w:fill="auto"/>
            <w:noWrap/>
            <w:vAlign w:val="bottom"/>
            <w:hideMark/>
          </w:tcPr>
          <w:p w14:paraId="765DABC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294F6B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6E92B33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0E1BB5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Cameroon</w:t>
            </w:r>
          </w:p>
        </w:tc>
        <w:tc>
          <w:tcPr>
            <w:tcW w:w="1447" w:type="dxa"/>
            <w:tcBorders>
              <w:top w:val="nil"/>
              <w:left w:val="nil"/>
              <w:bottom w:val="nil"/>
              <w:right w:val="nil"/>
            </w:tcBorders>
            <w:shd w:val="clear" w:color="auto" w:fill="auto"/>
            <w:noWrap/>
            <w:vAlign w:val="bottom"/>
            <w:hideMark/>
          </w:tcPr>
          <w:p w14:paraId="4EDBCED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19A113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A03C812"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CF2D93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Cabo Verde</w:t>
            </w:r>
          </w:p>
        </w:tc>
        <w:tc>
          <w:tcPr>
            <w:tcW w:w="1447" w:type="dxa"/>
            <w:tcBorders>
              <w:top w:val="nil"/>
              <w:left w:val="nil"/>
              <w:bottom w:val="nil"/>
              <w:right w:val="nil"/>
            </w:tcBorders>
            <w:shd w:val="clear" w:color="auto" w:fill="auto"/>
            <w:noWrap/>
            <w:vAlign w:val="bottom"/>
            <w:hideMark/>
          </w:tcPr>
          <w:p w14:paraId="5B84EE4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5B5C99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7BFBB57"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E1F6467"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Central African Republic (the)</w:t>
            </w:r>
          </w:p>
        </w:tc>
        <w:tc>
          <w:tcPr>
            <w:tcW w:w="1447" w:type="dxa"/>
            <w:tcBorders>
              <w:top w:val="nil"/>
              <w:left w:val="nil"/>
              <w:bottom w:val="nil"/>
              <w:right w:val="nil"/>
            </w:tcBorders>
            <w:shd w:val="clear" w:color="auto" w:fill="auto"/>
            <w:noWrap/>
            <w:vAlign w:val="bottom"/>
            <w:hideMark/>
          </w:tcPr>
          <w:p w14:paraId="155BCC0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7DAE6E0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E6852E3"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182C67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Sri Lanka</w:t>
            </w:r>
          </w:p>
        </w:tc>
        <w:tc>
          <w:tcPr>
            <w:tcW w:w="1447" w:type="dxa"/>
            <w:tcBorders>
              <w:top w:val="nil"/>
              <w:left w:val="nil"/>
              <w:bottom w:val="nil"/>
              <w:right w:val="nil"/>
            </w:tcBorders>
            <w:shd w:val="clear" w:color="auto" w:fill="auto"/>
            <w:noWrap/>
            <w:vAlign w:val="bottom"/>
            <w:hideMark/>
          </w:tcPr>
          <w:p w14:paraId="110445C8"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BF5C3E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2015</w:t>
            </w:r>
          </w:p>
        </w:tc>
      </w:tr>
      <w:tr w:rsidR="00D27278" w:rsidRPr="00636009" w14:paraId="24E7D64E"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3409CEB"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Chad</w:t>
            </w:r>
          </w:p>
        </w:tc>
        <w:tc>
          <w:tcPr>
            <w:tcW w:w="1447" w:type="dxa"/>
            <w:tcBorders>
              <w:top w:val="nil"/>
              <w:left w:val="nil"/>
              <w:bottom w:val="nil"/>
              <w:right w:val="nil"/>
            </w:tcBorders>
            <w:shd w:val="clear" w:color="auto" w:fill="auto"/>
            <w:noWrap/>
            <w:vAlign w:val="bottom"/>
            <w:hideMark/>
          </w:tcPr>
          <w:p w14:paraId="30D09DA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E3D68B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5E5213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D15384A"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Comoros (the)</w:t>
            </w:r>
          </w:p>
        </w:tc>
        <w:tc>
          <w:tcPr>
            <w:tcW w:w="1447" w:type="dxa"/>
            <w:tcBorders>
              <w:top w:val="nil"/>
              <w:left w:val="nil"/>
              <w:bottom w:val="nil"/>
              <w:right w:val="nil"/>
            </w:tcBorders>
            <w:shd w:val="clear" w:color="auto" w:fill="auto"/>
            <w:noWrap/>
            <w:vAlign w:val="bottom"/>
            <w:hideMark/>
          </w:tcPr>
          <w:p w14:paraId="621D536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A16C08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F8F97F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238CFF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Congo (the)</w:t>
            </w:r>
          </w:p>
        </w:tc>
        <w:tc>
          <w:tcPr>
            <w:tcW w:w="1447" w:type="dxa"/>
            <w:tcBorders>
              <w:top w:val="nil"/>
              <w:left w:val="nil"/>
              <w:bottom w:val="nil"/>
              <w:right w:val="nil"/>
            </w:tcBorders>
            <w:shd w:val="clear" w:color="auto" w:fill="auto"/>
            <w:noWrap/>
            <w:vAlign w:val="bottom"/>
            <w:hideMark/>
          </w:tcPr>
          <w:p w14:paraId="08900AF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902129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2AD777F"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2C60DF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Congo (the Democratic Republic of the)</w:t>
            </w:r>
          </w:p>
        </w:tc>
        <w:tc>
          <w:tcPr>
            <w:tcW w:w="1447" w:type="dxa"/>
            <w:tcBorders>
              <w:top w:val="nil"/>
              <w:left w:val="nil"/>
              <w:bottom w:val="nil"/>
              <w:right w:val="nil"/>
            </w:tcBorders>
            <w:shd w:val="clear" w:color="auto" w:fill="auto"/>
            <w:noWrap/>
            <w:vAlign w:val="bottom"/>
            <w:hideMark/>
          </w:tcPr>
          <w:p w14:paraId="4313775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CD6ACB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0002BE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3CE1CC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Benin</w:t>
            </w:r>
          </w:p>
        </w:tc>
        <w:tc>
          <w:tcPr>
            <w:tcW w:w="1447" w:type="dxa"/>
            <w:tcBorders>
              <w:top w:val="nil"/>
              <w:left w:val="nil"/>
              <w:bottom w:val="nil"/>
              <w:right w:val="nil"/>
            </w:tcBorders>
            <w:shd w:val="clear" w:color="auto" w:fill="auto"/>
            <w:noWrap/>
            <w:vAlign w:val="bottom"/>
            <w:hideMark/>
          </w:tcPr>
          <w:p w14:paraId="5531D4E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73C0A17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DE6FD59"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1A006C4"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Ethiopia</w:t>
            </w:r>
          </w:p>
        </w:tc>
        <w:tc>
          <w:tcPr>
            <w:tcW w:w="1447" w:type="dxa"/>
            <w:tcBorders>
              <w:top w:val="nil"/>
              <w:left w:val="nil"/>
              <w:bottom w:val="nil"/>
              <w:right w:val="nil"/>
            </w:tcBorders>
            <w:shd w:val="clear" w:color="auto" w:fill="auto"/>
            <w:noWrap/>
            <w:vAlign w:val="bottom"/>
            <w:hideMark/>
          </w:tcPr>
          <w:p w14:paraId="5330779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569261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CE6EA75"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19213A1"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Djibouti</w:t>
            </w:r>
          </w:p>
        </w:tc>
        <w:tc>
          <w:tcPr>
            <w:tcW w:w="1447" w:type="dxa"/>
            <w:tcBorders>
              <w:top w:val="nil"/>
              <w:left w:val="nil"/>
              <w:bottom w:val="nil"/>
              <w:right w:val="nil"/>
            </w:tcBorders>
            <w:shd w:val="clear" w:color="auto" w:fill="auto"/>
            <w:noWrap/>
            <w:vAlign w:val="bottom"/>
            <w:hideMark/>
          </w:tcPr>
          <w:p w14:paraId="2C07C83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c>
          <w:tcPr>
            <w:tcW w:w="1417" w:type="dxa"/>
            <w:tcBorders>
              <w:top w:val="nil"/>
              <w:left w:val="nil"/>
              <w:bottom w:val="nil"/>
              <w:right w:val="nil"/>
            </w:tcBorders>
            <w:shd w:val="clear" w:color="auto" w:fill="auto"/>
            <w:noWrap/>
            <w:vAlign w:val="bottom"/>
            <w:hideMark/>
          </w:tcPr>
          <w:p w14:paraId="4199308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5028D5B4"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1BD4E51"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Georgia</w:t>
            </w:r>
          </w:p>
        </w:tc>
        <w:tc>
          <w:tcPr>
            <w:tcW w:w="1447" w:type="dxa"/>
            <w:tcBorders>
              <w:top w:val="nil"/>
              <w:left w:val="nil"/>
              <w:bottom w:val="nil"/>
              <w:right w:val="nil"/>
            </w:tcBorders>
            <w:shd w:val="clear" w:color="auto" w:fill="auto"/>
            <w:noWrap/>
            <w:vAlign w:val="bottom"/>
            <w:hideMark/>
          </w:tcPr>
          <w:p w14:paraId="46723BA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767B21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r>
      <w:tr w:rsidR="00D27278" w:rsidRPr="00636009" w14:paraId="706FF93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99B4C0E"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Gambia (the)</w:t>
            </w:r>
          </w:p>
        </w:tc>
        <w:tc>
          <w:tcPr>
            <w:tcW w:w="1447" w:type="dxa"/>
            <w:tcBorders>
              <w:top w:val="nil"/>
              <w:left w:val="nil"/>
              <w:bottom w:val="nil"/>
              <w:right w:val="nil"/>
            </w:tcBorders>
            <w:shd w:val="clear" w:color="auto" w:fill="auto"/>
            <w:noWrap/>
            <w:vAlign w:val="bottom"/>
            <w:hideMark/>
          </w:tcPr>
          <w:p w14:paraId="65C1A3F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0BCA76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0508E2B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2B9373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Ghana</w:t>
            </w:r>
          </w:p>
        </w:tc>
        <w:tc>
          <w:tcPr>
            <w:tcW w:w="1447" w:type="dxa"/>
            <w:tcBorders>
              <w:top w:val="nil"/>
              <w:left w:val="nil"/>
              <w:bottom w:val="nil"/>
              <w:right w:val="nil"/>
            </w:tcBorders>
            <w:shd w:val="clear" w:color="auto" w:fill="auto"/>
            <w:noWrap/>
            <w:vAlign w:val="bottom"/>
            <w:hideMark/>
          </w:tcPr>
          <w:p w14:paraId="6687BFF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0DBA30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630517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0ED2972"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Guinea</w:t>
            </w:r>
          </w:p>
        </w:tc>
        <w:tc>
          <w:tcPr>
            <w:tcW w:w="1447" w:type="dxa"/>
            <w:tcBorders>
              <w:top w:val="nil"/>
              <w:left w:val="nil"/>
              <w:bottom w:val="nil"/>
              <w:right w:val="nil"/>
            </w:tcBorders>
            <w:shd w:val="clear" w:color="auto" w:fill="auto"/>
            <w:noWrap/>
            <w:vAlign w:val="bottom"/>
            <w:hideMark/>
          </w:tcPr>
          <w:p w14:paraId="655BBF8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BCF991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F0C90A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6B2C4E1"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Guyana</w:t>
            </w:r>
          </w:p>
        </w:tc>
        <w:tc>
          <w:tcPr>
            <w:tcW w:w="1447" w:type="dxa"/>
            <w:tcBorders>
              <w:top w:val="nil"/>
              <w:left w:val="nil"/>
              <w:bottom w:val="nil"/>
              <w:right w:val="nil"/>
            </w:tcBorders>
            <w:shd w:val="clear" w:color="auto" w:fill="auto"/>
            <w:noWrap/>
            <w:vAlign w:val="bottom"/>
            <w:hideMark/>
          </w:tcPr>
          <w:p w14:paraId="4337ECD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385CCB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5991278A"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0164BA2"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Haiti</w:t>
            </w:r>
          </w:p>
        </w:tc>
        <w:tc>
          <w:tcPr>
            <w:tcW w:w="1447" w:type="dxa"/>
            <w:tcBorders>
              <w:top w:val="nil"/>
              <w:left w:val="nil"/>
              <w:bottom w:val="nil"/>
              <w:right w:val="nil"/>
            </w:tcBorders>
            <w:shd w:val="clear" w:color="auto" w:fill="auto"/>
            <w:noWrap/>
            <w:vAlign w:val="bottom"/>
            <w:hideMark/>
          </w:tcPr>
          <w:p w14:paraId="62604E1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3A0595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5BE4CC3B"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0A6C269"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Honduras</w:t>
            </w:r>
          </w:p>
        </w:tc>
        <w:tc>
          <w:tcPr>
            <w:tcW w:w="1447" w:type="dxa"/>
            <w:tcBorders>
              <w:top w:val="nil"/>
              <w:left w:val="nil"/>
              <w:bottom w:val="nil"/>
              <w:right w:val="nil"/>
            </w:tcBorders>
            <w:shd w:val="clear" w:color="auto" w:fill="auto"/>
            <w:noWrap/>
            <w:vAlign w:val="bottom"/>
            <w:hideMark/>
          </w:tcPr>
          <w:p w14:paraId="087CF17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3C491CD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0CF4D912"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37BE8FE"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India</w:t>
            </w:r>
          </w:p>
        </w:tc>
        <w:tc>
          <w:tcPr>
            <w:tcW w:w="1447" w:type="dxa"/>
            <w:tcBorders>
              <w:top w:val="nil"/>
              <w:left w:val="nil"/>
              <w:bottom w:val="nil"/>
              <w:right w:val="nil"/>
            </w:tcBorders>
            <w:shd w:val="clear" w:color="auto" w:fill="auto"/>
            <w:noWrap/>
            <w:vAlign w:val="bottom"/>
            <w:hideMark/>
          </w:tcPr>
          <w:p w14:paraId="73A6584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F94726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2013</w:t>
            </w:r>
          </w:p>
        </w:tc>
      </w:tr>
      <w:tr w:rsidR="00D27278" w:rsidRPr="00636009" w14:paraId="63B9631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838353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Côte d'Ivoire</w:t>
            </w:r>
          </w:p>
        </w:tc>
        <w:tc>
          <w:tcPr>
            <w:tcW w:w="1447" w:type="dxa"/>
            <w:tcBorders>
              <w:top w:val="nil"/>
              <w:left w:val="nil"/>
              <w:bottom w:val="nil"/>
              <w:right w:val="nil"/>
            </w:tcBorders>
            <w:shd w:val="clear" w:color="auto" w:fill="auto"/>
            <w:noWrap/>
            <w:vAlign w:val="bottom"/>
            <w:hideMark/>
          </w:tcPr>
          <w:p w14:paraId="0F5F841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E5AFD6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130C3DA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A1A518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Kenya</w:t>
            </w:r>
          </w:p>
        </w:tc>
        <w:tc>
          <w:tcPr>
            <w:tcW w:w="1447" w:type="dxa"/>
            <w:tcBorders>
              <w:top w:val="nil"/>
              <w:left w:val="nil"/>
              <w:bottom w:val="nil"/>
              <w:right w:val="nil"/>
            </w:tcBorders>
            <w:shd w:val="clear" w:color="auto" w:fill="auto"/>
            <w:noWrap/>
            <w:vAlign w:val="bottom"/>
            <w:hideMark/>
          </w:tcPr>
          <w:p w14:paraId="3EB767E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D1A3FB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A6FB18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7A62382"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Kyrgyzstan</w:t>
            </w:r>
          </w:p>
        </w:tc>
        <w:tc>
          <w:tcPr>
            <w:tcW w:w="1447" w:type="dxa"/>
            <w:tcBorders>
              <w:top w:val="nil"/>
              <w:left w:val="nil"/>
              <w:bottom w:val="nil"/>
              <w:right w:val="nil"/>
            </w:tcBorders>
            <w:shd w:val="clear" w:color="auto" w:fill="auto"/>
            <w:noWrap/>
            <w:vAlign w:val="bottom"/>
            <w:hideMark/>
          </w:tcPr>
          <w:p w14:paraId="1BAD050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7A6860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18BD7764"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9F94CE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Lao People's Democratic Republic (the)</w:t>
            </w:r>
          </w:p>
        </w:tc>
        <w:tc>
          <w:tcPr>
            <w:tcW w:w="1447" w:type="dxa"/>
            <w:tcBorders>
              <w:top w:val="nil"/>
              <w:left w:val="nil"/>
              <w:bottom w:val="nil"/>
              <w:right w:val="nil"/>
            </w:tcBorders>
            <w:shd w:val="clear" w:color="auto" w:fill="auto"/>
            <w:noWrap/>
            <w:vAlign w:val="bottom"/>
            <w:hideMark/>
          </w:tcPr>
          <w:p w14:paraId="0C06EAE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06E0B8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0488A063"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799EB08"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Lesotho</w:t>
            </w:r>
          </w:p>
        </w:tc>
        <w:tc>
          <w:tcPr>
            <w:tcW w:w="1447" w:type="dxa"/>
            <w:tcBorders>
              <w:top w:val="nil"/>
              <w:left w:val="nil"/>
              <w:bottom w:val="nil"/>
              <w:right w:val="nil"/>
            </w:tcBorders>
            <w:shd w:val="clear" w:color="auto" w:fill="auto"/>
            <w:noWrap/>
            <w:vAlign w:val="bottom"/>
            <w:hideMark/>
          </w:tcPr>
          <w:p w14:paraId="26DA5DA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246787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059623D"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87DB50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Liberia</w:t>
            </w:r>
          </w:p>
        </w:tc>
        <w:tc>
          <w:tcPr>
            <w:tcW w:w="1447" w:type="dxa"/>
            <w:tcBorders>
              <w:top w:val="nil"/>
              <w:left w:val="nil"/>
              <w:bottom w:val="nil"/>
              <w:right w:val="nil"/>
            </w:tcBorders>
            <w:shd w:val="clear" w:color="auto" w:fill="auto"/>
            <w:noWrap/>
            <w:vAlign w:val="bottom"/>
            <w:hideMark/>
          </w:tcPr>
          <w:p w14:paraId="5997B1A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2009</w:t>
            </w:r>
          </w:p>
        </w:tc>
        <w:tc>
          <w:tcPr>
            <w:tcW w:w="1417" w:type="dxa"/>
            <w:tcBorders>
              <w:top w:val="nil"/>
              <w:left w:val="nil"/>
              <w:bottom w:val="nil"/>
              <w:right w:val="nil"/>
            </w:tcBorders>
            <w:shd w:val="clear" w:color="auto" w:fill="auto"/>
            <w:noWrap/>
            <w:vAlign w:val="bottom"/>
            <w:hideMark/>
          </w:tcPr>
          <w:p w14:paraId="2B8820A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1786A5C2"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01A812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Madagascar</w:t>
            </w:r>
          </w:p>
        </w:tc>
        <w:tc>
          <w:tcPr>
            <w:tcW w:w="1447" w:type="dxa"/>
            <w:tcBorders>
              <w:top w:val="nil"/>
              <w:left w:val="nil"/>
              <w:bottom w:val="nil"/>
              <w:right w:val="nil"/>
            </w:tcBorders>
            <w:shd w:val="clear" w:color="auto" w:fill="auto"/>
            <w:noWrap/>
            <w:vAlign w:val="bottom"/>
            <w:hideMark/>
          </w:tcPr>
          <w:p w14:paraId="33D9511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3309BC3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3599FD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391CF28"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Malawi</w:t>
            </w:r>
          </w:p>
        </w:tc>
        <w:tc>
          <w:tcPr>
            <w:tcW w:w="1447" w:type="dxa"/>
            <w:tcBorders>
              <w:top w:val="nil"/>
              <w:left w:val="nil"/>
              <w:bottom w:val="nil"/>
              <w:right w:val="nil"/>
            </w:tcBorders>
            <w:shd w:val="clear" w:color="auto" w:fill="auto"/>
            <w:noWrap/>
            <w:vAlign w:val="bottom"/>
            <w:hideMark/>
          </w:tcPr>
          <w:p w14:paraId="2BC4F68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3E32F12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F20A995"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056941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Mali</w:t>
            </w:r>
          </w:p>
        </w:tc>
        <w:tc>
          <w:tcPr>
            <w:tcW w:w="1447" w:type="dxa"/>
            <w:tcBorders>
              <w:top w:val="nil"/>
              <w:left w:val="nil"/>
              <w:bottom w:val="nil"/>
              <w:right w:val="nil"/>
            </w:tcBorders>
            <w:shd w:val="clear" w:color="auto" w:fill="auto"/>
            <w:noWrap/>
            <w:vAlign w:val="bottom"/>
            <w:hideMark/>
          </w:tcPr>
          <w:p w14:paraId="747BEFA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1A697F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E724DE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316A494"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Mauritania</w:t>
            </w:r>
          </w:p>
        </w:tc>
        <w:tc>
          <w:tcPr>
            <w:tcW w:w="1447" w:type="dxa"/>
            <w:tcBorders>
              <w:top w:val="nil"/>
              <w:left w:val="nil"/>
              <w:bottom w:val="nil"/>
              <w:right w:val="nil"/>
            </w:tcBorders>
            <w:shd w:val="clear" w:color="auto" w:fill="auto"/>
            <w:noWrap/>
            <w:vAlign w:val="bottom"/>
            <w:hideMark/>
          </w:tcPr>
          <w:p w14:paraId="36B4878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6BFFDA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3B200FD"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222674A"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Mongolia</w:t>
            </w:r>
          </w:p>
        </w:tc>
        <w:tc>
          <w:tcPr>
            <w:tcW w:w="1447" w:type="dxa"/>
            <w:tcBorders>
              <w:top w:val="nil"/>
              <w:left w:val="nil"/>
              <w:bottom w:val="nil"/>
              <w:right w:val="nil"/>
            </w:tcBorders>
            <w:shd w:val="clear" w:color="auto" w:fill="auto"/>
            <w:noWrap/>
            <w:vAlign w:val="bottom"/>
            <w:hideMark/>
          </w:tcPr>
          <w:p w14:paraId="4CE13E5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7821CC9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66FE60F7"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EDCBECE"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Moldova (the Republic of)</w:t>
            </w:r>
          </w:p>
        </w:tc>
        <w:tc>
          <w:tcPr>
            <w:tcW w:w="1447" w:type="dxa"/>
            <w:tcBorders>
              <w:top w:val="nil"/>
              <w:left w:val="nil"/>
              <w:bottom w:val="nil"/>
              <w:right w:val="nil"/>
            </w:tcBorders>
            <w:shd w:val="clear" w:color="auto" w:fill="auto"/>
            <w:noWrap/>
            <w:vAlign w:val="bottom"/>
            <w:hideMark/>
          </w:tcPr>
          <w:p w14:paraId="1590B6F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BC7B1D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F0287A3"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7DAD83E"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Mozambique</w:t>
            </w:r>
          </w:p>
        </w:tc>
        <w:tc>
          <w:tcPr>
            <w:tcW w:w="1447" w:type="dxa"/>
            <w:tcBorders>
              <w:top w:val="nil"/>
              <w:left w:val="nil"/>
              <w:bottom w:val="nil"/>
              <w:right w:val="nil"/>
            </w:tcBorders>
            <w:shd w:val="clear" w:color="auto" w:fill="auto"/>
            <w:noWrap/>
            <w:vAlign w:val="bottom"/>
            <w:hideMark/>
          </w:tcPr>
          <w:p w14:paraId="31A6ADA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2616F9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C2E4102"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F1A5042"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Nepal</w:t>
            </w:r>
          </w:p>
        </w:tc>
        <w:tc>
          <w:tcPr>
            <w:tcW w:w="1447" w:type="dxa"/>
            <w:tcBorders>
              <w:top w:val="nil"/>
              <w:left w:val="nil"/>
              <w:bottom w:val="nil"/>
              <w:right w:val="nil"/>
            </w:tcBorders>
            <w:shd w:val="clear" w:color="auto" w:fill="auto"/>
            <w:noWrap/>
            <w:vAlign w:val="bottom"/>
            <w:hideMark/>
          </w:tcPr>
          <w:p w14:paraId="1F85B7D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7EB627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11F30467"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580BD4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Nicaragua</w:t>
            </w:r>
          </w:p>
        </w:tc>
        <w:tc>
          <w:tcPr>
            <w:tcW w:w="1447" w:type="dxa"/>
            <w:tcBorders>
              <w:top w:val="nil"/>
              <w:left w:val="nil"/>
              <w:bottom w:val="nil"/>
              <w:right w:val="nil"/>
            </w:tcBorders>
            <w:shd w:val="clear" w:color="auto" w:fill="auto"/>
            <w:noWrap/>
            <w:vAlign w:val="bottom"/>
            <w:hideMark/>
          </w:tcPr>
          <w:p w14:paraId="56E9EE3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76467E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0A3539C3"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2FCA415"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Niger (the)</w:t>
            </w:r>
          </w:p>
        </w:tc>
        <w:tc>
          <w:tcPr>
            <w:tcW w:w="1447" w:type="dxa"/>
            <w:tcBorders>
              <w:top w:val="nil"/>
              <w:left w:val="nil"/>
              <w:bottom w:val="nil"/>
              <w:right w:val="nil"/>
            </w:tcBorders>
            <w:shd w:val="clear" w:color="auto" w:fill="auto"/>
            <w:noWrap/>
            <w:vAlign w:val="bottom"/>
            <w:hideMark/>
          </w:tcPr>
          <w:p w14:paraId="212F8A1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37D1E46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5801BA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6F5B399"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Nigeria</w:t>
            </w:r>
          </w:p>
        </w:tc>
        <w:tc>
          <w:tcPr>
            <w:tcW w:w="1447" w:type="dxa"/>
            <w:tcBorders>
              <w:top w:val="nil"/>
              <w:left w:val="nil"/>
              <w:bottom w:val="nil"/>
              <w:right w:val="nil"/>
            </w:tcBorders>
            <w:shd w:val="clear" w:color="auto" w:fill="auto"/>
            <w:noWrap/>
            <w:vAlign w:val="bottom"/>
            <w:hideMark/>
          </w:tcPr>
          <w:p w14:paraId="0AF7D28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054EFC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554F3949"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EB1DED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Pakistan</w:t>
            </w:r>
          </w:p>
        </w:tc>
        <w:tc>
          <w:tcPr>
            <w:tcW w:w="1447" w:type="dxa"/>
            <w:tcBorders>
              <w:top w:val="nil"/>
              <w:left w:val="nil"/>
              <w:bottom w:val="nil"/>
              <w:right w:val="nil"/>
            </w:tcBorders>
            <w:shd w:val="clear" w:color="auto" w:fill="auto"/>
            <w:noWrap/>
            <w:vAlign w:val="bottom"/>
            <w:hideMark/>
          </w:tcPr>
          <w:p w14:paraId="58BF8E2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7BDBED8"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55F988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B559709"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Papua New Guinea</w:t>
            </w:r>
          </w:p>
        </w:tc>
        <w:tc>
          <w:tcPr>
            <w:tcW w:w="1447" w:type="dxa"/>
            <w:tcBorders>
              <w:top w:val="nil"/>
              <w:left w:val="nil"/>
              <w:bottom w:val="nil"/>
              <w:right w:val="nil"/>
            </w:tcBorders>
            <w:shd w:val="clear" w:color="auto" w:fill="auto"/>
            <w:noWrap/>
            <w:vAlign w:val="bottom"/>
            <w:hideMark/>
          </w:tcPr>
          <w:p w14:paraId="7D90153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B8B2D8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523E2EF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F6C0547"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Guinea-Bissau</w:t>
            </w:r>
          </w:p>
        </w:tc>
        <w:tc>
          <w:tcPr>
            <w:tcW w:w="1447" w:type="dxa"/>
            <w:tcBorders>
              <w:top w:val="nil"/>
              <w:left w:val="nil"/>
              <w:bottom w:val="nil"/>
              <w:right w:val="nil"/>
            </w:tcBorders>
            <w:shd w:val="clear" w:color="auto" w:fill="auto"/>
            <w:noWrap/>
            <w:vAlign w:val="bottom"/>
            <w:hideMark/>
          </w:tcPr>
          <w:p w14:paraId="6E136D8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7A5CB95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57C002D"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69CB224"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Timor-Leste</w:t>
            </w:r>
          </w:p>
        </w:tc>
        <w:tc>
          <w:tcPr>
            <w:tcW w:w="1447" w:type="dxa"/>
            <w:tcBorders>
              <w:top w:val="nil"/>
              <w:left w:val="nil"/>
              <w:bottom w:val="nil"/>
              <w:right w:val="nil"/>
            </w:tcBorders>
            <w:shd w:val="clear" w:color="auto" w:fill="auto"/>
            <w:noWrap/>
            <w:vAlign w:val="bottom"/>
            <w:hideMark/>
          </w:tcPr>
          <w:p w14:paraId="346AE4F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2006</w:t>
            </w:r>
          </w:p>
        </w:tc>
        <w:tc>
          <w:tcPr>
            <w:tcW w:w="1417" w:type="dxa"/>
            <w:tcBorders>
              <w:top w:val="nil"/>
              <w:left w:val="nil"/>
              <w:bottom w:val="nil"/>
              <w:right w:val="nil"/>
            </w:tcBorders>
            <w:shd w:val="clear" w:color="auto" w:fill="auto"/>
            <w:noWrap/>
            <w:vAlign w:val="bottom"/>
            <w:hideMark/>
          </w:tcPr>
          <w:p w14:paraId="03DDF7E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609458E6"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11FC572"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Rwanda</w:t>
            </w:r>
          </w:p>
        </w:tc>
        <w:tc>
          <w:tcPr>
            <w:tcW w:w="1447" w:type="dxa"/>
            <w:tcBorders>
              <w:top w:val="nil"/>
              <w:left w:val="nil"/>
              <w:bottom w:val="nil"/>
              <w:right w:val="nil"/>
            </w:tcBorders>
            <w:shd w:val="clear" w:color="auto" w:fill="auto"/>
            <w:noWrap/>
            <w:vAlign w:val="bottom"/>
            <w:hideMark/>
          </w:tcPr>
          <w:p w14:paraId="2AE66D1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4F3306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D8F370C"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62350F6"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Senegal</w:t>
            </w:r>
          </w:p>
        </w:tc>
        <w:tc>
          <w:tcPr>
            <w:tcW w:w="1447" w:type="dxa"/>
            <w:tcBorders>
              <w:top w:val="nil"/>
              <w:left w:val="nil"/>
              <w:bottom w:val="nil"/>
              <w:right w:val="nil"/>
            </w:tcBorders>
            <w:shd w:val="clear" w:color="auto" w:fill="auto"/>
            <w:noWrap/>
            <w:vAlign w:val="bottom"/>
            <w:hideMark/>
          </w:tcPr>
          <w:p w14:paraId="03E5CC4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1DB852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B2D76DF"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7A3FD56C"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Sierra Leone</w:t>
            </w:r>
          </w:p>
        </w:tc>
        <w:tc>
          <w:tcPr>
            <w:tcW w:w="1447" w:type="dxa"/>
            <w:tcBorders>
              <w:top w:val="nil"/>
              <w:left w:val="nil"/>
              <w:bottom w:val="nil"/>
              <w:right w:val="nil"/>
            </w:tcBorders>
            <w:shd w:val="clear" w:color="auto" w:fill="auto"/>
            <w:noWrap/>
            <w:vAlign w:val="bottom"/>
            <w:hideMark/>
          </w:tcPr>
          <w:p w14:paraId="7DEB790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D9012C9"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51C0D44"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A36184A"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Viet Nam</w:t>
            </w:r>
          </w:p>
        </w:tc>
        <w:tc>
          <w:tcPr>
            <w:tcW w:w="1447" w:type="dxa"/>
            <w:tcBorders>
              <w:top w:val="nil"/>
              <w:left w:val="nil"/>
              <w:bottom w:val="nil"/>
              <w:right w:val="nil"/>
            </w:tcBorders>
            <w:shd w:val="clear" w:color="auto" w:fill="auto"/>
            <w:noWrap/>
            <w:vAlign w:val="bottom"/>
            <w:hideMark/>
          </w:tcPr>
          <w:p w14:paraId="584E891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7EE8974"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2015</w:t>
            </w:r>
          </w:p>
        </w:tc>
      </w:tr>
      <w:tr w:rsidR="00D27278" w:rsidRPr="00636009" w14:paraId="410CE4EA"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035D9A5"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Somalia</w:t>
            </w:r>
          </w:p>
        </w:tc>
        <w:tc>
          <w:tcPr>
            <w:tcW w:w="1447" w:type="dxa"/>
            <w:tcBorders>
              <w:top w:val="nil"/>
              <w:left w:val="nil"/>
              <w:bottom w:val="nil"/>
              <w:right w:val="nil"/>
            </w:tcBorders>
            <w:shd w:val="clear" w:color="auto" w:fill="auto"/>
            <w:noWrap/>
            <w:vAlign w:val="bottom"/>
            <w:hideMark/>
          </w:tcPr>
          <w:p w14:paraId="3CEB772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2017</w:t>
            </w:r>
          </w:p>
        </w:tc>
        <w:tc>
          <w:tcPr>
            <w:tcW w:w="1417" w:type="dxa"/>
            <w:tcBorders>
              <w:top w:val="nil"/>
              <w:left w:val="nil"/>
              <w:bottom w:val="nil"/>
              <w:right w:val="nil"/>
            </w:tcBorders>
            <w:shd w:val="clear" w:color="auto" w:fill="auto"/>
            <w:noWrap/>
            <w:vAlign w:val="bottom"/>
            <w:hideMark/>
          </w:tcPr>
          <w:p w14:paraId="30477980"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2017</w:t>
            </w:r>
          </w:p>
        </w:tc>
      </w:tr>
      <w:tr w:rsidR="00D27278" w:rsidRPr="00636009" w14:paraId="036AE170"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26B6AE7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Zimbabwe</w:t>
            </w:r>
          </w:p>
        </w:tc>
        <w:tc>
          <w:tcPr>
            <w:tcW w:w="1447" w:type="dxa"/>
            <w:tcBorders>
              <w:top w:val="nil"/>
              <w:left w:val="nil"/>
              <w:bottom w:val="nil"/>
              <w:right w:val="nil"/>
            </w:tcBorders>
            <w:shd w:val="clear" w:color="auto" w:fill="auto"/>
            <w:noWrap/>
            <w:vAlign w:val="bottom"/>
            <w:hideMark/>
          </w:tcPr>
          <w:p w14:paraId="494ED8D3"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70E1043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66362E3F"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36572F20"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Sudan</w:t>
            </w:r>
          </w:p>
        </w:tc>
        <w:tc>
          <w:tcPr>
            <w:tcW w:w="1447" w:type="dxa"/>
            <w:tcBorders>
              <w:top w:val="nil"/>
              <w:left w:val="nil"/>
              <w:bottom w:val="nil"/>
              <w:right w:val="nil"/>
            </w:tcBorders>
            <w:shd w:val="clear" w:color="auto" w:fill="auto"/>
            <w:noWrap/>
            <w:vAlign w:val="bottom"/>
            <w:hideMark/>
          </w:tcPr>
          <w:p w14:paraId="49B7A342"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4FF038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E87502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4799248B"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Sudan (the)</w:t>
            </w:r>
          </w:p>
        </w:tc>
        <w:tc>
          <w:tcPr>
            <w:tcW w:w="1447" w:type="dxa"/>
            <w:tcBorders>
              <w:top w:val="nil"/>
              <w:left w:val="nil"/>
              <w:bottom w:val="nil"/>
              <w:right w:val="nil"/>
            </w:tcBorders>
            <w:shd w:val="clear" w:color="auto" w:fill="auto"/>
            <w:noWrap/>
            <w:vAlign w:val="bottom"/>
            <w:hideMark/>
          </w:tcPr>
          <w:p w14:paraId="591BB36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16BF28A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EFB83E8"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81ADEED"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Tajikistan</w:t>
            </w:r>
          </w:p>
        </w:tc>
        <w:tc>
          <w:tcPr>
            <w:tcW w:w="1447" w:type="dxa"/>
            <w:tcBorders>
              <w:top w:val="nil"/>
              <w:left w:val="nil"/>
              <w:bottom w:val="nil"/>
              <w:right w:val="nil"/>
            </w:tcBorders>
            <w:shd w:val="clear" w:color="auto" w:fill="auto"/>
            <w:noWrap/>
            <w:vAlign w:val="bottom"/>
            <w:hideMark/>
          </w:tcPr>
          <w:p w14:paraId="69E7267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63BC043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26A371F7"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52003CC3"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Togo</w:t>
            </w:r>
          </w:p>
        </w:tc>
        <w:tc>
          <w:tcPr>
            <w:tcW w:w="1447" w:type="dxa"/>
            <w:tcBorders>
              <w:top w:val="nil"/>
              <w:left w:val="nil"/>
              <w:bottom w:val="nil"/>
              <w:right w:val="nil"/>
            </w:tcBorders>
            <w:shd w:val="clear" w:color="auto" w:fill="auto"/>
            <w:noWrap/>
            <w:vAlign w:val="bottom"/>
            <w:hideMark/>
          </w:tcPr>
          <w:p w14:paraId="6E27EABD"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0C655611"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19B8D77A"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757D583"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Uganda</w:t>
            </w:r>
          </w:p>
        </w:tc>
        <w:tc>
          <w:tcPr>
            <w:tcW w:w="1447" w:type="dxa"/>
            <w:tcBorders>
              <w:top w:val="nil"/>
              <w:left w:val="nil"/>
              <w:bottom w:val="nil"/>
              <w:right w:val="nil"/>
            </w:tcBorders>
            <w:shd w:val="clear" w:color="auto" w:fill="auto"/>
            <w:noWrap/>
            <w:vAlign w:val="bottom"/>
            <w:hideMark/>
          </w:tcPr>
          <w:p w14:paraId="2FA6F90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33AD483B"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3C54A9FE"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632F2734"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Tanzania, the United Republic of</w:t>
            </w:r>
          </w:p>
        </w:tc>
        <w:tc>
          <w:tcPr>
            <w:tcW w:w="1447" w:type="dxa"/>
            <w:tcBorders>
              <w:top w:val="nil"/>
              <w:left w:val="nil"/>
              <w:bottom w:val="nil"/>
              <w:right w:val="nil"/>
            </w:tcBorders>
            <w:shd w:val="clear" w:color="auto" w:fill="auto"/>
            <w:noWrap/>
            <w:vAlign w:val="bottom"/>
            <w:hideMark/>
          </w:tcPr>
          <w:p w14:paraId="22FFE576"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4E12A51A"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4D3EEE4D"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170A3D0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Burkina Faso</w:t>
            </w:r>
          </w:p>
        </w:tc>
        <w:tc>
          <w:tcPr>
            <w:tcW w:w="1447" w:type="dxa"/>
            <w:tcBorders>
              <w:top w:val="nil"/>
              <w:left w:val="nil"/>
              <w:bottom w:val="nil"/>
              <w:right w:val="nil"/>
            </w:tcBorders>
            <w:shd w:val="clear" w:color="auto" w:fill="auto"/>
            <w:noWrap/>
            <w:vAlign w:val="bottom"/>
            <w:hideMark/>
          </w:tcPr>
          <w:p w14:paraId="7ED51C5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50AE63FE"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5F0EA51" w14:textId="77777777" w:rsidTr="00D27278">
        <w:trPr>
          <w:trHeight w:hRule="exact" w:val="170"/>
          <w:jc w:val="center"/>
        </w:trPr>
        <w:tc>
          <w:tcPr>
            <w:tcW w:w="3940" w:type="dxa"/>
            <w:tcBorders>
              <w:top w:val="nil"/>
              <w:left w:val="nil"/>
              <w:bottom w:val="nil"/>
              <w:right w:val="nil"/>
            </w:tcBorders>
            <w:shd w:val="clear" w:color="auto" w:fill="auto"/>
            <w:noWrap/>
            <w:vAlign w:val="bottom"/>
            <w:hideMark/>
          </w:tcPr>
          <w:p w14:paraId="0248D073"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Uzbekistan</w:t>
            </w:r>
          </w:p>
        </w:tc>
        <w:tc>
          <w:tcPr>
            <w:tcW w:w="1447" w:type="dxa"/>
            <w:tcBorders>
              <w:top w:val="nil"/>
              <w:left w:val="nil"/>
              <w:bottom w:val="nil"/>
              <w:right w:val="nil"/>
            </w:tcBorders>
            <w:shd w:val="clear" w:color="auto" w:fill="auto"/>
            <w:noWrap/>
            <w:vAlign w:val="bottom"/>
            <w:hideMark/>
          </w:tcPr>
          <w:p w14:paraId="3E718267"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nil"/>
              <w:right w:val="nil"/>
            </w:tcBorders>
            <w:shd w:val="clear" w:color="auto" w:fill="auto"/>
            <w:noWrap/>
            <w:vAlign w:val="bottom"/>
            <w:hideMark/>
          </w:tcPr>
          <w:p w14:paraId="23A46CDC"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r w:rsidR="00D27278" w:rsidRPr="00636009" w14:paraId="77A27C40" w14:textId="77777777" w:rsidTr="00BE31E2">
        <w:trPr>
          <w:trHeight w:hRule="exact" w:val="268"/>
          <w:jc w:val="center"/>
        </w:trPr>
        <w:tc>
          <w:tcPr>
            <w:tcW w:w="3940" w:type="dxa"/>
            <w:tcBorders>
              <w:top w:val="nil"/>
              <w:left w:val="nil"/>
              <w:bottom w:val="single" w:sz="4" w:space="0" w:color="auto"/>
              <w:right w:val="nil"/>
            </w:tcBorders>
            <w:shd w:val="clear" w:color="auto" w:fill="auto"/>
            <w:noWrap/>
            <w:hideMark/>
          </w:tcPr>
          <w:p w14:paraId="365A20AF" w14:textId="77777777" w:rsidR="00D27278" w:rsidRPr="00636009" w:rsidRDefault="00D27278" w:rsidP="00D27278">
            <w:pPr>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Zambia</w:t>
            </w:r>
          </w:p>
        </w:tc>
        <w:tc>
          <w:tcPr>
            <w:tcW w:w="1447" w:type="dxa"/>
            <w:tcBorders>
              <w:top w:val="nil"/>
              <w:left w:val="nil"/>
              <w:bottom w:val="single" w:sz="4" w:space="0" w:color="auto"/>
              <w:right w:val="nil"/>
            </w:tcBorders>
            <w:shd w:val="clear" w:color="auto" w:fill="auto"/>
            <w:noWrap/>
            <w:hideMark/>
          </w:tcPr>
          <w:p w14:paraId="3AA4ABC5"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2005</w:t>
            </w:r>
          </w:p>
        </w:tc>
        <w:tc>
          <w:tcPr>
            <w:tcW w:w="1417" w:type="dxa"/>
            <w:tcBorders>
              <w:top w:val="nil"/>
              <w:left w:val="nil"/>
              <w:bottom w:val="single" w:sz="4" w:space="0" w:color="auto"/>
              <w:right w:val="nil"/>
            </w:tcBorders>
            <w:shd w:val="clear" w:color="auto" w:fill="auto"/>
            <w:noWrap/>
            <w:hideMark/>
          </w:tcPr>
          <w:p w14:paraId="5A5E885F" w14:textId="77777777" w:rsidR="00D27278" w:rsidRPr="00636009" w:rsidRDefault="00D27278" w:rsidP="00D27278">
            <w:pPr>
              <w:jc w:val="right"/>
              <w:rPr>
                <w:rFonts w:ascii="Times New Roman" w:eastAsia="Times New Roman" w:hAnsi="Times New Roman" w:cs="Times New Roman"/>
                <w:color w:val="000000"/>
                <w:sz w:val="16"/>
                <w:szCs w:val="16"/>
                <w:lang w:val="en-GB" w:eastAsia="en-GB"/>
              </w:rPr>
            </w:pPr>
            <w:r w:rsidRPr="00636009">
              <w:rPr>
                <w:rFonts w:ascii="Times New Roman" w:eastAsia="Times New Roman" w:hAnsi="Times New Roman" w:cs="Times New Roman"/>
                <w:color w:val="000000"/>
                <w:sz w:val="16"/>
                <w:szCs w:val="16"/>
                <w:lang w:val="en-GB" w:eastAsia="en-GB"/>
              </w:rPr>
              <w:t>2018</w:t>
            </w:r>
          </w:p>
        </w:tc>
      </w:tr>
    </w:tbl>
    <w:p w14:paraId="36B23F27" w14:textId="7C715F9A" w:rsidR="007F359E" w:rsidRPr="007F359E" w:rsidRDefault="007F359E" w:rsidP="001C6E1B">
      <w:pPr>
        <w:spacing w:line="480" w:lineRule="auto"/>
        <w:jc w:val="center"/>
        <w:rPr>
          <w:rFonts w:ascii="Times New Roman" w:eastAsia="Times New Roman" w:hAnsi="Times New Roman" w:cs="Times New Roman"/>
          <w:b/>
          <w:sz w:val="24"/>
          <w:szCs w:val="24"/>
        </w:rPr>
      </w:pPr>
      <w:r w:rsidRPr="007F359E">
        <w:rPr>
          <w:rFonts w:ascii="Times New Roman" w:eastAsia="Times New Roman" w:hAnsi="Times New Roman" w:cs="Times New Roman"/>
          <w:b/>
          <w:sz w:val="24"/>
          <w:szCs w:val="24"/>
        </w:rPr>
        <w:lastRenderedPageBreak/>
        <w:t>Reference</w:t>
      </w:r>
      <w:r w:rsidR="008F5CA1">
        <w:rPr>
          <w:rFonts w:ascii="Times New Roman" w:eastAsia="Times New Roman" w:hAnsi="Times New Roman" w:cs="Times New Roman"/>
          <w:b/>
          <w:sz w:val="24"/>
          <w:szCs w:val="24"/>
        </w:rPr>
        <w:t>s</w:t>
      </w:r>
    </w:p>
    <w:p w14:paraId="490EC2FB" w14:textId="7E20BDF9" w:rsidR="00A14D8E" w:rsidRPr="00726A03" w:rsidRDefault="00A14D8E" w:rsidP="007F359E">
      <w:pPr>
        <w:suppressAutoHyphens/>
        <w:spacing w:line="480" w:lineRule="auto"/>
        <w:ind w:left="284" w:hanging="284"/>
        <w:jc w:val="both"/>
        <w:outlineLvl w:val="0"/>
        <w:rPr>
          <w:rFonts w:ascii="Times New Roman" w:eastAsia="Times New Roman" w:hAnsi="Times New Roman" w:cs="Times New Roman"/>
          <w:sz w:val="24"/>
          <w:szCs w:val="24"/>
        </w:rPr>
      </w:pPr>
      <w:r w:rsidRPr="00726A03">
        <w:rPr>
          <w:rFonts w:ascii="Times New Roman" w:hAnsi="Times New Roman" w:cs="Times New Roman"/>
          <w:sz w:val="24"/>
          <w:szCs w:val="24"/>
        </w:rPr>
        <w:t xml:space="preserve">Beck, Nathaniel, and Jonathan N. Katz. 1995. What to do (and not to do) with time-series cross-section data. </w:t>
      </w:r>
      <w:r w:rsidRPr="00726A03">
        <w:rPr>
          <w:rFonts w:ascii="Times New Roman" w:hAnsi="Times New Roman" w:cs="Times New Roman"/>
          <w:i/>
          <w:iCs/>
          <w:sz w:val="24"/>
          <w:szCs w:val="24"/>
        </w:rPr>
        <w:t>American Political Science Review</w:t>
      </w:r>
      <w:r w:rsidRPr="00726A03">
        <w:rPr>
          <w:rFonts w:ascii="Times New Roman" w:hAnsi="Times New Roman" w:cs="Times New Roman"/>
          <w:sz w:val="24"/>
          <w:szCs w:val="24"/>
        </w:rPr>
        <w:t xml:space="preserve"> 89(3): 634-647.</w:t>
      </w:r>
    </w:p>
    <w:p w14:paraId="08A87656" w14:textId="0FCE4CE6" w:rsidR="00127489" w:rsidRPr="00726A03" w:rsidRDefault="00127489" w:rsidP="007F359E">
      <w:pPr>
        <w:suppressAutoHyphens/>
        <w:spacing w:line="480" w:lineRule="auto"/>
        <w:ind w:left="284" w:hanging="284"/>
        <w:jc w:val="both"/>
        <w:outlineLvl w:val="0"/>
        <w:rPr>
          <w:rFonts w:ascii="Times New Roman" w:eastAsia="Times New Roman" w:hAnsi="Times New Roman" w:cs="Times New Roman"/>
          <w:sz w:val="24"/>
          <w:szCs w:val="24"/>
        </w:rPr>
      </w:pPr>
      <w:r w:rsidRPr="00726A03">
        <w:rPr>
          <w:rFonts w:ascii="Times New Roman" w:eastAsia="Times New Roman" w:hAnsi="Times New Roman" w:cs="Times New Roman"/>
          <w:sz w:val="24"/>
          <w:szCs w:val="24"/>
        </w:rPr>
        <w:t xml:space="preserve">Cole, Matthew A., and Robert Elliott. 2003. Determining the trade–environment composition effect: the role of capital, labor and environmental regulations. </w:t>
      </w:r>
      <w:r w:rsidRPr="00726A03">
        <w:rPr>
          <w:rFonts w:ascii="Times New Roman" w:eastAsia="Times New Roman" w:hAnsi="Times New Roman" w:cs="Times New Roman"/>
          <w:i/>
          <w:iCs/>
          <w:sz w:val="24"/>
          <w:szCs w:val="24"/>
        </w:rPr>
        <w:t>Journal of Environmental Economics and Management</w:t>
      </w:r>
      <w:r w:rsidRPr="00726A03">
        <w:rPr>
          <w:rFonts w:ascii="Times New Roman" w:eastAsia="Times New Roman" w:hAnsi="Times New Roman" w:cs="Times New Roman"/>
          <w:sz w:val="24"/>
          <w:szCs w:val="24"/>
        </w:rPr>
        <w:t xml:space="preserve"> 46(3): 363-383.</w:t>
      </w:r>
    </w:p>
    <w:p w14:paraId="71B54F3E" w14:textId="1BB61433" w:rsidR="00726A03" w:rsidRDefault="00726A03" w:rsidP="00726A03">
      <w:pPr>
        <w:suppressAutoHyphens/>
        <w:spacing w:line="480" w:lineRule="auto"/>
        <w:ind w:left="284" w:hanging="284"/>
        <w:jc w:val="both"/>
        <w:outlineLvl w:val="0"/>
        <w:rPr>
          <w:rFonts w:ascii="Times New Roman" w:hAnsi="Times New Roman" w:cs="Times New Roman"/>
          <w:sz w:val="24"/>
          <w:szCs w:val="24"/>
        </w:rPr>
      </w:pPr>
      <w:r w:rsidRPr="00726A03">
        <w:rPr>
          <w:rFonts w:ascii="Times New Roman" w:hAnsi="Times New Roman" w:cs="Times New Roman"/>
          <w:sz w:val="24"/>
          <w:szCs w:val="24"/>
        </w:rPr>
        <w:t xml:space="preserve">De </w:t>
      </w:r>
      <w:proofErr w:type="spellStart"/>
      <w:r w:rsidRPr="00726A03">
        <w:rPr>
          <w:rFonts w:ascii="Times New Roman" w:hAnsi="Times New Roman" w:cs="Times New Roman"/>
          <w:sz w:val="24"/>
          <w:szCs w:val="24"/>
        </w:rPr>
        <w:t>Boef</w:t>
      </w:r>
      <w:proofErr w:type="spellEnd"/>
      <w:r w:rsidRPr="00726A03">
        <w:rPr>
          <w:rFonts w:ascii="Times New Roman" w:hAnsi="Times New Roman" w:cs="Times New Roman"/>
          <w:sz w:val="24"/>
          <w:szCs w:val="24"/>
        </w:rPr>
        <w:t xml:space="preserve">, Suzanna, and Luke Keele. 2008. Taking Time Seriously. </w:t>
      </w:r>
      <w:r w:rsidRPr="00726A03">
        <w:rPr>
          <w:rFonts w:ascii="Times New Roman" w:hAnsi="Times New Roman" w:cs="Times New Roman"/>
          <w:i/>
          <w:iCs/>
          <w:sz w:val="24"/>
          <w:szCs w:val="24"/>
        </w:rPr>
        <w:t>American Journal of Political Science</w:t>
      </w:r>
      <w:r w:rsidRPr="00726A03">
        <w:rPr>
          <w:rFonts w:ascii="Times New Roman" w:hAnsi="Times New Roman" w:cs="Times New Roman"/>
          <w:sz w:val="24"/>
          <w:szCs w:val="24"/>
        </w:rPr>
        <w:t xml:space="preserve"> 52(1): 184-200.</w:t>
      </w:r>
    </w:p>
    <w:p w14:paraId="1E9E41B1" w14:textId="22A17C98" w:rsidR="000C1E09" w:rsidRPr="00726A03" w:rsidRDefault="000C1E09" w:rsidP="000C1E09">
      <w:pPr>
        <w:suppressAutoHyphens/>
        <w:spacing w:line="480" w:lineRule="auto"/>
        <w:ind w:left="284" w:hanging="284"/>
        <w:jc w:val="both"/>
        <w:outlineLvl w:val="0"/>
        <w:rPr>
          <w:rFonts w:ascii="Times New Roman" w:hAnsi="Times New Roman" w:cs="Times New Roman"/>
          <w:sz w:val="24"/>
          <w:szCs w:val="24"/>
        </w:rPr>
      </w:pPr>
      <w:proofErr w:type="spellStart"/>
      <w:r w:rsidRPr="000C1E09">
        <w:rPr>
          <w:rFonts w:ascii="Times New Roman" w:hAnsi="Times New Roman" w:cs="Times New Roman"/>
          <w:sz w:val="24"/>
          <w:szCs w:val="24"/>
        </w:rPr>
        <w:t>Garmann</w:t>
      </w:r>
      <w:proofErr w:type="spellEnd"/>
      <w:r w:rsidRPr="000C1E09">
        <w:rPr>
          <w:rFonts w:ascii="Times New Roman" w:hAnsi="Times New Roman" w:cs="Times New Roman"/>
          <w:sz w:val="24"/>
          <w:szCs w:val="24"/>
        </w:rPr>
        <w:t>, Sebastian. 2014. Do Government Ideology and Fragmentation Matter for Reducing CO</w:t>
      </w:r>
      <w:r w:rsidRPr="000C1E09">
        <w:rPr>
          <w:rFonts w:ascii="Times New Roman" w:hAnsi="Times New Roman" w:cs="Times New Roman"/>
          <w:sz w:val="24"/>
          <w:szCs w:val="24"/>
          <w:vertAlign w:val="subscript"/>
        </w:rPr>
        <w:t>2</w:t>
      </w:r>
      <w:r w:rsidRPr="000C1E09">
        <w:rPr>
          <w:rFonts w:ascii="Times New Roman" w:hAnsi="Times New Roman" w:cs="Times New Roman"/>
          <w:sz w:val="24"/>
          <w:szCs w:val="24"/>
        </w:rPr>
        <w:t>-Emissions?</w:t>
      </w:r>
      <w:r>
        <w:rPr>
          <w:rFonts w:ascii="Times New Roman" w:hAnsi="Times New Roman" w:cs="Times New Roman"/>
          <w:sz w:val="24"/>
          <w:szCs w:val="24"/>
        </w:rPr>
        <w:t xml:space="preserve"> </w:t>
      </w:r>
      <w:r w:rsidRPr="000C1E09">
        <w:rPr>
          <w:rFonts w:ascii="Times New Roman" w:hAnsi="Times New Roman" w:cs="Times New Roman"/>
          <w:sz w:val="24"/>
          <w:szCs w:val="24"/>
        </w:rPr>
        <w:t xml:space="preserve">Empirical Evidence from OECD Countries. </w:t>
      </w:r>
      <w:r w:rsidRPr="000C1E09">
        <w:rPr>
          <w:rFonts w:ascii="Times New Roman" w:hAnsi="Times New Roman" w:cs="Times New Roman"/>
          <w:i/>
          <w:iCs/>
          <w:sz w:val="24"/>
          <w:szCs w:val="24"/>
        </w:rPr>
        <w:t>Ecological Economics</w:t>
      </w:r>
      <w:r w:rsidRPr="000C1E09">
        <w:rPr>
          <w:rFonts w:ascii="Times New Roman" w:hAnsi="Times New Roman" w:cs="Times New Roman"/>
          <w:sz w:val="24"/>
          <w:szCs w:val="24"/>
        </w:rPr>
        <w:t xml:space="preserve"> 105</w:t>
      </w:r>
      <w:r>
        <w:rPr>
          <w:rFonts w:ascii="Times New Roman" w:hAnsi="Times New Roman" w:cs="Times New Roman"/>
          <w:sz w:val="24"/>
          <w:szCs w:val="24"/>
        </w:rPr>
        <w:t>(1)</w:t>
      </w:r>
      <w:r w:rsidRPr="000C1E09">
        <w:rPr>
          <w:rFonts w:ascii="Times New Roman" w:hAnsi="Times New Roman" w:cs="Times New Roman"/>
          <w:sz w:val="24"/>
          <w:szCs w:val="24"/>
        </w:rPr>
        <w:t>:</w:t>
      </w:r>
      <w:r>
        <w:rPr>
          <w:rFonts w:ascii="Times New Roman" w:hAnsi="Times New Roman" w:cs="Times New Roman"/>
          <w:sz w:val="24"/>
          <w:szCs w:val="24"/>
        </w:rPr>
        <w:t xml:space="preserve"> </w:t>
      </w:r>
      <w:r w:rsidRPr="000C1E09">
        <w:rPr>
          <w:rFonts w:ascii="Times New Roman" w:hAnsi="Times New Roman" w:cs="Times New Roman"/>
          <w:sz w:val="24"/>
          <w:szCs w:val="24"/>
        </w:rPr>
        <w:t>1</w:t>
      </w:r>
      <w:r>
        <w:rPr>
          <w:rFonts w:ascii="Times New Roman" w:hAnsi="Times New Roman" w:cs="Times New Roman"/>
          <w:sz w:val="24"/>
          <w:szCs w:val="24"/>
        </w:rPr>
        <w:t>-</w:t>
      </w:r>
      <w:r w:rsidRPr="000C1E09">
        <w:rPr>
          <w:rFonts w:ascii="Times New Roman" w:hAnsi="Times New Roman" w:cs="Times New Roman"/>
          <w:sz w:val="24"/>
          <w:szCs w:val="24"/>
        </w:rPr>
        <w:t>10.</w:t>
      </w:r>
    </w:p>
    <w:p w14:paraId="44412DCF" w14:textId="031CF325" w:rsidR="007F359E" w:rsidRPr="00726A03" w:rsidRDefault="007F359E" w:rsidP="007F359E">
      <w:pPr>
        <w:suppressAutoHyphens/>
        <w:spacing w:line="480" w:lineRule="auto"/>
        <w:ind w:left="284" w:hanging="284"/>
        <w:jc w:val="both"/>
        <w:outlineLvl w:val="0"/>
        <w:rPr>
          <w:rFonts w:ascii="Times New Roman" w:eastAsia="Times New Roman" w:hAnsi="Times New Roman" w:cs="Times New Roman"/>
          <w:sz w:val="24"/>
          <w:szCs w:val="24"/>
        </w:rPr>
      </w:pPr>
      <w:proofErr w:type="spellStart"/>
      <w:r w:rsidRPr="00726A03">
        <w:rPr>
          <w:rFonts w:ascii="Times New Roman" w:eastAsia="Times New Roman" w:hAnsi="Times New Roman" w:cs="Times New Roman"/>
          <w:sz w:val="24"/>
          <w:szCs w:val="24"/>
        </w:rPr>
        <w:t>Hainmueller</w:t>
      </w:r>
      <w:proofErr w:type="spellEnd"/>
      <w:r w:rsidRPr="00726A03">
        <w:rPr>
          <w:rFonts w:ascii="Times New Roman" w:eastAsia="Times New Roman" w:hAnsi="Times New Roman" w:cs="Times New Roman"/>
          <w:sz w:val="24"/>
          <w:szCs w:val="24"/>
        </w:rPr>
        <w:t xml:space="preserve">, Jens, Jonathan </w:t>
      </w:r>
      <w:proofErr w:type="spellStart"/>
      <w:r w:rsidRPr="00726A03">
        <w:rPr>
          <w:rFonts w:ascii="Times New Roman" w:eastAsia="Times New Roman" w:hAnsi="Times New Roman" w:cs="Times New Roman"/>
          <w:sz w:val="24"/>
          <w:szCs w:val="24"/>
        </w:rPr>
        <w:t>Mummolo</w:t>
      </w:r>
      <w:proofErr w:type="spellEnd"/>
      <w:r w:rsidRPr="00726A03">
        <w:rPr>
          <w:rFonts w:ascii="Times New Roman" w:eastAsia="Times New Roman" w:hAnsi="Times New Roman" w:cs="Times New Roman"/>
          <w:sz w:val="24"/>
          <w:szCs w:val="24"/>
        </w:rPr>
        <w:t xml:space="preserve">, and </w:t>
      </w:r>
      <w:proofErr w:type="spellStart"/>
      <w:r w:rsidRPr="00726A03">
        <w:rPr>
          <w:rFonts w:ascii="Times New Roman" w:eastAsia="Times New Roman" w:hAnsi="Times New Roman" w:cs="Times New Roman"/>
          <w:sz w:val="24"/>
          <w:szCs w:val="24"/>
        </w:rPr>
        <w:t>Yiqing</w:t>
      </w:r>
      <w:proofErr w:type="spellEnd"/>
      <w:r w:rsidRPr="00726A03">
        <w:rPr>
          <w:rFonts w:ascii="Times New Roman" w:eastAsia="Times New Roman" w:hAnsi="Times New Roman" w:cs="Times New Roman"/>
          <w:sz w:val="24"/>
          <w:szCs w:val="24"/>
        </w:rPr>
        <w:t xml:space="preserve"> Xu. 2019. How much should we trust estimates from multiplicative interaction models? Simple tools to improve empirical practice. </w:t>
      </w:r>
      <w:r w:rsidRPr="00726A03">
        <w:rPr>
          <w:rFonts w:ascii="Times New Roman" w:eastAsia="Times New Roman" w:hAnsi="Times New Roman" w:cs="Times New Roman"/>
          <w:i/>
          <w:sz w:val="24"/>
          <w:szCs w:val="24"/>
        </w:rPr>
        <w:t>Political Analysis</w:t>
      </w:r>
      <w:r w:rsidRPr="00726A03">
        <w:rPr>
          <w:rFonts w:ascii="Times New Roman" w:eastAsia="Times New Roman" w:hAnsi="Times New Roman" w:cs="Times New Roman"/>
          <w:sz w:val="24"/>
          <w:szCs w:val="24"/>
        </w:rPr>
        <w:t xml:space="preserve"> 27(2): 163-192.</w:t>
      </w:r>
    </w:p>
    <w:p w14:paraId="715149F8" w14:textId="77777777" w:rsidR="008D7FD0" w:rsidRDefault="00E52848" w:rsidP="008D7FD0">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r w:rsidRPr="00726A03">
        <w:rPr>
          <w:rFonts w:ascii="Times New Roman" w:hAnsi="Times New Roman" w:cs="Times New Roman"/>
          <w:color w:val="000000" w:themeColor="text1"/>
          <w:sz w:val="24"/>
          <w:szCs w:val="24"/>
          <w:shd w:val="clear" w:color="auto" w:fill="FFFFFF"/>
        </w:rPr>
        <w:t xml:space="preserve">Hanson, Jonathan, and Rachel </w:t>
      </w:r>
      <w:proofErr w:type="spellStart"/>
      <w:r w:rsidRPr="00726A03">
        <w:rPr>
          <w:rFonts w:ascii="Times New Roman" w:hAnsi="Times New Roman" w:cs="Times New Roman"/>
          <w:color w:val="000000" w:themeColor="text1"/>
          <w:sz w:val="24"/>
          <w:szCs w:val="24"/>
          <w:shd w:val="clear" w:color="auto" w:fill="FFFFFF"/>
        </w:rPr>
        <w:t>Sigman</w:t>
      </w:r>
      <w:proofErr w:type="spellEnd"/>
      <w:r w:rsidRPr="00726A03">
        <w:rPr>
          <w:rFonts w:ascii="Times New Roman" w:hAnsi="Times New Roman" w:cs="Times New Roman"/>
          <w:color w:val="000000" w:themeColor="text1"/>
          <w:sz w:val="24"/>
          <w:szCs w:val="24"/>
          <w:shd w:val="clear" w:color="auto" w:fill="FFFFFF"/>
        </w:rPr>
        <w:t xml:space="preserve">. 2021. Leviathan’s latent dimensions: Measuring state capacity for comparative political research. </w:t>
      </w:r>
      <w:r w:rsidRPr="00726A03">
        <w:rPr>
          <w:rFonts w:ascii="Times New Roman" w:hAnsi="Times New Roman" w:cs="Times New Roman"/>
          <w:i/>
          <w:iCs/>
          <w:color w:val="000000" w:themeColor="text1"/>
          <w:sz w:val="24"/>
          <w:szCs w:val="24"/>
          <w:shd w:val="clear" w:color="auto" w:fill="FFFFFF"/>
        </w:rPr>
        <w:t>Journal of Politics</w:t>
      </w:r>
      <w:r w:rsidRPr="00726A03">
        <w:rPr>
          <w:rFonts w:ascii="Times New Roman" w:hAnsi="Times New Roman" w:cs="Times New Roman"/>
          <w:color w:val="000000" w:themeColor="text1"/>
          <w:sz w:val="24"/>
          <w:szCs w:val="24"/>
          <w:shd w:val="clear" w:color="auto" w:fill="FFFFFF"/>
        </w:rPr>
        <w:t xml:space="preserve"> 83(4): 1495-1510.</w:t>
      </w:r>
    </w:p>
    <w:p w14:paraId="4075F6BC" w14:textId="77777777" w:rsidR="000C1E09" w:rsidRPr="00726A03" w:rsidRDefault="000C1E09" w:rsidP="000C1E09">
      <w:pPr>
        <w:suppressAutoHyphens/>
        <w:spacing w:line="480" w:lineRule="auto"/>
        <w:ind w:left="284" w:hanging="284"/>
        <w:jc w:val="both"/>
        <w:outlineLvl w:val="0"/>
        <w:rPr>
          <w:rFonts w:ascii="Times New Roman" w:eastAsia="Times New Roman" w:hAnsi="Times New Roman" w:cs="Times New Roman"/>
          <w:sz w:val="24"/>
          <w:szCs w:val="24"/>
        </w:rPr>
      </w:pPr>
      <w:r w:rsidRPr="00726A03">
        <w:rPr>
          <w:rFonts w:ascii="Times New Roman" w:eastAsia="Times New Roman" w:hAnsi="Times New Roman" w:cs="Times New Roman"/>
          <w:sz w:val="24"/>
          <w:szCs w:val="24"/>
        </w:rPr>
        <w:t xml:space="preserve">Imai, Kosuke, and In Song Kim. 2021. On the Use of Two-Way Fixed Effects Regression Models for Causal Inference with Panel Data. </w:t>
      </w:r>
      <w:r w:rsidRPr="00726A03">
        <w:rPr>
          <w:rFonts w:ascii="Times New Roman" w:eastAsia="Times New Roman" w:hAnsi="Times New Roman" w:cs="Times New Roman"/>
          <w:i/>
          <w:iCs/>
          <w:sz w:val="24"/>
          <w:szCs w:val="24"/>
        </w:rPr>
        <w:t>Political Analysis</w:t>
      </w:r>
      <w:r w:rsidRPr="00726A03">
        <w:rPr>
          <w:rFonts w:ascii="Times New Roman" w:eastAsia="Times New Roman" w:hAnsi="Times New Roman" w:cs="Times New Roman"/>
          <w:sz w:val="24"/>
          <w:szCs w:val="24"/>
        </w:rPr>
        <w:t xml:space="preserve"> 29(3): 405-415.</w:t>
      </w:r>
    </w:p>
    <w:p w14:paraId="5112E199" w14:textId="77777777" w:rsidR="001D6D44" w:rsidRDefault="000C1E09" w:rsidP="001D6D44">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proofErr w:type="spellStart"/>
      <w:r w:rsidRPr="00443EE9">
        <w:rPr>
          <w:rFonts w:ascii="Times New Roman" w:hAnsi="Times New Roman" w:cs="Times New Roman"/>
          <w:color w:val="000000" w:themeColor="text1"/>
          <w:sz w:val="24"/>
          <w:szCs w:val="24"/>
          <w:shd w:val="clear" w:color="auto" w:fill="FFFFFF"/>
          <w:lang w:val="en-GB"/>
        </w:rPr>
        <w:t>Kammerlander</w:t>
      </w:r>
      <w:proofErr w:type="spellEnd"/>
      <w:r w:rsidRPr="00443EE9">
        <w:rPr>
          <w:rFonts w:ascii="Times New Roman" w:hAnsi="Times New Roman" w:cs="Times New Roman"/>
          <w:color w:val="000000" w:themeColor="text1"/>
          <w:sz w:val="24"/>
          <w:szCs w:val="24"/>
          <w:shd w:val="clear" w:color="auto" w:fill="FFFFFF"/>
          <w:lang w:val="en-GB"/>
        </w:rPr>
        <w:t xml:space="preserve">, Andreas and Günther G Schulze. </w:t>
      </w:r>
      <w:r w:rsidRPr="000C1E09">
        <w:rPr>
          <w:rFonts w:ascii="Times New Roman" w:hAnsi="Times New Roman" w:cs="Times New Roman"/>
          <w:color w:val="000000" w:themeColor="text1"/>
          <w:sz w:val="24"/>
          <w:szCs w:val="24"/>
          <w:shd w:val="clear" w:color="auto" w:fill="FFFFFF"/>
        </w:rPr>
        <w:t>2021. Political-Economic Correlates of Environmental Policy.</w:t>
      </w:r>
      <w:r>
        <w:rPr>
          <w:rFonts w:ascii="Times New Roman" w:hAnsi="Times New Roman" w:cs="Times New Roman"/>
          <w:color w:val="000000" w:themeColor="text1"/>
          <w:sz w:val="24"/>
          <w:szCs w:val="24"/>
          <w:shd w:val="clear" w:color="auto" w:fill="FFFFFF"/>
        </w:rPr>
        <w:t xml:space="preserve"> </w:t>
      </w:r>
      <w:r w:rsidRPr="000C1E09">
        <w:rPr>
          <w:rFonts w:ascii="Times New Roman" w:hAnsi="Times New Roman" w:cs="Times New Roman"/>
          <w:i/>
          <w:iCs/>
          <w:color w:val="000000" w:themeColor="text1"/>
          <w:sz w:val="24"/>
          <w:szCs w:val="24"/>
          <w:shd w:val="clear" w:color="auto" w:fill="FFFFFF"/>
        </w:rPr>
        <w:t>Environmental Research Letters</w:t>
      </w:r>
      <w:r w:rsidRPr="000C1E09">
        <w:rPr>
          <w:rFonts w:ascii="Times New Roman" w:hAnsi="Times New Roman" w:cs="Times New Roman"/>
          <w:color w:val="000000" w:themeColor="text1"/>
          <w:sz w:val="24"/>
          <w:szCs w:val="24"/>
          <w:shd w:val="clear" w:color="auto" w:fill="FFFFFF"/>
        </w:rPr>
        <w:t xml:space="preserve"> 16(2):</w:t>
      </w:r>
      <w:r>
        <w:rPr>
          <w:rFonts w:ascii="Times New Roman" w:hAnsi="Times New Roman" w:cs="Times New Roman"/>
          <w:color w:val="000000" w:themeColor="text1"/>
          <w:sz w:val="24"/>
          <w:szCs w:val="24"/>
          <w:shd w:val="clear" w:color="auto" w:fill="FFFFFF"/>
        </w:rPr>
        <w:t xml:space="preserve"> </w:t>
      </w:r>
      <w:r w:rsidRPr="000C1E09">
        <w:rPr>
          <w:rFonts w:ascii="Times New Roman" w:hAnsi="Times New Roman" w:cs="Times New Roman"/>
          <w:color w:val="000000" w:themeColor="text1"/>
          <w:sz w:val="24"/>
          <w:szCs w:val="24"/>
          <w:shd w:val="clear" w:color="auto" w:fill="FFFFFF"/>
        </w:rPr>
        <w:t>024047.</w:t>
      </w:r>
    </w:p>
    <w:p w14:paraId="089CB7EA" w14:textId="3C9EC007" w:rsidR="001D6D44" w:rsidRPr="001D6D44" w:rsidRDefault="001D6D44" w:rsidP="001D6D44">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r w:rsidRPr="00BB0998">
        <w:rPr>
          <w:rFonts w:ascii="Times New Roman" w:hAnsi="Times New Roman" w:cs="Times New Roman"/>
          <w:sz w:val="24"/>
          <w:szCs w:val="24"/>
        </w:rPr>
        <w:t>MacGregor-Fors, Ian, and Mark E. Payton. 2013. Contrasting diversity values: statistical infe</w:t>
      </w:r>
      <w:r w:rsidRPr="00756663">
        <w:rPr>
          <w:rFonts w:ascii="Times New Roman" w:hAnsi="Times New Roman" w:cs="Times New Roman"/>
          <w:sz w:val="24"/>
          <w:szCs w:val="24"/>
        </w:rPr>
        <w:t xml:space="preserve">rences based on overlapping confidence intervals.  </w:t>
      </w:r>
      <w:proofErr w:type="spellStart"/>
      <w:r w:rsidRPr="00756663">
        <w:rPr>
          <w:rFonts w:ascii="Times New Roman" w:hAnsi="Times New Roman" w:cs="Times New Roman"/>
          <w:i/>
          <w:iCs/>
          <w:sz w:val="24"/>
          <w:szCs w:val="24"/>
        </w:rPr>
        <w:t>PLoS</w:t>
      </w:r>
      <w:proofErr w:type="spellEnd"/>
      <w:r w:rsidRPr="00756663">
        <w:rPr>
          <w:rFonts w:ascii="Times New Roman" w:hAnsi="Times New Roman" w:cs="Times New Roman"/>
          <w:i/>
          <w:iCs/>
          <w:sz w:val="24"/>
          <w:szCs w:val="24"/>
        </w:rPr>
        <w:t xml:space="preserve"> One</w:t>
      </w:r>
      <w:r w:rsidRPr="00756663">
        <w:rPr>
          <w:rFonts w:ascii="Times New Roman" w:hAnsi="Times New Roman" w:cs="Times New Roman"/>
          <w:sz w:val="24"/>
          <w:szCs w:val="24"/>
        </w:rPr>
        <w:t xml:space="preserve"> 8(2): e56794.</w:t>
      </w:r>
    </w:p>
    <w:p w14:paraId="4777AF27" w14:textId="5BDF3BF8" w:rsidR="00D66B69" w:rsidRPr="00D66B69" w:rsidRDefault="00D66B69" w:rsidP="00D66B69">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proofErr w:type="spellStart"/>
      <w:r w:rsidRPr="00D66B69">
        <w:rPr>
          <w:rFonts w:ascii="Times New Roman" w:hAnsi="Times New Roman" w:cs="Times New Roman"/>
          <w:color w:val="000000" w:themeColor="text1"/>
          <w:sz w:val="24"/>
          <w:szCs w:val="24"/>
          <w:shd w:val="clear" w:color="auto" w:fill="FFFFFF"/>
        </w:rPr>
        <w:lastRenderedPageBreak/>
        <w:t>Neumayer</w:t>
      </w:r>
      <w:proofErr w:type="spellEnd"/>
      <w:r w:rsidRPr="00D66B69">
        <w:rPr>
          <w:rFonts w:ascii="Times New Roman" w:hAnsi="Times New Roman" w:cs="Times New Roman"/>
          <w:color w:val="000000" w:themeColor="text1"/>
          <w:sz w:val="24"/>
          <w:szCs w:val="24"/>
          <w:shd w:val="clear" w:color="auto" w:fill="FFFFFF"/>
        </w:rPr>
        <w:t>, Eric. 2003</w:t>
      </w:r>
      <w:r>
        <w:rPr>
          <w:rFonts w:ascii="Times New Roman" w:hAnsi="Times New Roman" w:cs="Times New Roman"/>
          <w:color w:val="000000" w:themeColor="text1"/>
          <w:sz w:val="24"/>
          <w:szCs w:val="24"/>
          <w:shd w:val="clear" w:color="auto" w:fill="FFFFFF"/>
        </w:rPr>
        <w:t>a</w:t>
      </w:r>
      <w:r w:rsidRPr="00D66B69">
        <w:rPr>
          <w:rFonts w:ascii="Times New Roman" w:hAnsi="Times New Roman" w:cs="Times New Roman"/>
          <w:color w:val="000000" w:themeColor="text1"/>
          <w:sz w:val="24"/>
          <w:szCs w:val="24"/>
          <w:shd w:val="clear" w:color="auto" w:fill="FFFFFF"/>
        </w:rPr>
        <w:t>. Are Left-Wing Party Strength and Corporatism Good for the Environment? Evidence</w:t>
      </w:r>
      <w:r>
        <w:rPr>
          <w:rFonts w:ascii="Times New Roman" w:hAnsi="Times New Roman" w:cs="Times New Roman"/>
          <w:color w:val="000000" w:themeColor="text1"/>
          <w:sz w:val="24"/>
          <w:szCs w:val="24"/>
          <w:shd w:val="clear" w:color="auto" w:fill="FFFFFF"/>
        </w:rPr>
        <w:t xml:space="preserve"> </w:t>
      </w:r>
      <w:r w:rsidRPr="00D66B69">
        <w:rPr>
          <w:rFonts w:ascii="Times New Roman" w:hAnsi="Times New Roman" w:cs="Times New Roman"/>
          <w:color w:val="000000" w:themeColor="text1"/>
          <w:sz w:val="24"/>
          <w:szCs w:val="24"/>
          <w:shd w:val="clear" w:color="auto" w:fill="FFFFFF"/>
        </w:rPr>
        <w:t xml:space="preserve">from Panel Analysis of Air Pollution in OECD Countries. </w:t>
      </w:r>
      <w:r w:rsidRPr="00D66B69">
        <w:rPr>
          <w:rFonts w:ascii="Times New Roman" w:hAnsi="Times New Roman" w:cs="Times New Roman"/>
          <w:i/>
          <w:iCs/>
          <w:color w:val="000000" w:themeColor="text1"/>
          <w:sz w:val="24"/>
          <w:szCs w:val="24"/>
          <w:shd w:val="clear" w:color="auto" w:fill="FFFFFF"/>
        </w:rPr>
        <w:t>Ecological Economics</w:t>
      </w:r>
      <w:r w:rsidRPr="00D66B69">
        <w:rPr>
          <w:rFonts w:ascii="Times New Roman" w:hAnsi="Times New Roman" w:cs="Times New Roman"/>
          <w:color w:val="000000" w:themeColor="text1"/>
          <w:sz w:val="24"/>
          <w:szCs w:val="24"/>
          <w:shd w:val="clear" w:color="auto" w:fill="FFFFFF"/>
        </w:rPr>
        <w:t xml:space="preserve"> 45(2):</w:t>
      </w:r>
      <w:r>
        <w:rPr>
          <w:rFonts w:ascii="Times New Roman" w:hAnsi="Times New Roman" w:cs="Times New Roman"/>
          <w:color w:val="000000" w:themeColor="text1"/>
          <w:sz w:val="24"/>
          <w:szCs w:val="24"/>
          <w:shd w:val="clear" w:color="auto" w:fill="FFFFFF"/>
        </w:rPr>
        <w:t xml:space="preserve"> </w:t>
      </w:r>
      <w:r w:rsidRPr="00D66B69">
        <w:rPr>
          <w:rFonts w:ascii="Times New Roman" w:hAnsi="Times New Roman" w:cs="Times New Roman"/>
          <w:color w:val="000000" w:themeColor="text1"/>
          <w:sz w:val="24"/>
          <w:szCs w:val="24"/>
          <w:shd w:val="clear" w:color="auto" w:fill="FFFFFF"/>
        </w:rPr>
        <w:t>203</w:t>
      </w:r>
      <w:r>
        <w:rPr>
          <w:rFonts w:ascii="Times New Roman" w:hAnsi="Times New Roman" w:cs="Times New Roman"/>
          <w:color w:val="000000" w:themeColor="text1"/>
          <w:sz w:val="24"/>
          <w:szCs w:val="24"/>
          <w:shd w:val="clear" w:color="auto" w:fill="FFFFFF"/>
        </w:rPr>
        <w:t>-</w:t>
      </w:r>
      <w:r w:rsidRPr="00D66B69">
        <w:rPr>
          <w:rFonts w:ascii="Times New Roman" w:hAnsi="Times New Roman" w:cs="Times New Roman"/>
          <w:color w:val="000000" w:themeColor="text1"/>
          <w:sz w:val="24"/>
          <w:szCs w:val="24"/>
          <w:shd w:val="clear" w:color="auto" w:fill="FFFFFF"/>
        </w:rPr>
        <w:t>220.</w:t>
      </w:r>
    </w:p>
    <w:p w14:paraId="59FAB209" w14:textId="61F64A24" w:rsidR="008D7FD0" w:rsidRPr="00726A03" w:rsidRDefault="008D7FD0" w:rsidP="008D7FD0">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proofErr w:type="spellStart"/>
      <w:r w:rsidRPr="00726A03">
        <w:rPr>
          <w:rFonts w:ascii="Times New Roman" w:eastAsia="CMR10" w:hAnsi="Times New Roman" w:cs="Times New Roman"/>
          <w:sz w:val="24"/>
          <w:szCs w:val="24"/>
          <w:lang w:val="en-GB"/>
        </w:rPr>
        <w:t>Neumayer</w:t>
      </w:r>
      <w:proofErr w:type="spellEnd"/>
      <w:r w:rsidRPr="00726A03">
        <w:rPr>
          <w:rFonts w:ascii="Times New Roman" w:eastAsia="CMR10" w:hAnsi="Times New Roman" w:cs="Times New Roman"/>
          <w:sz w:val="24"/>
          <w:szCs w:val="24"/>
          <w:lang w:val="en-GB"/>
        </w:rPr>
        <w:t>, Eric. 2003</w:t>
      </w:r>
      <w:r w:rsidR="00D66B69">
        <w:rPr>
          <w:rFonts w:ascii="Times New Roman" w:eastAsia="CMR10" w:hAnsi="Times New Roman" w:cs="Times New Roman"/>
          <w:sz w:val="24"/>
          <w:szCs w:val="24"/>
          <w:lang w:val="en-GB"/>
        </w:rPr>
        <w:t>b</w:t>
      </w:r>
      <w:r w:rsidRPr="00726A03">
        <w:rPr>
          <w:rFonts w:ascii="Times New Roman" w:eastAsia="CMR10" w:hAnsi="Times New Roman" w:cs="Times New Roman"/>
          <w:sz w:val="24"/>
          <w:szCs w:val="24"/>
          <w:lang w:val="en-GB"/>
        </w:rPr>
        <w:t xml:space="preserve">. Good Policy Can Lower Violent Crime: Evidence from a Cross-National Panel of Homicide Rates, 1980–97. </w:t>
      </w:r>
      <w:r w:rsidRPr="00726A03">
        <w:rPr>
          <w:rFonts w:ascii="Times New Roman" w:eastAsia="CMTI10" w:hAnsi="Times New Roman" w:cs="Times New Roman"/>
          <w:i/>
          <w:iCs/>
          <w:sz w:val="24"/>
          <w:szCs w:val="24"/>
          <w:lang w:val="en-GB"/>
        </w:rPr>
        <w:t>Journal of Peace Research</w:t>
      </w:r>
      <w:r w:rsidRPr="00726A03">
        <w:rPr>
          <w:rFonts w:ascii="Times New Roman" w:eastAsia="CMTI10" w:hAnsi="Times New Roman" w:cs="Times New Roman"/>
          <w:sz w:val="24"/>
          <w:szCs w:val="24"/>
          <w:lang w:val="en-GB"/>
        </w:rPr>
        <w:t xml:space="preserve"> </w:t>
      </w:r>
      <w:r w:rsidRPr="00726A03">
        <w:rPr>
          <w:rFonts w:ascii="Times New Roman" w:eastAsia="CMR10" w:hAnsi="Times New Roman" w:cs="Times New Roman"/>
          <w:sz w:val="24"/>
          <w:szCs w:val="24"/>
          <w:lang w:val="en-GB"/>
        </w:rPr>
        <w:t>40(6): 619-640.</w:t>
      </w:r>
    </w:p>
    <w:p w14:paraId="178D73AB" w14:textId="6CFA9D18" w:rsidR="00D66B69" w:rsidRDefault="00D66B69" w:rsidP="00D66B69">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proofErr w:type="spellStart"/>
      <w:r w:rsidRPr="00D66B69">
        <w:rPr>
          <w:rFonts w:ascii="Times New Roman" w:hAnsi="Times New Roman" w:cs="Times New Roman"/>
          <w:color w:val="000000" w:themeColor="text1"/>
          <w:sz w:val="24"/>
          <w:szCs w:val="24"/>
          <w:shd w:val="clear" w:color="auto" w:fill="FFFFFF"/>
        </w:rPr>
        <w:t>Neumayer</w:t>
      </w:r>
      <w:proofErr w:type="spellEnd"/>
      <w:r w:rsidRPr="00D66B69">
        <w:rPr>
          <w:rFonts w:ascii="Times New Roman" w:hAnsi="Times New Roman" w:cs="Times New Roman"/>
          <w:color w:val="000000" w:themeColor="text1"/>
          <w:sz w:val="24"/>
          <w:szCs w:val="24"/>
          <w:shd w:val="clear" w:color="auto" w:fill="FFFFFF"/>
        </w:rPr>
        <w:t xml:space="preserve">, Eric. 2004. The Environment, Left-Wing Political Orientation, and Ecological Economics. </w:t>
      </w:r>
      <w:r w:rsidRPr="00D66B69">
        <w:rPr>
          <w:rFonts w:ascii="Times New Roman" w:hAnsi="Times New Roman" w:cs="Times New Roman"/>
          <w:i/>
          <w:iCs/>
          <w:color w:val="000000" w:themeColor="text1"/>
          <w:sz w:val="24"/>
          <w:szCs w:val="24"/>
          <w:shd w:val="clear" w:color="auto" w:fill="FFFFFF"/>
        </w:rPr>
        <w:t>Ecological Economics</w:t>
      </w:r>
      <w:r w:rsidRPr="00D66B69">
        <w:rPr>
          <w:rFonts w:ascii="Times New Roman" w:hAnsi="Times New Roman" w:cs="Times New Roman"/>
          <w:color w:val="000000" w:themeColor="text1"/>
          <w:sz w:val="24"/>
          <w:szCs w:val="24"/>
          <w:shd w:val="clear" w:color="auto" w:fill="FFFFFF"/>
        </w:rPr>
        <w:t xml:space="preserve"> 51(3-4):</w:t>
      </w:r>
      <w:r>
        <w:rPr>
          <w:rFonts w:ascii="Times New Roman" w:hAnsi="Times New Roman" w:cs="Times New Roman"/>
          <w:color w:val="000000" w:themeColor="text1"/>
          <w:sz w:val="24"/>
          <w:szCs w:val="24"/>
          <w:shd w:val="clear" w:color="auto" w:fill="FFFFFF"/>
        </w:rPr>
        <w:t xml:space="preserve"> </w:t>
      </w:r>
      <w:r w:rsidRPr="00D66B69">
        <w:rPr>
          <w:rFonts w:ascii="Times New Roman" w:hAnsi="Times New Roman" w:cs="Times New Roman"/>
          <w:color w:val="000000" w:themeColor="text1"/>
          <w:sz w:val="24"/>
          <w:szCs w:val="24"/>
          <w:shd w:val="clear" w:color="auto" w:fill="FFFFFF"/>
        </w:rPr>
        <w:t>167</w:t>
      </w:r>
      <w:r w:rsidR="000C1E09">
        <w:rPr>
          <w:rFonts w:ascii="Times New Roman" w:hAnsi="Times New Roman" w:cs="Times New Roman"/>
          <w:color w:val="000000" w:themeColor="text1"/>
          <w:sz w:val="24"/>
          <w:szCs w:val="24"/>
          <w:shd w:val="clear" w:color="auto" w:fill="FFFFFF"/>
        </w:rPr>
        <w:t>-</w:t>
      </w:r>
      <w:r w:rsidRPr="00D66B69">
        <w:rPr>
          <w:rFonts w:ascii="Times New Roman" w:hAnsi="Times New Roman" w:cs="Times New Roman"/>
          <w:color w:val="000000" w:themeColor="text1"/>
          <w:sz w:val="24"/>
          <w:szCs w:val="24"/>
          <w:shd w:val="clear" w:color="auto" w:fill="FFFFFF"/>
        </w:rPr>
        <w:t>175.</w:t>
      </w:r>
    </w:p>
    <w:p w14:paraId="128FDFC6" w14:textId="7160CA07" w:rsidR="0087785F" w:rsidRPr="00726A03" w:rsidRDefault="0087785F" w:rsidP="00D66B69">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r w:rsidRPr="0087785F">
        <w:rPr>
          <w:rFonts w:ascii="Times New Roman" w:hAnsi="Times New Roman" w:cs="Times New Roman"/>
          <w:color w:val="000000" w:themeColor="text1"/>
          <w:sz w:val="24"/>
          <w:szCs w:val="24"/>
          <w:shd w:val="clear" w:color="auto" w:fill="FFFFFF"/>
        </w:rPr>
        <w:t xml:space="preserve">Nickell, Stephen. </w:t>
      </w:r>
      <w:r>
        <w:rPr>
          <w:rFonts w:ascii="Times New Roman" w:hAnsi="Times New Roman" w:cs="Times New Roman"/>
          <w:color w:val="000000" w:themeColor="text1"/>
          <w:sz w:val="24"/>
          <w:szCs w:val="24"/>
          <w:shd w:val="clear" w:color="auto" w:fill="FFFFFF"/>
        </w:rPr>
        <w:t xml:space="preserve">1981. </w:t>
      </w:r>
      <w:r w:rsidRPr="0087785F">
        <w:rPr>
          <w:rFonts w:ascii="Times New Roman" w:hAnsi="Times New Roman" w:cs="Times New Roman"/>
          <w:color w:val="000000" w:themeColor="text1"/>
          <w:sz w:val="24"/>
          <w:szCs w:val="24"/>
          <w:shd w:val="clear" w:color="auto" w:fill="FFFFFF"/>
        </w:rPr>
        <w:t xml:space="preserve">Biases in dynamic models with fixed effects. </w:t>
      </w:r>
      <w:proofErr w:type="spellStart"/>
      <w:r w:rsidRPr="0087785F">
        <w:rPr>
          <w:rFonts w:ascii="Times New Roman" w:hAnsi="Times New Roman" w:cs="Times New Roman"/>
          <w:i/>
          <w:iCs/>
          <w:color w:val="000000" w:themeColor="text1"/>
          <w:sz w:val="24"/>
          <w:szCs w:val="24"/>
          <w:shd w:val="clear" w:color="auto" w:fill="FFFFFF"/>
        </w:rPr>
        <w:t>Econometrica</w:t>
      </w:r>
      <w:proofErr w:type="spellEnd"/>
      <w:r>
        <w:rPr>
          <w:rFonts w:ascii="Times New Roman" w:hAnsi="Times New Roman" w:cs="Times New Roman"/>
          <w:i/>
          <w:i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49(6</w:t>
      </w:r>
      <w:r w:rsidRPr="0087785F">
        <w:rPr>
          <w:rFonts w:ascii="Times New Roman" w:hAnsi="Times New Roman" w:cs="Times New Roman"/>
          <w:color w:val="000000" w:themeColor="text1"/>
          <w:sz w:val="24"/>
          <w:szCs w:val="24"/>
          <w:shd w:val="clear" w:color="auto" w:fill="FFFFFF"/>
        </w:rPr>
        <w:t>): 1417-1426.</w:t>
      </w:r>
    </w:p>
    <w:p w14:paraId="7D5925BA" w14:textId="1D0B3FBD" w:rsidR="007F359E" w:rsidRPr="00726A03" w:rsidRDefault="00E52848" w:rsidP="008D7FD0">
      <w:pPr>
        <w:autoSpaceDE w:val="0"/>
        <w:autoSpaceDN w:val="0"/>
        <w:adjustRightInd w:val="0"/>
        <w:spacing w:after="120" w:line="480" w:lineRule="auto"/>
        <w:ind w:left="284" w:hanging="284"/>
        <w:jc w:val="both"/>
        <w:rPr>
          <w:rFonts w:ascii="Times New Roman" w:hAnsi="Times New Roman" w:cs="Times New Roman"/>
          <w:color w:val="000000" w:themeColor="text1"/>
          <w:sz w:val="24"/>
          <w:szCs w:val="24"/>
          <w:shd w:val="clear" w:color="auto" w:fill="FFFFFF"/>
        </w:rPr>
      </w:pPr>
      <w:proofErr w:type="spellStart"/>
      <w:r w:rsidRPr="00726A03">
        <w:rPr>
          <w:rFonts w:ascii="Times New Roman" w:hAnsi="Times New Roman" w:cs="Times New Roman"/>
          <w:color w:val="000000" w:themeColor="text1"/>
          <w:sz w:val="24"/>
          <w:szCs w:val="24"/>
          <w:shd w:val="clear" w:color="auto" w:fill="FFFFFF"/>
        </w:rPr>
        <w:t>Teorell</w:t>
      </w:r>
      <w:proofErr w:type="spellEnd"/>
      <w:r w:rsidRPr="00726A03">
        <w:rPr>
          <w:rFonts w:ascii="Times New Roman" w:hAnsi="Times New Roman" w:cs="Times New Roman"/>
          <w:color w:val="000000" w:themeColor="text1"/>
          <w:sz w:val="24"/>
          <w:szCs w:val="24"/>
          <w:shd w:val="clear" w:color="auto" w:fill="FFFFFF"/>
        </w:rPr>
        <w:t xml:space="preserve">, Jan, Stefan Dahlberg, </w:t>
      </w:r>
      <w:proofErr w:type="spellStart"/>
      <w:r w:rsidRPr="00726A03">
        <w:rPr>
          <w:rFonts w:ascii="Times New Roman" w:hAnsi="Times New Roman" w:cs="Times New Roman"/>
          <w:color w:val="000000" w:themeColor="text1"/>
          <w:sz w:val="24"/>
          <w:szCs w:val="24"/>
          <w:shd w:val="clear" w:color="auto" w:fill="FFFFFF"/>
        </w:rPr>
        <w:t>Sören</w:t>
      </w:r>
      <w:proofErr w:type="spellEnd"/>
      <w:r w:rsidRPr="00726A03">
        <w:rPr>
          <w:rFonts w:ascii="Times New Roman" w:hAnsi="Times New Roman" w:cs="Times New Roman"/>
          <w:color w:val="000000" w:themeColor="text1"/>
          <w:sz w:val="24"/>
          <w:szCs w:val="24"/>
          <w:shd w:val="clear" w:color="auto" w:fill="FFFFFF"/>
        </w:rPr>
        <w:t xml:space="preserve"> Holmberg, Bo Rothstein, Anna Khomenko, and Richard Svensson. 202</w:t>
      </w:r>
      <w:r w:rsidR="00533581">
        <w:rPr>
          <w:rFonts w:ascii="Times New Roman" w:hAnsi="Times New Roman" w:cs="Times New Roman"/>
          <w:color w:val="000000" w:themeColor="text1"/>
          <w:sz w:val="24"/>
          <w:szCs w:val="24"/>
          <w:shd w:val="clear" w:color="auto" w:fill="FFFFFF"/>
        </w:rPr>
        <w:t>3</w:t>
      </w:r>
      <w:r w:rsidRPr="00726A03">
        <w:rPr>
          <w:rFonts w:ascii="Times New Roman" w:hAnsi="Times New Roman" w:cs="Times New Roman"/>
          <w:color w:val="000000" w:themeColor="text1"/>
          <w:sz w:val="24"/>
          <w:szCs w:val="24"/>
          <w:shd w:val="clear" w:color="auto" w:fill="FFFFFF"/>
        </w:rPr>
        <w:t xml:space="preserve">. </w:t>
      </w:r>
      <w:proofErr w:type="spellStart"/>
      <w:r w:rsidRPr="00726A03">
        <w:rPr>
          <w:rFonts w:ascii="Times New Roman" w:hAnsi="Times New Roman" w:cs="Times New Roman"/>
          <w:i/>
          <w:iCs/>
          <w:color w:val="000000" w:themeColor="text1"/>
          <w:sz w:val="24"/>
          <w:szCs w:val="24"/>
          <w:shd w:val="clear" w:color="auto" w:fill="FFFFFF"/>
        </w:rPr>
        <w:t>QoG</w:t>
      </w:r>
      <w:proofErr w:type="spellEnd"/>
      <w:r w:rsidRPr="00726A03">
        <w:rPr>
          <w:rFonts w:ascii="Times New Roman" w:hAnsi="Times New Roman" w:cs="Times New Roman"/>
          <w:i/>
          <w:iCs/>
          <w:color w:val="000000" w:themeColor="text1"/>
          <w:sz w:val="24"/>
          <w:szCs w:val="24"/>
          <w:shd w:val="clear" w:color="auto" w:fill="FFFFFF"/>
        </w:rPr>
        <w:t xml:space="preserve"> Standard Dataset</w:t>
      </w:r>
      <w:r w:rsidRPr="00726A03">
        <w:rPr>
          <w:rFonts w:ascii="Times New Roman" w:hAnsi="Times New Roman" w:cs="Times New Roman"/>
          <w:color w:val="000000" w:themeColor="text1"/>
          <w:sz w:val="24"/>
          <w:szCs w:val="24"/>
          <w:shd w:val="clear" w:color="auto" w:fill="FFFFFF"/>
        </w:rPr>
        <w:t xml:space="preserve"> </w:t>
      </w:r>
      <w:r w:rsidRPr="00726A03">
        <w:rPr>
          <w:rFonts w:ascii="Times New Roman" w:hAnsi="Times New Roman" w:cs="Times New Roman"/>
          <w:i/>
          <w:iCs/>
          <w:color w:val="000000" w:themeColor="text1"/>
          <w:sz w:val="24"/>
          <w:szCs w:val="24"/>
          <w:shd w:val="clear" w:color="auto" w:fill="FFFFFF"/>
        </w:rPr>
        <w:t>202</w:t>
      </w:r>
      <w:r w:rsidR="00533581">
        <w:rPr>
          <w:rFonts w:ascii="Times New Roman" w:hAnsi="Times New Roman" w:cs="Times New Roman"/>
          <w:i/>
          <w:iCs/>
          <w:color w:val="000000" w:themeColor="text1"/>
          <w:sz w:val="24"/>
          <w:szCs w:val="24"/>
          <w:shd w:val="clear" w:color="auto" w:fill="FFFFFF"/>
        </w:rPr>
        <w:t>3</w:t>
      </w:r>
      <w:r w:rsidRPr="00726A03">
        <w:rPr>
          <w:rFonts w:ascii="Times New Roman" w:hAnsi="Times New Roman" w:cs="Times New Roman"/>
          <w:color w:val="000000" w:themeColor="text1"/>
          <w:sz w:val="24"/>
          <w:szCs w:val="24"/>
          <w:shd w:val="clear" w:color="auto" w:fill="FFFFFF"/>
        </w:rPr>
        <w:t>.</w:t>
      </w:r>
    </w:p>
    <w:p w14:paraId="63E067BE" w14:textId="144E409A" w:rsidR="00726A03" w:rsidRDefault="00726A03" w:rsidP="00726A03">
      <w:pPr>
        <w:suppressAutoHyphens/>
        <w:spacing w:line="480" w:lineRule="auto"/>
        <w:ind w:left="284" w:hanging="284"/>
        <w:jc w:val="both"/>
        <w:outlineLvl w:val="0"/>
        <w:rPr>
          <w:rFonts w:ascii="Times New Roman" w:hAnsi="Times New Roman" w:cs="Times New Roman"/>
          <w:sz w:val="24"/>
          <w:szCs w:val="24"/>
        </w:rPr>
      </w:pPr>
      <w:proofErr w:type="spellStart"/>
      <w:r w:rsidRPr="00726A03">
        <w:rPr>
          <w:rFonts w:ascii="Times New Roman" w:hAnsi="Times New Roman" w:cs="Times New Roman"/>
          <w:sz w:val="24"/>
          <w:szCs w:val="24"/>
        </w:rPr>
        <w:t>Tromborg</w:t>
      </w:r>
      <w:proofErr w:type="spellEnd"/>
      <w:r w:rsidRPr="00726A03">
        <w:rPr>
          <w:rFonts w:ascii="Times New Roman" w:hAnsi="Times New Roman" w:cs="Times New Roman"/>
          <w:sz w:val="24"/>
          <w:szCs w:val="24"/>
        </w:rPr>
        <w:t xml:space="preserve">, Mathias Wessel. 2014. Bringing the Median Voter Back in. </w:t>
      </w:r>
      <w:r w:rsidRPr="00726A03">
        <w:rPr>
          <w:rFonts w:ascii="Times New Roman" w:hAnsi="Times New Roman" w:cs="Times New Roman"/>
          <w:i/>
          <w:iCs/>
          <w:sz w:val="24"/>
          <w:szCs w:val="24"/>
        </w:rPr>
        <w:t>Journal of European Social Policy</w:t>
      </w:r>
      <w:r w:rsidRPr="00726A03">
        <w:rPr>
          <w:rFonts w:ascii="Times New Roman" w:hAnsi="Times New Roman" w:cs="Times New Roman"/>
          <w:sz w:val="24"/>
          <w:szCs w:val="24"/>
        </w:rPr>
        <w:t xml:space="preserve"> 24(2): 107-121.</w:t>
      </w:r>
    </w:p>
    <w:p w14:paraId="54795F24" w14:textId="1D470E29" w:rsidR="000C1E09" w:rsidRPr="00726A03" w:rsidRDefault="000C1E09" w:rsidP="000C1E09">
      <w:pPr>
        <w:suppressAutoHyphens/>
        <w:spacing w:line="480" w:lineRule="auto"/>
        <w:ind w:left="284" w:hanging="284"/>
        <w:jc w:val="both"/>
        <w:outlineLvl w:val="0"/>
        <w:rPr>
          <w:rFonts w:ascii="Times New Roman" w:hAnsi="Times New Roman" w:cs="Times New Roman"/>
          <w:sz w:val="24"/>
          <w:szCs w:val="24"/>
        </w:rPr>
      </w:pPr>
      <w:r w:rsidRPr="000C1E09">
        <w:rPr>
          <w:rFonts w:ascii="Times New Roman" w:hAnsi="Times New Roman" w:cs="Times New Roman"/>
          <w:sz w:val="24"/>
          <w:szCs w:val="24"/>
        </w:rPr>
        <w:t>Wen, Jun, Yu Hao, Gen-Fu Feng</w:t>
      </w:r>
      <w:r w:rsidR="00B8368E">
        <w:rPr>
          <w:rFonts w:ascii="Times New Roman" w:hAnsi="Times New Roman" w:cs="Times New Roman"/>
          <w:sz w:val="24"/>
          <w:szCs w:val="24"/>
        </w:rPr>
        <w:t>,</w:t>
      </w:r>
      <w:r w:rsidRPr="000C1E09">
        <w:rPr>
          <w:rFonts w:ascii="Times New Roman" w:hAnsi="Times New Roman" w:cs="Times New Roman"/>
          <w:sz w:val="24"/>
          <w:szCs w:val="24"/>
        </w:rPr>
        <w:t xml:space="preserve"> and Chun-Ping Chang. 2016. Does Government Ideology Influence Environmental</w:t>
      </w:r>
      <w:r>
        <w:rPr>
          <w:rFonts w:ascii="Times New Roman" w:hAnsi="Times New Roman" w:cs="Times New Roman"/>
          <w:sz w:val="24"/>
          <w:szCs w:val="24"/>
        </w:rPr>
        <w:t xml:space="preserve"> </w:t>
      </w:r>
      <w:r w:rsidRPr="000C1E09">
        <w:rPr>
          <w:rFonts w:ascii="Times New Roman" w:hAnsi="Times New Roman" w:cs="Times New Roman"/>
          <w:sz w:val="24"/>
          <w:szCs w:val="24"/>
        </w:rPr>
        <w:t xml:space="preserve">Performance? Evidence Based on a New Dataset. </w:t>
      </w:r>
      <w:r w:rsidRPr="000C1E09">
        <w:rPr>
          <w:rFonts w:ascii="Times New Roman" w:hAnsi="Times New Roman" w:cs="Times New Roman"/>
          <w:i/>
          <w:iCs/>
          <w:sz w:val="24"/>
          <w:szCs w:val="24"/>
        </w:rPr>
        <w:t>Economic Systems</w:t>
      </w:r>
      <w:r w:rsidRPr="000C1E09">
        <w:rPr>
          <w:rFonts w:ascii="Times New Roman" w:hAnsi="Times New Roman" w:cs="Times New Roman"/>
          <w:sz w:val="24"/>
          <w:szCs w:val="24"/>
        </w:rPr>
        <w:t xml:space="preserve"> 40(2):</w:t>
      </w:r>
      <w:r>
        <w:rPr>
          <w:rFonts w:ascii="Times New Roman" w:hAnsi="Times New Roman" w:cs="Times New Roman"/>
          <w:sz w:val="24"/>
          <w:szCs w:val="24"/>
        </w:rPr>
        <w:t xml:space="preserve"> </w:t>
      </w:r>
      <w:r w:rsidRPr="000C1E09">
        <w:rPr>
          <w:rFonts w:ascii="Times New Roman" w:hAnsi="Times New Roman" w:cs="Times New Roman"/>
          <w:sz w:val="24"/>
          <w:szCs w:val="24"/>
        </w:rPr>
        <w:t>232</w:t>
      </w:r>
      <w:r>
        <w:rPr>
          <w:rFonts w:ascii="Times New Roman" w:hAnsi="Times New Roman" w:cs="Times New Roman"/>
          <w:sz w:val="24"/>
          <w:szCs w:val="24"/>
        </w:rPr>
        <w:t>-</w:t>
      </w:r>
      <w:r w:rsidRPr="000C1E09">
        <w:rPr>
          <w:rFonts w:ascii="Times New Roman" w:hAnsi="Times New Roman" w:cs="Times New Roman"/>
          <w:sz w:val="24"/>
          <w:szCs w:val="24"/>
        </w:rPr>
        <w:t>246.</w:t>
      </w:r>
    </w:p>
    <w:p w14:paraId="7E8C3529" w14:textId="77777777" w:rsidR="00726A03" w:rsidRPr="008D7FD0" w:rsidRDefault="00726A03" w:rsidP="008D7FD0">
      <w:pPr>
        <w:autoSpaceDE w:val="0"/>
        <w:autoSpaceDN w:val="0"/>
        <w:adjustRightInd w:val="0"/>
        <w:spacing w:after="120" w:line="480" w:lineRule="auto"/>
        <w:ind w:left="284" w:hanging="284"/>
        <w:jc w:val="both"/>
        <w:rPr>
          <w:rFonts w:ascii="Times New Roman" w:hAnsi="Times New Roman" w:cs="Times New Roman"/>
          <w:bCs/>
          <w:color w:val="000000" w:themeColor="text1"/>
          <w:sz w:val="24"/>
          <w:szCs w:val="24"/>
        </w:rPr>
      </w:pPr>
    </w:p>
    <w:sectPr w:rsidR="00726A03" w:rsidRPr="008D7FD0" w:rsidSect="00D27278">
      <w:headerReference w:type="default" r:id="rId11"/>
      <w:footerReference w:type="default" r:id="rId12"/>
      <w:type w:val="continuous"/>
      <w:pgSz w:w="12240" w:h="15840" w:code="1"/>
      <w:pgMar w:top="95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F302" w14:textId="77777777" w:rsidR="006B72EA" w:rsidRDefault="006B72EA" w:rsidP="00BF2087">
      <w:r>
        <w:separator/>
      </w:r>
    </w:p>
  </w:endnote>
  <w:endnote w:type="continuationSeparator" w:id="0">
    <w:p w14:paraId="654F7B46" w14:textId="77777777" w:rsidR="006B72EA" w:rsidRDefault="006B72EA" w:rsidP="00BF2087">
      <w:r>
        <w:continuationSeparator/>
      </w:r>
    </w:p>
  </w:endnote>
  <w:endnote w:type="continuationNotice" w:id="1">
    <w:p w14:paraId="6C3302E0" w14:textId="77777777" w:rsidR="006B72EA" w:rsidRDefault="006B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STIXGeneral">
    <w:altName w:val="Times New Roman"/>
    <w:panose1 w:val="00000000000000000000"/>
    <w:charset w:val="00"/>
    <w:family w:val="auto"/>
    <w:notTrueType/>
    <w:pitch w:val="variable"/>
    <w:sig w:usb0="A00002FF" w:usb1="4203FDFF" w:usb2="02000020" w:usb3="00000000" w:csb0="8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MR10">
    <w:altName w:val="Yu Gothic"/>
    <w:panose1 w:val="00000000000000000000"/>
    <w:charset w:val="80"/>
    <w:family w:val="auto"/>
    <w:notTrueType/>
    <w:pitch w:val="default"/>
    <w:sig w:usb0="00000001" w:usb1="08070000" w:usb2="00000010" w:usb3="00000000" w:csb0="00020000" w:csb1="00000000"/>
  </w:font>
  <w:font w:name="CMTI10">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39452121"/>
      <w:docPartObj>
        <w:docPartGallery w:val="Page Numbers (Bottom of Page)"/>
        <w:docPartUnique/>
      </w:docPartObj>
    </w:sdtPr>
    <w:sdtEndPr>
      <w:rPr>
        <w:noProof/>
      </w:rPr>
    </w:sdtEndPr>
    <w:sdtContent>
      <w:p w14:paraId="1AAB12E0" w14:textId="02DA9C71" w:rsidR="00370112" w:rsidRPr="00502BBF" w:rsidRDefault="00370112">
        <w:pPr>
          <w:pStyle w:val="Footer"/>
          <w:jc w:val="center"/>
          <w:rPr>
            <w:rFonts w:ascii="Times New Roman" w:hAnsi="Times New Roman" w:cs="Times New Roman"/>
            <w:sz w:val="24"/>
            <w:szCs w:val="24"/>
          </w:rPr>
        </w:pPr>
        <w:r w:rsidRPr="00502BBF">
          <w:rPr>
            <w:rFonts w:ascii="Times New Roman" w:hAnsi="Times New Roman" w:cs="Times New Roman"/>
            <w:sz w:val="24"/>
            <w:szCs w:val="24"/>
          </w:rPr>
          <w:fldChar w:fldCharType="begin"/>
        </w:r>
        <w:r w:rsidRPr="00502BBF">
          <w:rPr>
            <w:rFonts w:ascii="Times New Roman" w:hAnsi="Times New Roman" w:cs="Times New Roman"/>
            <w:sz w:val="24"/>
            <w:szCs w:val="24"/>
          </w:rPr>
          <w:instrText xml:space="preserve"> PAGE   \* MERGEFORMAT </w:instrText>
        </w:r>
        <w:r w:rsidRPr="00502BBF">
          <w:rPr>
            <w:rFonts w:ascii="Times New Roman" w:hAnsi="Times New Roman" w:cs="Times New Roman"/>
            <w:sz w:val="24"/>
            <w:szCs w:val="24"/>
          </w:rPr>
          <w:fldChar w:fldCharType="separate"/>
        </w:r>
        <w:r w:rsidR="00A119AF">
          <w:rPr>
            <w:rFonts w:ascii="Times New Roman" w:hAnsi="Times New Roman" w:cs="Times New Roman"/>
            <w:noProof/>
            <w:sz w:val="24"/>
            <w:szCs w:val="24"/>
          </w:rPr>
          <w:t>19</w:t>
        </w:r>
        <w:r w:rsidRPr="00502BBF">
          <w:rPr>
            <w:rFonts w:ascii="Times New Roman" w:hAnsi="Times New Roman" w:cs="Times New Roman"/>
            <w:noProof/>
            <w:sz w:val="24"/>
            <w:szCs w:val="24"/>
          </w:rPr>
          <w:fldChar w:fldCharType="end"/>
        </w:r>
      </w:p>
    </w:sdtContent>
  </w:sdt>
  <w:p w14:paraId="339E0C90" w14:textId="77777777" w:rsidR="00370112" w:rsidRPr="00502BBF" w:rsidRDefault="00370112">
    <w:pPr>
      <w:pStyle w:val="Footer"/>
      <w:rPr>
        <w:rFonts w:ascii="Times New Roman" w:hAnsi="Times New Roman" w:cs="Times New Roman"/>
        <w:sz w:val="24"/>
        <w:szCs w:val="24"/>
      </w:rPr>
    </w:pPr>
  </w:p>
  <w:p w14:paraId="2895C448" w14:textId="77777777" w:rsidR="00370112" w:rsidRPr="00502BBF" w:rsidRDefault="00370112">
    <w:pPr>
      <w:rPr>
        <w:sz w:val="24"/>
        <w:szCs w:val="24"/>
      </w:rPr>
    </w:pPr>
  </w:p>
  <w:p w14:paraId="6CD2E185" w14:textId="77777777" w:rsidR="00370112" w:rsidRPr="00502BBF" w:rsidRDefault="00370112">
    <w:pPr>
      <w:rPr>
        <w:sz w:val="24"/>
        <w:szCs w:val="24"/>
      </w:rPr>
    </w:pPr>
  </w:p>
  <w:p w14:paraId="3A8D7455" w14:textId="77777777" w:rsidR="00370112" w:rsidRPr="00502BBF" w:rsidRDefault="00370112">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4C2B" w14:textId="77777777" w:rsidR="006B72EA" w:rsidRDefault="006B72EA" w:rsidP="00BF2087">
      <w:r>
        <w:separator/>
      </w:r>
    </w:p>
  </w:footnote>
  <w:footnote w:type="continuationSeparator" w:id="0">
    <w:p w14:paraId="00EC6D9D" w14:textId="77777777" w:rsidR="006B72EA" w:rsidRDefault="006B72EA" w:rsidP="00BF2087">
      <w:r>
        <w:continuationSeparator/>
      </w:r>
    </w:p>
  </w:footnote>
  <w:footnote w:type="continuationNotice" w:id="1">
    <w:p w14:paraId="6F50EDA9" w14:textId="77777777" w:rsidR="006B72EA" w:rsidRDefault="006B7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1018" w14:textId="0D7C5F17" w:rsidR="00370112" w:rsidRPr="006C7C75" w:rsidRDefault="00370112">
    <w:pPr>
      <w:pStyle w:val="Header"/>
      <w:jc w:val="center"/>
      <w:rPr>
        <w:rFonts w:ascii="Times New Roman" w:hAnsi="Times New Roman" w:cs="Times New Roman"/>
        <w:sz w:val="24"/>
        <w:szCs w:val="24"/>
      </w:rPr>
    </w:pPr>
  </w:p>
  <w:p w14:paraId="4AE6495A" w14:textId="0EDB0E95" w:rsidR="00370112" w:rsidRDefault="00370112" w:rsidP="00D27278">
    <w:pPr>
      <w:pStyle w:val="Header"/>
      <w:tabs>
        <w:tab w:val="clear" w:pos="4513"/>
        <w:tab w:val="clear" w:pos="9026"/>
        <w:tab w:val="left" w:pos="5693"/>
      </w:tabs>
    </w:pPr>
    <w:r w:rsidRPr="006C7C75">
      <w:rPr>
        <w:rFonts w:ascii="Times New Roman" w:hAnsi="Times New Roman" w:cs="Times New Roman"/>
        <w:sz w:val="24"/>
        <w:szCs w:val="24"/>
      </w:rPr>
      <w:tab/>
    </w:r>
  </w:p>
  <w:p w14:paraId="4473A6F6" w14:textId="77777777" w:rsidR="00370112" w:rsidRDefault="003701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19FD"/>
    <w:multiLevelType w:val="hybridMultilevel"/>
    <w:tmpl w:val="22D80370"/>
    <w:lvl w:ilvl="0" w:tplc="E3A608D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2AF3"/>
    <w:multiLevelType w:val="hybridMultilevel"/>
    <w:tmpl w:val="CE900B9C"/>
    <w:lvl w:ilvl="0" w:tplc="DCEE350E">
      <w:start w:val="1"/>
      <w:numFmt w:val="decimal"/>
      <w:lvlText w:val="A.%1."/>
      <w:lvlJc w:val="left"/>
      <w:pPr>
        <w:ind w:left="709" w:firstLine="284"/>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2684F65"/>
    <w:multiLevelType w:val="hybridMultilevel"/>
    <w:tmpl w:val="841EDE8A"/>
    <w:lvl w:ilvl="0" w:tplc="8D36CB5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355E0"/>
    <w:multiLevelType w:val="multilevel"/>
    <w:tmpl w:val="945A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66521"/>
    <w:multiLevelType w:val="hybridMultilevel"/>
    <w:tmpl w:val="3AD0C33C"/>
    <w:lvl w:ilvl="0" w:tplc="43B27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C925E9"/>
    <w:multiLevelType w:val="hybridMultilevel"/>
    <w:tmpl w:val="261EC08E"/>
    <w:lvl w:ilvl="0" w:tplc="75EA1B6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E6236"/>
    <w:multiLevelType w:val="hybridMultilevel"/>
    <w:tmpl w:val="E6027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E00EE2"/>
    <w:multiLevelType w:val="hybridMultilevel"/>
    <w:tmpl w:val="2DCAFA0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524324F8"/>
    <w:multiLevelType w:val="hybridMultilevel"/>
    <w:tmpl w:val="020257C4"/>
    <w:lvl w:ilvl="0" w:tplc="F2CAD2C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A41E9"/>
    <w:multiLevelType w:val="hybridMultilevel"/>
    <w:tmpl w:val="720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768E3"/>
    <w:multiLevelType w:val="hybridMultilevel"/>
    <w:tmpl w:val="3142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16680"/>
    <w:multiLevelType w:val="hybridMultilevel"/>
    <w:tmpl w:val="45064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607366"/>
    <w:multiLevelType w:val="hybridMultilevel"/>
    <w:tmpl w:val="8D543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8549105">
    <w:abstractNumId w:val="8"/>
  </w:num>
  <w:num w:numId="2" w16cid:durableId="2128813060">
    <w:abstractNumId w:val="12"/>
  </w:num>
  <w:num w:numId="3" w16cid:durableId="886797199">
    <w:abstractNumId w:val="10"/>
  </w:num>
  <w:num w:numId="4" w16cid:durableId="804201979">
    <w:abstractNumId w:val="11"/>
  </w:num>
  <w:num w:numId="5" w16cid:durableId="936795842">
    <w:abstractNumId w:val="4"/>
  </w:num>
  <w:num w:numId="6" w16cid:durableId="472333314">
    <w:abstractNumId w:val="9"/>
  </w:num>
  <w:num w:numId="7" w16cid:durableId="694041305">
    <w:abstractNumId w:val="1"/>
  </w:num>
  <w:num w:numId="8" w16cid:durableId="1584099825">
    <w:abstractNumId w:val="5"/>
  </w:num>
  <w:num w:numId="9" w16cid:durableId="648245287">
    <w:abstractNumId w:val="2"/>
  </w:num>
  <w:num w:numId="10" w16cid:durableId="73355174">
    <w:abstractNumId w:val="0"/>
  </w:num>
  <w:num w:numId="11" w16cid:durableId="1035010718">
    <w:abstractNumId w:val="3"/>
  </w:num>
  <w:num w:numId="12" w16cid:durableId="2018579409">
    <w:abstractNumId w:val="6"/>
  </w:num>
  <w:num w:numId="13" w16cid:durableId="1671836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E5"/>
    <w:rsid w:val="000002EC"/>
    <w:rsid w:val="00000DA1"/>
    <w:rsid w:val="00000FB2"/>
    <w:rsid w:val="0000103E"/>
    <w:rsid w:val="00001FDB"/>
    <w:rsid w:val="00002289"/>
    <w:rsid w:val="00003B98"/>
    <w:rsid w:val="00003BDE"/>
    <w:rsid w:val="00004C63"/>
    <w:rsid w:val="00005D4D"/>
    <w:rsid w:val="00006D9E"/>
    <w:rsid w:val="00006ED2"/>
    <w:rsid w:val="00010B18"/>
    <w:rsid w:val="00010DAE"/>
    <w:rsid w:val="0001120B"/>
    <w:rsid w:val="000118F3"/>
    <w:rsid w:val="00014156"/>
    <w:rsid w:val="00014F45"/>
    <w:rsid w:val="000159EB"/>
    <w:rsid w:val="00015C4A"/>
    <w:rsid w:val="000166FF"/>
    <w:rsid w:val="0001725B"/>
    <w:rsid w:val="0001799B"/>
    <w:rsid w:val="00020400"/>
    <w:rsid w:val="00021F9F"/>
    <w:rsid w:val="0002215C"/>
    <w:rsid w:val="000229B3"/>
    <w:rsid w:val="00022C64"/>
    <w:rsid w:val="00022C98"/>
    <w:rsid w:val="00023362"/>
    <w:rsid w:val="0002347A"/>
    <w:rsid w:val="00023DE1"/>
    <w:rsid w:val="00024CA1"/>
    <w:rsid w:val="000251BA"/>
    <w:rsid w:val="000254FB"/>
    <w:rsid w:val="0002601D"/>
    <w:rsid w:val="00026E59"/>
    <w:rsid w:val="0002766C"/>
    <w:rsid w:val="00027714"/>
    <w:rsid w:val="000277A3"/>
    <w:rsid w:val="00031954"/>
    <w:rsid w:val="00031A6E"/>
    <w:rsid w:val="000321DC"/>
    <w:rsid w:val="00034440"/>
    <w:rsid w:val="0003520C"/>
    <w:rsid w:val="00037EF0"/>
    <w:rsid w:val="000402B5"/>
    <w:rsid w:val="00041497"/>
    <w:rsid w:val="00042600"/>
    <w:rsid w:val="0004305F"/>
    <w:rsid w:val="00043DAC"/>
    <w:rsid w:val="0004408D"/>
    <w:rsid w:val="000444EF"/>
    <w:rsid w:val="00044D4E"/>
    <w:rsid w:val="00044D9D"/>
    <w:rsid w:val="00045392"/>
    <w:rsid w:val="000454C2"/>
    <w:rsid w:val="00045730"/>
    <w:rsid w:val="00045FA9"/>
    <w:rsid w:val="000466F4"/>
    <w:rsid w:val="000467C3"/>
    <w:rsid w:val="00046908"/>
    <w:rsid w:val="000471B8"/>
    <w:rsid w:val="00047F78"/>
    <w:rsid w:val="00051DFA"/>
    <w:rsid w:val="00051F81"/>
    <w:rsid w:val="00052762"/>
    <w:rsid w:val="00052C7C"/>
    <w:rsid w:val="00052CA0"/>
    <w:rsid w:val="000530EC"/>
    <w:rsid w:val="00054140"/>
    <w:rsid w:val="000543CC"/>
    <w:rsid w:val="00054807"/>
    <w:rsid w:val="000550FE"/>
    <w:rsid w:val="0005544A"/>
    <w:rsid w:val="00057639"/>
    <w:rsid w:val="00061444"/>
    <w:rsid w:val="00064501"/>
    <w:rsid w:val="00066D07"/>
    <w:rsid w:val="000701F3"/>
    <w:rsid w:val="00070D70"/>
    <w:rsid w:val="00072464"/>
    <w:rsid w:val="00072B9C"/>
    <w:rsid w:val="00072EF6"/>
    <w:rsid w:val="000736B1"/>
    <w:rsid w:val="00073C09"/>
    <w:rsid w:val="0007505D"/>
    <w:rsid w:val="00075093"/>
    <w:rsid w:val="00076997"/>
    <w:rsid w:val="00076E1C"/>
    <w:rsid w:val="0007727A"/>
    <w:rsid w:val="00077CD0"/>
    <w:rsid w:val="0008151D"/>
    <w:rsid w:val="00081623"/>
    <w:rsid w:val="000822E1"/>
    <w:rsid w:val="00082316"/>
    <w:rsid w:val="000824DB"/>
    <w:rsid w:val="000834E7"/>
    <w:rsid w:val="00083A6C"/>
    <w:rsid w:val="000840F3"/>
    <w:rsid w:val="00084C71"/>
    <w:rsid w:val="000853CF"/>
    <w:rsid w:val="00085F40"/>
    <w:rsid w:val="000864A8"/>
    <w:rsid w:val="0008691D"/>
    <w:rsid w:val="000876D4"/>
    <w:rsid w:val="00092B4B"/>
    <w:rsid w:val="00092CF7"/>
    <w:rsid w:val="000956E6"/>
    <w:rsid w:val="00095CB8"/>
    <w:rsid w:val="00096540"/>
    <w:rsid w:val="0009694C"/>
    <w:rsid w:val="00096D82"/>
    <w:rsid w:val="000A03C9"/>
    <w:rsid w:val="000A1B46"/>
    <w:rsid w:val="000A343D"/>
    <w:rsid w:val="000A3730"/>
    <w:rsid w:val="000A3A98"/>
    <w:rsid w:val="000A47FB"/>
    <w:rsid w:val="000A4B78"/>
    <w:rsid w:val="000A54B8"/>
    <w:rsid w:val="000A574F"/>
    <w:rsid w:val="000A64A7"/>
    <w:rsid w:val="000A6BF9"/>
    <w:rsid w:val="000A7AEE"/>
    <w:rsid w:val="000B02F3"/>
    <w:rsid w:val="000B037B"/>
    <w:rsid w:val="000B0558"/>
    <w:rsid w:val="000B129A"/>
    <w:rsid w:val="000B1880"/>
    <w:rsid w:val="000B21F6"/>
    <w:rsid w:val="000B2439"/>
    <w:rsid w:val="000B306C"/>
    <w:rsid w:val="000B551A"/>
    <w:rsid w:val="000B5F72"/>
    <w:rsid w:val="000B6041"/>
    <w:rsid w:val="000B7DD1"/>
    <w:rsid w:val="000C123F"/>
    <w:rsid w:val="000C1956"/>
    <w:rsid w:val="000C1CCE"/>
    <w:rsid w:val="000C1E09"/>
    <w:rsid w:val="000C25AA"/>
    <w:rsid w:val="000C2619"/>
    <w:rsid w:val="000C2BBB"/>
    <w:rsid w:val="000C336A"/>
    <w:rsid w:val="000C376B"/>
    <w:rsid w:val="000C49C0"/>
    <w:rsid w:val="000C4EBC"/>
    <w:rsid w:val="000C4FFA"/>
    <w:rsid w:val="000C5B07"/>
    <w:rsid w:val="000D013D"/>
    <w:rsid w:val="000D04FE"/>
    <w:rsid w:val="000D0609"/>
    <w:rsid w:val="000D169A"/>
    <w:rsid w:val="000D2808"/>
    <w:rsid w:val="000D313C"/>
    <w:rsid w:val="000D3EC0"/>
    <w:rsid w:val="000D4282"/>
    <w:rsid w:val="000D432B"/>
    <w:rsid w:val="000D4E23"/>
    <w:rsid w:val="000D54F5"/>
    <w:rsid w:val="000D5898"/>
    <w:rsid w:val="000D7A67"/>
    <w:rsid w:val="000E0438"/>
    <w:rsid w:val="000E12D2"/>
    <w:rsid w:val="000E1388"/>
    <w:rsid w:val="000E1610"/>
    <w:rsid w:val="000E347A"/>
    <w:rsid w:val="000E34D8"/>
    <w:rsid w:val="000E3938"/>
    <w:rsid w:val="000E4B14"/>
    <w:rsid w:val="000E4B21"/>
    <w:rsid w:val="000E5411"/>
    <w:rsid w:val="000E5C27"/>
    <w:rsid w:val="000E61B2"/>
    <w:rsid w:val="000E61E2"/>
    <w:rsid w:val="000E664E"/>
    <w:rsid w:val="000E764B"/>
    <w:rsid w:val="000E7D00"/>
    <w:rsid w:val="000E7FCA"/>
    <w:rsid w:val="000F063A"/>
    <w:rsid w:val="000F08D2"/>
    <w:rsid w:val="000F0B2B"/>
    <w:rsid w:val="000F0C01"/>
    <w:rsid w:val="000F176F"/>
    <w:rsid w:val="000F2174"/>
    <w:rsid w:val="000F2674"/>
    <w:rsid w:val="000F3545"/>
    <w:rsid w:val="000F4688"/>
    <w:rsid w:val="000F63CF"/>
    <w:rsid w:val="000F66C0"/>
    <w:rsid w:val="000F77A7"/>
    <w:rsid w:val="00100CFD"/>
    <w:rsid w:val="00102D77"/>
    <w:rsid w:val="00104C33"/>
    <w:rsid w:val="00105DDD"/>
    <w:rsid w:val="00105FD6"/>
    <w:rsid w:val="00105FDD"/>
    <w:rsid w:val="0011170C"/>
    <w:rsid w:val="00111A16"/>
    <w:rsid w:val="00112963"/>
    <w:rsid w:val="00113BE0"/>
    <w:rsid w:val="00115EBC"/>
    <w:rsid w:val="00115F0B"/>
    <w:rsid w:val="001163E3"/>
    <w:rsid w:val="001168E3"/>
    <w:rsid w:val="00116CAB"/>
    <w:rsid w:val="0011789D"/>
    <w:rsid w:val="0011793D"/>
    <w:rsid w:val="00117F14"/>
    <w:rsid w:val="001205B7"/>
    <w:rsid w:val="00121158"/>
    <w:rsid w:val="001224A1"/>
    <w:rsid w:val="00122D94"/>
    <w:rsid w:val="00123A8D"/>
    <w:rsid w:val="00123BE6"/>
    <w:rsid w:val="00123C4C"/>
    <w:rsid w:val="00123ED1"/>
    <w:rsid w:val="0012437E"/>
    <w:rsid w:val="001243A6"/>
    <w:rsid w:val="00124DF9"/>
    <w:rsid w:val="00125155"/>
    <w:rsid w:val="00126527"/>
    <w:rsid w:val="00126F4F"/>
    <w:rsid w:val="00127489"/>
    <w:rsid w:val="00130206"/>
    <w:rsid w:val="001302D9"/>
    <w:rsid w:val="0013328D"/>
    <w:rsid w:val="00134E0B"/>
    <w:rsid w:val="00135460"/>
    <w:rsid w:val="001357C5"/>
    <w:rsid w:val="00135FBF"/>
    <w:rsid w:val="001367E6"/>
    <w:rsid w:val="001369C8"/>
    <w:rsid w:val="00136F51"/>
    <w:rsid w:val="001413E3"/>
    <w:rsid w:val="0014282E"/>
    <w:rsid w:val="00142AB3"/>
    <w:rsid w:val="00142EB7"/>
    <w:rsid w:val="00142F76"/>
    <w:rsid w:val="001468CE"/>
    <w:rsid w:val="00146F80"/>
    <w:rsid w:val="001471BD"/>
    <w:rsid w:val="001472CA"/>
    <w:rsid w:val="001473BF"/>
    <w:rsid w:val="00147A0D"/>
    <w:rsid w:val="00147F81"/>
    <w:rsid w:val="001500CB"/>
    <w:rsid w:val="00150AA6"/>
    <w:rsid w:val="00150CA3"/>
    <w:rsid w:val="00152921"/>
    <w:rsid w:val="00152FA4"/>
    <w:rsid w:val="0015375C"/>
    <w:rsid w:val="00153E81"/>
    <w:rsid w:val="00154472"/>
    <w:rsid w:val="00154627"/>
    <w:rsid w:val="00154A7A"/>
    <w:rsid w:val="00154CA9"/>
    <w:rsid w:val="00155FFE"/>
    <w:rsid w:val="00157318"/>
    <w:rsid w:val="001575FB"/>
    <w:rsid w:val="00160EB3"/>
    <w:rsid w:val="001617AE"/>
    <w:rsid w:val="00161C0A"/>
    <w:rsid w:val="001624BD"/>
    <w:rsid w:val="00162CE3"/>
    <w:rsid w:val="00162D42"/>
    <w:rsid w:val="00163729"/>
    <w:rsid w:val="00163AEE"/>
    <w:rsid w:val="0016660E"/>
    <w:rsid w:val="00167A37"/>
    <w:rsid w:val="00167E14"/>
    <w:rsid w:val="001707E4"/>
    <w:rsid w:val="0017276A"/>
    <w:rsid w:val="00172B9C"/>
    <w:rsid w:val="00172E25"/>
    <w:rsid w:val="001733FF"/>
    <w:rsid w:val="0017355E"/>
    <w:rsid w:val="0017411E"/>
    <w:rsid w:val="001756B9"/>
    <w:rsid w:val="001767D2"/>
    <w:rsid w:val="00177B0E"/>
    <w:rsid w:val="00180253"/>
    <w:rsid w:val="00180619"/>
    <w:rsid w:val="00181AF4"/>
    <w:rsid w:val="0018211A"/>
    <w:rsid w:val="00182123"/>
    <w:rsid w:val="00183DD5"/>
    <w:rsid w:val="00183F04"/>
    <w:rsid w:val="00183FAD"/>
    <w:rsid w:val="0018530B"/>
    <w:rsid w:val="00186512"/>
    <w:rsid w:val="001868A2"/>
    <w:rsid w:val="00191E80"/>
    <w:rsid w:val="00191F27"/>
    <w:rsid w:val="00192621"/>
    <w:rsid w:val="001931B0"/>
    <w:rsid w:val="0019359D"/>
    <w:rsid w:val="00194887"/>
    <w:rsid w:val="00195CE2"/>
    <w:rsid w:val="001965D4"/>
    <w:rsid w:val="00197A5A"/>
    <w:rsid w:val="001A0548"/>
    <w:rsid w:val="001A1954"/>
    <w:rsid w:val="001A2880"/>
    <w:rsid w:val="001A2E37"/>
    <w:rsid w:val="001A2FFB"/>
    <w:rsid w:val="001A3121"/>
    <w:rsid w:val="001A31FB"/>
    <w:rsid w:val="001A3268"/>
    <w:rsid w:val="001A3C42"/>
    <w:rsid w:val="001A49E9"/>
    <w:rsid w:val="001A6AD2"/>
    <w:rsid w:val="001A6D05"/>
    <w:rsid w:val="001A772E"/>
    <w:rsid w:val="001A7756"/>
    <w:rsid w:val="001B19C6"/>
    <w:rsid w:val="001B1F98"/>
    <w:rsid w:val="001B200F"/>
    <w:rsid w:val="001B2A43"/>
    <w:rsid w:val="001B2A52"/>
    <w:rsid w:val="001B2B04"/>
    <w:rsid w:val="001B4C22"/>
    <w:rsid w:val="001B4F77"/>
    <w:rsid w:val="001B6588"/>
    <w:rsid w:val="001B6845"/>
    <w:rsid w:val="001B711D"/>
    <w:rsid w:val="001B755A"/>
    <w:rsid w:val="001B7611"/>
    <w:rsid w:val="001B7C60"/>
    <w:rsid w:val="001B7E67"/>
    <w:rsid w:val="001B7EAF"/>
    <w:rsid w:val="001C0250"/>
    <w:rsid w:val="001C0A79"/>
    <w:rsid w:val="001C0DFF"/>
    <w:rsid w:val="001C1BA0"/>
    <w:rsid w:val="001C2A45"/>
    <w:rsid w:val="001C4BAA"/>
    <w:rsid w:val="001C55F2"/>
    <w:rsid w:val="001C5B7E"/>
    <w:rsid w:val="001C5F5F"/>
    <w:rsid w:val="001C626F"/>
    <w:rsid w:val="001C635D"/>
    <w:rsid w:val="001C6E1B"/>
    <w:rsid w:val="001C747E"/>
    <w:rsid w:val="001C7639"/>
    <w:rsid w:val="001C7B1F"/>
    <w:rsid w:val="001D0A3F"/>
    <w:rsid w:val="001D1C8F"/>
    <w:rsid w:val="001D1F9C"/>
    <w:rsid w:val="001D3033"/>
    <w:rsid w:val="001D3BE8"/>
    <w:rsid w:val="001D49E7"/>
    <w:rsid w:val="001D4C2B"/>
    <w:rsid w:val="001D59AD"/>
    <w:rsid w:val="001D5D0C"/>
    <w:rsid w:val="001D6D44"/>
    <w:rsid w:val="001D7564"/>
    <w:rsid w:val="001D7AB3"/>
    <w:rsid w:val="001E05FE"/>
    <w:rsid w:val="001E2961"/>
    <w:rsid w:val="001E3561"/>
    <w:rsid w:val="001E36A2"/>
    <w:rsid w:val="001E3AA0"/>
    <w:rsid w:val="001E538E"/>
    <w:rsid w:val="001E5630"/>
    <w:rsid w:val="001E5AA6"/>
    <w:rsid w:val="001F0BF1"/>
    <w:rsid w:val="001F0EB0"/>
    <w:rsid w:val="001F262F"/>
    <w:rsid w:val="001F290C"/>
    <w:rsid w:val="001F34E8"/>
    <w:rsid w:val="001F407B"/>
    <w:rsid w:val="001F559B"/>
    <w:rsid w:val="001F62C9"/>
    <w:rsid w:val="001F6D84"/>
    <w:rsid w:val="001F76BE"/>
    <w:rsid w:val="001F78B5"/>
    <w:rsid w:val="00201CD1"/>
    <w:rsid w:val="00202B09"/>
    <w:rsid w:val="00203C22"/>
    <w:rsid w:val="00204343"/>
    <w:rsid w:val="00204F0D"/>
    <w:rsid w:val="00205FA8"/>
    <w:rsid w:val="00205FFA"/>
    <w:rsid w:val="00206FD1"/>
    <w:rsid w:val="00207E83"/>
    <w:rsid w:val="002100ED"/>
    <w:rsid w:val="002106A9"/>
    <w:rsid w:val="00210705"/>
    <w:rsid w:val="00210716"/>
    <w:rsid w:val="00211281"/>
    <w:rsid w:val="00211D74"/>
    <w:rsid w:val="00212711"/>
    <w:rsid w:val="00212CFE"/>
    <w:rsid w:val="00212F3E"/>
    <w:rsid w:val="002130E3"/>
    <w:rsid w:val="00216FA6"/>
    <w:rsid w:val="00217100"/>
    <w:rsid w:val="00217EFA"/>
    <w:rsid w:val="00220385"/>
    <w:rsid w:val="00220B6E"/>
    <w:rsid w:val="00223CFD"/>
    <w:rsid w:val="00223E55"/>
    <w:rsid w:val="002251B2"/>
    <w:rsid w:val="00227771"/>
    <w:rsid w:val="00227E85"/>
    <w:rsid w:val="0023016A"/>
    <w:rsid w:val="0023024E"/>
    <w:rsid w:val="00230AF2"/>
    <w:rsid w:val="0023150B"/>
    <w:rsid w:val="00231813"/>
    <w:rsid w:val="0023224F"/>
    <w:rsid w:val="0023318B"/>
    <w:rsid w:val="002342A6"/>
    <w:rsid w:val="00234475"/>
    <w:rsid w:val="00234E55"/>
    <w:rsid w:val="00234F99"/>
    <w:rsid w:val="00235A48"/>
    <w:rsid w:val="00235EB9"/>
    <w:rsid w:val="002367D9"/>
    <w:rsid w:val="00236A4D"/>
    <w:rsid w:val="00237279"/>
    <w:rsid w:val="002374E1"/>
    <w:rsid w:val="0024061F"/>
    <w:rsid w:val="00242966"/>
    <w:rsid w:val="00242A61"/>
    <w:rsid w:val="0024329D"/>
    <w:rsid w:val="002436F2"/>
    <w:rsid w:val="002445BF"/>
    <w:rsid w:val="002452E6"/>
    <w:rsid w:val="00245324"/>
    <w:rsid w:val="00245374"/>
    <w:rsid w:val="00245FB6"/>
    <w:rsid w:val="002472B9"/>
    <w:rsid w:val="002479D0"/>
    <w:rsid w:val="00247DA1"/>
    <w:rsid w:val="0025280A"/>
    <w:rsid w:val="0025292C"/>
    <w:rsid w:val="002536B6"/>
    <w:rsid w:val="00253D20"/>
    <w:rsid w:val="00254303"/>
    <w:rsid w:val="0025491D"/>
    <w:rsid w:val="00255AEA"/>
    <w:rsid w:val="00255C8A"/>
    <w:rsid w:val="00255F16"/>
    <w:rsid w:val="00257090"/>
    <w:rsid w:val="002573C1"/>
    <w:rsid w:val="0025763A"/>
    <w:rsid w:val="002600FE"/>
    <w:rsid w:val="0026118E"/>
    <w:rsid w:val="002630AE"/>
    <w:rsid w:val="00263248"/>
    <w:rsid w:val="0026343B"/>
    <w:rsid w:val="00263857"/>
    <w:rsid w:val="00265182"/>
    <w:rsid w:val="00265BA7"/>
    <w:rsid w:val="00266573"/>
    <w:rsid w:val="00267771"/>
    <w:rsid w:val="00267B5C"/>
    <w:rsid w:val="00270E93"/>
    <w:rsid w:val="00271028"/>
    <w:rsid w:val="00271BD4"/>
    <w:rsid w:val="00272D64"/>
    <w:rsid w:val="00272F62"/>
    <w:rsid w:val="002746C0"/>
    <w:rsid w:val="002748F6"/>
    <w:rsid w:val="00274BD1"/>
    <w:rsid w:val="00275150"/>
    <w:rsid w:val="00280247"/>
    <w:rsid w:val="00281E14"/>
    <w:rsid w:val="002826B7"/>
    <w:rsid w:val="00283801"/>
    <w:rsid w:val="00285F38"/>
    <w:rsid w:val="0028654B"/>
    <w:rsid w:val="0028774B"/>
    <w:rsid w:val="00287C0F"/>
    <w:rsid w:val="0029076F"/>
    <w:rsid w:val="00291AE8"/>
    <w:rsid w:val="00291C9F"/>
    <w:rsid w:val="00292DA0"/>
    <w:rsid w:val="00292DF5"/>
    <w:rsid w:val="002931B1"/>
    <w:rsid w:val="002931FF"/>
    <w:rsid w:val="00293DCF"/>
    <w:rsid w:val="00293E7D"/>
    <w:rsid w:val="00294EAD"/>
    <w:rsid w:val="002964C5"/>
    <w:rsid w:val="00297BE8"/>
    <w:rsid w:val="002A001E"/>
    <w:rsid w:val="002A1BC8"/>
    <w:rsid w:val="002A23A3"/>
    <w:rsid w:val="002A2E50"/>
    <w:rsid w:val="002A32C9"/>
    <w:rsid w:val="002A377C"/>
    <w:rsid w:val="002A3CB6"/>
    <w:rsid w:val="002A43C4"/>
    <w:rsid w:val="002A47F3"/>
    <w:rsid w:val="002A5463"/>
    <w:rsid w:val="002A678C"/>
    <w:rsid w:val="002A6BD3"/>
    <w:rsid w:val="002A6E52"/>
    <w:rsid w:val="002A711D"/>
    <w:rsid w:val="002A7C2F"/>
    <w:rsid w:val="002B06F8"/>
    <w:rsid w:val="002B11C3"/>
    <w:rsid w:val="002B1DD7"/>
    <w:rsid w:val="002B4979"/>
    <w:rsid w:val="002B4C79"/>
    <w:rsid w:val="002B5121"/>
    <w:rsid w:val="002B77F8"/>
    <w:rsid w:val="002B7BF4"/>
    <w:rsid w:val="002C0585"/>
    <w:rsid w:val="002C0598"/>
    <w:rsid w:val="002C0973"/>
    <w:rsid w:val="002C1DED"/>
    <w:rsid w:val="002C3247"/>
    <w:rsid w:val="002C3A91"/>
    <w:rsid w:val="002C5CF2"/>
    <w:rsid w:val="002C5F92"/>
    <w:rsid w:val="002C695B"/>
    <w:rsid w:val="002C6F78"/>
    <w:rsid w:val="002C701E"/>
    <w:rsid w:val="002C73CD"/>
    <w:rsid w:val="002D0212"/>
    <w:rsid w:val="002D04E3"/>
    <w:rsid w:val="002D087F"/>
    <w:rsid w:val="002D1145"/>
    <w:rsid w:val="002D2D66"/>
    <w:rsid w:val="002D4BBA"/>
    <w:rsid w:val="002D53A7"/>
    <w:rsid w:val="002D7B07"/>
    <w:rsid w:val="002E0284"/>
    <w:rsid w:val="002E070F"/>
    <w:rsid w:val="002E2037"/>
    <w:rsid w:val="002E2FB3"/>
    <w:rsid w:val="002E494B"/>
    <w:rsid w:val="002E4DDE"/>
    <w:rsid w:val="002E61D1"/>
    <w:rsid w:val="002E7151"/>
    <w:rsid w:val="002E7E4B"/>
    <w:rsid w:val="002E7FEF"/>
    <w:rsid w:val="002F10D6"/>
    <w:rsid w:val="002F12D5"/>
    <w:rsid w:val="002F24B5"/>
    <w:rsid w:val="002F2D78"/>
    <w:rsid w:val="002F35D0"/>
    <w:rsid w:val="002F3EB4"/>
    <w:rsid w:val="002F6A97"/>
    <w:rsid w:val="002F7EF6"/>
    <w:rsid w:val="003002AF"/>
    <w:rsid w:val="00300AB1"/>
    <w:rsid w:val="003016D1"/>
    <w:rsid w:val="00301AB3"/>
    <w:rsid w:val="00302EDD"/>
    <w:rsid w:val="003034B4"/>
    <w:rsid w:val="00303CA1"/>
    <w:rsid w:val="00303D4C"/>
    <w:rsid w:val="0030507B"/>
    <w:rsid w:val="003052FD"/>
    <w:rsid w:val="00305F87"/>
    <w:rsid w:val="003061F2"/>
    <w:rsid w:val="0030656D"/>
    <w:rsid w:val="003076EE"/>
    <w:rsid w:val="003077AF"/>
    <w:rsid w:val="00310961"/>
    <w:rsid w:val="003111AF"/>
    <w:rsid w:val="00314B0E"/>
    <w:rsid w:val="00315149"/>
    <w:rsid w:val="003151D0"/>
    <w:rsid w:val="003152B2"/>
    <w:rsid w:val="003160B2"/>
    <w:rsid w:val="00316D03"/>
    <w:rsid w:val="0032109D"/>
    <w:rsid w:val="00321AE4"/>
    <w:rsid w:val="00321B99"/>
    <w:rsid w:val="00321D27"/>
    <w:rsid w:val="00321F18"/>
    <w:rsid w:val="00322304"/>
    <w:rsid w:val="00323984"/>
    <w:rsid w:val="00323CDF"/>
    <w:rsid w:val="00323F9F"/>
    <w:rsid w:val="00324540"/>
    <w:rsid w:val="0032489F"/>
    <w:rsid w:val="00325155"/>
    <w:rsid w:val="00325401"/>
    <w:rsid w:val="003270BB"/>
    <w:rsid w:val="00327F53"/>
    <w:rsid w:val="003307D6"/>
    <w:rsid w:val="003307FA"/>
    <w:rsid w:val="00330DAD"/>
    <w:rsid w:val="0033285E"/>
    <w:rsid w:val="00332DF7"/>
    <w:rsid w:val="003332FC"/>
    <w:rsid w:val="0033347E"/>
    <w:rsid w:val="0033425C"/>
    <w:rsid w:val="00334C83"/>
    <w:rsid w:val="00334EA7"/>
    <w:rsid w:val="00335D0E"/>
    <w:rsid w:val="0033608B"/>
    <w:rsid w:val="00336205"/>
    <w:rsid w:val="00340447"/>
    <w:rsid w:val="00341352"/>
    <w:rsid w:val="00342276"/>
    <w:rsid w:val="00342B04"/>
    <w:rsid w:val="00343AF6"/>
    <w:rsid w:val="00344E74"/>
    <w:rsid w:val="003461F1"/>
    <w:rsid w:val="00347117"/>
    <w:rsid w:val="003500BA"/>
    <w:rsid w:val="00350126"/>
    <w:rsid w:val="00350636"/>
    <w:rsid w:val="0035173B"/>
    <w:rsid w:val="0035237F"/>
    <w:rsid w:val="003525E0"/>
    <w:rsid w:val="0035264D"/>
    <w:rsid w:val="0035326B"/>
    <w:rsid w:val="00353E69"/>
    <w:rsid w:val="003542F4"/>
    <w:rsid w:val="00354750"/>
    <w:rsid w:val="003563A0"/>
    <w:rsid w:val="00356A66"/>
    <w:rsid w:val="0036111C"/>
    <w:rsid w:val="00361793"/>
    <w:rsid w:val="00362F25"/>
    <w:rsid w:val="0036341E"/>
    <w:rsid w:val="0036353C"/>
    <w:rsid w:val="003648B9"/>
    <w:rsid w:val="0036542B"/>
    <w:rsid w:val="003657F2"/>
    <w:rsid w:val="00366D3C"/>
    <w:rsid w:val="00366D8C"/>
    <w:rsid w:val="00366F88"/>
    <w:rsid w:val="00367AC1"/>
    <w:rsid w:val="00367AD6"/>
    <w:rsid w:val="00367C70"/>
    <w:rsid w:val="00367C79"/>
    <w:rsid w:val="00370112"/>
    <w:rsid w:val="00370287"/>
    <w:rsid w:val="0037155A"/>
    <w:rsid w:val="00371BBF"/>
    <w:rsid w:val="00372471"/>
    <w:rsid w:val="00372B72"/>
    <w:rsid w:val="00373A7C"/>
    <w:rsid w:val="00376A0D"/>
    <w:rsid w:val="0037799D"/>
    <w:rsid w:val="00377F91"/>
    <w:rsid w:val="003810B1"/>
    <w:rsid w:val="00381508"/>
    <w:rsid w:val="00382DB0"/>
    <w:rsid w:val="00384E81"/>
    <w:rsid w:val="0038646A"/>
    <w:rsid w:val="0038776C"/>
    <w:rsid w:val="003877E8"/>
    <w:rsid w:val="00387E78"/>
    <w:rsid w:val="00391A22"/>
    <w:rsid w:val="00391AB6"/>
    <w:rsid w:val="00391B5D"/>
    <w:rsid w:val="003924E4"/>
    <w:rsid w:val="00393BF5"/>
    <w:rsid w:val="00395F4D"/>
    <w:rsid w:val="003964F8"/>
    <w:rsid w:val="003976D6"/>
    <w:rsid w:val="003A019E"/>
    <w:rsid w:val="003A17E1"/>
    <w:rsid w:val="003A1975"/>
    <w:rsid w:val="003A1DEC"/>
    <w:rsid w:val="003A22CA"/>
    <w:rsid w:val="003A2AFB"/>
    <w:rsid w:val="003A3882"/>
    <w:rsid w:val="003A3D99"/>
    <w:rsid w:val="003A45DA"/>
    <w:rsid w:val="003A53A9"/>
    <w:rsid w:val="003B0058"/>
    <w:rsid w:val="003B0360"/>
    <w:rsid w:val="003B0EA3"/>
    <w:rsid w:val="003B18E8"/>
    <w:rsid w:val="003B1E2A"/>
    <w:rsid w:val="003B2A8E"/>
    <w:rsid w:val="003B37AA"/>
    <w:rsid w:val="003B44B4"/>
    <w:rsid w:val="003B5791"/>
    <w:rsid w:val="003B67F4"/>
    <w:rsid w:val="003B7BF5"/>
    <w:rsid w:val="003C003B"/>
    <w:rsid w:val="003C02AA"/>
    <w:rsid w:val="003C189C"/>
    <w:rsid w:val="003C25FB"/>
    <w:rsid w:val="003C2997"/>
    <w:rsid w:val="003C2D7C"/>
    <w:rsid w:val="003C32FA"/>
    <w:rsid w:val="003C386C"/>
    <w:rsid w:val="003C3B63"/>
    <w:rsid w:val="003C5C67"/>
    <w:rsid w:val="003C65A5"/>
    <w:rsid w:val="003C6CEB"/>
    <w:rsid w:val="003C7675"/>
    <w:rsid w:val="003D1DD5"/>
    <w:rsid w:val="003D1E64"/>
    <w:rsid w:val="003D3EEE"/>
    <w:rsid w:val="003D42E1"/>
    <w:rsid w:val="003D5650"/>
    <w:rsid w:val="003D77D3"/>
    <w:rsid w:val="003D7850"/>
    <w:rsid w:val="003D7F3F"/>
    <w:rsid w:val="003E0BD2"/>
    <w:rsid w:val="003E0C36"/>
    <w:rsid w:val="003E1AD9"/>
    <w:rsid w:val="003E1E9F"/>
    <w:rsid w:val="003E20DC"/>
    <w:rsid w:val="003E24D0"/>
    <w:rsid w:val="003E256E"/>
    <w:rsid w:val="003E36E2"/>
    <w:rsid w:val="003E488E"/>
    <w:rsid w:val="003E6064"/>
    <w:rsid w:val="003E6BB8"/>
    <w:rsid w:val="003E7255"/>
    <w:rsid w:val="003F040F"/>
    <w:rsid w:val="003F35E5"/>
    <w:rsid w:val="003F45F8"/>
    <w:rsid w:val="003F4878"/>
    <w:rsid w:val="003F5C7D"/>
    <w:rsid w:val="003F6223"/>
    <w:rsid w:val="003F639E"/>
    <w:rsid w:val="003F662C"/>
    <w:rsid w:val="003F7C6D"/>
    <w:rsid w:val="003F7FD4"/>
    <w:rsid w:val="00402093"/>
    <w:rsid w:val="004025A7"/>
    <w:rsid w:val="004038B1"/>
    <w:rsid w:val="00403A64"/>
    <w:rsid w:val="0040770D"/>
    <w:rsid w:val="00407807"/>
    <w:rsid w:val="00407B4B"/>
    <w:rsid w:val="00407C63"/>
    <w:rsid w:val="0041060F"/>
    <w:rsid w:val="004108D9"/>
    <w:rsid w:val="004116E5"/>
    <w:rsid w:val="0041352B"/>
    <w:rsid w:val="00413C0D"/>
    <w:rsid w:val="00413E32"/>
    <w:rsid w:val="00415058"/>
    <w:rsid w:val="00415294"/>
    <w:rsid w:val="004165EB"/>
    <w:rsid w:val="00416904"/>
    <w:rsid w:val="00416956"/>
    <w:rsid w:val="00416C67"/>
    <w:rsid w:val="004176F7"/>
    <w:rsid w:val="00417DB6"/>
    <w:rsid w:val="00420695"/>
    <w:rsid w:val="00420DDE"/>
    <w:rsid w:val="00420E6C"/>
    <w:rsid w:val="0042128E"/>
    <w:rsid w:val="00421291"/>
    <w:rsid w:val="004221B4"/>
    <w:rsid w:val="00422BB6"/>
    <w:rsid w:val="00423BA9"/>
    <w:rsid w:val="00423CB8"/>
    <w:rsid w:val="00423EDD"/>
    <w:rsid w:val="0042422C"/>
    <w:rsid w:val="00425535"/>
    <w:rsid w:val="0042598C"/>
    <w:rsid w:val="004273A0"/>
    <w:rsid w:val="0042788A"/>
    <w:rsid w:val="0043175F"/>
    <w:rsid w:val="00431F15"/>
    <w:rsid w:val="00432608"/>
    <w:rsid w:val="00432C32"/>
    <w:rsid w:val="00432D69"/>
    <w:rsid w:val="00432E14"/>
    <w:rsid w:val="00433F17"/>
    <w:rsid w:val="004353B1"/>
    <w:rsid w:val="00435D26"/>
    <w:rsid w:val="00436907"/>
    <w:rsid w:val="00436E30"/>
    <w:rsid w:val="00436FB7"/>
    <w:rsid w:val="00437A47"/>
    <w:rsid w:val="00440CCD"/>
    <w:rsid w:val="004412E8"/>
    <w:rsid w:val="004422FC"/>
    <w:rsid w:val="00442956"/>
    <w:rsid w:val="00442B7C"/>
    <w:rsid w:val="004439B3"/>
    <w:rsid w:val="00443BE8"/>
    <w:rsid w:val="00443C1D"/>
    <w:rsid w:val="00443EE9"/>
    <w:rsid w:val="004453C1"/>
    <w:rsid w:val="00445CF6"/>
    <w:rsid w:val="0044643C"/>
    <w:rsid w:val="004466DA"/>
    <w:rsid w:val="004466E5"/>
    <w:rsid w:val="00447796"/>
    <w:rsid w:val="0045201E"/>
    <w:rsid w:val="0045224B"/>
    <w:rsid w:val="004522A2"/>
    <w:rsid w:val="0045337A"/>
    <w:rsid w:val="0045409B"/>
    <w:rsid w:val="00456149"/>
    <w:rsid w:val="004565BF"/>
    <w:rsid w:val="00456B61"/>
    <w:rsid w:val="00456C35"/>
    <w:rsid w:val="0046135A"/>
    <w:rsid w:val="004631B1"/>
    <w:rsid w:val="004649F6"/>
    <w:rsid w:val="00465386"/>
    <w:rsid w:val="004661A8"/>
    <w:rsid w:val="00471012"/>
    <w:rsid w:val="0047183A"/>
    <w:rsid w:val="004719D1"/>
    <w:rsid w:val="00471CFA"/>
    <w:rsid w:val="00472E67"/>
    <w:rsid w:val="00472F91"/>
    <w:rsid w:val="00473A1C"/>
    <w:rsid w:val="0047455C"/>
    <w:rsid w:val="00474C22"/>
    <w:rsid w:val="00476A46"/>
    <w:rsid w:val="00476C1C"/>
    <w:rsid w:val="00476C4A"/>
    <w:rsid w:val="00476FC3"/>
    <w:rsid w:val="00477EE9"/>
    <w:rsid w:val="0048053F"/>
    <w:rsid w:val="00480EF2"/>
    <w:rsid w:val="004813AC"/>
    <w:rsid w:val="00481CA2"/>
    <w:rsid w:val="00481DB4"/>
    <w:rsid w:val="004830DA"/>
    <w:rsid w:val="00484F30"/>
    <w:rsid w:val="00485088"/>
    <w:rsid w:val="004852D9"/>
    <w:rsid w:val="00485BF6"/>
    <w:rsid w:val="00486113"/>
    <w:rsid w:val="00487082"/>
    <w:rsid w:val="00487F55"/>
    <w:rsid w:val="0049072B"/>
    <w:rsid w:val="0049122F"/>
    <w:rsid w:val="00491D76"/>
    <w:rsid w:val="00493C92"/>
    <w:rsid w:val="0049470C"/>
    <w:rsid w:val="004955B7"/>
    <w:rsid w:val="00496C3B"/>
    <w:rsid w:val="00496D47"/>
    <w:rsid w:val="004970C9"/>
    <w:rsid w:val="00497989"/>
    <w:rsid w:val="004A09CB"/>
    <w:rsid w:val="004A190B"/>
    <w:rsid w:val="004A1DE3"/>
    <w:rsid w:val="004A20E6"/>
    <w:rsid w:val="004A2EED"/>
    <w:rsid w:val="004A3124"/>
    <w:rsid w:val="004A3529"/>
    <w:rsid w:val="004A3990"/>
    <w:rsid w:val="004A3A32"/>
    <w:rsid w:val="004A577D"/>
    <w:rsid w:val="004A62D1"/>
    <w:rsid w:val="004A6B28"/>
    <w:rsid w:val="004A769A"/>
    <w:rsid w:val="004A7763"/>
    <w:rsid w:val="004B3F62"/>
    <w:rsid w:val="004B4F9C"/>
    <w:rsid w:val="004C001E"/>
    <w:rsid w:val="004C0F79"/>
    <w:rsid w:val="004C2AEF"/>
    <w:rsid w:val="004C386E"/>
    <w:rsid w:val="004C391D"/>
    <w:rsid w:val="004C3A46"/>
    <w:rsid w:val="004C3FF7"/>
    <w:rsid w:val="004C45FD"/>
    <w:rsid w:val="004C51BA"/>
    <w:rsid w:val="004C59F4"/>
    <w:rsid w:val="004C6023"/>
    <w:rsid w:val="004C60D3"/>
    <w:rsid w:val="004C61F0"/>
    <w:rsid w:val="004C6442"/>
    <w:rsid w:val="004C79E1"/>
    <w:rsid w:val="004C7E46"/>
    <w:rsid w:val="004C7E9A"/>
    <w:rsid w:val="004D0257"/>
    <w:rsid w:val="004D2287"/>
    <w:rsid w:val="004D2A2F"/>
    <w:rsid w:val="004D3229"/>
    <w:rsid w:val="004D385C"/>
    <w:rsid w:val="004D4DE6"/>
    <w:rsid w:val="004D544E"/>
    <w:rsid w:val="004D5C41"/>
    <w:rsid w:val="004D6C21"/>
    <w:rsid w:val="004E06A0"/>
    <w:rsid w:val="004E15FF"/>
    <w:rsid w:val="004E2AFB"/>
    <w:rsid w:val="004E4A15"/>
    <w:rsid w:val="004E544A"/>
    <w:rsid w:val="004E56EC"/>
    <w:rsid w:val="004E65C3"/>
    <w:rsid w:val="004F00A0"/>
    <w:rsid w:val="004F080C"/>
    <w:rsid w:val="004F0D19"/>
    <w:rsid w:val="004F0D5B"/>
    <w:rsid w:val="004F1805"/>
    <w:rsid w:val="004F2221"/>
    <w:rsid w:val="004F2AD1"/>
    <w:rsid w:val="004F4CA3"/>
    <w:rsid w:val="004F77A8"/>
    <w:rsid w:val="004F7C8B"/>
    <w:rsid w:val="004F7C9D"/>
    <w:rsid w:val="004F7EFB"/>
    <w:rsid w:val="00502285"/>
    <w:rsid w:val="005027BB"/>
    <w:rsid w:val="0050284D"/>
    <w:rsid w:val="00502BBF"/>
    <w:rsid w:val="005030CE"/>
    <w:rsid w:val="00503183"/>
    <w:rsid w:val="0050481C"/>
    <w:rsid w:val="00504BB5"/>
    <w:rsid w:val="00504E65"/>
    <w:rsid w:val="00505135"/>
    <w:rsid w:val="005053F3"/>
    <w:rsid w:val="005054A7"/>
    <w:rsid w:val="00505FCC"/>
    <w:rsid w:val="00505FF6"/>
    <w:rsid w:val="0050719D"/>
    <w:rsid w:val="00507477"/>
    <w:rsid w:val="00507750"/>
    <w:rsid w:val="00507A97"/>
    <w:rsid w:val="005107F6"/>
    <w:rsid w:val="0051092F"/>
    <w:rsid w:val="00510C96"/>
    <w:rsid w:val="005111B4"/>
    <w:rsid w:val="005116B9"/>
    <w:rsid w:val="0051184E"/>
    <w:rsid w:val="005118DB"/>
    <w:rsid w:val="0051262A"/>
    <w:rsid w:val="0051294C"/>
    <w:rsid w:val="00512B9F"/>
    <w:rsid w:val="0051471F"/>
    <w:rsid w:val="00515BF7"/>
    <w:rsid w:val="00515ED1"/>
    <w:rsid w:val="00516960"/>
    <w:rsid w:val="005178DB"/>
    <w:rsid w:val="005200A3"/>
    <w:rsid w:val="005209B9"/>
    <w:rsid w:val="00520D2D"/>
    <w:rsid w:val="00520F86"/>
    <w:rsid w:val="0052161D"/>
    <w:rsid w:val="00521B81"/>
    <w:rsid w:val="00522A4C"/>
    <w:rsid w:val="0052326B"/>
    <w:rsid w:val="005238A7"/>
    <w:rsid w:val="00524058"/>
    <w:rsid w:val="0052486C"/>
    <w:rsid w:val="005252F9"/>
    <w:rsid w:val="00525838"/>
    <w:rsid w:val="005262BA"/>
    <w:rsid w:val="00526444"/>
    <w:rsid w:val="005267A5"/>
    <w:rsid w:val="00526A20"/>
    <w:rsid w:val="005313EF"/>
    <w:rsid w:val="0053238E"/>
    <w:rsid w:val="00533581"/>
    <w:rsid w:val="0053384C"/>
    <w:rsid w:val="00534357"/>
    <w:rsid w:val="00534596"/>
    <w:rsid w:val="00534F42"/>
    <w:rsid w:val="00536812"/>
    <w:rsid w:val="005373CC"/>
    <w:rsid w:val="00537E05"/>
    <w:rsid w:val="00540132"/>
    <w:rsid w:val="00540A7B"/>
    <w:rsid w:val="00540DAB"/>
    <w:rsid w:val="005412F5"/>
    <w:rsid w:val="00541AD1"/>
    <w:rsid w:val="0054379A"/>
    <w:rsid w:val="00543CCF"/>
    <w:rsid w:val="005452A5"/>
    <w:rsid w:val="005456A4"/>
    <w:rsid w:val="00545D26"/>
    <w:rsid w:val="00545FA0"/>
    <w:rsid w:val="00546128"/>
    <w:rsid w:val="005467A2"/>
    <w:rsid w:val="005467C5"/>
    <w:rsid w:val="00550DF2"/>
    <w:rsid w:val="005519F8"/>
    <w:rsid w:val="00553031"/>
    <w:rsid w:val="005534F9"/>
    <w:rsid w:val="005555CB"/>
    <w:rsid w:val="00556AF7"/>
    <w:rsid w:val="00557353"/>
    <w:rsid w:val="005579C6"/>
    <w:rsid w:val="0056005E"/>
    <w:rsid w:val="0056008D"/>
    <w:rsid w:val="0056016F"/>
    <w:rsid w:val="00561C05"/>
    <w:rsid w:val="00561D22"/>
    <w:rsid w:val="0056204F"/>
    <w:rsid w:val="005628A5"/>
    <w:rsid w:val="00562F48"/>
    <w:rsid w:val="00563C07"/>
    <w:rsid w:val="0056408C"/>
    <w:rsid w:val="0056458D"/>
    <w:rsid w:val="00565D96"/>
    <w:rsid w:val="00566721"/>
    <w:rsid w:val="00566F71"/>
    <w:rsid w:val="005673F0"/>
    <w:rsid w:val="00567712"/>
    <w:rsid w:val="00567A6D"/>
    <w:rsid w:val="005703CE"/>
    <w:rsid w:val="00570561"/>
    <w:rsid w:val="00576864"/>
    <w:rsid w:val="00577556"/>
    <w:rsid w:val="0057794B"/>
    <w:rsid w:val="00577A97"/>
    <w:rsid w:val="00577ABA"/>
    <w:rsid w:val="00580679"/>
    <w:rsid w:val="005817DD"/>
    <w:rsid w:val="005842C3"/>
    <w:rsid w:val="005844E2"/>
    <w:rsid w:val="0058486B"/>
    <w:rsid w:val="00584906"/>
    <w:rsid w:val="0058564B"/>
    <w:rsid w:val="0058624E"/>
    <w:rsid w:val="00587B76"/>
    <w:rsid w:val="0059004C"/>
    <w:rsid w:val="00590C5C"/>
    <w:rsid w:val="00590DDE"/>
    <w:rsid w:val="00591875"/>
    <w:rsid w:val="00591F3D"/>
    <w:rsid w:val="0059257B"/>
    <w:rsid w:val="005932A4"/>
    <w:rsid w:val="005938EC"/>
    <w:rsid w:val="00594CD1"/>
    <w:rsid w:val="00595270"/>
    <w:rsid w:val="00595B68"/>
    <w:rsid w:val="0059731E"/>
    <w:rsid w:val="005973D8"/>
    <w:rsid w:val="005A0F02"/>
    <w:rsid w:val="005A144B"/>
    <w:rsid w:val="005A1E1F"/>
    <w:rsid w:val="005A31C0"/>
    <w:rsid w:val="005A3D94"/>
    <w:rsid w:val="005A4785"/>
    <w:rsid w:val="005A5EE4"/>
    <w:rsid w:val="005A6094"/>
    <w:rsid w:val="005A6F82"/>
    <w:rsid w:val="005A734E"/>
    <w:rsid w:val="005A79E9"/>
    <w:rsid w:val="005A7A6F"/>
    <w:rsid w:val="005B0795"/>
    <w:rsid w:val="005B0B61"/>
    <w:rsid w:val="005B102B"/>
    <w:rsid w:val="005B1248"/>
    <w:rsid w:val="005B1D9F"/>
    <w:rsid w:val="005B237B"/>
    <w:rsid w:val="005B2FE0"/>
    <w:rsid w:val="005B2FF9"/>
    <w:rsid w:val="005B31F4"/>
    <w:rsid w:val="005B40D7"/>
    <w:rsid w:val="005B6142"/>
    <w:rsid w:val="005B6A7A"/>
    <w:rsid w:val="005C06AC"/>
    <w:rsid w:val="005C07A7"/>
    <w:rsid w:val="005C09CF"/>
    <w:rsid w:val="005C17C0"/>
    <w:rsid w:val="005C2B51"/>
    <w:rsid w:val="005C39C5"/>
    <w:rsid w:val="005C3FC2"/>
    <w:rsid w:val="005C424C"/>
    <w:rsid w:val="005C45B9"/>
    <w:rsid w:val="005C543B"/>
    <w:rsid w:val="005C5A06"/>
    <w:rsid w:val="005C608B"/>
    <w:rsid w:val="005C714B"/>
    <w:rsid w:val="005C7996"/>
    <w:rsid w:val="005C7BA3"/>
    <w:rsid w:val="005C7CD1"/>
    <w:rsid w:val="005D0E41"/>
    <w:rsid w:val="005D13BC"/>
    <w:rsid w:val="005D17CE"/>
    <w:rsid w:val="005D19F7"/>
    <w:rsid w:val="005D1DC7"/>
    <w:rsid w:val="005D21B3"/>
    <w:rsid w:val="005D36CD"/>
    <w:rsid w:val="005D4440"/>
    <w:rsid w:val="005D5227"/>
    <w:rsid w:val="005D6604"/>
    <w:rsid w:val="005D6F2A"/>
    <w:rsid w:val="005E0482"/>
    <w:rsid w:val="005E1C03"/>
    <w:rsid w:val="005E258A"/>
    <w:rsid w:val="005E2676"/>
    <w:rsid w:val="005E3303"/>
    <w:rsid w:val="005E3308"/>
    <w:rsid w:val="005E39C0"/>
    <w:rsid w:val="005E479D"/>
    <w:rsid w:val="005E49DF"/>
    <w:rsid w:val="005E4BB8"/>
    <w:rsid w:val="005E517F"/>
    <w:rsid w:val="005E5E2F"/>
    <w:rsid w:val="005E64A6"/>
    <w:rsid w:val="005E703E"/>
    <w:rsid w:val="005E79C3"/>
    <w:rsid w:val="005F0797"/>
    <w:rsid w:val="005F1799"/>
    <w:rsid w:val="005F1A86"/>
    <w:rsid w:val="005F3F6C"/>
    <w:rsid w:val="005F44E6"/>
    <w:rsid w:val="005F49A1"/>
    <w:rsid w:val="005F69E8"/>
    <w:rsid w:val="005F715B"/>
    <w:rsid w:val="00600985"/>
    <w:rsid w:val="00600F4B"/>
    <w:rsid w:val="0060103D"/>
    <w:rsid w:val="006016EC"/>
    <w:rsid w:val="00602836"/>
    <w:rsid w:val="006033D5"/>
    <w:rsid w:val="006037EC"/>
    <w:rsid w:val="00603857"/>
    <w:rsid w:val="0060431C"/>
    <w:rsid w:val="00605800"/>
    <w:rsid w:val="00612EC7"/>
    <w:rsid w:val="00613B35"/>
    <w:rsid w:val="0061469B"/>
    <w:rsid w:val="00614C9A"/>
    <w:rsid w:val="00615097"/>
    <w:rsid w:val="006159A6"/>
    <w:rsid w:val="00615BDF"/>
    <w:rsid w:val="00616C12"/>
    <w:rsid w:val="00616C82"/>
    <w:rsid w:val="006177DD"/>
    <w:rsid w:val="0062034C"/>
    <w:rsid w:val="006215C2"/>
    <w:rsid w:val="00621635"/>
    <w:rsid w:val="00621B5A"/>
    <w:rsid w:val="00621FA4"/>
    <w:rsid w:val="006220F2"/>
    <w:rsid w:val="00622956"/>
    <w:rsid w:val="00622D5B"/>
    <w:rsid w:val="006245BA"/>
    <w:rsid w:val="00624772"/>
    <w:rsid w:val="006267E4"/>
    <w:rsid w:val="0062796C"/>
    <w:rsid w:val="00630012"/>
    <w:rsid w:val="0063093C"/>
    <w:rsid w:val="00630C92"/>
    <w:rsid w:val="00633943"/>
    <w:rsid w:val="006341BE"/>
    <w:rsid w:val="006354E3"/>
    <w:rsid w:val="00636009"/>
    <w:rsid w:val="006367E6"/>
    <w:rsid w:val="00636D6B"/>
    <w:rsid w:val="00640F39"/>
    <w:rsid w:val="00641AF7"/>
    <w:rsid w:val="00641D7E"/>
    <w:rsid w:val="006428AE"/>
    <w:rsid w:val="00643080"/>
    <w:rsid w:val="006437F8"/>
    <w:rsid w:val="00643B3F"/>
    <w:rsid w:val="00646209"/>
    <w:rsid w:val="00646CD9"/>
    <w:rsid w:val="00646FFD"/>
    <w:rsid w:val="00647D0E"/>
    <w:rsid w:val="00650074"/>
    <w:rsid w:val="00650841"/>
    <w:rsid w:val="00650968"/>
    <w:rsid w:val="00650BB9"/>
    <w:rsid w:val="0065232C"/>
    <w:rsid w:val="0065298E"/>
    <w:rsid w:val="006543E0"/>
    <w:rsid w:val="00654A6C"/>
    <w:rsid w:val="00657ACA"/>
    <w:rsid w:val="0066046E"/>
    <w:rsid w:val="006612A4"/>
    <w:rsid w:val="00661B06"/>
    <w:rsid w:val="00662415"/>
    <w:rsid w:val="006628D4"/>
    <w:rsid w:val="00662CA5"/>
    <w:rsid w:val="00662CFC"/>
    <w:rsid w:val="00662F5E"/>
    <w:rsid w:val="0066366D"/>
    <w:rsid w:val="00665A28"/>
    <w:rsid w:val="0066711B"/>
    <w:rsid w:val="00670A82"/>
    <w:rsid w:val="006716C2"/>
    <w:rsid w:val="00672117"/>
    <w:rsid w:val="00672568"/>
    <w:rsid w:val="006726D0"/>
    <w:rsid w:val="00673313"/>
    <w:rsid w:val="006744F7"/>
    <w:rsid w:val="0067526C"/>
    <w:rsid w:val="00675BE8"/>
    <w:rsid w:val="00676FA6"/>
    <w:rsid w:val="0067721E"/>
    <w:rsid w:val="0068063B"/>
    <w:rsid w:val="00682CB3"/>
    <w:rsid w:val="00684219"/>
    <w:rsid w:val="00684FC6"/>
    <w:rsid w:val="00686723"/>
    <w:rsid w:val="00687431"/>
    <w:rsid w:val="006877F3"/>
    <w:rsid w:val="00687A59"/>
    <w:rsid w:val="0069034B"/>
    <w:rsid w:val="00690C85"/>
    <w:rsid w:val="00690FB1"/>
    <w:rsid w:val="00692122"/>
    <w:rsid w:val="00692EFF"/>
    <w:rsid w:val="00693074"/>
    <w:rsid w:val="00693444"/>
    <w:rsid w:val="00693BFE"/>
    <w:rsid w:val="00693CEF"/>
    <w:rsid w:val="00694304"/>
    <w:rsid w:val="006944B8"/>
    <w:rsid w:val="0069484B"/>
    <w:rsid w:val="0069561C"/>
    <w:rsid w:val="00695BE7"/>
    <w:rsid w:val="006A118E"/>
    <w:rsid w:val="006A16BB"/>
    <w:rsid w:val="006A24BF"/>
    <w:rsid w:val="006A2FB1"/>
    <w:rsid w:val="006A3EDD"/>
    <w:rsid w:val="006A4D6E"/>
    <w:rsid w:val="006A61E3"/>
    <w:rsid w:val="006A7C71"/>
    <w:rsid w:val="006B0279"/>
    <w:rsid w:val="006B1BD4"/>
    <w:rsid w:val="006B29BF"/>
    <w:rsid w:val="006B2F9D"/>
    <w:rsid w:val="006B2FBD"/>
    <w:rsid w:val="006B3624"/>
    <w:rsid w:val="006B399A"/>
    <w:rsid w:val="006B4712"/>
    <w:rsid w:val="006B48D1"/>
    <w:rsid w:val="006B4C6C"/>
    <w:rsid w:val="006B72EA"/>
    <w:rsid w:val="006C0397"/>
    <w:rsid w:val="006C1124"/>
    <w:rsid w:val="006C1AD5"/>
    <w:rsid w:val="006C1F63"/>
    <w:rsid w:val="006C2FE0"/>
    <w:rsid w:val="006C3152"/>
    <w:rsid w:val="006C3BAE"/>
    <w:rsid w:val="006C3DB4"/>
    <w:rsid w:val="006C3F0A"/>
    <w:rsid w:val="006C477F"/>
    <w:rsid w:val="006C4B3E"/>
    <w:rsid w:val="006C7213"/>
    <w:rsid w:val="006C77A5"/>
    <w:rsid w:val="006C7A0C"/>
    <w:rsid w:val="006C7C75"/>
    <w:rsid w:val="006D1B69"/>
    <w:rsid w:val="006D23CC"/>
    <w:rsid w:val="006D2C22"/>
    <w:rsid w:val="006D3095"/>
    <w:rsid w:val="006D4CFA"/>
    <w:rsid w:val="006D58D8"/>
    <w:rsid w:val="006D5D3D"/>
    <w:rsid w:val="006D6F28"/>
    <w:rsid w:val="006E07C6"/>
    <w:rsid w:val="006E0F64"/>
    <w:rsid w:val="006E0FA5"/>
    <w:rsid w:val="006E17A0"/>
    <w:rsid w:val="006E224D"/>
    <w:rsid w:val="006E30E1"/>
    <w:rsid w:val="006E47B3"/>
    <w:rsid w:val="006E4BC5"/>
    <w:rsid w:val="006E4CB4"/>
    <w:rsid w:val="006E510F"/>
    <w:rsid w:val="006E6423"/>
    <w:rsid w:val="006E7AA7"/>
    <w:rsid w:val="006F0003"/>
    <w:rsid w:val="006F029A"/>
    <w:rsid w:val="006F24B5"/>
    <w:rsid w:val="006F3477"/>
    <w:rsid w:val="006F40D3"/>
    <w:rsid w:val="006F4494"/>
    <w:rsid w:val="006F5080"/>
    <w:rsid w:val="006F516D"/>
    <w:rsid w:val="006F5841"/>
    <w:rsid w:val="006F6B3B"/>
    <w:rsid w:val="006F7370"/>
    <w:rsid w:val="006F77E1"/>
    <w:rsid w:val="006F793C"/>
    <w:rsid w:val="006F7AA4"/>
    <w:rsid w:val="006F7C6B"/>
    <w:rsid w:val="00700263"/>
    <w:rsid w:val="007014E7"/>
    <w:rsid w:val="00703CA8"/>
    <w:rsid w:val="00706122"/>
    <w:rsid w:val="00710621"/>
    <w:rsid w:val="00711359"/>
    <w:rsid w:val="00711FA0"/>
    <w:rsid w:val="00712136"/>
    <w:rsid w:val="00712574"/>
    <w:rsid w:val="007127D8"/>
    <w:rsid w:val="00712A2D"/>
    <w:rsid w:val="00712B13"/>
    <w:rsid w:val="007130CD"/>
    <w:rsid w:val="007133B9"/>
    <w:rsid w:val="00713A13"/>
    <w:rsid w:val="00714738"/>
    <w:rsid w:val="00714AD4"/>
    <w:rsid w:val="00716674"/>
    <w:rsid w:val="00716996"/>
    <w:rsid w:val="007176CB"/>
    <w:rsid w:val="0072004C"/>
    <w:rsid w:val="007207B0"/>
    <w:rsid w:val="00721706"/>
    <w:rsid w:val="00722362"/>
    <w:rsid w:val="00724664"/>
    <w:rsid w:val="00725D44"/>
    <w:rsid w:val="00726A03"/>
    <w:rsid w:val="00727037"/>
    <w:rsid w:val="00727066"/>
    <w:rsid w:val="00727D4E"/>
    <w:rsid w:val="007304EE"/>
    <w:rsid w:val="00730BC9"/>
    <w:rsid w:val="00731C21"/>
    <w:rsid w:val="00732D47"/>
    <w:rsid w:val="00732E75"/>
    <w:rsid w:val="00732EFA"/>
    <w:rsid w:val="00734763"/>
    <w:rsid w:val="00735DB0"/>
    <w:rsid w:val="00735E3B"/>
    <w:rsid w:val="00737EC0"/>
    <w:rsid w:val="00740CD6"/>
    <w:rsid w:val="0074188D"/>
    <w:rsid w:val="0074404C"/>
    <w:rsid w:val="00745323"/>
    <w:rsid w:val="00745FAC"/>
    <w:rsid w:val="00746CA2"/>
    <w:rsid w:val="00747846"/>
    <w:rsid w:val="00750343"/>
    <w:rsid w:val="00752030"/>
    <w:rsid w:val="0075234D"/>
    <w:rsid w:val="007527C9"/>
    <w:rsid w:val="00752F03"/>
    <w:rsid w:val="007537FF"/>
    <w:rsid w:val="00754E9B"/>
    <w:rsid w:val="007628F0"/>
    <w:rsid w:val="00762924"/>
    <w:rsid w:val="00762E6D"/>
    <w:rsid w:val="007647A7"/>
    <w:rsid w:val="00764E12"/>
    <w:rsid w:val="00765575"/>
    <w:rsid w:val="007716A1"/>
    <w:rsid w:val="00771F57"/>
    <w:rsid w:val="0077251D"/>
    <w:rsid w:val="00772F84"/>
    <w:rsid w:val="007733A8"/>
    <w:rsid w:val="00773425"/>
    <w:rsid w:val="007753E2"/>
    <w:rsid w:val="00775BA6"/>
    <w:rsid w:val="00775C54"/>
    <w:rsid w:val="00776FDD"/>
    <w:rsid w:val="00777B94"/>
    <w:rsid w:val="007800EE"/>
    <w:rsid w:val="007801FF"/>
    <w:rsid w:val="0078093A"/>
    <w:rsid w:val="00782618"/>
    <w:rsid w:val="00782AD9"/>
    <w:rsid w:val="00782E39"/>
    <w:rsid w:val="00783678"/>
    <w:rsid w:val="007837E9"/>
    <w:rsid w:val="007860AE"/>
    <w:rsid w:val="0078715C"/>
    <w:rsid w:val="00791DCA"/>
    <w:rsid w:val="00792490"/>
    <w:rsid w:val="00792CD4"/>
    <w:rsid w:val="007934D3"/>
    <w:rsid w:val="007954C2"/>
    <w:rsid w:val="00795A3A"/>
    <w:rsid w:val="007960D9"/>
    <w:rsid w:val="00796E46"/>
    <w:rsid w:val="0079726D"/>
    <w:rsid w:val="007A01A2"/>
    <w:rsid w:val="007A01FF"/>
    <w:rsid w:val="007A1059"/>
    <w:rsid w:val="007A18DE"/>
    <w:rsid w:val="007A1A16"/>
    <w:rsid w:val="007A1ECF"/>
    <w:rsid w:val="007A3023"/>
    <w:rsid w:val="007A538B"/>
    <w:rsid w:val="007A659B"/>
    <w:rsid w:val="007A68D1"/>
    <w:rsid w:val="007A6A61"/>
    <w:rsid w:val="007A6C73"/>
    <w:rsid w:val="007A6F1F"/>
    <w:rsid w:val="007A7205"/>
    <w:rsid w:val="007B14D4"/>
    <w:rsid w:val="007B2BDD"/>
    <w:rsid w:val="007B43B6"/>
    <w:rsid w:val="007B4730"/>
    <w:rsid w:val="007B5707"/>
    <w:rsid w:val="007B7229"/>
    <w:rsid w:val="007B74B8"/>
    <w:rsid w:val="007C19DB"/>
    <w:rsid w:val="007C19F7"/>
    <w:rsid w:val="007C2917"/>
    <w:rsid w:val="007C2EC4"/>
    <w:rsid w:val="007C2F55"/>
    <w:rsid w:val="007C4869"/>
    <w:rsid w:val="007C4A5D"/>
    <w:rsid w:val="007C55F5"/>
    <w:rsid w:val="007C5E9B"/>
    <w:rsid w:val="007C74DF"/>
    <w:rsid w:val="007C79DC"/>
    <w:rsid w:val="007D1F56"/>
    <w:rsid w:val="007D22B3"/>
    <w:rsid w:val="007D2EB9"/>
    <w:rsid w:val="007D399F"/>
    <w:rsid w:val="007D4535"/>
    <w:rsid w:val="007D4577"/>
    <w:rsid w:val="007D4B2F"/>
    <w:rsid w:val="007D6270"/>
    <w:rsid w:val="007D7B8D"/>
    <w:rsid w:val="007E158C"/>
    <w:rsid w:val="007E2D53"/>
    <w:rsid w:val="007E3554"/>
    <w:rsid w:val="007E3742"/>
    <w:rsid w:val="007E39D8"/>
    <w:rsid w:val="007E443D"/>
    <w:rsid w:val="007E4570"/>
    <w:rsid w:val="007E4CD7"/>
    <w:rsid w:val="007E4FA1"/>
    <w:rsid w:val="007E53B8"/>
    <w:rsid w:val="007E5F75"/>
    <w:rsid w:val="007E649D"/>
    <w:rsid w:val="007E6539"/>
    <w:rsid w:val="007E6B91"/>
    <w:rsid w:val="007E7A69"/>
    <w:rsid w:val="007F0FB3"/>
    <w:rsid w:val="007F10E4"/>
    <w:rsid w:val="007F2B62"/>
    <w:rsid w:val="007F359E"/>
    <w:rsid w:val="007F3EC9"/>
    <w:rsid w:val="007F5195"/>
    <w:rsid w:val="007F5B53"/>
    <w:rsid w:val="007F65E9"/>
    <w:rsid w:val="007F74C0"/>
    <w:rsid w:val="0080076F"/>
    <w:rsid w:val="00801574"/>
    <w:rsid w:val="00801E1E"/>
    <w:rsid w:val="008021D3"/>
    <w:rsid w:val="00802C81"/>
    <w:rsid w:val="00803128"/>
    <w:rsid w:val="008036CA"/>
    <w:rsid w:val="0080410E"/>
    <w:rsid w:val="00804313"/>
    <w:rsid w:val="0080447B"/>
    <w:rsid w:val="008044BC"/>
    <w:rsid w:val="008054AC"/>
    <w:rsid w:val="00806437"/>
    <w:rsid w:val="00806F67"/>
    <w:rsid w:val="00807ABD"/>
    <w:rsid w:val="00807E60"/>
    <w:rsid w:val="00810E50"/>
    <w:rsid w:val="0081265E"/>
    <w:rsid w:val="0081319B"/>
    <w:rsid w:val="00813233"/>
    <w:rsid w:val="00814121"/>
    <w:rsid w:val="0081486A"/>
    <w:rsid w:val="0081548C"/>
    <w:rsid w:val="00816CEC"/>
    <w:rsid w:val="008175FD"/>
    <w:rsid w:val="00822BD8"/>
    <w:rsid w:val="00822CA6"/>
    <w:rsid w:val="00822E23"/>
    <w:rsid w:val="0082348D"/>
    <w:rsid w:val="008247A5"/>
    <w:rsid w:val="008268AD"/>
    <w:rsid w:val="0082708E"/>
    <w:rsid w:val="008279AC"/>
    <w:rsid w:val="008303F4"/>
    <w:rsid w:val="00830C4D"/>
    <w:rsid w:val="00831855"/>
    <w:rsid w:val="0083236B"/>
    <w:rsid w:val="008332B4"/>
    <w:rsid w:val="008339F5"/>
    <w:rsid w:val="0083549F"/>
    <w:rsid w:val="00837667"/>
    <w:rsid w:val="00840D2A"/>
    <w:rsid w:val="00842786"/>
    <w:rsid w:val="0084371E"/>
    <w:rsid w:val="00843895"/>
    <w:rsid w:val="00844BFB"/>
    <w:rsid w:val="00845327"/>
    <w:rsid w:val="00845DCE"/>
    <w:rsid w:val="00845F78"/>
    <w:rsid w:val="008469E7"/>
    <w:rsid w:val="00846FEC"/>
    <w:rsid w:val="00850C03"/>
    <w:rsid w:val="00851630"/>
    <w:rsid w:val="008520BC"/>
    <w:rsid w:val="00852AAD"/>
    <w:rsid w:val="00853664"/>
    <w:rsid w:val="00854E61"/>
    <w:rsid w:val="00855009"/>
    <w:rsid w:val="008553A6"/>
    <w:rsid w:val="00856648"/>
    <w:rsid w:val="00856D97"/>
    <w:rsid w:val="008613E8"/>
    <w:rsid w:val="00861506"/>
    <w:rsid w:val="008622D2"/>
    <w:rsid w:val="008623E5"/>
    <w:rsid w:val="008630CC"/>
    <w:rsid w:val="008635C2"/>
    <w:rsid w:val="00864709"/>
    <w:rsid w:val="00867447"/>
    <w:rsid w:val="00867C16"/>
    <w:rsid w:val="0087037E"/>
    <w:rsid w:val="00870777"/>
    <w:rsid w:val="008708B2"/>
    <w:rsid w:val="008708B6"/>
    <w:rsid w:val="00871362"/>
    <w:rsid w:val="008723D6"/>
    <w:rsid w:val="00873888"/>
    <w:rsid w:val="008738AA"/>
    <w:rsid w:val="00875838"/>
    <w:rsid w:val="00875B59"/>
    <w:rsid w:val="008763A4"/>
    <w:rsid w:val="0087665A"/>
    <w:rsid w:val="0087785F"/>
    <w:rsid w:val="00877AA5"/>
    <w:rsid w:val="00881015"/>
    <w:rsid w:val="00882E1C"/>
    <w:rsid w:val="00882FF3"/>
    <w:rsid w:val="00884367"/>
    <w:rsid w:val="00885158"/>
    <w:rsid w:val="00885778"/>
    <w:rsid w:val="00885B5F"/>
    <w:rsid w:val="00887CFE"/>
    <w:rsid w:val="008900AA"/>
    <w:rsid w:val="00890559"/>
    <w:rsid w:val="00892FBB"/>
    <w:rsid w:val="00894507"/>
    <w:rsid w:val="00894C4C"/>
    <w:rsid w:val="00895291"/>
    <w:rsid w:val="008952E4"/>
    <w:rsid w:val="00895C62"/>
    <w:rsid w:val="00897157"/>
    <w:rsid w:val="008973E6"/>
    <w:rsid w:val="008974DF"/>
    <w:rsid w:val="008A0667"/>
    <w:rsid w:val="008A4648"/>
    <w:rsid w:val="008A516E"/>
    <w:rsid w:val="008A5521"/>
    <w:rsid w:val="008A5E45"/>
    <w:rsid w:val="008A72C8"/>
    <w:rsid w:val="008A7A21"/>
    <w:rsid w:val="008B1D74"/>
    <w:rsid w:val="008B3811"/>
    <w:rsid w:val="008B3BA8"/>
    <w:rsid w:val="008B5C94"/>
    <w:rsid w:val="008B5D9D"/>
    <w:rsid w:val="008B5DE3"/>
    <w:rsid w:val="008B5F89"/>
    <w:rsid w:val="008B675D"/>
    <w:rsid w:val="008B6C5A"/>
    <w:rsid w:val="008B6DF7"/>
    <w:rsid w:val="008B7A94"/>
    <w:rsid w:val="008C1603"/>
    <w:rsid w:val="008C274B"/>
    <w:rsid w:val="008C2CA7"/>
    <w:rsid w:val="008C409F"/>
    <w:rsid w:val="008C4DFA"/>
    <w:rsid w:val="008C5AFB"/>
    <w:rsid w:val="008C7DB1"/>
    <w:rsid w:val="008C7FF7"/>
    <w:rsid w:val="008D0A79"/>
    <w:rsid w:val="008D187A"/>
    <w:rsid w:val="008D1DCA"/>
    <w:rsid w:val="008D20ED"/>
    <w:rsid w:val="008D2F77"/>
    <w:rsid w:val="008D335E"/>
    <w:rsid w:val="008D3990"/>
    <w:rsid w:val="008D608C"/>
    <w:rsid w:val="008D6390"/>
    <w:rsid w:val="008D654E"/>
    <w:rsid w:val="008D677E"/>
    <w:rsid w:val="008D6A00"/>
    <w:rsid w:val="008D75B4"/>
    <w:rsid w:val="008D7FD0"/>
    <w:rsid w:val="008E0338"/>
    <w:rsid w:val="008E06BC"/>
    <w:rsid w:val="008E290C"/>
    <w:rsid w:val="008E29F5"/>
    <w:rsid w:val="008E2A53"/>
    <w:rsid w:val="008E32A2"/>
    <w:rsid w:val="008E3BD6"/>
    <w:rsid w:val="008E4427"/>
    <w:rsid w:val="008E6363"/>
    <w:rsid w:val="008E64C4"/>
    <w:rsid w:val="008E665E"/>
    <w:rsid w:val="008E6FB2"/>
    <w:rsid w:val="008E74D9"/>
    <w:rsid w:val="008E759F"/>
    <w:rsid w:val="008E7940"/>
    <w:rsid w:val="008E7C91"/>
    <w:rsid w:val="008F0BB0"/>
    <w:rsid w:val="008F119A"/>
    <w:rsid w:val="008F14BF"/>
    <w:rsid w:val="008F2B7C"/>
    <w:rsid w:val="008F36AA"/>
    <w:rsid w:val="008F36D8"/>
    <w:rsid w:val="008F3D5A"/>
    <w:rsid w:val="008F471B"/>
    <w:rsid w:val="008F4A48"/>
    <w:rsid w:val="008F4EE5"/>
    <w:rsid w:val="008F5CA1"/>
    <w:rsid w:val="008F5EF9"/>
    <w:rsid w:val="008F66D7"/>
    <w:rsid w:val="008F6BBF"/>
    <w:rsid w:val="008F72BF"/>
    <w:rsid w:val="008F749D"/>
    <w:rsid w:val="008F7A9D"/>
    <w:rsid w:val="009008C8"/>
    <w:rsid w:val="00900B4A"/>
    <w:rsid w:val="00901763"/>
    <w:rsid w:val="009028E8"/>
    <w:rsid w:val="00903224"/>
    <w:rsid w:val="00903F78"/>
    <w:rsid w:val="00904A72"/>
    <w:rsid w:val="00904F25"/>
    <w:rsid w:val="00907048"/>
    <w:rsid w:val="0090735F"/>
    <w:rsid w:val="00907C84"/>
    <w:rsid w:val="0091003F"/>
    <w:rsid w:val="0091075E"/>
    <w:rsid w:val="00910CC1"/>
    <w:rsid w:val="00912B3A"/>
    <w:rsid w:val="00912B3F"/>
    <w:rsid w:val="009134CC"/>
    <w:rsid w:val="0091508F"/>
    <w:rsid w:val="0091537A"/>
    <w:rsid w:val="009173EF"/>
    <w:rsid w:val="00920AF3"/>
    <w:rsid w:val="00920C05"/>
    <w:rsid w:val="00921B05"/>
    <w:rsid w:val="00921B76"/>
    <w:rsid w:val="00921EEE"/>
    <w:rsid w:val="009222F4"/>
    <w:rsid w:val="00923E23"/>
    <w:rsid w:val="00924ECA"/>
    <w:rsid w:val="00924F62"/>
    <w:rsid w:val="00925D1E"/>
    <w:rsid w:val="00927B6D"/>
    <w:rsid w:val="009302DA"/>
    <w:rsid w:val="00930577"/>
    <w:rsid w:val="00931A85"/>
    <w:rsid w:val="00931ECD"/>
    <w:rsid w:val="009324EF"/>
    <w:rsid w:val="00932AA9"/>
    <w:rsid w:val="00932C24"/>
    <w:rsid w:val="00933958"/>
    <w:rsid w:val="009339C7"/>
    <w:rsid w:val="009353A0"/>
    <w:rsid w:val="00935BF2"/>
    <w:rsid w:val="00941AF6"/>
    <w:rsid w:val="00942BB3"/>
    <w:rsid w:val="00943502"/>
    <w:rsid w:val="00943B78"/>
    <w:rsid w:val="00943CB9"/>
    <w:rsid w:val="00944713"/>
    <w:rsid w:val="00944753"/>
    <w:rsid w:val="00945293"/>
    <w:rsid w:val="0094570B"/>
    <w:rsid w:val="00945867"/>
    <w:rsid w:val="00947170"/>
    <w:rsid w:val="00947318"/>
    <w:rsid w:val="00947695"/>
    <w:rsid w:val="0095096D"/>
    <w:rsid w:val="009515EA"/>
    <w:rsid w:val="00951804"/>
    <w:rsid w:val="00952494"/>
    <w:rsid w:val="009533FA"/>
    <w:rsid w:val="00953C3B"/>
    <w:rsid w:val="009542CE"/>
    <w:rsid w:val="009549D0"/>
    <w:rsid w:val="00954FE2"/>
    <w:rsid w:val="009552BA"/>
    <w:rsid w:val="00956267"/>
    <w:rsid w:val="00956661"/>
    <w:rsid w:val="00956714"/>
    <w:rsid w:val="00956B51"/>
    <w:rsid w:val="009574ED"/>
    <w:rsid w:val="00960322"/>
    <w:rsid w:val="00960780"/>
    <w:rsid w:val="00960996"/>
    <w:rsid w:val="00960B9A"/>
    <w:rsid w:val="00961EAF"/>
    <w:rsid w:val="00962E7C"/>
    <w:rsid w:val="0096424B"/>
    <w:rsid w:val="00965238"/>
    <w:rsid w:val="009657BE"/>
    <w:rsid w:val="00965B95"/>
    <w:rsid w:val="0096653D"/>
    <w:rsid w:val="0096732D"/>
    <w:rsid w:val="009674E9"/>
    <w:rsid w:val="00970DDE"/>
    <w:rsid w:val="0097101E"/>
    <w:rsid w:val="00972561"/>
    <w:rsid w:val="00972788"/>
    <w:rsid w:val="00972A8E"/>
    <w:rsid w:val="00974F6D"/>
    <w:rsid w:val="009760E3"/>
    <w:rsid w:val="009762E9"/>
    <w:rsid w:val="0097638B"/>
    <w:rsid w:val="009804AF"/>
    <w:rsid w:val="009824A7"/>
    <w:rsid w:val="009835FD"/>
    <w:rsid w:val="00983C27"/>
    <w:rsid w:val="00984075"/>
    <w:rsid w:val="00984D01"/>
    <w:rsid w:val="009851D7"/>
    <w:rsid w:val="0098539E"/>
    <w:rsid w:val="00985CDE"/>
    <w:rsid w:val="009867D3"/>
    <w:rsid w:val="0098738B"/>
    <w:rsid w:val="009900A2"/>
    <w:rsid w:val="009910AC"/>
    <w:rsid w:val="00991799"/>
    <w:rsid w:val="00991CCD"/>
    <w:rsid w:val="009945FC"/>
    <w:rsid w:val="00995429"/>
    <w:rsid w:val="00995AFF"/>
    <w:rsid w:val="00995C7B"/>
    <w:rsid w:val="00995C8D"/>
    <w:rsid w:val="0099697B"/>
    <w:rsid w:val="00996FE6"/>
    <w:rsid w:val="0099726A"/>
    <w:rsid w:val="00997B4C"/>
    <w:rsid w:val="009A02A8"/>
    <w:rsid w:val="009A0CE8"/>
    <w:rsid w:val="009A19BB"/>
    <w:rsid w:val="009A21AE"/>
    <w:rsid w:val="009A2AAA"/>
    <w:rsid w:val="009A3CC5"/>
    <w:rsid w:val="009A3DF5"/>
    <w:rsid w:val="009A4121"/>
    <w:rsid w:val="009A4382"/>
    <w:rsid w:val="009A44F8"/>
    <w:rsid w:val="009A5816"/>
    <w:rsid w:val="009A5C98"/>
    <w:rsid w:val="009A607D"/>
    <w:rsid w:val="009A78DA"/>
    <w:rsid w:val="009B074E"/>
    <w:rsid w:val="009B12CA"/>
    <w:rsid w:val="009B1F33"/>
    <w:rsid w:val="009B300D"/>
    <w:rsid w:val="009B3C3A"/>
    <w:rsid w:val="009B4026"/>
    <w:rsid w:val="009B4F3B"/>
    <w:rsid w:val="009B6AB6"/>
    <w:rsid w:val="009B704B"/>
    <w:rsid w:val="009B7582"/>
    <w:rsid w:val="009C11DE"/>
    <w:rsid w:val="009C1B75"/>
    <w:rsid w:val="009C232E"/>
    <w:rsid w:val="009C25FB"/>
    <w:rsid w:val="009C2742"/>
    <w:rsid w:val="009C32A8"/>
    <w:rsid w:val="009C4759"/>
    <w:rsid w:val="009C47F9"/>
    <w:rsid w:val="009C4C96"/>
    <w:rsid w:val="009C4CF0"/>
    <w:rsid w:val="009C563C"/>
    <w:rsid w:val="009C574D"/>
    <w:rsid w:val="009C583F"/>
    <w:rsid w:val="009C7019"/>
    <w:rsid w:val="009C76E2"/>
    <w:rsid w:val="009D04A9"/>
    <w:rsid w:val="009D0B7F"/>
    <w:rsid w:val="009D14B5"/>
    <w:rsid w:val="009D1C42"/>
    <w:rsid w:val="009D49D9"/>
    <w:rsid w:val="009D55FA"/>
    <w:rsid w:val="009D5726"/>
    <w:rsid w:val="009D6849"/>
    <w:rsid w:val="009D692B"/>
    <w:rsid w:val="009D70D3"/>
    <w:rsid w:val="009E0125"/>
    <w:rsid w:val="009E1986"/>
    <w:rsid w:val="009E2043"/>
    <w:rsid w:val="009E2FB4"/>
    <w:rsid w:val="009E4441"/>
    <w:rsid w:val="009E4F34"/>
    <w:rsid w:val="009E6044"/>
    <w:rsid w:val="009E7EEB"/>
    <w:rsid w:val="009F02FA"/>
    <w:rsid w:val="009F1C36"/>
    <w:rsid w:val="009F2301"/>
    <w:rsid w:val="009F269D"/>
    <w:rsid w:val="009F277D"/>
    <w:rsid w:val="009F2EAF"/>
    <w:rsid w:val="009F3C74"/>
    <w:rsid w:val="009F4BD7"/>
    <w:rsid w:val="009F4E34"/>
    <w:rsid w:val="009F5BCF"/>
    <w:rsid w:val="009F63DD"/>
    <w:rsid w:val="009F7DC1"/>
    <w:rsid w:val="00A00D95"/>
    <w:rsid w:val="00A01116"/>
    <w:rsid w:val="00A0237D"/>
    <w:rsid w:val="00A02C5B"/>
    <w:rsid w:val="00A02D68"/>
    <w:rsid w:val="00A03CEF"/>
    <w:rsid w:val="00A0495C"/>
    <w:rsid w:val="00A050C6"/>
    <w:rsid w:val="00A055B8"/>
    <w:rsid w:val="00A059D3"/>
    <w:rsid w:val="00A06CF7"/>
    <w:rsid w:val="00A078E1"/>
    <w:rsid w:val="00A07ACD"/>
    <w:rsid w:val="00A1105E"/>
    <w:rsid w:val="00A1162D"/>
    <w:rsid w:val="00A119AF"/>
    <w:rsid w:val="00A12690"/>
    <w:rsid w:val="00A12E70"/>
    <w:rsid w:val="00A13350"/>
    <w:rsid w:val="00A14A95"/>
    <w:rsid w:val="00A14B19"/>
    <w:rsid w:val="00A14D8E"/>
    <w:rsid w:val="00A15CE9"/>
    <w:rsid w:val="00A15DF1"/>
    <w:rsid w:val="00A16A02"/>
    <w:rsid w:val="00A16BF0"/>
    <w:rsid w:val="00A16CEF"/>
    <w:rsid w:val="00A178B0"/>
    <w:rsid w:val="00A21DF2"/>
    <w:rsid w:val="00A230B5"/>
    <w:rsid w:val="00A23186"/>
    <w:rsid w:val="00A24CF5"/>
    <w:rsid w:val="00A253C2"/>
    <w:rsid w:val="00A2552E"/>
    <w:rsid w:val="00A255D4"/>
    <w:rsid w:val="00A264ED"/>
    <w:rsid w:val="00A26912"/>
    <w:rsid w:val="00A27097"/>
    <w:rsid w:val="00A2770E"/>
    <w:rsid w:val="00A27CBC"/>
    <w:rsid w:val="00A30D27"/>
    <w:rsid w:val="00A3144A"/>
    <w:rsid w:val="00A32D44"/>
    <w:rsid w:val="00A32DCD"/>
    <w:rsid w:val="00A32F2E"/>
    <w:rsid w:val="00A34F80"/>
    <w:rsid w:val="00A37365"/>
    <w:rsid w:val="00A375E9"/>
    <w:rsid w:val="00A37AEF"/>
    <w:rsid w:val="00A40363"/>
    <w:rsid w:val="00A4038E"/>
    <w:rsid w:val="00A408B3"/>
    <w:rsid w:val="00A41A95"/>
    <w:rsid w:val="00A42044"/>
    <w:rsid w:val="00A43552"/>
    <w:rsid w:val="00A43721"/>
    <w:rsid w:val="00A43D22"/>
    <w:rsid w:val="00A43DD7"/>
    <w:rsid w:val="00A43F63"/>
    <w:rsid w:val="00A43F8E"/>
    <w:rsid w:val="00A44428"/>
    <w:rsid w:val="00A45685"/>
    <w:rsid w:val="00A472EB"/>
    <w:rsid w:val="00A501C6"/>
    <w:rsid w:val="00A50231"/>
    <w:rsid w:val="00A5203E"/>
    <w:rsid w:val="00A52689"/>
    <w:rsid w:val="00A528DA"/>
    <w:rsid w:val="00A528E4"/>
    <w:rsid w:val="00A52F78"/>
    <w:rsid w:val="00A53585"/>
    <w:rsid w:val="00A53B20"/>
    <w:rsid w:val="00A5506C"/>
    <w:rsid w:val="00A555F6"/>
    <w:rsid w:val="00A563DA"/>
    <w:rsid w:val="00A5710A"/>
    <w:rsid w:val="00A600B7"/>
    <w:rsid w:val="00A61474"/>
    <w:rsid w:val="00A620A2"/>
    <w:rsid w:val="00A6292B"/>
    <w:rsid w:val="00A635FE"/>
    <w:rsid w:val="00A63F10"/>
    <w:rsid w:val="00A6457F"/>
    <w:rsid w:val="00A64997"/>
    <w:rsid w:val="00A6508F"/>
    <w:rsid w:val="00A65DE8"/>
    <w:rsid w:val="00A67335"/>
    <w:rsid w:val="00A67394"/>
    <w:rsid w:val="00A70A25"/>
    <w:rsid w:val="00A718B7"/>
    <w:rsid w:val="00A735F1"/>
    <w:rsid w:val="00A73FD6"/>
    <w:rsid w:val="00A74838"/>
    <w:rsid w:val="00A7558D"/>
    <w:rsid w:val="00A75770"/>
    <w:rsid w:val="00A77134"/>
    <w:rsid w:val="00A7714A"/>
    <w:rsid w:val="00A778E2"/>
    <w:rsid w:val="00A80672"/>
    <w:rsid w:val="00A80D15"/>
    <w:rsid w:val="00A816E8"/>
    <w:rsid w:val="00A8192C"/>
    <w:rsid w:val="00A82114"/>
    <w:rsid w:val="00A82517"/>
    <w:rsid w:val="00A82A51"/>
    <w:rsid w:val="00A84493"/>
    <w:rsid w:val="00A8457D"/>
    <w:rsid w:val="00A84AC2"/>
    <w:rsid w:val="00A84EC4"/>
    <w:rsid w:val="00A8552D"/>
    <w:rsid w:val="00A8583D"/>
    <w:rsid w:val="00A85FC9"/>
    <w:rsid w:val="00A866C2"/>
    <w:rsid w:val="00A87478"/>
    <w:rsid w:val="00A878B7"/>
    <w:rsid w:val="00A9068D"/>
    <w:rsid w:val="00A91288"/>
    <w:rsid w:val="00A92A02"/>
    <w:rsid w:val="00A92EB5"/>
    <w:rsid w:val="00A93459"/>
    <w:rsid w:val="00A93477"/>
    <w:rsid w:val="00A93B91"/>
    <w:rsid w:val="00A947D6"/>
    <w:rsid w:val="00A95D48"/>
    <w:rsid w:val="00A95E83"/>
    <w:rsid w:val="00A9601A"/>
    <w:rsid w:val="00A971CE"/>
    <w:rsid w:val="00A9735F"/>
    <w:rsid w:val="00AA0240"/>
    <w:rsid w:val="00AA0610"/>
    <w:rsid w:val="00AA0624"/>
    <w:rsid w:val="00AA0B0B"/>
    <w:rsid w:val="00AA107E"/>
    <w:rsid w:val="00AA1D4F"/>
    <w:rsid w:val="00AA1FD1"/>
    <w:rsid w:val="00AA27D0"/>
    <w:rsid w:val="00AA28EA"/>
    <w:rsid w:val="00AA2FE9"/>
    <w:rsid w:val="00AA3272"/>
    <w:rsid w:val="00AA3ED6"/>
    <w:rsid w:val="00AA5B2E"/>
    <w:rsid w:val="00AA6C5D"/>
    <w:rsid w:val="00AA6FE6"/>
    <w:rsid w:val="00AA71E2"/>
    <w:rsid w:val="00AA7282"/>
    <w:rsid w:val="00AB0325"/>
    <w:rsid w:val="00AB163C"/>
    <w:rsid w:val="00AB17F7"/>
    <w:rsid w:val="00AB183B"/>
    <w:rsid w:val="00AB1BCE"/>
    <w:rsid w:val="00AB1CC8"/>
    <w:rsid w:val="00AB3112"/>
    <w:rsid w:val="00AB34D8"/>
    <w:rsid w:val="00AB549C"/>
    <w:rsid w:val="00AB5D03"/>
    <w:rsid w:val="00AB6E6B"/>
    <w:rsid w:val="00AC0901"/>
    <w:rsid w:val="00AC1083"/>
    <w:rsid w:val="00AC1747"/>
    <w:rsid w:val="00AC2803"/>
    <w:rsid w:val="00AC2BD8"/>
    <w:rsid w:val="00AC565D"/>
    <w:rsid w:val="00AC78A8"/>
    <w:rsid w:val="00AC7E6B"/>
    <w:rsid w:val="00AD0D82"/>
    <w:rsid w:val="00AD0F15"/>
    <w:rsid w:val="00AD1679"/>
    <w:rsid w:val="00AD1D41"/>
    <w:rsid w:val="00AD2440"/>
    <w:rsid w:val="00AD336D"/>
    <w:rsid w:val="00AD351C"/>
    <w:rsid w:val="00AD352D"/>
    <w:rsid w:val="00AD4262"/>
    <w:rsid w:val="00AD4C9F"/>
    <w:rsid w:val="00AD590C"/>
    <w:rsid w:val="00AD5BFB"/>
    <w:rsid w:val="00AD5F2E"/>
    <w:rsid w:val="00AD5F60"/>
    <w:rsid w:val="00AD64BE"/>
    <w:rsid w:val="00AD6838"/>
    <w:rsid w:val="00AD7419"/>
    <w:rsid w:val="00AE12F4"/>
    <w:rsid w:val="00AE1B5B"/>
    <w:rsid w:val="00AE1F27"/>
    <w:rsid w:val="00AE3E2C"/>
    <w:rsid w:val="00AE577F"/>
    <w:rsid w:val="00AE6A52"/>
    <w:rsid w:val="00AE7940"/>
    <w:rsid w:val="00AF1573"/>
    <w:rsid w:val="00AF430A"/>
    <w:rsid w:val="00AF5E89"/>
    <w:rsid w:val="00AF7289"/>
    <w:rsid w:val="00AF72E0"/>
    <w:rsid w:val="00AF7AEF"/>
    <w:rsid w:val="00B00E89"/>
    <w:rsid w:val="00B01417"/>
    <w:rsid w:val="00B01954"/>
    <w:rsid w:val="00B0276A"/>
    <w:rsid w:val="00B04F33"/>
    <w:rsid w:val="00B05C9C"/>
    <w:rsid w:val="00B060C4"/>
    <w:rsid w:val="00B07072"/>
    <w:rsid w:val="00B0779C"/>
    <w:rsid w:val="00B07DCA"/>
    <w:rsid w:val="00B10A76"/>
    <w:rsid w:val="00B11E81"/>
    <w:rsid w:val="00B123BE"/>
    <w:rsid w:val="00B123FC"/>
    <w:rsid w:val="00B1304B"/>
    <w:rsid w:val="00B134CC"/>
    <w:rsid w:val="00B14880"/>
    <w:rsid w:val="00B157CF"/>
    <w:rsid w:val="00B2030B"/>
    <w:rsid w:val="00B20B99"/>
    <w:rsid w:val="00B20C34"/>
    <w:rsid w:val="00B20DC5"/>
    <w:rsid w:val="00B2309F"/>
    <w:rsid w:val="00B232D3"/>
    <w:rsid w:val="00B2331B"/>
    <w:rsid w:val="00B23494"/>
    <w:rsid w:val="00B23F69"/>
    <w:rsid w:val="00B250F2"/>
    <w:rsid w:val="00B25E22"/>
    <w:rsid w:val="00B262B8"/>
    <w:rsid w:val="00B26E60"/>
    <w:rsid w:val="00B3073F"/>
    <w:rsid w:val="00B31E41"/>
    <w:rsid w:val="00B31F4D"/>
    <w:rsid w:val="00B3291A"/>
    <w:rsid w:val="00B340D5"/>
    <w:rsid w:val="00B3449F"/>
    <w:rsid w:val="00B344B2"/>
    <w:rsid w:val="00B34605"/>
    <w:rsid w:val="00B35378"/>
    <w:rsid w:val="00B36E10"/>
    <w:rsid w:val="00B36E23"/>
    <w:rsid w:val="00B377A0"/>
    <w:rsid w:val="00B40C7B"/>
    <w:rsid w:val="00B41648"/>
    <w:rsid w:val="00B426F8"/>
    <w:rsid w:val="00B461CF"/>
    <w:rsid w:val="00B4692A"/>
    <w:rsid w:val="00B46A85"/>
    <w:rsid w:val="00B46A98"/>
    <w:rsid w:val="00B46D7E"/>
    <w:rsid w:val="00B470D5"/>
    <w:rsid w:val="00B470DE"/>
    <w:rsid w:val="00B47504"/>
    <w:rsid w:val="00B47E3C"/>
    <w:rsid w:val="00B503B1"/>
    <w:rsid w:val="00B534B0"/>
    <w:rsid w:val="00B548C3"/>
    <w:rsid w:val="00B56664"/>
    <w:rsid w:val="00B56DE6"/>
    <w:rsid w:val="00B57564"/>
    <w:rsid w:val="00B604E1"/>
    <w:rsid w:val="00B60593"/>
    <w:rsid w:val="00B6209C"/>
    <w:rsid w:val="00B62266"/>
    <w:rsid w:val="00B624C1"/>
    <w:rsid w:val="00B63067"/>
    <w:rsid w:val="00B63B35"/>
    <w:rsid w:val="00B646BF"/>
    <w:rsid w:val="00B6500E"/>
    <w:rsid w:val="00B66231"/>
    <w:rsid w:val="00B66EB3"/>
    <w:rsid w:val="00B67037"/>
    <w:rsid w:val="00B67053"/>
    <w:rsid w:val="00B6761C"/>
    <w:rsid w:val="00B6798C"/>
    <w:rsid w:val="00B67F62"/>
    <w:rsid w:val="00B703C1"/>
    <w:rsid w:val="00B71445"/>
    <w:rsid w:val="00B714C3"/>
    <w:rsid w:val="00B71717"/>
    <w:rsid w:val="00B71D73"/>
    <w:rsid w:val="00B72E81"/>
    <w:rsid w:val="00B72E92"/>
    <w:rsid w:val="00B7462C"/>
    <w:rsid w:val="00B746FC"/>
    <w:rsid w:val="00B757E1"/>
    <w:rsid w:val="00B75985"/>
    <w:rsid w:val="00B7703C"/>
    <w:rsid w:val="00B77198"/>
    <w:rsid w:val="00B7747C"/>
    <w:rsid w:val="00B779D0"/>
    <w:rsid w:val="00B80157"/>
    <w:rsid w:val="00B8050B"/>
    <w:rsid w:val="00B80A85"/>
    <w:rsid w:val="00B80EF7"/>
    <w:rsid w:val="00B80FF7"/>
    <w:rsid w:val="00B822E5"/>
    <w:rsid w:val="00B8360F"/>
    <w:rsid w:val="00B8368E"/>
    <w:rsid w:val="00B8377A"/>
    <w:rsid w:val="00B840FF"/>
    <w:rsid w:val="00B847BD"/>
    <w:rsid w:val="00B8536B"/>
    <w:rsid w:val="00B85BA2"/>
    <w:rsid w:val="00B8602A"/>
    <w:rsid w:val="00B86096"/>
    <w:rsid w:val="00B860DB"/>
    <w:rsid w:val="00B86116"/>
    <w:rsid w:val="00B8682B"/>
    <w:rsid w:val="00B90A62"/>
    <w:rsid w:val="00B90C6E"/>
    <w:rsid w:val="00B9143E"/>
    <w:rsid w:val="00B91AA9"/>
    <w:rsid w:val="00B91E5A"/>
    <w:rsid w:val="00B9224B"/>
    <w:rsid w:val="00B92F93"/>
    <w:rsid w:val="00B934C5"/>
    <w:rsid w:val="00B94B51"/>
    <w:rsid w:val="00B95848"/>
    <w:rsid w:val="00B97192"/>
    <w:rsid w:val="00B97906"/>
    <w:rsid w:val="00BA0EA7"/>
    <w:rsid w:val="00BA1199"/>
    <w:rsid w:val="00BA5676"/>
    <w:rsid w:val="00BB0EEA"/>
    <w:rsid w:val="00BB20A3"/>
    <w:rsid w:val="00BB2C6C"/>
    <w:rsid w:val="00BB5A0A"/>
    <w:rsid w:val="00BB6F4F"/>
    <w:rsid w:val="00BC0910"/>
    <w:rsid w:val="00BC0A75"/>
    <w:rsid w:val="00BC1338"/>
    <w:rsid w:val="00BC1902"/>
    <w:rsid w:val="00BC19B2"/>
    <w:rsid w:val="00BC1D5E"/>
    <w:rsid w:val="00BC213A"/>
    <w:rsid w:val="00BC250A"/>
    <w:rsid w:val="00BC2C0B"/>
    <w:rsid w:val="00BC365C"/>
    <w:rsid w:val="00BC38E3"/>
    <w:rsid w:val="00BC4AE2"/>
    <w:rsid w:val="00BC55D6"/>
    <w:rsid w:val="00BC5B2F"/>
    <w:rsid w:val="00BC5F22"/>
    <w:rsid w:val="00BC7C7D"/>
    <w:rsid w:val="00BC7EC4"/>
    <w:rsid w:val="00BD0FDF"/>
    <w:rsid w:val="00BD1122"/>
    <w:rsid w:val="00BD3163"/>
    <w:rsid w:val="00BD367D"/>
    <w:rsid w:val="00BD40A2"/>
    <w:rsid w:val="00BD45C3"/>
    <w:rsid w:val="00BD57E2"/>
    <w:rsid w:val="00BD5BE7"/>
    <w:rsid w:val="00BD6F28"/>
    <w:rsid w:val="00BD701A"/>
    <w:rsid w:val="00BE004F"/>
    <w:rsid w:val="00BE01E6"/>
    <w:rsid w:val="00BE0771"/>
    <w:rsid w:val="00BE1063"/>
    <w:rsid w:val="00BE1A7C"/>
    <w:rsid w:val="00BE1EFE"/>
    <w:rsid w:val="00BE2FFF"/>
    <w:rsid w:val="00BE31E2"/>
    <w:rsid w:val="00BE4AB2"/>
    <w:rsid w:val="00BE598E"/>
    <w:rsid w:val="00BE60D2"/>
    <w:rsid w:val="00BF032F"/>
    <w:rsid w:val="00BF15C0"/>
    <w:rsid w:val="00BF1BE8"/>
    <w:rsid w:val="00BF1E08"/>
    <w:rsid w:val="00BF2087"/>
    <w:rsid w:val="00BF233C"/>
    <w:rsid w:val="00BF23AA"/>
    <w:rsid w:val="00BF2F68"/>
    <w:rsid w:val="00BF4225"/>
    <w:rsid w:val="00BF4CA1"/>
    <w:rsid w:val="00BF583D"/>
    <w:rsid w:val="00BF6476"/>
    <w:rsid w:val="00BF67C9"/>
    <w:rsid w:val="00BF68C4"/>
    <w:rsid w:val="00BF6BB0"/>
    <w:rsid w:val="00BF6FB9"/>
    <w:rsid w:val="00BF708A"/>
    <w:rsid w:val="00BF7CBC"/>
    <w:rsid w:val="00C00172"/>
    <w:rsid w:val="00C002C1"/>
    <w:rsid w:val="00C004E0"/>
    <w:rsid w:val="00C00969"/>
    <w:rsid w:val="00C00D02"/>
    <w:rsid w:val="00C0160D"/>
    <w:rsid w:val="00C0199A"/>
    <w:rsid w:val="00C022EB"/>
    <w:rsid w:val="00C029FD"/>
    <w:rsid w:val="00C0556D"/>
    <w:rsid w:val="00C0681D"/>
    <w:rsid w:val="00C10480"/>
    <w:rsid w:val="00C11BEC"/>
    <w:rsid w:val="00C12CF0"/>
    <w:rsid w:val="00C1362B"/>
    <w:rsid w:val="00C13C43"/>
    <w:rsid w:val="00C1411B"/>
    <w:rsid w:val="00C14AFC"/>
    <w:rsid w:val="00C14ED5"/>
    <w:rsid w:val="00C16439"/>
    <w:rsid w:val="00C167EB"/>
    <w:rsid w:val="00C16DAF"/>
    <w:rsid w:val="00C17457"/>
    <w:rsid w:val="00C211B2"/>
    <w:rsid w:val="00C21C68"/>
    <w:rsid w:val="00C21C71"/>
    <w:rsid w:val="00C21EDB"/>
    <w:rsid w:val="00C236AE"/>
    <w:rsid w:val="00C2381A"/>
    <w:rsid w:val="00C239A6"/>
    <w:rsid w:val="00C248D2"/>
    <w:rsid w:val="00C26841"/>
    <w:rsid w:val="00C27381"/>
    <w:rsid w:val="00C317B2"/>
    <w:rsid w:val="00C320F0"/>
    <w:rsid w:val="00C32DF4"/>
    <w:rsid w:val="00C33659"/>
    <w:rsid w:val="00C33880"/>
    <w:rsid w:val="00C34A6B"/>
    <w:rsid w:val="00C35203"/>
    <w:rsid w:val="00C36F49"/>
    <w:rsid w:val="00C374D7"/>
    <w:rsid w:val="00C37EE0"/>
    <w:rsid w:val="00C37FEA"/>
    <w:rsid w:val="00C402A1"/>
    <w:rsid w:val="00C40D8F"/>
    <w:rsid w:val="00C413A5"/>
    <w:rsid w:val="00C41481"/>
    <w:rsid w:val="00C42553"/>
    <w:rsid w:val="00C42BEB"/>
    <w:rsid w:val="00C4402B"/>
    <w:rsid w:val="00C440A3"/>
    <w:rsid w:val="00C44D30"/>
    <w:rsid w:val="00C456B7"/>
    <w:rsid w:val="00C4574F"/>
    <w:rsid w:val="00C457D3"/>
    <w:rsid w:val="00C4618F"/>
    <w:rsid w:val="00C46B9A"/>
    <w:rsid w:val="00C477CC"/>
    <w:rsid w:val="00C5017E"/>
    <w:rsid w:val="00C50E9B"/>
    <w:rsid w:val="00C51135"/>
    <w:rsid w:val="00C5154F"/>
    <w:rsid w:val="00C52BDF"/>
    <w:rsid w:val="00C52D12"/>
    <w:rsid w:val="00C531FB"/>
    <w:rsid w:val="00C533EF"/>
    <w:rsid w:val="00C53D3D"/>
    <w:rsid w:val="00C53ED8"/>
    <w:rsid w:val="00C5433E"/>
    <w:rsid w:val="00C5483E"/>
    <w:rsid w:val="00C55B9F"/>
    <w:rsid w:val="00C56E8F"/>
    <w:rsid w:val="00C57176"/>
    <w:rsid w:val="00C6003E"/>
    <w:rsid w:val="00C60EC6"/>
    <w:rsid w:val="00C63B00"/>
    <w:rsid w:val="00C64775"/>
    <w:rsid w:val="00C64E19"/>
    <w:rsid w:val="00C651EE"/>
    <w:rsid w:val="00C6548E"/>
    <w:rsid w:val="00C65E8A"/>
    <w:rsid w:val="00C66351"/>
    <w:rsid w:val="00C70280"/>
    <w:rsid w:val="00C72C7D"/>
    <w:rsid w:val="00C72F22"/>
    <w:rsid w:val="00C75119"/>
    <w:rsid w:val="00C75CD8"/>
    <w:rsid w:val="00C76D28"/>
    <w:rsid w:val="00C76F01"/>
    <w:rsid w:val="00C8023C"/>
    <w:rsid w:val="00C8040D"/>
    <w:rsid w:val="00C818A8"/>
    <w:rsid w:val="00C835B0"/>
    <w:rsid w:val="00C8395B"/>
    <w:rsid w:val="00C8412B"/>
    <w:rsid w:val="00C84A43"/>
    <w:rsid w:val="00C85168"/>
    <w:rsid w:val="00C872E5"/>
    <w:rsid w:val="00C879E3"/>
    <w:rsid w:val="00C87A85"/>
    <w:rsid w:val="00C91109"/>
    <w:rsid w:val="00C9110A"/>
    <w:rsid w:val="00C914A1"/>
    <w:rsid w:val="00C9170E"/>
    <w:rsid w:val="00C91E25"/>
    <w:rsid w:val="00C9204C"/>
    <w:rsid w:val="00C92637"/>
    <w:rsid w:val="00C9329F"/>
    <w:rsid w:val="00C93DD0"/>
    <w:rsid w:val="00C940EA"/>
    <w:rsid w:val="00C941E1"/>
    <w:rsid w:val="00C9684E"/>
    <w:rsid w:val="00C970BA"/>
    <w:rsid w:val="00C97755"/>
    <w:rsid w:val="00CA1DBF"/>
    <w:rsid w:val="00CA21AF"/>
    <w:rsid w:val="00CA2368"/>
    <w:rsid w:val="00CA3D67"/>
    <w:rsid w:val="00CA41F4"/>
    <w:rsid w:val="00CA4413"/>
    <w:rsid w:val="00CA5FFB"/>
    <w:rsid w:val="00CA6069"/>
    <w:rsid w:val="00CA6E90"/>
    <w:rsid w:val="00CB049E"/>
    <w:rsid w:val="00CB06F1"/>
    <w:rsid w:val="00CB09F6"/>
    <w:rsid w:val="00CB117C"/>
    <w:rsid w:val="00CB1A7E"/>
    <w:rsid w:val="00CB2B4B"/>
    <w:rsid w:val="00CB3BC1"/>
    <w:rsid w:val="00CB4D11"/>
    <w:rsid w:val="00CB5948"/>
    <w:rsid w:val="00CB7162"/>
    <w:rsid w:val="00CB76C3"/>
    <w:rsid w:val="00CB7A46"/>
    <w:rsid w:val="00CC0C5F"/>
    <w:rsid w:val="00CC25C6"/>
    <w:rsid w:val="00CC2EF7"/>
    <w:rsid w:val="00CC328B"/>
    <w:rsid w:val="00CC3537"/>
    <w:rsid w:val="00CC40F8"/>
    <w:rsid w:val="00CC45D9"/>
    <w:rsid w:val="00CC4861"/>
    <w:rsid w:val="00CC5F74"/>
    <w:rsid w:val="00CC6614"/>
    <w:rsid w:val="00CC6643"/>
    <w:rsid w:val="00CC6C6C"/>
    <w:rsid w:val="00CC6CD4"/>
    <w:rsid w:val="00CC795A"/>
    <w:rsid w:val="00CC7BB6"/>
    <w:rsid w:val="00CD0916"/>
    <w:rsid w:val="00CD1A40"/>
    <w:rsid w:val="00CD1E7E"/>
    <w:rsid w:val="00CD1EA6"/>
    <w:rsid w:val="00CD2253"/>
    <w:rsid w:val="00CD324A"/>
    <w:rsid w:val="00CD3F9F"/>
    <w:rsid w:val="00CD3FAD"/>
    <w:rsid w:val="00CD532D"/>
    <w:rsid w:val="00CD577E"/>
    <w:rsid w:val="00CD6D8D"/>
    <w:rsid w:val="00CE06AB"/>
    <w:rsid w:val="00CE21D9"/>
    <w:rsid w:val="00CE2395"/>
    <w:rsid w:val="00CE2FD2"/>
    <w:rsid w:val="00CE371D"/>
    <w:rsid w:val="00CE46E5"/>
    <w:rsid w:val="00CE4B36"/>
    <w:rsid w:val="00CE4FC4"/>
    <w:rsid w:val="00CE539D"/>
    <w:rsid w:val="00CE5A8B"/>
    <w:rsid w:val="00CE6404"/>
    <w:rsid w:val="00CE7ED3"/>
    <w:rsid w:val="00CF086F"/>
    <w:rsid w:val="00CF20EA"/>
    <w:rsid w:val="00CF23C0"/>
    <w:rsid w:val="00CF27C1"/>
    <w:rsid w:val="00CF2ADA"/>
    <w:rsid w:val="00CF2B8D"/>
    <w:rsid w:val="00CF386B"/>
    <w:rsid w:val="00CF416C"/>
    <w:rsid w:val="00CF4B42"/>
    <w:rsid w:val="00CF4DC7"/>
    <w:rsid w:val="00CF4FF3"/>
    <w:rsid w:val="00CF50EE"/>
    <w:rsid w:val="00CF5379"/>
    <w:rsid w:val="00CF5A34"/>
    <w:rsid w:val="00CF6307"/>
    <w:rsid w:val="00CF6594"/>
    <w:rsid w:val="00CF6AB9"/>
    <w:rsid w:val="00CF79C5"/>
    <w:rsid w:val="00D00F9C"/>
    <w:rsid w:val="00D01391"/>
    <w:rsid w:val="00D02491"/>
    <w:rsid w:val="00D02D6E"/>
    <w:rsid w:val="00D0349C"/>
    <w:rsid w:val="00D03EE4"/>
    <w:rsid w:val="00D05EFA"/>
    <w:rsid w:val="00D06AC4"/>
    <w:rsid w:val="00D10B5D"/>
    <w:rsid w:val="00D114C9"/>
    <w:rsid w:val="00D11E4E"/>
    <w:rsid w:val="00D12272"/>
    <w:rsid w:val="00D1258B"/>
    <w:rsid w:val="00D162DE"/>
    <w:rsid w:val="00D16306"/>
    <w:rsid w:val="00D1661C"/>
    <w:rsid w:val="00D166A5"/>
    <w:rsid w:val="00D17113"/>
    <w:rsid w:val="00D20F09"/>
    <w:rsid w:val="00D221E5"/>
    <w:rsid w:val="00D2262C"/>
    <w:rsid w:val="00D23E9C"/>
    <w:rsid w:val="00D23F81"/>
    <w:rsid w:val="00D25B88"/>
    <w:rsid w:val="00D262F4"/>
    <w:rsid w:val="00D26E8C"/>
    <w:rsid w:val="00D2717C"/>
    <w:rsid w:val="00D27278"/>
    <w:rsid w:val="00D276AD"/>
    <w:rsid w:val="00D27DE9"/>
    <w:rsid w:val="00D3085B"/>
    <w:rsid w:val="00D30BC2"/>
    <w:rsid w:val="00D315C7"/>
    <w:rsid w:val="00D317FF"/>
    <w:rsid w:val="00D31E76"/>
    <w:rsid w:val="00D32CAF"/>
    <w:rsid w:val="00D359D9"/>
    <w:rsid w:val="00D3638E"/>
    <w:rsid w:val="00D36B3D"/>
    <w:rsid w:val="00D36C68"/>
    <w:rsid w:val="00D372E6"/>
    <w:rsid w:val="00D374D3"/>
    <w:rsid w:val="00D3766B"/>
    <w:rsid w:val="00D4088A"/>
    <w:rsid w:val="00D410C1"/>
    <w:rsid w:val="00D41ADC"/>
    <w:rsid w:val="00D43575"/>
    <w:rsid w:val="00D44817"/>
    <w:rsid w:val="00D4558A"/>
    <w:rsid w:val="00D45AC3"/>
    <w:rsid w:val="00D463C9"/>
    <w:rsid w:val="00D46C2E"/>
    <w:rsid w:val="00D50BEC"/>
    <w:rsid w:val="00D511DB"/>
    <w:rsid w:val="00D51481"/>
    <w:rsid w:val="00D51A73"/>
    <w:rsid w:val="00D5209F"/>
    <w:rsid w:val="00D53C86"/>
    <w:rsid w:val="00D54F06"/>
    <w:rsid w:val="00D56119"/>
    <w:rsid w:val="00D575DD"/>
    <w:rsid w:val="00D57F88"/>
    <w:rsid w:val="00D60B76"/>
    <w:rsid w:val="00D614C4"/>
    <w:rsid w:val="00D6155E"/>
    <w:rsid w:val="00D61561"/>
    <w:rsid w:val="00D61B23"/>
    <w:rsid w:val="00D61EE9"/>
    <w:rsid w:val="00D620BF"/>
    <w:rsid w:val="00D62B55"/>
    <w:rsid w:val="00D6432E"/>
    <w:rsid w:val="00D64486"/>
    <w:rsid w:val="00D644C8"/>
    <w:rsid w:val="00D647D0"/>
    <w:rsid w:val="00D65A34"/>
    <w:rsid w:val="00D66057"/>
    <w:rsid w:val="00D66B69"/>
    <w:rsid w:val="00D6747C"/>
    <w:rsid w:val="00D702BF"/>
    <w:rsid w:val="00D70C7F"/>
    <w:rsid w:val="00D72B3B"/>
    <w:rsid w:val="00D73086"/>
    <w:rsid w:val="00D736CF"/>
    <w:rsid w:val="00D746E2"/>
    <w:rsid w:val="00D749BB"/>
    <w:rsid w:val="00D76948"/>
    <w:rsid w:val="00D76971"/>
    <w:rsid w:val="00D80FF3"/>
    <w:rsid w:val="00D811B1"/>
    <w:rsid w:val="00D818F1"/>
    <w:rsid w:val="00D83AD2"/>
    <w:rsid w:val="00D841F9"/>
    <w:rsid w:val="00D84D11"/>
    <w:rsid w:val="00D85342"/>
    <w:rsid w:val="00D85B34"/>
    <w:rsid w:val="00D8684A"/>
    <w:rsid w:val="00D86A4B"/>
    <w:rsid w:val="00D87203"/>
    <w:rsid w:val="00D92E88"/>
    <w:rsid w:val="00D93C7A"/>
    <w:rsid w:val="00D93DAC"/>
    <w:rsid w:val="00D93DEF"/>
    <w:rsid w:val="00D94322"/>
    <w:rsid w:val="00D95227"/>
    <w:rsid w:val="00D95252"/>
    <w:rsid w:val="00D95279"/>
    <w:rsid w:val="00D97865"/>
    <w:rsid w:val="00D97876"/>
    <w:rsid w:val="00DA15BF"/>
    <w:rsid w:val="00DA1DBD"/>
    <w:rsid w:val="00DA1F6F"/>
    <w:rsid w:val="00DA2009"/>
    <w:rsid w:val="00DA4263"/>
    <w:rsid w:val="00DA4A50"/>
    <w:rsid w:val="00DA4DD1"/>
    <w:rsid w:val="00DA58B4"/>
    <w:rsid w:val="00DA60BF"/>
    <w:rsid w:val="00DA61EC"/>
    <w:rsid w:val="00DA77C4"/>
    <w:rsid w:val="00DB1EF9"/>
    <w:rsid w:val="00DB2541"/>
    <w:rsid w:val="00DB388F"/>
    <w:rsid w:val="00DB4D84"/>
    <w:rsid w:val="00DB5CCF"/>
    <w:rsid w:val="00DB6C02"/>
    <w:rsid w:val="00DB6F15"/>
    <w:rsid w:val="00DC0B62"/>
    <w:rsid w:val="00DC2679"/>
    <w:rsid w:val="00DC32D4"/>
    <w:rsid w:val="00DC458E"/>
    <w:rsid w:val="00DC4ED0"/>
    <w:rsid w:val="00DC578F"/>
    <w:rsid w:val="00DC59ED"/>
    <w:rsid w:val="00DC61E8"/>
    <w:rsid w:val="00DC632C"/>
    <w:rsid w:val="00DC6B71"/>
    <w:rsid w:val="00DC7062"/>
    <w:rsid w:val="00DD06A1"/>
    <w:rsid w:val="00DD1B03"/>
    <w:rsid w:val="00DD209E"/>
    <w:rsid w:val="00DD2286"/>
    <w:rsid w:val="00DD25C6"/>
    <w:rsid w:val="00DD2EA0"/>
    <w:rsid w:val="00DD3149"/>
    <w:rsid w:val="00DD458C"/>
    <w:rsid w:val="00DD4C56"/>
    <w:rsid w:val="00DD4EDE"/>
    <w:rsid w:val="00DD6AE1"/>
    <w:rsid w:val="00DD6C11"/>
    <w:rsid w:val="00DD78F4"/>
    <w:rsid w:val="00DE0791"/>
    <w:rsid w:val="00DE0A9F"/>
    <w:rsid w:val="00DE1473"/>
    <w:rsid w:val="00DE1491"/>
    <w:rsid w:val="00DE230F"/>
    <w:rsid w:val="00DE343C"/>
    <w:rsid w:val="00DE37C3"/>
    <w:rsid w:val="00DE3AC6"/>
    <w:rsid w:val="00DE3C89"/>
    <w:rsid w:val="00DE40CA"/>
    <w:rsid w:val="00DE4D37"/>
    <w:rsid w:val="00DE5582"/>
    <w:rsid w:val="00DE75A4"/>
    <w:rsid w:val="00DE7A19"/>
    <w:rsid w:val="00DF0390"/>
    <w:rsid w:val="00DF117C"/>
    <w:rsid w:val="00DF11EB"/>
    <w:rsid w:val="00DF154E"/>
    <w:rsid w:val="00DF1772"/>
    <w:rsid w:val="00DF2D41"/>
    <w:rsid w:val="00DF2E4F"/>
    <w:rsid w:val="00DF377A"/>
    <w:rsid w:val="00DF4A1A"/>
    <w:rsid w:val="00DF4BFC"/>
    <w:rsid w:val="00DF52D3"/>
    <w:rsid w:val="00DF6320"/>
    <w:rsid w:val="00E00C8E"/>
    <w:rsid w:val="00E02045"/>
    <w:rsid w:val="00E022BD"/>
    <w:rsid w:val="00E026D3"/>
    <w:rsid w:val="00E04C6B"/>
    <w:rsid w:val="00E05EA6"/>
    <w:rsid w:val="00E07556"/>
    <w:rsid w:val="00E07CCA"/>
    <w:rsid w:val="00E10034"/>
    <w:rsid w:val="00E116C4"/>
    <w:rsid w:val="00E12422"/>
    <w:rsid w:val="00E14182"/>
    <w:rsid w:val="00E17A9F"/>
    <w:rsid w:val="00E17AFD"/>
    <w:rsid w:val="00E2004C"/>
    <w:rsid w:val="00E21E68"/>
    <w:rsid w:val="00E229CD"/>
    <w:rsid w:val="00E22D7C"/>
    <w:rsid w:val="00E24830"/>
    <w:rsid w:val="00E25073"/>
    <w:rsid w:val="00E2562F"/>
    <w:rsid w:val="00E2566B"/>
    <w:rsid w:val="00E257B7"/>
    <w:rsid w:val="00E26879"/>
    <w:rsid w:val="00E26F2E"/>
    <w:rsid w:val="00E27021"/>
    <w:rsid w:val="00E273C3"/>
    <w:rsid w:val="00E274AE"/>
    <w:rsid w:val="00E3122D"/>
    <w:rsid w:val="00E315C7"/>
    <w:rsid w:val="00E3259F"/>
    <w:rsid w:val="00E327C3"/>
    <w:rsid w:val="00E32A95"/>
    <w:rsid w:val="00E33CE0"/>
    <w:rsid w:val="00E33E9F"/>
    <w:rsid w:val="00E3431B"/>
    <w:rsid w:val="00E35A3A"/>
    <w:rsid w:val="00E35D00"/>
    <w:rsid w:val="00E42D3D"/>
    <w:rsid w:val="00E43EBE"/>
    <w:rsid w:val="00E441D0"/>
    <w:rsid w:val="00E44827"/>
    <w:rsid w:val="00E44B71"/>
    <w:rsid w:val="00E450E0"/>
    <w:rsid w:val="00E452AC"/>
    <w:rsid w:val="00E45CB9"/>
    <w:rsid w:val="00E47185"/>
    <w:rsid w:val="00E4747B"/>
    <w:rsid w:val="00E474A8"/>
    <w:rsid w:val="00E4790A"/>
    <w:rsid w:val="00E50B54"/>
    <w:rsid w:val="00E50F80"/>
    <w:rsid w:val="00E5202B"/>
    <w:rsid w:val="00E52848"/>
    <w:rsid w:val="00E53116"/>
    <w:rsid w:val="00E534E7"/>
    <w:rsid w:val="00E53694"/>
    <w:rsid w:val="00E53B3A"/>
    <w:rsid w:val="00E5464D"/>
    <w:rsid w:val="00E548C8"/>
    <w:rsid w:val="00E54927"/>
    <w:rsid w:val="00E54A2D"/>
    <w:rsid w:val="00E554B5"/>
    <w:rsid w:val="00E565A9"/>
    <w:rsid w:val="00E571BC"/>
    <w:rsid w:val="00E57A1D"/>
    <w:rsid w:val="00E61B09"/>
    <w:rsid w:val="00E61CB4"/>
    <w:rsid w:val="00E62A52"/>
    <w:rsid w:val="00E62C9B"/>
    <w:rsid w:val="00E62F2A"/>
    <w:rsid w:val="00E63FFF"/>
    <w:rsid w:val="00E65BF5"/>
    <w:rsid w:val="00E66B11"/>
    <w:rsid w:val="00E66BA4"/>
    <w:rsid w:val="00E70B2A"/>
    <w:rsid w:val="00E716C7"/>
    <w:rsid w:val="00E71D85"/>
    <w:rsid w:val="00E71DAA"/>
    <w:rsid w:val="00E722C6"/>
    <w:rsid w:val="00E72E42"/>
    <w:rsid w:val="00E731B4"/>
    <w:rsid w:val="00E737B5"/>
    <w:rsid w:val="00E73A1E"/>
    <w:rsid w:val="00E73D44"/>
    <w:rsid w:val="00E74475"/>
    <w:rsid w:val="00E745DE"/>
    <w:rsid w:val="00E75029"/>
    <w:rsid w:val="00E76376"/>
    <w:rsid w:val="00E76925"/>
    <w:rsid w:val="00E829B7"/>
    <w:rsid w:val="00E8314D"/>
    <w:rsid w:val="00E83550"/>
    <w:rsid w:val="00E83E56"/>
    <w:rsid w:val="00E8465E"/>
    <w:rsid w:val="00E84F12"/>
    <w:rsid w:val="00E8610F"/>
    <w:rsid w:val="00E862D1"/>
    <w:rsid w:val="00E90610"/>
    <w:rsid w:val="00E908F9"/>
    <w:rsid w:val="00E91913"/>
    <w:rsid w:val="00E92B8E"/>
    <w:rsid w:val="00E93561"/>
    <w:rsid w:val="00E9366B"/>
    <w:rsid w:val="00E94373"/>
    <w:rsid w:val="00E94598"/>
    <w:rsid w:val="00E94701"/>
    <w:rsid w:val="00E9541F"/>
    <w:rsid w:val="00E962D8"/>
    <w:rsid w:val="00E96641"/>
    <w:rsid w:val="00EA09CF"/>
    <w:rsid w:val="00EA0E55"/>
    <w:rsid w:val="00EA26D8"/>
    <w:rsid w:val="00EA55E2"/>
    <w:rsid w:val="00EA799F"/>
    <w:rsid w:val="00EB0021"/>
    <w:rsid w:val="00EB17B6"/>
    <w:rsid w:val="00EB303F"/>
    <w:rsid w:val="00EB4050"/>
    <w:rsid w:val="00EB40A1"/>
    <w:rsid w:val="00EB5798"/>
    <w:rsid w:val="00EB6B0B"/>
    <w:rsid w:val="00EC1B4E"/>
    <w:rsid w:val="00EC1C72"/>
    <w:rsid w:val="00EC1C98"/>
    <w:rsid w:val="00EC23C8"/>
    <w:rsid w:val="00EC2732"/>
    <w:rsid w:val="00EC303F"/>
    <w:rsid w:val="00EC3102"/>
    <w:rsid w:val="00EC37F0"/>
    <w:rsid w:val="00EC668A"/>
    <w:rsid w:val="00EC6CF1"/>
    <w:rsid w:val="00EC7183"/>
    <w:rsid w:val="00EC78A6"/>
    <w:rsid w:val="00EC7A21"/>
    <w:rsid w:val="00EC7BF9"/>
    <w:rsid w:val="00EC7C48"/>
    <w:rsid w:val="00ED0540"/>
    <w:rsid w:val="00ED171A"/>
    <w:rsid w:val="00ED1917"/>
    <w:rsid w:val="00ED2DC9"/>
    <w:rsid w:val="00ED41E7"/>
    <w:rsid w:val="00ED4651"/>
    <w:rsid w:val="00ED46F3"/>
    <w:rsid w:val="00ED4BE0"/>
    <w:rsid w:val="00ED60B0"/>
    <w:rsid w:val="00ED6912"/>
    <w:rsid w:val="00ED73A5"/>
    <w:rsid w:val="00ED78EE"/>
    <w:rsid w:val="00EE01A3"/>
    <w:rsid w:val="00EE01B4"/>
    <w:rsid w:val="00EE0DB3"/>
    <w:rsid w:val="00EE162D"/>
    <w:rsid w:val="00EE1968"/>
    <w:rsid w:val="00EE2558"/>
    <w:rsid w:val="00EE2865"/>
    <w:rsid w:val="00EE33B0"/>
    <w:rsid w:val="00EE3D08"/>
    <w:rsid w:val="00EE5594"/>
    <w:rsid w:val="00EE59D5"/>
    <w:rsid w:val="00EE647E"/>
    <w:rsid w:val="00EE69AC"/>
    <w:rsid w:val="00EE75D6"/>
    <w:rsid w:val="00EE76A4"/>
    <w:rsid w:val="00EF1703"/>
    <w:rsid w:val="00EF25FF"/>
    <w:rsid w:val="00EF44DB"/>
    <w:rsid w:val="00EF4511"/>
    <w:rsid w:val="00EF47C0"/>
    <w:rsid w:val="00EF50E3"/>
    <w:rsid w:val="00EF537F"/>
    <w:rsid w:val="00F025DD"/>
    <w:rsid w:val="00F0351C"/>
    <w:rsid w:val="00F0486D"/>
    <w:rsid w:val="00F04E04"/>
    <w:rsid w:val="00F06300"/>
    <w:rsid w:val="00F06498"/>
    <w:rsid w:val="00F065A1"/>
    <w:rsid w:val="00F07448"/>
    <w:rsid w:val="00F07647"/>
    <w:rsid w:val="00F115E2"/>
    <w:rsid w:val="00F127EF"/>
    <w:rsid w:val="00F127F2"/>
    <w:rsid w:val="00F145F8"/>
    <w:rsid w:val="00F15460"/>
    <w:rsid w:val="00F201FB"/>
    <w:rsid w:val="00F20CFF"/>
    <w:rsid w:val="00F21539"/>
    <w:rsid w:val="00F2194F"/>
    <w:rsid w:val="00F21C25"/>
    <w:rsid w:val="00F22454"/>
    <w:rsid w:val="00F22E6A"/>
    <w:rsid w:val="00F2509A"/>
    <w:rsid w:val="00F25D77"/>
    <w:rsid w:val="00F27A76"/>
    <w:rsid w:val="00F330FC"/>
    <w:rsid w:val="00F33309"/>
    <w:rsid w:val="00F3372D"/>
    <w:rsid w:val="00F339A3"/>
    <w:rsid w:val="00F35B96"/>
    <w:rsid w:val="00F36A0A"/>
    <w:rsid w:val="00F415D9"/>
    <w:rsid w:val="00F4176B"/>
    <w:rsid w:val="00F41AAA"/>
    <w:rsid w:val="00F41CC4"/>
    <w:rsid w:val="00F42841"/>
    <w:rsid w:val="00F42D23"/>
    <w:rsid w:val="00F42D8C"/>
    <w:rsid w:val="00F455AD"/>
    <w:rsid w:val="00F45992"/>
    <w:rsid w:val="00F46017"/>
    <w:rsid w:val="00F46DB1"/>
    <w:rsid w:val="00F47D7D"/>
    <w:rsid w:val="00F51195"/>
    <w:rsid w:val="00F52CE9"/>
    <w:rsid w:val="00F54F81"/>
    <w:rsid w:val="00F558DC"/>
    <w:rsid w:val="00F56109"/>
    <w:rsid w:val="00F565EC"/>
    <w:rsid w:val="00F56E8A"/>
    <w:rsid w:val="00F5763F"/>
    <w:rsid w:val="00F619C3"/>
    <w:rsid w:val="00F6202B"/>
    <w:rsid w:val="00F63170"/>
    <w:rsid w:val="00F631A7"/>
    <w:rsid w:val="00F63C42"/>
    <w:rsid w:val="00F63FFB"/>
    <w:rsid w:val="00F64348"/>
    <w:rsid w:val="00F65EC3"/>
    <w:rsid w:val="00F667B9"/>
    <w:rsid w:val="00F66FE5"/>
    <w:rsid w:val="00F67E67"/>
    <w:rsid w:val="00F67EF5"/>
    <w:rsid w:val="00F7176C"/>
    <w:rsid w:val="00F726F0"/>
    <w:rsid w:val="00F72727"/>
    <w:rsid w:val="00F7284C"/>
    <w:rsid w:val="00F7303A"/>
    <w:rsid w:val="00F749B5"/>
    <w:rsid w:val="00F749D6"/>
    <w:rsid w:val="00F74D35"/>
    <w:rsid w:val="00F74DDE"/>
    <w:rsid w:val="00F75DB2"/>
    <w:rsid w:val="00F75E46"/>
    <w:rsid w:val="00F777BF"/>
    <w:rsid w:val="00F77DD2"/>
    <w:rsid w:val="00F803BF"/>
    <w:rsid w:val="00F80A7D"/>
    <w:rsid w:val="00F814AB"/>
    <w:rsid w:val="00F81527"/>
    <w:rsid w:val="00F818F4"/>
    <w:rsid w:val="00F8235E"/>
    <w:rsid w:val="00F82DB0"/>
    <w:rsid w:val="00F835AE"/>
    <w:rsid w:val="00F856E1"/>
    <w:rsid w:val="00F86A6B"/>
    <w:rsid w:val="00F871AB"/>
    <w:rsid w:val="00F87C93"/>
    <w:rsid w:val="00F90A94"/>
    <w:rsid w:val="00F91A57"/>
    <w:rsid w:val="00F92F26"/>
    <w:rsid w:val="00F93057"/>
    <w:rsid w:val="00F93721"/>
    <w:rsid w:val="00F939CD"/>
    <w:rsid w:val="00F94C0E"/>
    <w:rsid w:val="00F96B70"/>
    <w:rsid w:val="00F96BFC"/>
    <w:rsid w:val="00F9707B"/>
    <w:rsid w:val="00F976C5"/>
    <w:rsid w:val="00F97C07"/>
    <w:rsid w:val="00FA0A85"/>
    <w:rsid w:val="00FA0AC8"/>
    <w:rsid w:val="00FA16CE"/>
    <w:rsid w:val="00FA238D"/>
    <w:rsid w:val="00FA275C"/>
    <w:rsid w:val="00FA3066"/>
    <w:rsid w:val="00FA363A"/>
    <w:rsid w:val="00FA389B"/>
    <w:rsid w:val="00FA3AA2"/>
    <w:rsid w:val="00FA497F"/>
    <w:rsid w:val="00FA5022"/>
    <w:rsid w:val="00FA5024"/>
    <w:rsid w:val="00FA6C41"/>
    <w:rsid w:val="00FA740D"/>
    <w:rsid w:val="00FA752A"/>
    <w:rsid w:val="00FA758E"/>
    <w:rsid w:val="00FB1330"/>
    <w:rsid w:val="00FB224E"/>
    <w:rsid w:val="00FB2DE2"/>
    <w:rsid w:val="00FB4022"/>
    <w:rsid w:val="00FB5CAE"/>
    <w:rsid w:val="00FB5F37"/>
    <w:rsid w:val="00FB5F86"/>
    <w:rsid w:val="00FB5FA8"/>
    <w:rsid w:val="00FB65EF"/>
    <w:rsid w:val="00FB6E3B"/>
    <w:rsid w:val="00FB71BA"/>
    <w:rsid w:val="00FB7CD5"/>
    <w:rsid w:val="00FC0B68"/>
    <w:rsid w:val="00FC1717"/>
    <w:rsid w:val="00FC1E14"/>
    <w:rsid w:val="00FC226C"/>
    <w:rsid w:val="00FC2754"/>
    <w:rsid w:val="00FC2881"/>
    <w:rsid w:val="00FC30E9"/>
    <w:rsid w:val="00FC57B2"/>
    <w:rsid w:val="00FC5FD4"/>
    <w:rsid w:val="00FC6F7E"/>
    <w:rsid w:val="00FC73FB"/>
    <w:rsid w:val="00FD0F06"/>
    <w:rsid w:val="00FD1363"/>
    <w:rsid w:val="00FD1774"/>
    <w:rsid w:val="00FD2035"/>
    <w:rsid w:val="00FD2C02"/>
    <w:rsid w:val="00FD4C30"/>
    <w:rsid w:val="00FD503D"/>
    <w:rsid w:val="00FE0388"/>
    <w:rsid w:val="00FE0623"/>
    <w:rsid w:val="00FE075E"/>
    <w:rsid w:val="00FE2E32"/>
    <w:rsid w:val="00FE434D"/>
    <w:rsid w:val="00FE600F"/>
    <w:rsid w:val="00FE6086"/>
    <w:rsid w:val="00FF081E"/>
    <w:rsid w:val="00FF0DF2"/>
    <w:rsid w:val="00FF1138"/>
    <w:rsid w:val="00FF152F"/>
    <w:rsid w:val="00FF177E"/>
    <w:rsid w:val="00FF1988"/>
    <w:rsid w:val="00FF1CBA"/>
    <w:rsid w:val="00FF1E8E"/>
    <w:rsid w:val="00FF2011"/>
    <w:rsid w:val="00FF22DA"/>
    <w:rsid w:val="00FF2405"/>
    <w:rsid w:val="00FF38C2"/>
    <w:rsid w:val="00FF3A0C"/>
    <w:rsid w:val="00FF3DCA"/>
    <w:rsid w:val="00FF4586"/>
    <w:rsid w:val="00FF473A"/>
    <w:rsid w:val="00FF5A0F"/>
    <w:rsid w:val="00FF7783"/>
    <w:rsid w:val="41B35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96352"/>
  <w15:docId w15:val="{0F8A7307-DBCD-4AF2-A93E-730EAFC3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D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qFormat/>
    <w:rsid w:val="00854E61"/>
    <w:pPr>
      <w:keepNext/>
      <w:suppressAutoHyphens/>
      <w:spacing w:line="36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72E5"/>
  </w:style>
  <w:style w:type="character" w:customStyle="1" w:styleId="highlight">
    <w:name w:val="highlight"/>
    <w:basedOn w:val="DefaultParagraphFont"/>
    <w:rsid w:val="00C872E5"/>
  </w:style>
  <w:style w:type="paragraph" w:styleId="FootnoteText">
    <w:name w:val="footnote text"/>
    <w:basedOn w:val="Normal"/>
    <w:link w:val="FootnoteTextChar1"/>
    <w:uiPriority w:val="99"/>
    <w:rsid w:val="00BF2087"/>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BF2087"/>
    <w:rPr>
      <w:sz w:val="20"/>
      <w:szCs w:val="20"/>
    </w:rPr>
  </w:style>
  <w:style w:type="character" w:customStyle="1" w:styleId="FootnoteTextChar1">
    <w:name w:val="Footnote Text Char1"/>
    <w:link w:val="FootnoteText"/>
    <w:uiPriority w:val="99"/>
    <w:locked/>
    <w:rsid w:val="00BF208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F2087"/>
    <w:rPr>
      <w:rFonts w:cs="Times New Roman"/>
      <w:vertAlign w:val="superscript"/>
    </w:rPr>
  </w:style>
  <w:style w:type="character" w:styleId="CommentReference">
    <w:name w:val="annotation reference"/>
    <w:basedOn w:val="DefaultParagraphFont"/>
    <w:uiPriority w:val="99"/>
    <w:unhideWhenUsed/>
    <w:rsid w:val="00BF2087"/>
    <w:rPr>
      <w:sz w:val="16"/>
      <w:szCs w:val="16"/>
    </w:rPr>
  </w:style>
  <w:style w:type="paragraph" w:styleId="CommentText">
    <w:name w:val="annotation text"/>
    <w:basedOn w:val="Normal"/>
    <w:link w:val="CommentTextChar"/>
    <w:uiPriority w:val="99"/>
    <w:unhideWhenUsed/>
    <w:rsid w:val="00BF2087"/>
    <w:rPr>
      <w:sz w:val="20"/>
      <w:szCs w:val="20"/>
    </w:rPr>
  </w:style>
  <w:style w:type="character" w:customStyle="1" w:styleId="CommentTextChar">
    <w:name w:val="Comment Text Char"/>
    <w:basedOn w:val="DefaultParagraphFont"/>
    <w:link w:val="CommentText"/>
    <w:uiPriority w:val="99"/>
    <w:rsid w:val="00BF2087"/>
    <w:rPr>
      <w:sz w:val="20"/>
      <w:szCs w:val="20"/>
    </w:rPr>
  </w:style>
  <w:style w:type="paragraph" w:styleId="CommentSubject">
    <w:name w:val="annotation subject"/>
    <w:basedOn w:val="CommentText"/>
    <w:next w:val="CommentText"/>
    <w:link w:val="CommentSubjectChar"/>
    <w:uiPriority w:val="99"/>
    <w:semiHidden/>
    <w:unhideWhenUsed/>
    <w:rsid w:val="00BF2087"/>
    <w:rPr>
      <w:b/>
      <w:bCs/>
    </w:rPr>
  </w:style>
  <w:style w:type="character" w:customStyle="1" w:styleId="CommentSubjectChar">
    <w:name w:val="Comment Subject Char"/>
    <w:basedOn w:val="CommentTextChar"/>
    <w:link w:val="CommentSubject"/>
    <w:uiPriority w:val="99"/>
    <w:semiHidden/>
    <w:rsid w:val="00BF2087"/>
    <w:rPr>
      <w:b/>
      <w:bCs/>
      <w:sz w:val="20"/>
      <w:szCs w:val="20"/>
    </w:rPr>
  </w:style>
  <w:style w:type="paragraph" w:styleId="BalloonText">
    <w:name w:val="Balloon Text"/>
    <w:basedOn w:val="Normal"/>
    <w:link w:val="BalloonTextChar"/>
    <w:uiPriority w:val="99"/>
    <w:semiHidden/>
    <w:unhideWhenUsed/>
    <w:rsid w:val="00BF2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87"/>
    <w:rPr>
      <w:rFonts w:ascii="Segoe UI" w:hAnsi="Segoe UI" w:cs="Segoe UI"/>
      <w:sz w:val="18"/>
      <w:szCs w:val="18"/>
    </w:rPr>
  </w:style>
  <w:style w:type="paragraph" w:styleId="Header">
    <w:name w:val="header"/>
    <w:basedOn w:val="Normal"/>
    <w:link w:val="HeaderChar"/>
    <w:uiPriority w:val="99"/>
    <w:unhideWhenUsed/>
    <w:rsid w:val="006C7C75"/>
    <w:pPr>
      <w:tabs>
        <w:tab w:val="center" w:pos="4513"/>
        <w:tab w:val="right" w:pos="9026"/>
      </w:tabs>
    </w:pPr>
  </w:style>
  <w:style w:type="character" w:customStyle="1" w:styleId="HeaderChar">
    <w:name w:val="Header Char"/>
    <w:basedOn w:val="DefaultParagraphFont"/>
    <w:link w:val="Header"/>
    <w:uiPriority w:val="99"/>
    <w:rsid w:val="006C7C75"/>
  </w:style>
  <w:style w:type="paragraph" w:styleId="Footer">
    <w:name w:val="footer"/>
    <w:basedOn w:val="Normal"/>
    <w:link w:val="FooterChar"/>
    <w:uiPriority w:val="99"/>
    <w:unhideWhenUsed/>
    <w:rsid w:val="006C7C75"/>
    <w:pPr>
      <w:tabs>
        <w:tab w:val="center" w:pos="4513"/>
        <w:tab w:val="right" w:pos="9026"/>
      </w:tabs>
    </w:pPr>
  </w:style>
  <w:style w:type="character" w:customStyle="1" w:styleId="FooterChar">
    <w:name w:val="Footer Char"/>
    <w:basedOn w:val="DefaultParagraphFont"/>
    <w:link w:val="Footer"/>
    <w:uiPriority w:val="99"/>
    <w:rsid w:val="006C7C75"/>
  </w:style>
  <w:style w:type="paragraph" w:styleId="NormalWeb">
    <w:name w:val="Normal (Web)"/>
    <w:basedOn w:val="Normal"/>
    <w:uiPriority w:val="99"/>
    <w:unhideWhenUsed/>
    <w:rsid w:val="00A971CE"/>
    <w:pPr>
      <w:spacing w:before="100" w:beforeAutospacing="1" w:after="100" w:afterAutospacing="1"/>
    </w:pPr>
    <w:rPr>
      <w:rFonts w:ascii="Times" w:hAnsi="Times" w:cs="Times New Roman"/>
      <w:sz w:val="20"/>
      <w:szCs w:val="20"/>
      <w:lang w:val="de-CH" w:eastAsia="de-DE"/>
    </w:rPr>
  </w:style>
  <w:style w:type="character" w:customStyle="1" w:styleId="Heading3Char">
    <w:name w:val="Heading 3 Char"/>
    <w:basedOn w:val="DefaultParagraphFont"/>
    <w:link w:val="Heading3"/>
    <w:uiPriority w:val="9"/>
    <w:rsid w:val="00854E61"/>
    <w:rPr>
      <w:rFonts w:ascii="Cambria" w:eastAsia="Times New Roman" w:hAnsi="Cambria" w:cs="Times New Roman"/>
      <w:b/>
      <w:bCs/>
      <w:sz w:val="26"/>
      <w:szCs w:val="26"/>
    </w:rPr>
  </w:style>
  <w:style w:type="character" w:styleId="Hyperlink">
    <w:name w:val="Hyperlink"/>
    <w:basedOn w:val="DefaultParagraphFont"/>
    <w:uiPriority w:val="99"/>
    <w:rsid w:val="00854E61"/>
    <w:rPr>
      <w:rFonts w:cs="Times New Roman"/>
      <w:color w:val="0000FF"/>
      <w:u w:val="single"/>
    </w:rPr>
  </w:style>
  <w:style w:type="paragraph" w:styleId="BodyText">
    <w:name w:val="Body Text"/>
    <w:basedOn w:val="Normal"/>
    <w:link w:val="BodyTextChar"/>
    <w:uiPriority w:val="99"/>
    <w:rsid w:val="00F145F8"/>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F145F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F145F8"/>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F145F8"/>
    <w:rPr>
      <w:rFonts w:ascii="Times New Roman" w:eastAsia="Times New Roman" w:hAnsi="Times New Roman" w:cs="Times New Roman"/>
      <w:sz w:val="24"/>
      <w:szCs w:val="24"/>
    </w:rPr>
  </w:style>
  <w:style w:type="character" w:styleId="Emphasis">
    <w:name w:val="Emphasis"/>
    <w:basedOn w:val="DefaultParagraphFont"/>
    <w:uiPriority w:val="20"/>
    <w:qFormat/>
    <w:rsid w:val="00F145F8"/>
    <w:rPr>
      <w:rFonts w:cs="Times New Roman"/>
      <w:i/>
    </w:rPr>
  </w:style>
  <w:style w:type="character" w:customStyle="1" w:styleId="citation">
    <w:name w:val="citation"/>
    <w:basedOn w:val="DefaultParagraphFont"/>
    <w:rsid w:val="00F145F8"/>
    <w:rPr>
      <w:rFonts w:cs="Times New Roman"/>
    </w:rPr>
  </w:style>
  <w:style w:type="character" w:customStyle="1" w:styleId="slug-vol">
    <w:name w:val="slug-vol"/>
    <w:basedOn w:val="DefaultParagraphFont"/>
    <w:rsid w:val="00F145F8"/>
  </w:style>
  <w:style w:type="character" w:customStyle="1" w:styleId="slug-issue">
    <w:name w:val="slug-issue"/>
    <w:basedOn w:val="DefaultParagraphFont"/>
    <w:rsid w:val="00F145F8"/>
  </w:style>
  <w:style w:type="paragraph" w:customStyle="1" w:styleId="Default">
    <w:name w:val="Default"/>
    <w:rsid w:val="00F145F8"/>
    <w:pPr>
      <w:suppressAutoHyphens/>
      <w:autoSpaceDE w:val="0"/>
    </w:pPr>
    <w:rPr>
      <w:rFonts w:ascii="Times New Roman" w:eastAsia="Arial" w:hAnsi="Times New Roman" w:cs="Times New Roman"/>
      <w:color w:val="000000"/>
      <w:sz w:val="24"/>
      <w:szCs w:val="24"/>
      <w:lang w:val="de-DE" w:eastAsia="ar-SA"/>
    </w:rPr>
  </w:style>
  <w:style w:type="character" w:customStyle="1" w:styleId="cit-auth">
    <w:name w:val="cit-auth"/>
    <w:basedOn w:val="DefaultParagraphFont"/>
    <w:rsid w:val="00F145F8"/>
  </w:style>
  <w:style w:type="character" w:customStyle="1" w:styleId="cit-sep">
    <w:name w:val="cit-sep"/>
    <w:basedOn w:val="DefaultParagraphFont"/>
    <w:rsid w:val="00F145F8"/>
  </w:style>
  <w:style w:type="character" w:customStyle="1" w:styleId="cit-title">
    <w:name w:val="cit-title"/>
    <w:basedOn w:val="DefaultParagraphFont"/>
    <w:rsid w:val="00F145F8"/>
  </w:style>
  <w:style w:type="character" w:customStyle="1" w:styleId="site-title">
    <w:name w:val="site-title"/>
    <w:basedOn w:val="DefaultParagraphFont"/>
    <w:rsid w:val="00F145F8"/>
  </w:style>
  <w:style w:type="character" w:customStyle="1" w:styleId="cit-print-date">
    <w:name w:val="cit-print-date"/>
    <w:basedOn w:val="DefaultParagraphFont"/>
    <w:rsid w:val="00F145F8"/>
  </w:style>
  <w:style w:type="character" w:customStyle="1" w:styleId="cit-vol">
    <w:name w:val="cit-vol"/>
    <w:basedOn w:val="DefaultParagraphFont"/>
    <w:rsid w:val="00F145F8"/>
  </w:style>
  <w:style w:type="character" w:customStyle="1" w:styleId="cit-first-page">
    <w:name w:val="cit-first-page"/>
    <w:basedOn w:val="DefaultParagraphFont"/>
    <w:rsid w:val="00F145F8"/>
  </w:style>
  <w:style w:type="character" w:customStyle="1" w:styleId="cit-last-page">
    <w:name w:val="cit-last-page"/>
    <w:basedOn w:val="DefaultParagraphFont"/>
    <w:rsid w:val="00F145F8"/>
  </w:style>
  <w:style w:type="character" w:styleId="HTMLCite">
    <w:name w:val="HTML Cite"/>
    <w:basedOn w:val="DefaultParagraphFont"/>
    <w:uiPriority w:val="99"/>
    <w:semiHidden/>
    <w:unhideWhenUsed/>
    <w:rsid w:val="00F145F8"/>
    <w:rPr>
      <w:i/>
      <w:iCs/>
    </w:rPr>
  </w:style>
  <w:style w:type="character" w:customStyle="1" w:styleId="cit-name-surname">
    <w:name w:val="cit-name-surname"/>
    <w:basedOn w:val="DefaultParagraphFont"/>
    <w:rsid w:val="00F145F8"/>
  </w:style>
  <w:style w:type="character" w:customStyle="1" w:styleId="cit-source">
    <w:name w:val="cit-source"/>
    <w:basedOn w:val="DefaultParagraphFont"/>
    <w:rsid w:val="00F145F8"/>
  </w:style>
  <w:style w:type="character" w:customStyle="1" w:styleId="cit-publ-loc">
    <w:name w:val="cit-publ-loc"/>
    <w:basedOn w:val="DefaultParagraphFont"/>
    <w:rsid w:val="00F145F8"/>
  </w:style>
  <w:style w:type="character" w:customStyle="1" w:styleId="cit-publ-name">
    <w:name w:val="cit-publ-name"/>
    <w:basedOn w:val="DefaultParagraphFont"/>
    <w:rsid w:val="00F145F8"/>
  </w:style>
  <w:style w:type="character" w:styleId="Strong">
    <w:name w:val="Strong"/>
    <w:basedOn w:val="DefaultParagraphFont"/>
    <w:uiPriority w:val="22"/>
    <w:qFormat/>
    <w:rsid w:val="00686723"/>
    <w:rPr>
      <w:rFonts w:cs="Times New Roman"/>
      <w:b/>
      <w:bCs/>
    </w:rPr>
  </w:style>
  <w:style w:type="character" w:customStyle="1" w:styleId="Heading1Char">
    <w:name w:val="Heading 1 Char"/>
    <w:basedOn w:val="DefaultParagraphFont"/>
    <w:link w:val="Heading1"/>
    <w:uiPriority w:val="9"/>
    <w:rsid w:val="000824DB"/>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3964F8"/>
  </w:style>
  <w:style w:type="paragraph" w:styleId="BodyText3">
    <w:name w:val="Body Text 3"/>
    <w:basedOn w:val="Normal"/>
    <w:link w:val="BodyText3Char"/>
    <w:uiPriority w:val="99"/>
    <w:unhideWhenUsed/>
    <w:rsid w:val="00201CD1"/>
    <w:pPr>
      <w:spacing w:after="120"/>
    </w:pPr>
    <w:rPr>
      <w:sz w:val="16"/>
      <w:szCs w:val="16"/>
    </w:rPr>
  </w:style>
  <w:style w:type="character" w:customStyle="1" w:styleId="BodyText3Char">
    <w:name w:val="Body Text 3 Char"/>
    <w:basedOn w:val="DefaultParagraphFont"/>
    <w:link w:val="BodyText3"/>
    <w:uiPriority w:val="99"/>
    <w:rsid w:val="00201CD1"/>
    <w:rPr>
      <w:sz w:val="16"/>
      <w:szCs w:val="16"/>
    </w:rPr>
  </w:style>
  <w:style w:type="character" w:customStyle="1" w:styleId="fontstyle01">
    <w:name w:val="fontstyle01"/>
    <w:basedOn w:val="DefaultParagraphFont"/>
    <w:rsid w:val="00F42841"/>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C533EF"/>
    <w:pPr>
      <w:spacing w:after="160" w:line="259" w:lineRule="auto"/>
      <w:ind w:left="720"/>
      <w:contextualSpacing/>
    </w:pPr>
    <w:rPr>
      <w:lang w:val="en-GB"/>
    </w:rPr>
  </w:style>
  <w:style w:type="character" w:styleId="FollowedHyperlink">
    <w:name w:val="FollowedHyperlink"/>
    <w:basedOn w:val="DefaultParagraphFont"/>
    <w:uiPriority w:val="99"/>
    <w:semiHidden/>
    <w:unhideWhenUsed/>
    <w:rsid w:val="00822BD8"/>
    <w:rPr>
      <w:color w:val="954F72" w:themeColor="followedHyperlink"/>
      <w:u w:val="single"/>
    </w:rPr>
  </w:style>
  <w:style w:type="character" w:customStyle="1" w:styleId="NichtaufgelsteErwhnung1">
    <w:name w:val="Nicht aufgelöste Erwähnung1"/>
    <w:basedOn w:val="DefaultParagraphFont"/>
    <w:uiPriority w:val="99"/>
    <w:semiHidden/>
    <w:unhideWhenUsed/>
    <w:rsid w:val="003152B2"/>
    <w:rPr>
      <w:color w:val="605E5C"/>
      <w:shd w:val="clear" w:color="auto" w:fill="E1DFDD"/>
    </w:rPr>
  </w:style>
  <w:style w:type="character" w:customStyle="1" w:styleId="UnresolvedMention1">
    <w:name w:val="Unresolved Mention1"/>
    <w:basedOn w:val="DefaultParagraphFont"/>
    <w:uiPriority w:val="99"/>
    <w:semiHidden/>
    <w:unhideWhenUsed/>
    <w:rsid w:val="00CF6307"/>
    <w:rPr>
      <w:color w:val="605E5C"/>
      <w:shd w:val="clear" w:color="auto" w:fill="E1DFDD"/>
    </w:rPr>
  </w:style>
  <w:style w:type="paragraph" w:styleId="Bibliography">
    <w:name w:val="Bibliography"/>
    <w:basedOn w:val="Normal"/>
    <w:next w:val="Normal"/>
    <w:uiPriority w:val="37"/>
    <w:semiHidden/>
    <w:unhideWhenUsed/>
    <w:rsid w:val="00F2509A"/>
  </w:style>
  <w:style w:type="character" w:customStyle="1" w:styleId="UnresolvedMention2">
    <w:name w:val="Unresolved Mention2"/>
    <w:basedOn w:val="DefaultParagraphFont"/>
    <w:uiPriority w:val="99"/>
    <w:semiHidden/>
    <w:unhideWhenUsed/>
    <w:rsid w:val="00037EF0"/>
    <w:rPr>
      <w:color w:val="605E5C"/>
      <w:shd w:val="clear" w:color="auto" w:fill="E1DFDD"/>
    </w:rPr>
  </w:style>
  <w:style w:type="character" w:customStyle="1" w:styleId="unicode-char">
    <w:name w:val="unicode-char"/>
    <w:basedOn w:val="DefaultParagraphFont"/>
    <w:rsid w:val="00EE162D"/>
    <w:rPr>
      <w:rFonts w:ascii="STIXGeneral" w:hAnsi="STIXGeneral" w:hint="default"/>
      <w:sz w:val="24"/>
      <w:szCs w:val="24"/>
    </w:rPr>
  </w:style>
  <w:style w:type="character" w:customStyle="1" w:styleId="UnresolvedMention3">
    <w:name w:val="Unresolved Mention3"/>
    <w:basedOn w:val="DefaultParagraphFont"/>
    <w:uiPriority w:val="99"/>
    <w:semiHidden/>
    <w:unhideWhenUsed/>
    <w:rsid w:val="00416956"/>
    <w:rPr>
      <w:color w:val="605E5C"/>
      <w:shd w:val="clear" w:color="auto" w:fill="E1DFDD"/>
    </w:rPr>
  </w:style>
  <w:style w:type="character" w:customStyle="1" w:styleId="UnresolvedMention4">
    <w:name w:val="Unresolved Mention4"/>
    <w:basedOn w:val="DefaultParagraphFont"/>
    <w:uiPriority w:val="99"/>
    <w:semiHidden/>
    <w:unhideWhenUsed/>
    <w:rsid w:val="00FB71BA"/>
    <w:rPr>
      <w:color w:val="605E5C"/>
      <w:shd w:val="clear" w:color="auto" w:fill="E1DFDD"/>
    </w:rPr>
  </w:style>
  <w:style w:type="character" w:customStyle="1" w:styleId="year">
    <w:name w:val="year"/>
    <w:basedOn w:val="DefaultParagraphFont"/>
    <w:rsid w:val="007E3554"/>
  </w:style>
  <w:style w:type="character" w:customStyle="1" w:styleId="Title1">
    <w:name w:val="Title1"/>
    <w:basedOn w:val="DefaultParagraphFont"/>
    <w:rsid w:val="007E3554"/>
  </w:style>
  <w:style w:type="character" w:customStyle="1" w:styleId="journal">
    <w:name w:val="journal"/>
    <w:basedOn w:val="DefaultParagraphFont"/>
    <w:rsid w:val="007E3554"/>
  </w:style>
  <w:style w:type="character" w:customStyle="1" w:styleId="vol">
    <w:name w:val="vol"/>
    <w:basedOn w:val="DefaultParagraphFont"/>
    <w:rsid w:val="007E3554"/>
  </w:style>
  <w:style w:type="character" w:customStyle="1" w:styleId="pages">
    <w:name w:val="pages"/>
    <w:basedOn w:val="DefaultParagraphFont"/>
    <w:rsid w:val="007E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221">
      <w:bodyDiv w:val="1"/>
      <w:marLeft w:val="0"/>
      <w:marRight w:val="0"/>
      <w:marTop w:val="0"/>
      <w:marBottom w:val="0"/>
      <w:divBdr>
        <w:top w:val="none" w:sz="0" w:space="0" w:color="auto"/>
        <w:left w:val="none" w:sz="0" w:space="0" w:color="auto"/>
        <w:bottom w:val="none" w:sz="0" w:space="0" w:color="auto"/>
        <w:right w:val="none" w:sz="0" w:space="0" w:color="auto"/>
      </w:divBdr>
      <w:divsChild>
        <w:div w:id="2085950385">
          <w:marLeft w:val="0"/>
          <w:marRight w:val="0"/>
          <w:marTop w:val="0"/>
          <w:marBottom w:val="0"/>
          <w:divBdr>
            <w:top w:val="none" w:sz="0" w:space="0" w:color="auto"/>
            <w:left w:val="none" w:sz="0" w:space="0" w:color="auto"/>
            <w:bottom w:val="none" w:sz="0" w:space="0" w:color="auto"/>
            <w:right w:val="none" w:sz="0" w:space="0" w:color="auto"/>
          </w:divBdr>
        </w:div>
        <w:div w:id="1945073515">
          <w:marLeft w:val="0"/>
          <w:marRight w:val="0"/>
          <w:marTop w:val="0"/>
          <w:marBottom w:val="0"/>
          <w:divBdr>
            <w:top w:val="none" w:sz="0" w:space="0" w:color="auto"/>
            <w:left w:val="none" w:sz="0" w:space="0" w:color="auto"/>
            <w:bottom w:val="none" w:sz="0" w:space="0" w:color="auto"/>
            <w:right w:val="none" w:sz="0" w:space="0" w:color="auto"/>
          </w:divBdr>
        </w:div>
        <w:div w:id="2111506366">
          <w:marLeft w:val="0"/>
          <w:marRight w:val="0"/>
          <w:marTop w:val="0"/>
          <w:marBottom w:val="0"/>
          <w:divBdr>
            <w:top w:val="none" w:sz="0" w:space="0" w:color="auto"/>
            <w:left w:val="none" w:sz="0" w:space="0" w:color="auto"/>
            <w:bottom w:val="none" w:sz="0" w:space="0" w:color="auto"/>
            <w:right w:val="none" w:sz="0" w:space="0" w:color="auto"/>
          </w:divBdr>
        </w:div>
      </w:divsChild>
    </w:div>
    <w:div w:id="226184805">
      <w:bodyDiv w:val="1"/>
      <w:marLeft w:val="0"/>
      <w:marRight w:val="0"/>
      <w:marTop w:val="0"/>
      <w:marBottom w:val="0"/>
      <w:divBdr>
        <w:top w:val="none" w:sz="0" w:space="0" w:color="auto"/>
        <w:left w:val="none" w:sz="0" w:space="0" w:color="auto"/>
        <w:bottom w:val="none" w:sz="0" w:space="0" w:color="auto"/>
        <w:right w:val="none" w:sz="0" w:space="0" w:color="auto"/>
      </w:divBdr>
      <w:divsChild>
        <w:div w:id="248465648">
          <w:marLeft w:val="720"/>
          <w:marRight w:val="0"/>
          <w:marTop w:val="0"/>
          <w:marBottom w:val="0"/>
          <w:divBdr>
            <w:top w:val="none" w:sz="0" w:space="0" w:color="auto"/>
            <w:left w:val="none" w:sz="0" w:space="0" w:color="auto"/>
            <w:bottom w:val="none" w:sz="0" w:space="0" w:color="auto"/>
            <w:right w:val="none" w:sz="0" w:space="0" w:color="auto"/>
          </w:divBdr>
        </w:div>
        <w:div w:id="1236548407">
          <w:marLeft w:val="720"/>
          <w:marRight w:val="0"/>
          <w:marTop w:val="0"/>
          <w:marBottom w:val="0"/>
          <w:divBdr>
            <w:top w:val="none" w:sz="0" w:space="0" w:color="auto"/>
            <w:left w:val="none" w:sz="0" w:space="0" w:color="auto"/>
            <w:bottom w:val="none" w:sz="0" w:space="0" w:color="auto"/>
            <w:right w:val="none" w:sz="0" w:space="0" w:color="auto"/>
          </w:divBdr>
        </w:div>
        <w:div w:id="1290746417">
          <w:marLeft w:val="720"/>
          <w:marRight w:val="0"/>
          <w:marTop w:val="0"/>
          <w:marBottom w:val="0"/>
          <w:divBdr>
            <w:top w:val="none" w:sz="0" w:space="0" w:color="auto"/>
            <w:left w:val="none" w:sz="0" w:space="0" w:color="auto"/>
            <w:bottom w:val="none" w:sz="0" w:space="0" w:color="auto"/>
            <w:right w:val="none" w:sz="0" w:space="0" w:color="auto"/>
          </w:divBdr>
        </w:div>
      </w:divsChild>
    </w:div>
    <w:div w:id="262228909">
      <w:bodyDiv w:val="1"/>
      <w:marLeft w:val="0"/>
      <w:marRight w:val="0"/>
      <w:marTop w:val="0"/>
      <w:marBottom w:val="0"/>
      <w:divBdr>
        <w:top w:val="none" w:sz="0" w:space="0" w:color="auto"/>
        <w:left w:val="none" w:sz="0" w:space="0" w:color="auto"/>
        <w:bottom w:val="none" w:sz="0" w:space="0" w:color="auto"/>
        <w:right w:val="none" w:sz="0" w:space="0" w:color="auto"/>
      </w:divBdr>
      <w:divsChild>
        <w:div w:id="278530744">
          <w:marLeft w:val="720"/>
          <w:marRight w:val="0"/>
          <w:marTop w:val="0"/>
          <w:marBottom w:val="0"/>
          <w:divBdr>
            <w:top w:val="none" w:sz="0" w:space="0" w:color="auto"/>
            <w:left w:val="none" w:sz="0" w:space="0" w:color="auto"/>
            <w:bottom w:val="none" w:sz="0" w:space="0" w:color="auto"/>
            <w:right w:val="none" w:sz="0" w:space="0" w:color="auto"/>
          </w:divBdr>
        </w:div>
        <w:div w:id="1294946291">
          <w:marLeft w:val="720"/>
          <w:marRight w:val="0"/>
          <w:marTop w:val="0"/>
          <w:marBottom w:val="0"/>
          <w:divBdr>
            <w:top w:val="none" w:sz="0" w:space="0" w:color="auto"/>
            <w:left w:val="none" w:sz="0" w:space="0" w:color="auto"/>
            <w:bottom w:val="none" w:sz="0" w:space="0" w:color="auto"/>
            <w:right w:val="none" w:sz="0" w:space="0" w:color="auto"/>
          </w:divBdr>
        </w:div>
        <w:div w:id="1029916387">
          <w:marLeft w:val="720"/>
          <w:marRight w:val="0"/>
          <w:marTop w:val="0"/>
          <w:marBottom w:val="0"/>
          <w:divBdr>
            <w:top w:val="none" w:sz="0" w:space="0" w:color="auto"/>
            <w:left w:val="none" w:sz="0" w:space="0" w:color="auto"/>
            <w:bottom w:val="none" w:sz="0" w:space="0" w:color="auto"/>
            <w:right w:val="none" w:sz="0" w:space="0" w:color="auto"/>
          </w:divBdr>
        </w:div>
      </w:divsChild>
    </w:div>
    <w:div w:id="300112455">
      <w:bodyDiv w:val="1"/>
      <w:marLeft w:val="0"/>
      <w:marRight w:val="0"/>
      <w:marTop w:val="0"/>
      <w:marBottom w:val="0"/>
      <w:divBdr>
        <w:top w:val="none" w:sz="0" w:space="0" w:color="auto"/>
        <w:left w:val="none" w:sz="0" w:space="0" w:color="auto"/>
        <w:bottom w:val="none" w:sz="0" w:space="0" w:color="auto"/>
        <w:right w:val="none" w:sz="0" w:space="0" w:color="auto"/>
      </w:divBdr>
    </w:div>
    <w:div w:id="350767977">
      <w:bodyDiv w:val="1"/>
      <w:marLeft w:val="0"/>
      <w:marRight w:val="0"/>
      <w:marTop w:val="0"/>
      <w:marBottom w:val="0"/>
      <w:divBdr>
        <w:top w:val="none" w:sz="0" w:space="0" w:color="auto"/>
        <w:left w:val="none" w:sz="0" w:space="0" w:color="auto"/>
        <w:bottom w:val="none" w:sz="0" w:space="0" w:color="auto"/>
        <w:right w:val="none" w:sz="0" w:space="0" w:color="auto"/>
      </w:divBdr>
      <w:divsChild>
        <w:div w:id="2080397745">
          <w:marLeft w:val="0"/>
          <w:marRight w:val="0"/>
          <w:marTop w:val="0"/>
          <w:marBottom w:val="0"/>
          <w:divBdr>
            <w:top w:val="none" w:sz="0" w:space="0" w:color="auto"/>
            <w:left w:val="none" w:sz="0" w:space="0" w:color="auto"/>
            <w:bottom w:val="none" w:sz="0" w:space="0" w:color="auto"/>
            <w:right w:val="none" w:sz="0" w:space="0" w:color="auto"/>
          </w:divBdr>
        </w:div>
      </w:divsChild>
    </w:div>
    <w:div w:id="466166056">
      <w:bodyDiv w:val="1"/>
      <w:marLeft w:val="0"/>
      <w:marRight w:val="0"/>
      <w:marTop w:val="0"/>
      <w:marBottom w:val="0"/>
      <w:divBdr>
        <w:top w:val="none" w:sz="0" w:space="0" w:color="auto"/>
        <w:left w:val="none" w:sz="0" w:space="0" w:color="auto"/>
        <w:bottom w:val="none" w:sz="0" w:space="0" w:color="auto"/>
        <w:right w:val="none" w:sz="0" w:space="0" w:color="auto"/>
      </w:divBdr>
    </w:div>
    <w:div w:id="515462303">
      <w:bodyDiv w:val="1"/>
      <w:marLeft w:val="0"/>
      <w:marRight w:val="0"/>
      <w:marTop w:val="0"/>
      <w:marBottom w:val="0"/>
      <w:divBdr>
        <w:top w:val="none" w:sz="0" w:space="0" w:color="auto"/>
        <w:left w:val="none" w:sz="0" w:space="0" w:color="auto"/>
        <w:bottom w:val="none" w:sz="0" w:space="0" w:color="auto"/>
        <w:right w:val="none" w:sz="0" w:space="0" w:color="auto"/>
      </w:divBdr>
    </w:div>
    <w:div w:id="534929146">
      <w:bodyDiv w:val="1"/>
      <w:marLeft w:val="0"/>
      <w:marRight w:val="0"/>
      <w:marTop w:val="0"/>
      <w:marBottom w:val="0"/>
      <w:divBdr>
        <w:top w:val="none" w:sz="0" w:space="0" w:color="auto"/>
        <w:left w:val="none" w:sz="0" w:space="0" w:color="auto"/>
        <w:bottom w:val="none" w:sz="0" w:space="0" w:color="auto"/>
        <w:right w:val="none" w:sz="0" w:space="0" w:color="auto"/>
      </w:divBdr>
      <w:divsChild>
        <w:div w:id="1398162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3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7815">
      <w:bodyDiv w:val="1"/>
      <w:marLeft w:val="0"/>
      <w:marRight w:val="0"/>
      <w:marTop w:val="0"/>
      <w:marBottom w:val="0"/>
      <w:divBdr>
        <w:top w:val="none" w:sz="0" w:space="0" w:color="auto"/>
        <w:left w:val="none" w:sz="0" w:space="0" w:color="auto"/>
        <w:bottom w:val="none" w:sz="0" w:space="0" w:color="auto"/>
        <w:right w:val="none" w:sz="0" w:space="0" w:color="auto"/>
      </w:divBdr>
      <w:divsChild>
        <w:div w:id="1536889214">
          <w:marLeft w:val="0"/>
          <w:marRight w:val="0"/>
          <w:marTop w:val="0"/>
          <w:marBottom w:val="0"/>
          <w:divBdr>
            <w:top w:val="none" w:sz="0" w:space="0" w:color="auto"/>
            <w:left w:val="none" w:sz="0" w:space="0" w:color="auto"/>
            <w:bottom w:val="none" w:sz="0" w:space="0" w:color="auto"/>
            <w:right w:val="none" w:sz="0" w:space="0" w:color="auto"/>
          </w:divBdr>
        </w:div>
        <w:div w:id="364329838">
          <w:marLeft w:val="0"/>
          <w:marRight w:val="0"/>
          <w:marTop w:val="0"/>
          <w:marBottom w:val="0"/>
          <w:divBdr>
            <w:top w:val="none" w:sz="0" w:space="0" w:color="auto"/>
            <w:left w:val="none" w:sz="0" w:space="0" w:color="auto"/>
            <w:bottom w:val="none" w:sz="0" w:space="0" w:color="auto"/>
            <w:right w:val="none" w:sz="0" w:space="0" w:color="auto"/>
          </w:divBdr>
        </w:div>
        <w:div w:id="381752149">
          <w:marLeft w:val="0"/>
          <w:marRight w:val="0"/>
          <w:marTop w:val="0"/>
          <w:marBottom w:val="0"/>
          <w:divBdr>
            <w:top w:val="none" w:sz="0" w:space="0" w:color="auto"/>
            <w:left w:val="none" w:sz="0" w:space="0" w:color="auto"/>
            <w:bottom w:val="none" w:sz="0" w:space="0" w:color="auto"/>
            <w:right w:val="none" w:sz="0" w:space="0" w:color="auto"/>
          </w:divBdr>
        </w:div>
      </w:divsChild>
    </w:div>
    <w:div w:id="731734174">
      <w:bodyDiv w:val="1"/>
      <w:marLeft w:val="0"/>
      <w:marRight w:val="0"/>
      <w:marTop w:val="0"/>
      <w:marBottom w:val="0"/>
      <w:divBdr>
        <w:top w:val="none" w:sz="0" w:space="0" w:color="auto"/>
        <w:left w:val="none" w:sz="0" w:space="0" w:color="auto"/>
        <w:bottom w:val="none" w:sz="0" w:space="0" w:color="auto"/>
        <w:right w:val="none" w:sz="0" w:space="0" w:color="auto"/>
      </w:divBdr>
    </w:div>
    <w:div w:id="780689799">
      <w:bodyDiv w:val="1"/>
      <w:marLeft w:val="0"/>
      <w:marRight w:val="0"/>
      <w:marTop w:val="0"/>
      <w:marBottom w:val="0"/>
      <w:divBdr>
        <w:top w:val="none" w:sz="0" w:space="0" w:color="auto"/>
        <w:left w:val="none" w:sz="0" w:space="0" w:color="auto"/>
        <w:bottom w:val="none" w:sz="0" w:space="0" w:color="auto"/>
        <w:right w:val="none" w:sz="0" w:space="0" w:color="auto"/>
      </w:divBdr>
      <w:divsChild>
        <w:div w:id="1548445421">
          <w:marLeft w:val="0"/>
          <w:marRight w:val="0"/>
          <w:marTop w:val="0"/>
          <w:marBottom w:val="0"/>
          <w:divBdr>
            <w:top w:val="none" w:sz="0" w:space="0" w:color="auto"/>
            <w:left w:val="none" w:sz="0" w:space="0" w:color="auto"/>
            <w:bottom w:val="none" w:sz="0" w:space="0" w:color="auto"/>
            <w:right w:val="none" w:sz="0" w:space="0" w:color="auto"/>
          </w:divBdr>
          <w:divsChild>
            <w:div w:id="404643934">
              <w:marLeft w:val="0"/>
              <w:marRight w:val="0"/>
              <w:marTop w:val="0"/>
              <w:marBottom w:val="0"/>
              <w:divBdr>
                <w:top w:val="none" w:sz="0" w:space="0" w:color="auto"/>
                <w:left w:val="none" w:sz="0" w:space="0" w:color="auto"/>
                <w:bottom w:val="none" w:sz="0" w:space="0" w:color="auto"/>
                <w:right w:val="none" w:sz="0" w:space="0" w:color="auto"/>
              </w:divBdr>
            </w:div>
            <w:div w:id="401492035">
              <w:marLeft w:val="0"/>
              <w:marRight w:val="0"/>
              <w:marTop w:val="0"/>
              <w:marBottom w:val="0"/>
              <w:divBdr>
                <w:top w:val="none" w:sz="0" w:space="0" w:color="auto"/>
                <w:left w:val="none" w:sz="0" w:space="0" w:color="auto"/>
                <w:bottom w:val="none" w:sz="0" w:space="0" w:color="auto"/>
                <w:right w:val="none" w:sz="0" w:space="0" w:color="auto"/>
              </w:divBdr>
            </w:div>
            <w:div w:id="15779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542">
      <w:bodyDiv w:val="1"/>
      <w:marLeft w:val="0"/>
      <w:marRight w:val="0"/>
      <w:marTop w:val="0"/>
      <w:marBottom w:val="0"/>
      <w:divBdr>
        <w:top w:val="none" w:sz="0" w:space="0" w:color="auto"/>
        <w:left w:val="none" w:sz="0" w:space="0" w:color="auto"/>
        <w:bottom w:val="none" w:sz="0" w:space="0" w:color="auto"/>
        <w:right w:val="none" w:sz="0" w:space="0" w:color="auto"/>
      </w:divBdr>
    </w:div>
    <w:div w:id="829101708">
      <w:bodyDiv w:val="1"/>
      <w:marLeft w:val="0"/>
      <w:marRight w:val="0"/>
      <w:marTop w:val="0"/>
      <w:marBottom w:val="0"/>
      <w:divBdr>
        <w:top w:val="none" w:sz="0" w:space="0" w:color="auto"/>
        <w:left w:val="none" w:sz="0" w:space="0" w:color="auto"/>
        <w:bottom w:val="none" w:sz="0" w:space="0" w:color="auto"/>
        <w:right w:val="none" w:sz="0" w:space="0" w:color="auto"/>
      </w:divBdr>
    </w:div>
    <w:div w:id="925384467">
      <w:bodyDiv w:val="1"/>
      <w:marLeft w:val="0"/>
      <w:marRight w:val="0"/>
      <w:marTop w:val="0"/>
      <w:marBottom w:val="0"/>
      <w:divBdr>
        <w:top w:val="none" w:sz="0" w:space="0" w:color="auto"/>
        <w:left w:val="none" w:sz="0" w:space="0" w:color="auto"/>
        <w:bottom w:val="none" w:sz="0" w:space="0" w:color="auto"/>
        <w:right w:val="none" w:sz="0" w:space="0" w:color="auto"/>
      </w:divBdr>
      <w:divsChild>
        <w:div w:id="881213820">
          <w:marLeft w:val="0"/>
          <w:marRight w:val="0"/>
          <w:marTop w:val="0"/>
          <w:marBottom w:val="0"/>
          <w:divBdr>
            <w:top w:val="none" w:sz="0" w:space="0" w:color="auto"/>
            <w:left w:val="none" w:sz="0" w:space="0" w:color="auto"/>
            <w:bottom w:val="none" w:sz="0" w:space="0" w:color="auto"/>
            <w:right w:val="none" w:sz="0" w:space="0" w:color="auto"/>
          </w:divBdr>
        </w:div>
      </w:divsChild>
    </w:div>
    <w:div w:id="963656213">
      <w:bodyDiv w:val="1"/>
      <w:marLeft w:val="0"/>
      <w:marRight w:val="0"/>
      <w:marTop w:val="0"/>
      <w:marBottom w:val="0"/>
      <w:divBdr>
        <w:top w:val="none" w:sz="0" w:space="0" w:color="auto"/>
        <w:left w:val="none" w:sz="0" w:space="0" w:color="auto"/>
        <w:bottom w:val="none" w:sz="0" w:space="0" w:color="auto"/>
        <w:right w:val="none" w:sz="0" w:space="0" w:color="auto"/>
      </w:divBdr>
    </w:div>
    <w:div w:id="1007947816">
      <w:bodyDiv w:val="1"/>
      <w:marLeft w:val="0"/>
      <w:marRight w:val="0"/>
      <w:marTop w:val="0"/>
      <w:marBottom w:val="0"/>
      <w:divBdr>
        <w:top w:val="none" w:sz="0" w:space="0" w:color="auto"/>
        <w:left w:val="none" w:sz="0" w:space="0" w:color="auto"/>
        <w:bottom w:val="none" w:sz="0" w:space="0" w:color="auto"/>
        <w:right w:val="none" w:sz="0" w:space="0" w:color="auto"/>
      </w:divBdr>
    </w:div>
    <w:div w:id="1051542342">
      <w:bodyDiv w:val="1"/>
      <w:marLeft w:val="0"/>
      <w:marRight w:val="0"/>
      <w:marTop w:val="0"/>
      <w:marBottom w:val="0"/>
      <w:divBdr>
        <w:top w:val="none" w:sz="0" w:space="0" w:color="auto"/>
        <w:left w:val="none" w:sz="0" w:space="0" w:color="auto"/>
        <w:bottom w:val="none" w:sz="0" w:space="0" w:color="auto"/>
        <w:right w:val="none" w:sz="0" w:space="0" w:color="auto"/>
      </w:divBdr>
      <w:divsChild>
        <w:div w:id="382603934">
          <w:marLeft w:val="0"/>
          <w:marRight w:val="0"/>
          <w:marTop w:val="0"/>
          <w:marBottom w:val="0"/>
          <w:divBdr>
            <w:top w:val="none" w:sz="0" w:space="0" w:color="auto"/>
            <w:left w:val="none" w:sz="0" w:space="0" w:color="auto"/>
            <w:bottom w:val="none" w:sz="0" w:space="0" w:color="auto"/>
            <w:right w:val="none" w:sz="0" w:space="0" w:color="auto"/>
          </w:divBdr>
          <w:divsChild>
            <w:div w:id="271863962">
              <w:marLeft w:val="0"/>
              <w:marRight w:val="0"/>
              <w:marTop w:val="0"/>
              <w:marBottom w:val="0"/>
              <w:divBdr>
                <w:top w:val="none" w:sz="0" w:space="0" w:color="auto"/>
                <w:left w:val="none" w:sz="0" w:space="0" w:color="auto"/>
                <w:bottom w:val="none" w:sz="0" w:space="0" w:color="auto"/>
                <w:right w:val="none" w:sz="0" w:space="0" w:color="auto"/>
              </w:divBdr>
            </w:div>
            <w:div w:id="1367943417">
              <w:marLeft w:val="0"/>
              <w:marRight w:val="0"/>
              <w:marTop w:val="0"/>
              <w:marBottom w:val="0"/>
              <w:divBdr>
                <w:top w:val="none" w:sz="0" w:space="0" w:color="auto"/>
                <w:left w:val="none" w:sz="0" w:space="0" w:color="auto"/>
                <w:bottom w:val="none" w:sz="0" w:space="0" w:color="auto"/>
                <w:right w:val="none" w:sz="0" w:space="0" w:color="auto"/>
              </w:divBdr>
            </w:div>
            <w:div w:id="1677079213">
              <w:marLeft w:val="0"/>
              <w:marRight w:val="0"/>
              <w:marTop w:val="0"/>
              <w:marBottom w:val="0"/>
              <w:divBdr>
                <w:top w:val="none" w:sz="0" w:space="0" w:color="auto"/>
                <w:left w:val="none" w:sz="0" w:space="0" w:color="auto"/>
                <w:bottom w:val="none" w:sz="0" w:space="0" w:color="auto"/>
                <w:right w:val="none" w:sz="0" w:space="0" w:color="auto"/>
              </w:divBdr>
            </w:div>
            <w:div w:id="1029064048">
              <w:marLeft w:val="0"/>
              <w:marRight w:val="0"/>
              <w:marTop w:val="0"/>
              <w:marBottom w:val="0"/>
              <w:divBdr>
                <w:top w:val="none" w:sz="0" w:space="0" w:color="auto"/>
                <w:left w:val="none" w:sz="0" w:space="0" w:color="auto"/>
                <w:bottom w:val="none" w:sz="0" w:space="0" w:color="auto"/>
                <w:right w:val="none" w:sz="0" w:space="0" w:color="auto"/>
              </w:divBdr>
            </w:div>
            <w:div w:id="160050361">
              <w:marLeft w:val="0"/>
              <w:marRight w:val="0"/>
              <w:marTop w:val="0"/>
              <w:marBottom w:val="0"/>
              <w:divBdr>
                <w:top w:val="none" w:sz="0" w:space="0" w:color="auto"/>
                <w:left w:val="none" w:sz="0" w:space="0" w:color="auto"/>
                <w:bottom w:val="none" w:sz="0" w:space="0" w:color="auto"/>
                <w:right w:val="none" w:sz="0" w:space="0" w:color="auto"/>
              </w:divBdr>
            </w:div>
            <w:div w:id="13875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5546">
      <w:bodyDiv w:val="1"/>
      <w:marLeft w:val="0"/>
      <w:marRight w:val="0"/>
      <w:marTop w:val="0"/>
      <w:marBottom w:val="0"/>
      <w:divBdr>
        <w:top w:val="none" w:sz="0" w:space="0" w:color="auto"/>
        <w:left w:val="none" w:sz="0" w:space="0" w:color="auto"/>
        <w:bottom w:val="none" w:sz="0" w:space="0" w:color="auto"/>
        <w:right w:val="none" w:sz="0" w:space="0" w:color="auto"/>
      </w:divBdr>
    </w:div>
    <w:div w:id="1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527106666">
          <w:marLeft w:val="0"/>
          <w:marRight w:val="0"/>
          <w:marTop w:val="0"/>
          <w:marBottom w:val="0"/>
          <w:divBdr>
            <w:top w:val="none" w:sz="0" w:space="0" w:color="auto"/>
            <w:left w:val="none" w:sz="0" w:space="0" w:color="auto"/>
            <w:bottom w:val="none" w:sz="0" w:space="0" w:color="auto"/>
            <w:right w:val="none" w:sz="0" w:space="0" w:color="auto"/>
          </w:divBdr>
        </w:div>
      </w:divsChild>
    </w:div>
    <w:div w:id="1227228110">
      <w:bodyDiv w:val="1"/>
      <w:marLeft w:val="0"/>
      <w:marRight w:val="0"/>
      <w:marTop w:val="0"/>
      <w:marBottom w:val="0"/>
      <w:divBdr>
        <w:top w:val="none" w:sz="0" w:space="0" w:color="auto"/>
        <w:left w:val="none" w:sz="0" w:space="0" w:color="auto"/>
        <w:bottom w:val="none" w:sz="0" w:space="0" w:color="auto"/>
        <w:right w:val="none" w:sz="0" w:space="0" w:color="auto"/>
      </w:divBdr>
    </w:div>
    <w:div w:id="1379546114">
      <w:bodyDiv w:val="1"/>
      <w:marLeft w:val="0"/>
      <w:marRight w:val="0"/>
      <w:marTop w:val="0"/>
      <w:marBottom w:val="0"/>
      <w:divBdr>
        <w:top w:val="none" w:sz="0" w:space="0" w:color="auto"/>
        <w:left w:val="none" w:sz="0" w:space="0" w:color="auto"/>
        <w:bottom w:val="none" w:sz="0" w:space="0" w:color="auto"/>
        <w:right w:val="none" w:sz="0" w:space="0" w:color="auto"/>
      </w:divBdr>
    </w:div>
    <w:div w:id="1485854944">
      <w:bodyDiv w:val="1"/>
      <w:marLeft w:val="0"/>
      <w:marRight w:val="0"/>
      <w:marTop w:val="0"/>
      <w:marBottom w:val="0"/>
      <w:divBdr>
        <w:top w:val="none" w:sz="0" w:space="0" w:color="auto"/>
        <w:left w:val="none" w:sz="0" w:space="0" w:color="auto"/>
        <w:bottom w:val="none" w:sz="0" w:space="0" w:color="auto"/>
        <w:right w:val="none" w:sz="0" w:space="0" w:color="auto"/>
      </w:divBdr>
    </w:div>
    <w:div w:id="1640071060">
      <w:bodyDiv w:val="1"/>
      <w:marLeft w:val="0"/>
      <w:marRight w:val="0"/>
      <w:marTop w:val="0"/>
      <w:marBottom w:val="0"/>
      <w:divBdr>
        <w:top w:val="none" w:sz="0" w:space="0" w:color="auto"/>
        <w:left w:val="none" w:sz="0" w:space="0" w:color="auto"/>
        <w:bottom w:val="none" w:sz="0" w:space="0" w:color="auto"/>
        <w:right w:val="none" w:sz="0" w:space="0" w:color="auto"/>
      </w:divBdr>
    </w:div>
    <w:div w:id="1827163425">
      <w:bodyDiv w:val="1"/>
      <w:marLeft w:val="0"/>
      <w:marRight w:val="0"/>
      <w:marTop w:val="0"/>
      <w:marBottom w:val="0"/>
      <w:divBdr>
        <w:top w:val="none" w:sz="0" w:space="0" w:color="auto"/>
        <w:left w:val="none" w:sz="0" w:space="0" w:color="auto"/>
        <w:bottom w:val="none" w:sz="0" w:space="0" w:color="auto"/>
        <w:right w:val="none" w:sz="0" w:space="0" w:color="auto"/>
      </w:divBdr>
    </w:div>
    <w:div w:id="1895460738">
      <w:bodyDiv w:val="1"/>
      <w:marLeft w:val="0"/>
      <w:marRight w:val="0"/>
      <w:marTop w:val="0"/>
      <w:marBottom w:val="0"/>
      <w:divBdr>
        <w:top w:val="none" w:sz="0" w:space="0" w:color="auto"/>
        <w:left w:val="none" w:sz="0" w:space="0" w:color="auto"/>
        <w:bottom w:val="none" w:sz="0" w:space="0" w:color="auto"/>
        <w:right w:val="none" w:sz="0" w:space="0" w:color="auto"/>
      </w:divBdr>
      <w:divsChild>
        <w:div w:id="113598727">
          <w:marLeft w:val="0"/>
          <w:marRight w:val="0"/>
          <w:marTop w:val="0"/>
          <w:marBottom w:val="0"/>
          <w:divBdr>
            <w:top w:val="none" w:sz="0" w:space="0" w:color="auto"/>
            <w:left w:val="none" w:sz="0" w:space="0" w:color="auto"/>
            <w:bottom w:val="none" w:sz="0" w:space="0" w:color="auto"/>
            <w:right w:val="none" w:sz="0" w:space="0" w:color="auto"/>
          </w:divBdr>
          <w:divsChild>
            <w:div w:id="332728924">
              <w:marLeft w:val="0"/>
              <w:marRight w:val="0"/>
              <w:marTop w:val="0"/>
              <w:marBottom w:val="0"/>
              <w:divBdr>
                <w:top w:val="none" w:sz="0" w:space="0" w:color="auto"/>
                <w:left w:val="none" w:sz="0" w:space="0" w:color="auto"/>
                <w:bottom w:val="none" w:sz="0" w:space="0" w:color="auto"/>
                <w:right w:val="none" w:sz="0" w:space="0" w:color="auto"/>
              </w:divBdr>
            </w:div>
            <w:div w:id="1866744140">
              <w:marLeft w:val="0"/>
              <w:marRight w:val="0"/>
              <w:marTop w:val="0"/>
              <w:marBottom w:val="0"/>
              <w:divBdr>
                <w:top w:val="none" w:sz="0" w:space="0" w:color="auto"/>
                <w:left w:val="none" w:sz="0" w:space="0" w:color="auto"/>
                <w:bottom w:val="none" w:sz="0" w:space="0" w:color="auto"/>
                <w:right w:val="none" w:sz="0" w:space="0" w:color="auto"/>
              </w:divBdr>
            </w:div>
            <w:div w:id="349453999">
              <w:marLeft w:val="0"/>
              <w:marRight w:val="0"/>
              <w:marTop w:val="0"/>
              <w:marBottom w:val="0"/>
              <w:divBdr>
                <w:top w:val="none" w:sz="0" w:space="0" w:color="auto"/>
                <w:left w:val="none" w:sz="0" w:space="0" w:color="auto"/>
                <w:bottom w:val="none" w:sz="0" w:space="0" w:color="auto"/>
                <w:right w:val="none" w:sz="0" w:space="0" w:color="auto"/>
              </w:divBdr>
            </w:div>
            <w:div w:id="1797799446">
              <w:marLeft w:val="0"/>
              <w:marRight w:val="0"/>
              <w:marTop w:val="0"/>
              <w:marBottom w:val="0"/>
              <w:divBdr>
                <w:top w:val="none" w:sz="0" w:space="0" w:color="auto"/>
                <w:left w:val="none" w:sz="0" w:space="0" w:color="auto"/>
                <w:bottom w:val="none" w:sz="0" w:space="0" w:color="auto"/>
                <w:right w:val="none" w:sz="0" w:space="0" w:color="auto"/>
              </w:divBdr>
            </w:div>
            <w:div w:id="1876772092">
              <w:marLeft w:val="0"/>
              <w:marRight w:val="0"/>
              <w:marTop w:val="0"/>
              <w:marBottom w:val="0"/>
              <w:divBdr>
                <w:top w:val="none" w:sz="0" w:space="0" w:color="auto"/>
                <w:left w:val="none" w:sz="0" w:space="0" w:color="auto"/>
                <w:bottom w:val="none" w:sz="0" w:space="0" w:color="auto"/>
                <w:right w:val="none" w:sz="0" w:space="0" w:color="auto"/>
              </w:divBdr>
            </w:div>
            <w:div w:id="566572899">
              <w:marLeft w:val="0"/>
              <w:marRight w:val="0"/>
              <w:marTop w:val="0"/>
              <w:marBottom w:val="0"/>
              <w:divBdr>
                <w:top w:val="none" w:sz="0" w:space="0" w:color="auto"/>
                <w:left w:val="none" w:sz="0" w:space="0" w:color="auto"/>
                <w:bottom w:val="none" w:sz="0" w:space="0" w:color="auto"/>
                <w:right w:val="none" w:sz="0" w:space="0" w:color="auto"/>
              </w:divBdr>
            </w:div>
            <w:div w:id="1611162398">
              <w:marLeft w:val="0"/>
              <w:marRight w:val="0"/>
              <w:marTop w:val="0"/>
              <w:marBottom w:val="0"/>
              <w:divBdr>
                <w:top w:val="none" w:sz="0" w:space="0" w:color="auto"/>
                <w:left w:val="none" w:sz="0" w:space="0" w:color="auto"/>
                <w:bottom w:val="none" w:sz="0" w:space="0" w:color="auto"/>
                <w:right w:val="none" w:sz="0" w:space="0" w:color="auto"/>
              </w:divBdr>
            </w:div>
            <w:div w:id="493373320">
              <w:marLeft w:val="0"/>
              <w:marRight w:val="0"/>
              <w:marTop w:val="0"/>
              <w:marBottom w:val="0"/>
              <w:divBdr>
                <w:top w:val="none" w:sz="0" w:space="0" w:color="auto"/>
                <w:left w:val="none" w:sz="0" w:space="0" w:color="auto"/>
                <w:bottom w:val="none" w:sz="0" w:space="0" w:color="auto"/>
                <w:right w:val="none" w:sz="0" w:space="0" w:color="auto"/>
              </w:divBdr>
            </w:div>
            <w:div w:id="1390227404">
              <w:marLeft w:val="0"/>
              <w:marRight w:val="0"/>
              <w:marTop w:val="0"/>
              <w:marBottom w:val="0"/>
              <w:divBdr>
                <w:top w:val="none" w:sz="0" w:space="0" w:color="auto"/>
                <w:left w:val="none" w:sz="0" w:space="0" w:color="auto"/>
                <w:bottom w:val="none" w:sz="0" w:space="0" w:color="auto"/>
                <w:right w:val="none" w:sz="0" w:space="0" w:color="auto"/>
              </w:divBdr>
            </w:div>
            <w:div w:id="1048189609">
              <w:marLeft w:val="0"/>
              <w:marRight w:val="0"/>
              <w:marTop w:val="0"/>
              <w:marBottom w:val="0"/>
              <w:divBdr>
                <w:top w:val="none" w:sz="0" w:space="0" w:color="auto"/>
                <w:left w:val="none" w:sz="0" w:space="0" w:color="auto"/>
                <w:bottom w:val="none" w:sz="0" w:space="0" w:color="auto"/>
                <w:right w:val="none" w:sz="0" w:space="0" w:color="auto"/>
              </w:divBdr>
            </w:div>
            <w:div w:id="1167132386">
              <w:marLeft w:val="0"/>
              <w:marRight w:val="0"/>
              <w:marTop w:val="0"/>
              <w:marBottom w:val="0"/>
              <w:divBdr>
                <w:top w:val="none" w:sz="0" w:space="0" w:color="auto"/>
                <w:left w:val="none" w:sz="0" w:space="0" w:color="auto"/>
                <w:bottom w:val="none" w:sz="0" w:space="0" w:color="auto"/>
                <w:right w:val="none" w:sz="0" w:space="0" w:color="auto"/>
              </w:divBdr>
            </w:div>
            <w:div w:id="328601281">
              <w:marLeft w:val="0"/>
              <w:marRight w:val="0"/>
              <w:marTop w:val="0"/>
              <w:marBottom w:val="0"/>
              <w:divBdr>
                <w:top w:val="none" w:sz="0" w:space="0" w:color="auto"/>
                <w:left w:val="none" w:sz="0" w:space="0" w:color="auto"/>
                <w:bottom w:val="none" w:sz="0" w:space="0" w:color="auto"/>
                <w:right w:val="none" w:sz="0" w:space="0" w:color="auto"/>
              </w:divBdr>
            </w:div>
            <w:div w:id="363212542">
              <w:marLeft w:val="0"/>
              <w:marRight w:val="0"/>
              <w:marTop w:val="0"/>
              <w:marBottom w:val="0"/>
              <w:divBdr>
                <w:top w:val="none" w:sz="0" w:space="0" w:color="auto"/>
                <w:left w:val="none" w:sz="0" w:space="0" w:color="auto"/>
                <w:bottom w:val="none" w:sz="0" w:space="0" w:color="auto"/>
                <w:right w:val="none" w:sz="0" w:space="0" w:color="auto"/>
              </w:divBdr>
            </w:div>
            <w:div w:id="1529444069">
              <w:marLeft w:val="0"/>
              <w:marRight w:val="0"/>
              <w:marTop w:val="0"/>
              <w:marBottom w:val="0"/>
              <w:divBdr>
                <w:top w:val="none" w:sz="0" w:space="0" w:color="auto"/>
                <w:left w:val="none" w:sz="0" w:space="0" w:color="auto"/>
                <w:bottom w:val="none" w:sz="0" w:space="0" w:color="auto"/>
                <w:right w:val="none" w:sz="0" w:space="0" w:color="auto"/>
              </w:divBdr>
            </w:div>
            <w:div w:id="1526207282">
              <w:marLeft w:val="0"/>
              <w:marRight w:val="0"/>
              <w:marTop w:val="0"/>
              <w:marBottom w:val="0"/>
              <w:divBdr>
                <w:top w:val="none" w:sz="0" w:space="0" w:color="auto"/>
                <w:left w:val="none" w:sz="0" w:space="0" w:color="auto"/>
                <w:bottom w:val="none" w:sz="0" w:space="0" w:color="auto"/>
                <w:right w:val="none" w:sz="0" w:space="0" w:color="auto"/>
              </w:divBdr>
            </w:div>
            <w:div w:id="1757943542">
              <w:marLeft w:val="0"/>
              <w:marRight w:val="0"/>
              <w:marTop w:val="0"/>
              <w:marBottom w:val="0"/>
              <w:divBdr>
                <w:top w:val="none" w:sz="0" w:space="0" w:color="auto"/>
                <w:left w:val="none" w:sz="0" w:space="0" w:color="auto"/>
                <w:bottom w:val="none" w:sz="0" w:space="0" w:color="auto"/>
                <w:right w:val="none" w:sz="0" w:space="0" w:color="auto"/>
              </w:divBdr>
            </w:div>
            <w:div w:id="20303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B90107-BC63-427E-B311-07466BAC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4516</Words>
  <Characters>25742</Characters>
  <Application>Microsoft Office Word</Application>
  <DocSecurity>0</DocSecurity>
  <Lines>214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Essex</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Ezrow</dc:creator>
  <cp:lastModifiedBy>Bohmelt, Tobias</cp:lastModifiedBy>
  <cp:revision>118</cp:revision>
  <cp:lastPrinted>2021-04-22T09:24:00Z</cp:lastPrinted>
  <dcterms:created xsi:type="dcterms:W3CDTF">2024-02-26T15:51:00Z</dcterms:created>
  <dcterms:modified xsi:type="dcterms:W3CDTF">2025-03-31T08:58:00Z</dcterms:modified>
</cp:coreProperties>
</file>