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A8" w:rsidRPr="00B50F15" w:rsidRDefault="00532AA8" w:rsidP="00532AA8">
      <w:pPr>
        <w:jc w:val="center"/>
        <w:rPr>
          <w:rFonts w:ascii="Palatino Linotype" w:hAnsi="Palatino Linotype"/>
          <w:noProof/>
          <w:sz w:val="28"/>
          <w:szCs w:val="28"/>
          <w:lang w:val="en-US" w:eastAsia="en-IE"/>
        </w:rPr>
      </w:pPr>
      <w:r w:rsidRPr="00B50F15">
        <w:rPr>
          <w:rFonts w:ascii="Palatino Linotype" w:hAnsi="Palatino Linotype"/>
          <w:b/>
          <w:sz w:val="28"/>
          <w:szCs w:val="28"/>
          <w:lang w:val="en-US"/>
        </w:rPr>
        <w:t>Appendix</w:t>
      </w:r>
    </w:p>
    <w:p w:rsidR="000A7BC2" w:rsidRPr="00B50F15" w:rsidRDefault="000A7BC2" w:rsidP="000A7BC2">
      <w:pPr>
        <w:jc w:val="both"/>
        <w:rPr>
          <w:rFonts w:ascii="Palatino Linotype" w:hAnsi="Palatino Linotype"/>
          <w:lang w:val="en-US"/>
        </w:rPr>
      </w:pPr>
      <w:r w:rsidRPr="00B50F15">
        <w:rPr>
          <w:rFonts w:ascii="Palatino Linotype" w:hAnsi="Palatino Linotype"/>
          <w:b/>
          <w:lang w:val="en-US"/>
        </w:rPr>
        <w:t>Table 3</w:t>
      </w:r>
      <w:r w:rsidRPr="00B50F15">
        <w:rPr>
          <w:rFonts w:ascii="Palatino Linotype" w:hAnsi="Palatino Linotype"/>
          <w:lang w:val="en-US"/>
        </w:rPr>
        <w:t xml:space="preserve">: Cross-classified multilevel logistic regression of </w:t>
      </w:r>
      <w:r w:rsidRPr="00B50F15">
        <w:rPr>
          <w:rFonts w:ascii="Palatino Linotype" w:hAnsi="Palatino Linotype"/>
          <w:i/>
          <w:lang w:val="en-US"/>
        </w:rPr>
        <w:t xml:space="preserve">infringement cases </w:t>
      </w:r>
      <w:r w:rsidRPr="00B50F15">
        <w:rPr>
          <w:rFonts w:ascii="Palatino Linotype" w:hAnsi="Palatino Linotype"/>
          <w:lang w:val="en-US"/>
        </w:rPr>
        <w:t>initiated by the Commission (letter of formal notice)</w:t>
      </w:r>
    </w:p>
    <w:tbl>
      <w:tblPr>
        <w:tblW w:w="0" w:type="auto"/>
        <w:tblLayout w:type="fixed"/>
        <w:tblLook w:val="0000"/>
      </w:tblPr>
      <w:tblGrid>
        <w:gridCol w:w="4786"/>
        <w:gridCol w:w="1276"/>
        <w:gridCol w:w="1559"/>
        <w:gridCol w:w="1701"/>
      </w:tblGrid>
      <w:tr w:rsidR="000A7BC2" w:rsidRPr="00B50F15" w:rsidTr="00383C23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Model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Model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Model 3</w:t>
            </w:r>
          </w:p>
        </w:tc>
      </w:tr>
      <w:tr w:rsidR="000A7BC2" w:rsidRPr="00B50F15" w:rsidTr="00383C23">
        <w:trPr>
          <w:trHeight w:val="299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Delegated directive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-1.721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-1.254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-0.636</w:t>
            </w:r>
          </w:p>
        </w:tc>
      </w:tr>
      <w:tr w:rsidR="000A7BC2" w:rsidRPr="00B50F15" w:rsidTr="00383C23">
        <w:trPr>
          <w:trHeight w:val="5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(0.629)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(0.655)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(0.687)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Policy divergence GOV-COM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-0.107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-0.014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-0.110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(0.042)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(0.052)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(0.042)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Government Effectiveness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0.264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0.0940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0.432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(0.539)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(0.539)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(0.540)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Delegated* Policy divergence GOV-COM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-0.254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(0.092)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Delegated # Government Effectiveness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-0.940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***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(0.239)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CEE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-0.203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-0.318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-0.385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(0.776)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(0.772)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(0.771)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Voting weights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0.025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(0.037)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(0.036)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(0.036)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Legislative scope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-0.082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-0.089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-0.082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(0.126)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(0.127)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(0.127)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Government change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0.087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0.125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(0.166)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(0.167)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(0.167)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Deadline length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0.004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0.004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0.004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***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(0.001)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(0.001)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(0.001)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Environment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2.438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2.485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2.457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***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(0.622)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(0.628)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(0.626)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Industry and Internal Market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2.254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2.341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2.253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***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(0.676)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(0.683)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(0.680)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Transport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1.700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1.808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1.726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(1.050)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(1.060)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(1.056)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Constant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-4.456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-4.452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-4.574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***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(1.223)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(1.218)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(1.220)</w:t>
            </w:r>
          </w:p>
        </w:tc>
      </w:tr>
      <w:tr w:rsidR="000A7BC2" w:rsidRPr="00B50F15" w:rsidTr="00383C23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i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i/>
                <w:lang w:val="en-US" w:eastAsia="nl-NL"/>
              </w:rPr>
              <w:t>Random effect (member state)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0.396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0.390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0.390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i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(0.174)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(0.175)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(0.175)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i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i/>
                <w:lang w:val="en-US" w:eastAsia="nl-NL"/>
              </w:rPr>
              <w:t>Random effect (directive)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0.296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0.306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0.302</w:t>
            </w:r>
            <w:r w:rsidRPr="00B50F15">
              <w:rPr>
                <w:rFonts w:ascii="Palatino Linotype" w:eastAsiaTheme="minorEastAsia" w:hAnsi="Palatino Linotype" w:cs="Times New Roman"/>
                <w:vertAlign w:val="superscript"/>
                <w:lang w:val="en-US" w:eastAsia="nl-NL"/>
              </w:rPr>
              <w:t>*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(0.118)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(0.118)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(0.118)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Observations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2240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2239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2239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Number of directives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84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Number of member states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27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Observations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2240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2239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2239</w:t>
            </w:r>
          </w:p>
        </w:tc>
      </w:tr>
      <w:tr w:rsidR="000A7BC2" w:rsidRPr="00B50F15" w:rsidTr="00383C23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LR chi2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-831.1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-826.9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BC2" w:rsidRPr="00B50F15" w:rsidRDefault="000A7BC2" w:rsidP="00383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Theme="minorEastAsia" w:hAnsi="Palatino Linotype" w:cs="Times New Roman"/>
                <w:lang w:val="en-US" w:eastAsia="nl-NL"/>
              </w:rPr>
            </w:pPr>
            <w:r w:rsidRPr="00B50F15">
              <w:rPr>
                <w:rFonts w:ascii="Palatino Linotype" w:eastAsiaTheme="minorEastAsia" w:hAnsi="Palatino Linotype" w:cs="Times New Roman"/>
                <w:lang w:val="en-US" w:eastAsia="nl-NL"/>
              </w:rPr>
              <w:t>-823.1</w:t>
            </w:r>
          </w:p>
        </w:tc>
      </w:tr>
    </w:tbl>
    <w:p w:rsidR="000A7BC2" w:rsidRPr="00B50F15" w:rsidRDefault="000A7BC2" w:rsidP="000A7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eastAsiaTheme="minorEastAsia" w:hAnsi="Palatino Linotype" w:cs="Calibri"/>
          <w:sz w:val="18"/>
          <w:szCs w:val="18"/>
          <w:lang w:val="en-US" w:eastAsia="nl-NL"/>
        </w:rPr>
      </w:pPr>
      <w:r w:rsidRPr="00B50F15">
        <w:rPr>
          <w:rFonts w:ascii="Palatino Linotype" w:eastAsiaTheme="minorEastAsia" w:hAnsi="Palatino Linotype"/>
          <w:i/>
          <w:sz w:val="18"/>
          <w:szCs w:val="18"/>
          <w:lang w:val="en-US" w:eastAsia="nl-NL"/>
        </w:rPr>
        <w:t>Notes</w:t>
      </w:r>
      <w:r w:rsidRPr="00B50F15">
        <w:rPr>
          <w:rFonts w:ascii="Palatino Linotype" w:eastAsiaTheme="minorEastAsia" w:hAnsi="Palatino Linotype"/>
          <w:sz w:val="18"/>
          <w:szCs w:val="18"/>
          <w:lang w:val="en-US" w:eastAsia="nl-NL"/>
        </w:rPr>
        <w:t xml:space="preserve">: </w:t>
      </w:r>
      <w:r w:rsidRPr="00B50F15">
        <w:rPr>
          <w:rFonts w:ascii="Palatino Linotype" w:eastAsiaTheme="minorEastAsia" w:hAnsi="Palatino Linotype" w:cs="Calibri"/>
          <w:sz w:val="18"/>
          <w:szCs w:val="18"/>
          <w:lang w:val="en-US" w:eastAsia="nl-NL"/>
        </w:rPr>
        <w:t xml:space="preserve">Standard errors in parentheses. </w:t>
      </w:r>
      <w:r w:rsidRPr="00B50F15">
        <w:rPr>
          <w:rFonts w:ascii="Palatino Linotype" w:eastAsiaTheme="minorEastAsia" w:hAnsi="Palatino Linotype" w:cs="Calibri"/>
          <w:sz w:val="18"/>
          <w:szCs w:val="18"/>
          <w:vertAlign w:val="superscript"/>
          <w:lang w:val="en-US" w:eastAsia="nl-NL"/>
        </w:rPr>
        <w:t>*</w:t>
      </w:r>
      <w:r w:rsidRPr="00B50F15">
        <w:rPr>
          <w:rFonts w:ascii="Palatino Linotype" w:eastAsiaTheme="minorEastAsia" w:hAnsi="Palatino Linotype" w:cs="Calibri"/>
          <w:sz w:val="18"/>
          <w:szCs w:val="18"/>
          <w:lang w:val="en-US" w:eastAsia="nl-NL"/>
        </w:rPr>
        <w:t xml:space="preserve"> </w:t>
      </w:r>
      <w:proofErr w:type="gramStart"/>
      <w:r w:rsidRPr="00B50F15">
        <w:rPr>
          <w:rFonts w:ascii="Palatino Linotype" w:eastAsiaTheme="minorEastAsia" w:hAnsi="Palatino Linotype" w:cs="Calibri"/>
          <w:i/>
          <w:iCs/>
          <w:sz w:val="18"/>
          <w:szCs w:val="18"/>
          <w:lang w:val="en-US" w:eastAsia="nl-NL"/>
        </w:rPr>
        <w:t>p</w:t>
      </w:r>
      <w:proofErr w:type="gramEnd"/>
      <w:r w:rsidRPr="00B50F15">
        <w:rPr>
          <w:rFonts w:ascii="Palatino Linotype" w:eastAsiaTheme="minorEastAsia" w:hAnsi="Palatino Linotype" w:cs="Calibri"/>
          <w:sz w:val="18"/>
          <w:szCs w:val="18"/>
          <w:lang w:val="en-US" w:eastAsia="nl-NL"/>
        </w:rPr>
        <w:t xml:space="preserve"> &lt; 0.05, </w:t>
      </w:r>
      <w:r w:rsidRPr="00B50F15">
        <w:rPr>
          <w:rFonts w:ascii="Palatino Linotype" w:eastAsiaTheme="minorEastAsia" w:hAnsi="Palatino Linotype" w:cs="Calibri"/>
          <w:sz w:val="18"/>
          <w:szCs w:val="18"/>
          <w:vertAlign w:val="superscript"/>
          <w:lang w:val="en-US" w:eastAsia="nl-NL"/>
        </w:rPr>
        <w:t>**</w:t>
      </w:r>
      <w:r w:rsidRPr="00B50F15">
        <w:rPr>
          <w:rFonts w:ascii="Palatino Linotype" w:eastAsiaTheme="minorEastAsia" w:hAnsi="Palatino Linotype" w:cs="Calibri"/>
          <w:sz w:val="18"/>
          <w:szCs w:val="18"/>
          <w:lang w:val="en-US" w:eastAsia="nl-NL"/>
        </w:rPr>
        <w:t xml:space="preserve"> </w:t>
      </w:r>
      <w:r w:rsidRPr="00B50F15">
        <w:rPr>
          <w:rFonts w:ascii="Palatino Linotype" w:eastAsiaTheme="minorEastAsia" w:hAnsi="Palatino Linotype" w:cs="Calibri"/>
          <w:i/>
          <w:iCs/>
          <w:sz w:val="18"/>
          <w:szCs w:val="18"/>
          <w:lang w:val="en-US" w:eastAsia="nl-NL"/>
        </w:rPr>
        <w:t>p</w:t>
      </w:r>
      <w:r w:rsidRPr="00B50F15">
        <w:rPr>
          <w:rFonts w:ascii="Palatino Linotype" w:eastAsiaTheme="minorEastAsia" w:hAnsi="Palatino Linotype" w:cs="Calibri"/>
          <w:sz w:val="18"/>
          <w:szCs w:val="18"/>
          <w:lang w:val="en-US" w:eastAsia="nl-NL"/>
        </w:rPr>
        <w:t xml:space="preserve"> &lt; 0.01, </w:t>
      </w:r>
      <w:r w:rsidRPr="00B50F15">
        <w:rPr>
          <w:rFonts w:ascii="Palatino Linotype" w:eastAsiaTheme="minorEastAsia" w:hAnsi="Palatino Linotype" w:cs="Calibri"/>
          <w:sz w:val="18"/>
          <w:szCs w:val="18"/>
          <w:vertAlign w:val="superscript"/>
          <w:lang w:val="en-US" w:eastAsia="nl-NL"/>
        </w:rPr>
        <w:t>***</w:t>
      </w:r>
      <w:r w:rsidRPr="00B50F15">
        <w:rPr>
          <w:rFonts w:ascii="Palatino Linotype" w:eastAsiaTheme="minorEastAsia" w:hAnsi="Palatino Linotype" w:cs="Calibri"/>
          <w:sz w:val="18"/>
          <w:szCs w:val="18"/>
          <w:lang w:val="en-US" w:eastAsia="nl-NL"/>
        </w:rPr>
        <w:t xml:space="preserve"> </w:t>
      </w:r>
      <w:r w:rsidRPr="00B50F15">
        <w:rPr>
          <w:rFonts w:ascii="Palatino Linotype" w:eastAsiaTheme="minorEastAsia" w:hAnsi="Palatino Linotype" w:cs="Calibri"/>
          <w:i/>
          <w:iCs/>
          <w:sz w:val="18"/>
          <w:szCs w:val="18"/>
          <w:lang w:val="en-US" w:eastAsia="nl-NL"/>
        </w:rPr>
        <w:t>p</w:t>
      </w:r>
      <w:r w:rsidRPr="00B50F15">
        <w:rPr>
          <w:rFonts w:ascii="Palatino Linotype" w:eastAsiaTheme="minorEastAsia" w:hAnsi="Palatino Linotype" w:cs="Calibri"/>
          <w:sz w:val="18"/>
          <w:szCs w:val="18"/>
          <w:lang w:val="en-US" w:eastAsia="nl-NL"/>
        </w:rPr>
        <w:t xml:space="preserve"> &lt; 0.001. </w:t>
      </w:r>
      <w:r w:rsidRPr="00B50F15">
        <w:rPr>
          <w:rFonts w:ascii="Palatino Linotype" w:eastAsiaTheme="minorEastAsia" w:hAnsi="Palatino Linotype"/>
          <w:sz w:val="18"/>
          <w:szCs w:val="18"/>
          <w:lang w:val="en-US" w:eastAsia="nl-NL"/>
        </w:rPr>
        <w:t>The reference policy is Agriculture.</w:t>
      </w:r>
    </w:p>
    <w:p w:rsidR="000A7BC2" w:rsidRDefault="000A7BC2" w:rsidP="00532AA8">
      <w:pPr>
        <w:jc w:val="both"/>
        <w:rPr>
          <w:rFonts w:ascii="Palatino Linotype" w:hAnsi="Palatino Linotype"/>
          <w:b/>
          <w:lang w:val="en-US"/>
        </w:rPr>
      </w:pPr>
    </w:p>
    <w:p w:rsidR="00532AA8" w:rsidRPr="00B50F15" w:rsidRDefault="00532AA8" w:rsidP="00532AA8">
      <w:pPr>
        <w:jc w:val="both"/>
        <w:rPr>
          <w:rFonts w:ascii="Palatino Linotype" w:hAnsi="Palatino Linotype"/>
          <w:lang w:val="en-US"/>
        </w:rPr>
      </w:pPr>
      <w:r w:rsidRPr="00B50F15">
        <w:rPr>
          <w:rFonts w:ascii="Palatino Linotype" w:hAnsi="Palatino Linotype"/>
          <w:b/>
          <w:lang w:val="en-US"/>
        </w:rPr>
        <w:lastRenderedPageBreak/>
        <w:t>Table 4</w:t>
      </w:r>
      <w:r w:rsidRPr="00B50F15">
        <w:rPr>
          <w:rFonts w:ascii="Palatino Linotype" w:hAnsi="Palatino Linotype"/>
          <w:lang w:val="en-US"/>
        </w:rPr>
        <w:t>: Robustness checks: Including a proxy for non-controversial directive (Models 1 and 3) and rare event analysis of reasoned opinions (Models 2 and 3)</w:t>
      </w:r>
    </w:p>
    <w:tbl>
      <w:tblPr>
        <w:tblW w:w="9214" w:type="dxa"/>
        <w:tblLayout w:type="fixed"/>
        <w:tblLook w:val="0000"/>
      </w:tblPr>
      <w:tblGrid>
        <w:gridCol w:w="3227"/>
        <w:gridCol w:w="1735"/>
        <w:gridCol w:w="2126"/>
        <w:gridCol w:w="2126"/>
      </w:tblGrid>
      <w:tr w:rsidR="00532AA8" w:rsidRPr="00B50F15" w:rsidTr="000B316D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lang w:val="en-US"/>
              </w:rPr>
            </w:pPr>
            <w:r w:rsidRPr="00B50F15">
              <w:rPr>
                <w:rFonts w:ascii="Palatino Linotype" w:hAnsi="Palatino Linotype" w:cs="Times New Roman"/>
                <w:b/>
                <w:lang w:val="en-US"/>
              </w:rPr>
              <w:t>Model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lang w:val="en-US"/>
              </w:rPr>
            </w:pPr>
            <w:r w:rsidRPr="00B50F15">
              <w:rPr>
                <w:rFonts w:ascii="Palatino Linotype" w:hAnsi="Palatino Linotype" w:cs="Times New Roman"/>
                <w:b/>
                <w:lang w:val="en-US"/>
              </w:rPr>
              <w:t>Model 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b/>
                <w:lang w:val="en-US"/>
              </w:rPr>
            </w:pPr>
            <w:r w:rsidRPr="00B50F15">
              <w:rPr>
                <w:rFonts w:ascii="Palatino Linotype" w:hAnsi="Palatino Linotype" w:cs="Times New Roman"/>
                <w:b/>
                <w:lang w:val="en-US"/>
              </w:rPr>
              <w:t>Model 3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Transposition delay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Reasoned Opinion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Reasoned Opinion</w:t>
            </w:r>
          </w:p>
        </w:tc>
      </w:tr>
      <w:tr w:rsidR="00532AA8" w:rsidRPr="00B50F15" w:rsidTr="000B316D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Delegated directive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-0.336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-1.635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1.893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+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(0.438)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(0.681)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(1.126)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Policy divergence GOV-COM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0.151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-0.0715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-0.0634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(0.034)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(0.068)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(0.064)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Government Effectiveness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-0.636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-0.274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-0.322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(0.396)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(0.409)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(0.407)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CEE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-1.641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-0.975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-1.053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+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(0.547)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(0.514)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(0.545)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Voting weights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-0.003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(0.025)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(0.025)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(0.024)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Legislative scope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0.177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0.229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0.500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+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(0.080)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(0.241)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(0.295)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Government change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-0.235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-0.325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-0.135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(0.153)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(0.274)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(0.327)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Deadline length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-0.004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***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(0.001)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(0.005)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(0.001)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Environment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0.541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3.456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3.720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***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(0.388)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(0.925)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(1.070)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Industry and Internal Market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1.527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3.523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4.659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***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(0.430)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(0.995)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(1.179)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Transport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-0.519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3.522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4.305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***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(0.679)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(0.869)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(1.084)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 xml:space="preserve">Non-controversial directive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-0.036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-0.178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**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(0.008)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(0.062)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Constant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0.719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-4.607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-1.001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(0.849)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(1.657)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(1.182)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</w:tr>
      <w:tr w:rsidR="00532AA8" w:rsidRPr="00B50F15" w:rsidTr="000B316D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i/>
                <w:lang w:val="en-US"/>
              </w:rPr>
              <w:t>Random effect (member state)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(0.156)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</w:tr>
      <w:tr w:rsidR="00532AA8" w:rsidRPr="00B50F15" w:rsidTr="000B316D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i/>
                <w:lang w:val="en-US"/>
              </w:rPr>
            </w:pPr>
            <w:r w:rsidRPr="00B50F15">
              <w:rPr>
                <w:rFonts w:ascii="Palatino Linotype" w:hAnsi="Palatino Linotype" w:cs="Times New Roman"/>
                <w:i/>
                <w:lang w:val="en-US"/>
              </w:rPr>
              <w:t>Random effect (directive)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-0.276</w:t>
            </w:r>
            <w:r w:rsidRPr="00B50F15">
              <w:rPr>
                <w:rFonts w:ascii="Palatino Linotype" w:hAnsi="Palatino Linotype" w:cs="Times New Roman"/>
                <w:vertAlign w:val="superscript"/>
                <w:lang w:val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i/>
                <w:lang w:val="en-US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(0.134)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Member states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27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Directives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84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Observations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2134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2240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2240</w:t>
            </w:r>
          </w:p>
        </w:tc>
      </w:tr>
      <w:tr w:rsidR="00532AA8" w:rsidRPr="00B50F15" w:rsidTr="000B316D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LR chi2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  <w:r w:rsidRPr="00B50F15">
              <w:rPr>
                <w:rFonts w:ascii="Palatino Linotype" w:hAnsi="Palatino Linotype" w:cs="Times New Roman"/>
                <w:lang w:val="en-US"/>
              </w:rPr>
              <w:t>-963.2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Times New Roman"/>
                <w:lang w:val="en-US"/>
              </w:rPr>
            </w:pPr>
          </w:p>
        </w:tc>
      </w:tr>
    </w:tbl>
    <w:p w:rsidR="00532AA8" w:rsidRPr="00B50F15" w:rsidRDefault="00532AA8" w:rsidP="005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  <w:r w:rsidRPr="00B50F15">
        <w:rPr>
          <w:rFonts w:ascii="Palatino Linotype" w:hAnsi="Palatino Linotype"/>
          <w:i/>
          <w:sz w:val="18"/>
          <w:szCs w:val="18"/>
          <w:lang w:val="en-US"/>
        </w:rPr>
        <w:t>Notes</w:t>
      </w:r>
      <w:r w:rsidRPr="00B50F15">
        <w:rPr>
          <w:rFonts w:ascii="Palatino Linotype" w:hAnsi="Palatino Linotype"/>
          <w:sz w:val="18"/>
          <w:szCs w:val="18"/>
          <w:lang w:val="en-US"/>
        </w:rPr>
        <w:t xml:space="preserve">: </w:t>
      </w:r>
      <w:r w:rsidRPr="00B50F15">
        <w:rPr>
          <w:rFonts w:ascii="Palatino Linotype" w:hAnsi="Palatino Linotype" w:cstheme="minorHAnsi"/>
          <w:sz w:val="18"/>
          <w:szCs w:val="18"/>
          <w:lang w:val="en-US"/>
        </w:rPr>
        <w:t xml:space="preserve">Standard errors in parentheses. </w:t>
      </w:r>
      <w:r w:rsidRPr="00B50F15">
        <w:rPr>
          <w:rFonts w:ascii="Palatino Linotype" w:hAnsi="Palatino Linotype" w:cstheme="minorHAnsi"/>
          <w:sz w:val="18"/>
          <w:szCs w:val="18"/>
          <w:vertAlign w:val="superscript"/>
          <w:lang w:val="en-US"/>
        </w:rPr>
        <w:t>*</w:t>
      </w:r>
      <w:r w:rsidRPr="00B50F15">
        <w:rPr>
          <w:rFonts w:ascii="Palatino Linotype" w:hAnsi="Palatino Linotype" w:cstheme="minorHAnsi"/>
          <w:sz w:val="18"/>
          <w:szCs w:val="18"/>
          <w:lang w:val="en-US"/>
        </w:rPr>
        <w:t xml:space="preserve"> </w:t>
      </w:r>
      <w:r w:rsidRPr="00B50F15">
        <w:rPr>
          <w:rFonts w:ascii="Palatino Linotype" w:hAnsi="Palatino Linotype" w:cstheme="minorHAnsi"/>
          <w:i/>
          <w:iCs/>
          <w:sz w:val="18"/>
          <w:szCs w:val="18"/>
          <w:lang w:val="en-US"/>
        </w:rPr>
        <w:t>p</w:t>
      </w:r>
      <w:r w:rsidRPr="00B50F15">
        <w:rPr>
          <w:rFonts w:ascii="Palatino Linotype" w:hAnsi="Palatino Linotype" w:cstheme="minorHAnsi"/>
          <w:sz w:val="18"/>
          <w:szCs w:val="18"/>
          <w:lang w:val="en-US"/>
        </w:rPr>
        <w:t xml:space="preserve"> &lt; 0.05, </w:t>
      </w:r>
      <w:r w:rsidRPr="00B50F15">
        <w:rPr>
          <w:rFonts w:ascii="Palatino Linotype" w:hAnsi="Palatino Linotype" w:cstheme="minorHAnsi"/>
          <w:sz w:val="18"/>
          <w:szCs w:val="18"/>
          <w:vertAlign w:val="superscript"/>
          <w:lang w:val="en-US"/>
        </w:rPr>
        <w:t>**</w:t>
      </w:r>
      <w:r w:rsidRPr="00B50F15">
        <w:rPr>
          <w:rFonts w:ascii="Palatino Linotype" w:hAnsi="Palatino Linotype" w:cstheme="minorHAnsi"/>
          <w:sz w:val="18"/>
          <w:szCs w:val="18"/>
          <w:lang w:val="en-US"/>
        </w:rPr>
        <w:t xml:space="preserve"> </w:t>
      </w:r>
      <w:r w:rsidRPr="00B50F15">
        <w:rPr>
          <w:rFonts w:ascii="Palatino Linotype" w:hAnsi="Palatino Linotype" w:cstheme="minorHAnsi"/>
          <w:i/>
          <w:iCs/>
          <w:sz w:val="18"/>
          <w:szCs w:val="18"/>
          <w:lang w:val="en-US"/>
        </w:rPr>
        <w:t>p</w:t>
      </w:r>
      <w:r w:rsidRPr="00B50F15">
        <w:rPr>
          <w:rFonts w:ascii="Palatino Linotype" w:hAnsi="Palatino Linotype" w:cstheme="minorHAnsi"/>
          <w:sz w:val="18"/>
          <w:szCs w:val="18"/>
          <w:lang w:val="en-US"/>
        </w:rPr>
        <w:t xml:space="preserve"> &lt; 0.01, </w:t>
      </w:r>
      <w:r w:rsidRPr="00B50F15">
        <w:rPr>
          <w:rFonts w:ascii="Palatino Linotype" w:hAnsi="Palatino Linotype" w:cstheme="minorHAnsi"/>
          <w:sz w:val="18"/>
          <w:szCs w:val="18"/>
          <w:vertAlign w:val="superscript"/>
          <w:lang w:val="en-US"/>
        </w:rPr>
        <w:t>***</w:t>
      </w:r>
      <w:r w:rsidRPr="00B50F15">
        <w:rPr>
          <w:rFonts w:ascii="Palatino Linotype" w:hAnsi="Palatino Linotype" w:cstheme="minorHAnsi"/>
          <w:sz w:val="18"/>
          <w:szCs w:val="18"/>
          <w:lang w:val="en-US"/>
        </w:rPr>
        <w:t xml:space="preserve"> </w:t>
      </w:r>
      <w:r w:rsidRPr="00B50F15">
        <w:rPr>
          <w:rFonts w:ascii="Palatino Linotype" w:hAnsi="Palatino Linotype" w:cstheme="minorHAnsi"/>
          <w:i/>
          <w:iCs/>
          <w:sz w:val="18"/>
          <w:szCs w:val="18"/>
          <w:lang w:val="en-US"/>
        </w:rPr>
        <w:t>p</w:t>
      </w:r>
      <w:r w:rsidRPr="00B50F15">
        <w:rPr>
          <w:rFonts w:ascii="Palatino Linotype" w:hAnsi="Palatino Linotype" w:cstheme="minorHAnsi"/>
          <w:sz w:val="18"/>
          <w:szCs w:val="18"/>
          <w:lang w:val="en-US"/>
        </w:rPr>
        <w:t xml:space="preserve"> &lt; 0.001. The r</w:t>
      </w:r>
      <w:r w:rsidRPr="00B50F15">
        <w:rPr>
          <w:rFonts w:ascii="Palatino Linotype" w:hAnsi="Palatino Linotype"/>
          <w:sz w:val="18"/>
          <w:szCs w:val="18"/>
          <w:lang w:val="en-US"/>
        </w:rPr>
        <w:t>eference policy is Agriculture.</w:t>
      </w:r>
    </w:p>
    <w:p w:rsidR="00532AA8" w:rsidRPr="00B50F15" w:rsidRDefault="00532AA8" w:rsidP="005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en-US"/>
        </w:rPr>
      </w:pPr>
    </w:p>
    <w:p w:rsidR="00532AA8" w:rsidRPr="00B50F15" w:rsidRDefault="00532AA8" w:rsidP="00532AA8">
      <w:pPr>
        <w:jc w:val="both"/>
        <w:rPr>
          <w:rFonts w:ascii="Palatino Linotype" w:hAnsi="Palatino Linotype"/>
          <w:lang w:val="en-US"/>
        </w:rPr>
      </w:pPr>
    </w:p>
    <w:p w:rsidR="00532AA8" w:rsidRPr="00B50F15" w:rsidRDefault="00532AA8" w:rsidP="00532AA8">
      <w:pPr>
        <w:jc w:val="both"/>
        <w:rPr>
          <w:rFonts w:ascii="Palatino Linotype" w:hAnsi="Palatino Linotype"/>
          <w:lang w:val="en-US"/>
        </w:rPr>
      </w:pPr>
    </w:p>
    <w:p w:rsidR="00532AA8" w:rsidRPr="00B50F15" w:rsidRDefault="00532AA8" w:rsidP="00532AA8">
      <w:pPr>
        <w:jc w:val="both"/>
        <w:rPr>
          <w:rFonts w:ascii="Palatino Linotype" w:hAnsi="Palatino Linotype"/>
          <w:lang w:val="en-US"/>
        </w:rPr>
      </w:pPr>
      <w:r w:rsidRPr="00B50F15">
        <w:rPr>
          <w:rFonts w:ascii="Palatino Linotype" w:hAnsi="Palatino Linotype"/>
          <w:b/>
          <w:lang w:val="en-US"/>
        </w:rPr>
        <w:lastRenderedPageBreak/>
        <w:t>Table 5</w:t>
      </w:r>
      <w:r w:rsidRPr="00B50F15">
        <w:rPr>
          <w:rFonts w:ascii="Palatino Linotype" w:hAnsi="Palatino Linotype"/>
          <w:lang w:val="en-US"/>
        </w:rPr>
        <w:t xml:space="preserve">: Robustness checks: Logistic regression of transposition delays with country fixed effects </w:t>
      </w:r>
    </w:p>
    <w:tbl>
      <w:tblPr>
        <w:tblW w:w="0" w:type="auto"/>
        <w:tblLayout w:type="fixed"/>
        <w:tblLook w:val="0000"/>
      </w:tblPr>
      <w:tblGrid>
        <w:gridCol w:w="4395"/>
        <w:gridCol w:w="1423"/>
        <w:gridCol w:w="1423"/>
        <w:gridCol w:w="1423"/>
      </w:tblGrid>
      <w:tr w:rsidR="00532AA8" w:rsidRPr="00B50F15" w:rsidTr="000B316D"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3</w:t>
            </w:r>
          </w:p>
        </w:tc>
      </w:tr>
      <w:tr w:rsidR="00532AA8" w:rsidRPr="00B50F15" w:rsidTr="000B316D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Delegated directive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-1.052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-0.288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0.545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(0.445)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(0.554)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(0.562)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Policy divergence GOV-COM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0.141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0.246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0.114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(0.045)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(0.056)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(0.046)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Effectiveness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-0.211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-0.747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-0.805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(0.487)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(0.525)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(0.562)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Delegated* Policy divergence GOV-COM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-0.365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(0.108)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Delegated* Government Effectiveness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-1.350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(0.211)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-2.612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-2.895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-3.269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***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(0.742)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(0.716)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(0.793)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Voting weights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-0.035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-0.040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-0.032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(0.020)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(0.020)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(0.021)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Legislative scope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0.121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0.140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0.151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(0.067)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(0.093)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(0.096)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change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-0.384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-0.384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-0.235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(0.186)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(0.152)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(0.167)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 length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-0.001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(0.001)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0.806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0.868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0.775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(0.312)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(0.371)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(0.332)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Industry and Internal Market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0.982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1.116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0.893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(0.443)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(0.470)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(0.472)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-0.462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-0.383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-0.514</w:t>
            </w:r>
            <w:r w:rsidRPr="00B50F1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(0.328)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(0.298)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(0.311)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Constant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-0.593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0.736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(0.847)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(0.997)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(1.011)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Observations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2133</w:t>
            </w:r>
          </w:p>
        </w:tc>
      </w:tr>
      <w:tr w:rsidR="00532AA8" w:rsidRPr="00B50F15" w:rsidTr="000B316D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LR chi2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-982.2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-967.1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AA8" w:rsidRPr="00B50F15" w:rsidRDefault="00532AA8" w:rsidP="000B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-958.0</w:t>
            </w:r>
          </w:p>
        </w:tc>
      </w:tr>
    </w:tbl>
    <w:p w:rsidR="00532AA8" w:rsidRPr="00B50F15" w:rsidRDefault="00532AA8" w:rsidP="00532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theme="minorHAnsi"/>
          <w:sz w:val="18"/>
          <w:szCs w:val="18"/>
          <w:lang w:val="en-US"/>
        </w:rPr>
      </w:pPr>
      <w:bookmarkStart w:id="0" w:name="_Hlk153729834"/>
      <w:r w:rsidRPr="00B50F15">
        <w:rPr>
          <w:rFonts w:ascii="Palatino Linotype" w:hAnsi="Palatino Linotype"/>
          <w:i/>
          <w:sz w:val="18"/>
          <w:szCs w:val="18"/>
          <w:lang w:val="en-US"/>
        </w:rPr>
        <w:t>Notes</w:t>
      </w:r>
      <w:r w:rsidRPr="00B50F15">
        <w:rPr>
          <w:rFonts w:ascii="Palatino Linotype" w:hAnsi="Palatino Linotype"/>
          <w:sz w:val="18"/>
          <w:szCs w:val="18"/>
          <w:lang w:val="en-US"/>
        </w:rPr>
        <w:t xml:space="preserve">: </w:t>
      </w:r>
      <w:r w:rsidRPr="00B50F15">
        <w:rPr>
          <w:rFonts w:ascii="Palatino Linotype" w:hAnsi="Palatino Linotype" w:cstheme="minorHAnsi"/>
          <w:sz w:val="18"/>
          <w:szCs w:val="18"/>
          <w:lang w:val="en-US"/>
        </w:rPr>
        <w:t xml:space="preserve">Robust standard errors are clustered in directives and shown in parentheses. </w:t>
      </w:r>
      <w:r w:rsidRPr="00B50F15">
        <w:rPr>
          <w:rFonts w:ascii="Palatino Linotype" w:hAnsi="Palatino Linotype" w:cstheme="minorHAnsi"/>
          <w:sz w:val="18"/>
          <w:szCs w:val="18"/>
          <w:vertAlign w:val="superscript"/>
          <w:lang w:val="en-US"/>
        </w:rPr>
        <w:t>*</w:t>
      </w:r>
      <w:r w:rsidRPr="00B50F15">
        <w:rPr>
          <w:rFonts w:ascii="Palatino Linotype" w:hAnsi="Palatino Linotype" w:cstheme="minorHAnsi"/>
          <w:sz w:val="18"/>
          <w:szCs w:val="18"/>
          <w:lang w:val="en-US"/>
        </w:rPr>
        <w:t xml:space="preserve"> </w:t>
      </w:r>
      <w:r w:rsidRPr="00B50F15">
        <w:rPr>
          <w:rFonts w:ascii="Palatino Linotype" w:hAnsi="Palatino Linotype" w:cstheme="minorHAnsi"/>
          <w:i/>
          <w:iCs/>
          <w:sz w:val="18"/>
          <w:szCs w:val="18"/>
          <w:lang w:val="en-US"/>
        </w:rPr>
        <w:t>p</w:t>
      </w:r>
      <w:r w:rsidRPr="00B50F15">
        <w:rPr>
          <w:rFonts w:ascii="Palatino Linotype" w:hAnsi="Palatino Linotype" w:cstheme="minorHAnsi"/>
          <w:sz w:val="18"/>
          <w:szCs w:val="18"/>
          <w:lang w:val="en-US"/>
        </w:rPr>
        <w:t xml:space="preserve"> &lt; 0.05, </w:t>
      </w:r>
      <w:r w:rsidRPr="00B50F15">
        <w:rPr>
          <w:rFonts w:ascii="Palatino Linotype" w:hAnsi="Palatino Linotype" w:cstheme="minorHAnsi"/>
          <w:sz w:val="18"/>
          <w:szCs w:val="18"/>
          <w:vertAlign w:val="superscript"/>
          <w:lang w:val="en-US"/>
        </w:rPr>
        <w:t>**</w:t>
      </w:r>
      <w:r w:rsidRPr="00B50F15">
        <w:rPr>
          <w:rFonts w:ascii="Palatino Linotype" w:hAnsi="Palatino Linotype" w:cstheme="minorHAnsi"/>
          <w:sz w:val="18"/>
          <w:szCs w:val="18"/>
          <w:lang w:val="en-US"/>
        </w:rPr>
        <w:t xml:space="preserve"> </w:t>
      </w:r>
      <w:r w:rsidRPr="00B50F15">
        <w:rPr>
          <w:rFonts w:ascii="Palatino Linotype" w:hAnsi="Palatino Linotype" w:cstheme="minorHAnsi"/>
          <w:i/>
          <w:iCs/>
          <w:sz w:val="18"/>
          <w:szCs w:val="18"/>
          <w:lang w:val="en-US"/>
        </w:rPr>
        <w:t>p</w:t>
      </w:r>
      <w:r w:rsidRPr="00B50F15">
        <w:rPr>
          <w:rFonts w:ascii="Palatino Linotype" w:hAnsi="Palatino Linotype" w:cstheme="minorHAnsi"/>
          <w:sz w:val="18"/>
          <w:szCs w:val="18"/>
          <w:lang w:val="en-US"/>
        </w:rPr>
        <w:t xml:space="preserve"> &lt; 0.01, </w:t>
      </w:r>
      <w:r w:rsidRPr="00B50F15">
        <w:rPr>
          <w:rFonts w:ascii="Palatino Linotype" w:hAnsi="Palatino Linotype" w:cstheme="minorHAnsi"/>
          <w:sz w:val="18"/>
          <w:szCs w:val="18"/>
          <w:vertAlign w:val="superscript"/>
          <w:lang w:val="en-US"/>
        </w:rPr>
        <w:t>***</w:t>
      </w:r>
      <w:r w:rsidRPr="00B50F15">
        <w:rPr>
          <w:rFonts w:ascii="Palatino Linotype" w:hAnsi="Palatino Linotype" w:cstheme="minorHAnsi"/>
          <w:sz w:val="18"/>
          <w:szCs w:val="18"/>
          <w:lang w:val="en-US"/>
        </w:rPr>
        <w:t xml:space="preserve"> </w:t>
      </w:r>
      <w:r w:rsidRPr="00B50F15">
        <w:rPr>
          <w:rFonts w:ascii="Palatino Linotype" w:hAnsi="Palatino Linotype" w:cstheme="minorHAnsi"/>
          <w:i/>
          <w:iCs/>
          <w:sz w:val="18"/>
          <w:szCs w:val="18"/>
          <w:lang w:val="en-US"/>
        </w:rPr>
        <w:t>p</w:t>
      </w:r>
      <w:r w:rsidRPr="00B50F15">
        <w:rPr>
          <w:rFonts w:ascii="Palatino Linotype" w:hAnsi="Palatino Linotype" w:cstheme="minorHAnsi"/>
          <w:sz w:val="18"/>
          <w:szCs w:val="18"/>
          <w:lang w:val="en-US"/>
        </w:rPr>
        <w:t xml:space="preserve"> &lt; 0.001.</w:t>
      </w:r>
      <w:r w:rsidRPr="00B50F15">
        <w:rPr>
          <w:rFonts w:ascii="Palatino Linotype" w:hAnsi="Palatino Linotype"/>
          <w:sz w:val="18"/>
          <w:szCs w:val="18"/>
          <w:lang w:val="en-US"/>
        </w:rPr>
        <w:t xml:space="preserve"> The reference policy is Agriculture.</w:t>
      </w:r>
    </w:p>
    <w:bookmarkEnd w:id="0"/>
    <w:p w:rsidR="00532AA8" w:rsidRPr="00B50F15" w:rsidRDefault="00532AA8" w:rsidP="00532AA8">
      <w:pPr>
        <w:rPr>
          <w:rFonts w:ascii="Palatino Linotype" w:hAnsi="Palatino Linotype" w:cstheme="minorHAnsi"/>
          <w:sz w:val="18"/>
          <w:szCs w:val="18"/>
          <w:lang w:val="en-US"/>
        </w:rPr>
      </w:pPr>
    </w:p>
    <w:p w:rsidR="00532AA8" w:rsidRPr="00B50F15" w:rsidRDefault="00532AA8" w:rsidP="00532AA8">
      <w:pPr>
        <w:jc w:val="both"/>
        <w:rPr>
          <w:rFonts w:ascii="Palatino Linotype" w:hAnsi="Palatino Linotype"/>
          <w:lang w:val="en-US"/>
        </w:rPr>
      </w:pPr>
    </w:p>
    <w:p w:rsidR="00532AA8" w:rsidRPr="00B50F15" w:rsidRDefault="00532AA8" w:rsidP="00532AA8">
      <w:pPr>
        <w:rPr>
          <w:lang w:val="en-US"/>
        </w:rPr>
      </w:pPr>
    </w:p>
    <w:p w:rsidR="005B2035" w:rsidRDefault="005B2035"/>
    <w:sectPr w:rsidR="005B2035" w:rsidSect="00F240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AB" w:rsidRDefault="00CC61AB" w:rsidP="002F6C0A">
      <w:pPr>
        <w:spacing w:after="0" w:line="240" w:lineRule="auto"/>
      </w:pPr>
      <w:r>
        <w:separator/>
      </w:r>
    </w:p>
  </w:endnote>
  <w:endnote w:type="continuationSeparator" w:id="0">
    <w:p w:rsidR="00CC61AB" w:rsidRDefault="00CC61AB" w:rsidP="002F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alatino Linotype" w:hAnsi="Palatino Linotype" w:cs="Times New Roman"/>
        <w:sz w:val="20"/>
        <w:szCs w:val="20"/>
      </w:rPr>
      <w:id w:val="-653371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C0A" w:rsidRPr="007F43ED" w:rsidRDefault="002F6C0A">
        <w:pPr>
          <w:pStyle w:val="Footer"/>
          <w:jc w:val="center"/>
          <w:rPr>
            <w:rFonts w:ascii="Palatino Linotype" w:hAnsi="Palatino Linotype" w:cs="Times New Roman"/>
            <w:sz w:val="20"/>
            <w:szCs w:val="20"/>
          </w:rPr>
        </w:pPr>
        <w:r w:rsidRPr="007F43ED">
          <w:rPr>
            <w:rFonts w:ascii="Palatino Linotype" w:hAnsi="Palatino Linotype" w:cs="Times New Roman"/>
            <w:sz w:val="20"/>
            <w:szCs w:val="20"/>
          </w:rPr>
          <w:fldChar w:fldCharType="begin"/>
        </w:r>
        <w:r w:rsidR="00CC61AB" w:rsidRPr="007F43ED">
          <w:rPr>
            <w:rFonts w:ascii="Palatino Linotype" w:hAnsi="Palatino Linotype" w:cs="Times New Roman"/>
            <w:sz w:val="20"/>
            <w:szCs w:val="20"/>
          </w:rPr>
          <w:instrText xml:space="preserve"> PAGE   \* MERGEFORMAT </w:instrText>
        </w:r>
        <w:r w:rsidRPr="007F43ED">
          <w:rPr>
            <w:rFonts w:ascii="Palatino Linotype" w:hAnsi="Palatino Linotype" w:cs="Times New Roman"/>
            <w:sz w:val="20"/>
            <w:szCs w:val="20"/>
          </w:rPr>
          <w:fldChar w:fldCharType="separate"/>
        </w:r>
        <w:r w:rsidR="000A7BC2">
          <w:rPr>
            <w:rFonts w:ascii="Palatino Linotype" w:hAnsi="Palatino Linotype" w:cs="Times New Roman"/>
            <w:noProof/>
            <w:sz w:val="20"/>
            <w:szCs w:val="20"/>
          </w:rPr>
          <w:t>1</w:t>
        </w:r>
        <w:r w:rsidRPr="007F43ED">
          <w:rPr>
            <w:rFonts w:ascii="Palatino Linotype" w:hAnsi="Palatino Linotype" w:cs="Times New Roman"/>
            <w:noProof/>
            <w:sz w:val="20"/>
            <w:szCs w:val="20"/>
          </w:rPr>
          <w:fldChar w:fldCharType="end"/>
        </w:r>
      </w:p>
    </w:sdtContent>
  </w:sdt>
  <w:p w:rsidR="002F6C0A" w:rsidRPr="0099494A" w:rsidRDefault="002F6C0A" w:rsidP="009949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AB" w:rsidRDefault="00CC61AB" w:rsidP="002F6C0A">
      <w:pPr>
        <w:spacing w:after="0" w:line="240" w:lineRule="auto"/>
      </w:pPr>
      <w:r>
        <w:separator/>
      </w:r>
    </w:p>
  </w:footnote>
  <w:footnote w:type="continuationSeparator" w:id="0">
    <w:p w:rsidR="00CC61AB" w:rsidRDefault="00CC61AB" w:rsidP="002F6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AA8"/>
    <w:rsid w:val="000A7BC2"/>
    <w:rsid w:val="00254F9E"/>
    <w:rsid w:val="002F6C0A"/>
    <w:rsid w:val="00400435"/>
    <w:rsid w:val="00532AA8"/>
    <w:rsid w:val="005B2035"/>
    <w:rsid w:val="008520AD"/>
    <w:rsid w:val="00CC61AB"/>
    <w:rsid w:val="00E0742F"/>
    <w:rsid w:val="00F2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A8"/>
    <w:rPr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A8"/>
    <w:rPr>
      <w:kern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3569</Characters>
  <Application>Microsoft Office Word</Application>
  <DocSecurity>0</DocSecurity>
  <Lines>29</Lines>
  <Paragraphs>8</Paragraphs>
  <ScaleCrop>false</ScaleCrop>
  <Company>Erasmus Universiteit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Zhelyazkova</dc:creator>
  <cp:keywords/>
  <dc:description/>
  <cp:lastModifiedBy>Mariselvam.g</cp:lastModifiedBy>
  <cp:revision>3</cp:revision>
  <dcterms:created xsi:type="dcterms:W3CDTF">2024-03-19T18:27:00Z</dcterms:created>
  <dcterms:modified xsi:type="dcterms:W3CDTF">2024-04-18T09:50:00Z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72ba27-cab8-4042-a351-a31f6e4eacdc_Enabled">
    <vt:lpwstr>true</vt:lpwstr>
  </property>
  <property fmtid="{D5CDD505-2E9C-101B-9397-08002B2CF9AE}" pid="3" name="MSIP_Label_8772ba27-cab8-4042-a351-a31f6e4eacdc_SetDate">
    <vt:lpwstr>2024-03-19T18:27:56Z</vt:lpwstr>
  </property>
  <property fmtid="{D5CDD505-2E9C-101B-9397-08002B2CF9AE}" pid="4" name="MSIP_Label_8772ba27-cab8-4042-a351-a31f6e4eacdc_Method">
    <vt:lpwstr>Standard</vt:lpwstr>
  </property>
  <property fmtid="{D5CDD505-2E9C-101B-9397-08002B2CF9AE}" pid="5" name="MSIP_Label_8772ba27-cab8-4042-a351-a31f6e4eacdc_Name">
    <vt:lpwstr>Internal</vt:lpwstr>
  </property>
  <property fmtid="{D5CDD505-2E9C-101B-9397-08002B2CF9AE}" pid="6" name="MSIP_Label_8772ba27-cab8-4042-a351-a31f6e4eacdc_SiteId">
    <vt:lpwstr>715902d6-f63e-4b8d-929b-4bb170bad492</vt:lpwstr>
  </property>
  <property fmtid="{D5CDD505-2E9C-101B-9397-08002B2CF9AE}" pid="7" name="MSIP_Label_8772ba27-cab8-4042-a351-a31f6e4eacdc_ActionId">
    <vt:lpwstr>83ec335b-9cbb-40d7-84db-68345e03abca</vt:lpwstr>
  </property>
  <property fmtid="{D5CDD505-2E9C-101B-9397-08002B2CF9AE}" pid="8" name="MSIP_Label_8772ba27-cab8-4042-a351-a31f6e4eacdc_ContentBits">
    <vt:lpwstr>0</vt:lpwstr>
  </property>
</Properties>
</file>