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CBA1" w14:textId="5E484046" w:rsidR="00FC5F37" w:rsidRDefault="002B6B38" w:rsidP="00E372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Appendix B</w:t>
      </w:r>
    </w:p>
    <w:p w14:paraId="14D69BEB" w14:textId="36CEC7F0" w:rsidR="005E4ECB" w:rsidRPr="005E4ECB" w:rsidRDefault="005E4ECB" w:rsidP="005E4ECB">
      <w:pPr>
        <w:rPr>
          <w:rFonts w:ascii="Times New Roman" w:eastAsia="Times New Roman" w:hAnsi="Times New Roman" w:cs="Times New Roman"/>
          <w:b/>
        </w:rPr>
      </w:pPr>
      <w:r w:rsidRPr="005E4ECB">
        <w:rPr>
          <w:rFonts w:ascii="Times New Roman" w:hAnsi="Times New Roman" w:cs="Times New Roman"/>
        </w:rPr>
        <w:t xml:space="preserve">All data presented in Figures 1-4 is based on authors’ own calculations. </w:t>
      </w:r>
      <w:r w:rsidRPr="005E4ECB">
        <w:rPr>
          <w:rFonts w:ascii="Times New Roman" w:hAnsi="Times New Roman" w:cs="Times New Roman"/>
        </w:rPr>
        <w:t>2020 dataset on the willingness to fight for one's country. Funded by Rīga Stradiņš University, Latvia. Many thanks to Dr. Māris Andžāns for sharing th</w:t>
      </w:r>
      <w:r w:rsidR="00A2183F">
        <w:rPr>
          <w:rFonts w:ascii="Times New Roman" w:hAnsi="Times New Roman" w:cs="Times New Roman"/>
        </w:rPr>
        <w:t>e</w:t>
      </w:r>
      <w:r w:rsidRPr="005E4ECB">
        <w:rPr>
          <w:rFonts w:ascii="Times New Roman" w:hAnsi="Times New Roman" w:cs="Times New Roman"/>
        </w:rPr>
        <w:t xml:space="preserve"> data for the purposes of this research.</w:t>
      </w:r>
    </w:p>
    <w:p w14:paraId="35CA467B" w14:textId="429F2174" w:rsidR="00FC5F37" w:rsidRDefault="002B6B38">
      <w:pPr>
        <w:spacing w:line="254" w:lineRule="auto"/>
        <w:rPr>
          <w:color w:val="221E1F"/>
        </w:rPr>
      </w:pPr>
      <w:r>
        <w:rPr>
          <w:rFonts w:ascii="Times New Roman" w:eastAsia="Times New Roman" w:hAnsi="Times New Roman" w:cs="Times New Roman"/>
          <w:color w:val="221E1F"/>
        </w:rPr>
        <w:t xml:space="preserve">Figure 1: </w:t>
      </w:r>
      <w:r w:rsidR="00917951">
        <w:rPr>
          <w:rFonts w:ascii="Times New Roman" w:eastAsia="Times New Roman" w:hAnsi="Times New Roman" w:cs="Times New Roman"/>
          <w:color w:val="221E1F"/>
        </w:rPr>
        <w:t xml:space="preserve">Support for Active Defense of </w:t>
      </w:r>
      <w:r>
        <w:rPr>
          <w:rFonts w:ascii="Times New Roman" w:eastAsia="Times New Roman" w:hAnsi="Times New Roman" w:cs="Times New Roman"/>
          <w:color w:val="221E1F"/>
        </w:rPr>
        <w:t>the State by Language Spoken at Home</w:t>
      </w:r>
    </w:p>
    <w:p w14:paraId="2BFEB999" w14:textId="77777777" w:rsidR="00FC5F37" w:rsidRDefault="002B6B38">
      <w:pPr>
        <w:spacing w:line="254" w:lineRule="auto"/>
        <w:rPr>
          <w:color w:val="221E1F"/>
        </w:rPr>
      </w:pPr>
      <w:r>
        <w:rPr>
          <w:noProof/>
        </w:rPr>
        <w:drawing>
          <wp:inline distT="0" distB="0" distL="0" distR="0" wp14:anchorId="516951FB" wp14:editId="507AE585">
            <wp:extent cx="5435600" cy="2997200"/>
            <wp:effectExtent l="0" t="0" r="0" b="0"/>
            <wp:docPr id="148" name="Chart 1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22DF0C" w14:textId="77777777" w:rsidR="00FC5F37" w:rsidRDefault="002B6B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Chi-Square (Estonian Data) = 54.451; p &lt; .001; Chi-Square (Latvian Data) = 54.857; p &lt; .001</w:t>
      </w:r>
    </w:p>
    <w:p w14:paraId="706A5487" w14:textId="365E7A2D" w:rsidR="00FC5F37" w:rsidRDefault="002B6B38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Figure 2</w:t>
      </w:r>
      <w:r w:rsidR="00917951">
        <w:rPr>
          <w:rFonts w:ascii="Times New Roman" w:eastAsia="Times New Roman" w:hAnsi="Times New Roman" w:cs="Times New Roman"/>
        </w:rPr>
        <w:t xml:space="preserve">. Support for Active Defense of the </w:t>
      </w:r>
      <w:r>
        <w:rPr>
          <w:rFonts w:ascii="Times New Roman" w:eastAsia="Times New Roman" w:hAnsi="Times New Roman" w:cs="Times New Roman"/>
        </w:rPr>
        <w:t xml:space="preserve">State among Russian-speakers </w:t>
      </w:r>
      <w:r w:rsidR="00917951">
        <w:rPr>
          <w:rFonts w:ascii="Times New Roman" w:eastAsia="Times New Roman" w:hAnsi="Times New Roman" w:cs="Times New Roman"/>
        </w:rPr>
        <w:t>by Citizenship Status</w:t>
      </w:r>
    </w:p>
    <w:p w14:paraId="3A39BA3A" w14:textId="77777777" w:rsidR="00FC5F37" w:rsidRDefault="002B6B38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15C40945" wp14:editId="1CA44967">
            <wp:extent cx="5435600" cy="2997200"/>
            <wp:effectExtent l="0" t="0" r="0" b="0"/>
            <wp:docPr id="150" name="Chart 1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AA0E39" w14:textId="77777777" w:rsidR="00FC5F37" w:rsidRDefault="002B6B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Chi-Square (Estonian Data) = 3.011; p &lt; .222; Chi-Square (Latvian Data) = 4.290; p &lt; .117</w:t>
      </w:r>
    </w:p>
    <w:p w14:paraId="3DF081AA" w14:textId="532EE8A4" w:rsidR="00FC5F37" w:rsidRDefault="002B6B3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Figure 3. </w:t>
      </w:r>
      <w:r w:rsidR="00917951">
        <w:rPr>
          <w:rFonts w:ascii="Times New Roman" w:eastAsia="Times New Roman" w:hAnsi="Times New Roman" w:cs="Times New Roman"/>
        </w:rPr>
        <w:t xml:space="preserve">Support for Active Defense of the </w:t>
      </w:r>
      <w:r>
        <w:rPr>
          <w:rFonts w:ascii="Times New Roman" w:eastAsia="Times New Roman" w:hAnsi="Times New Roman" w:cs="Times New Roman"/>
        </w:rPr>
        <w:t>State among Russian-speakers in Estonia by Region</w:t>
      </w:r>
    </w:p>
    <w:p w14:paraId="4EAB323F" w14:textId="77777777" w:rsidR="00FC5F37" w:rsidRDefault="002B6B38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5A0A3C5" wp14:editId="5EB7B4FA">
            <wp:extent cx="5435600" cy="2997200"/>
            <wp:effectExtent l="0" t="0" r="0" b="0"/>
            <wp:docPr id="149" name="Chart 1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B36C69" w14:textId="77777777" w:rsidR="00FC5F37" w:rsidRDefault="002B6B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Chi-Square = .798; p &lt; .939</w:t>
      </w:r>
    </w:p>
    <w:p w14:paraId="3652C399" w14:textId="3C223786" w:rsidR="00FC5F37" w:rsidRDefault="002B6B3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Figure 4. </w:t>
      </w:r>
      <w:r w:rsidR="00917951">
        <w:rPr>
          <w:rFonts w:ascii="Times New Roman" w:eastAsia="Times New Roman" w:hAnsi="Times New Roman" w:cs="Times New Roman"/>
        </w:rPr>
        <w:t>Support for Active Defense of the State</w:t>
      </w:r>
      <w:r>
        <w:rPr>
          <w:rFonts w:ascii="Times New Roman" w:eastAsia="Times New Roman" w:hAnsi="Times New Roman" w:cs="Times New Roman"/>
        </w:rPr>
        <w:t xml:space="preserve"> among Russian-speakers in Latvia by Region</w:t>
      </w:r>
    </w:p>
    <w:p w14:paraId="20269B0D" w14:textId="77777777" w:rsidR="00FC5F37" w:rsidRDefault="002B6B38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8A6B0B0" wp14:editId="3DD52FEC">
            <wp:extent cx="5435600" cy="2997200"/>
            <wp:effectExtent l="0" t="0" r="0" b="0"/>
            <wp:docPr id="152" name="Chart 1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170CBB" w14:textId="77777777" w:rsidR="00FC5F37" w:rsidRDefault="002B6B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Chi-Square = 19.087; p &lt; .05</w:t>
      </w:r>
    </w:p>
    <w:p w14:paraId="03500E98" w14:textId="77777777" w:rsidR="00FC5F37" w:rsidRDefault="00FC5F37">
      <w:pPr>
        <w:rPr>
          <w:rFonts w:ascii="Times New Roman" w:eastAsia="Times New Roman" w:hAnsi="Times New Roman" w:cs="Times New Roman"/>
        </w:rPr>
      </w:pPr>
    </w:p>
    <w:p w14:paraId="314C9A96" w14:textId="77777777" w:rsidR="00FC5F37" w:rsidRDefault="00FC5F37">
      <w:pPr>
        <w:rPr>
          <w:rFonts w:ascii="Times New Roman" w:eastAsia="Times New Roman" w:hAnsi="Times New Roman" w:cs="Times New Roman"/>
        </w:rPr>
      </w:pPr>
    </w:p>
    <w:p w14:paraId="62D33D44" w14:textId="77777777" w:rsidR="00FC5F37" w:rsidRDefault="00FC5F37">
      <w:pPr>
        <w:rPr>
          <w:rFonts w:ascii="Times New Roman" w:eastAsia="Times New Roman" w:hAnsi="Times New Roman" w:cs="Times New Roman"/>
        </w:rPr>
      </w:pPr>
    </w:p>
    <w:p w14:paraId="5CE24333" w14:textId="77777777" w:rsidR="00FC5F37" w:rsidRDefault="002B6B3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Figure 5: Willingness to Defend the State in Estonia – Percentage in Each Group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</w:p>
    <w:p w14:paraId="6F38F223" w14:textId="77777777" w:rsidR="00FC5F37" w:rsidRDefault="002B6B38">
      <w:pPr>
        <w:rPr>
          <w:rFonts w:ascii="Times New Roman" w:eastAsia="Times New Roman" w:hAnsi="Times New Roman" w:cs="Times New Roman"/>
          <w:color w:val="9900FF"/>
        </w:rPr>
      </w:pPr>
      <w:r>
        <w:rPr>
          <w:noProof/>
        </w:rPr>
        <w:drawing>
          <wp:inline distT="0" distB="0" distL="0" distR="0" wp14:anchorId="369C3E5C" wp14:editId="23113028">
            <wp:extent cx="5943600" cy="4212590"/>
            <wp:effectExtent l="0" t="0" r="0" b="0"/>
            <wp:docPr id="151" name="Chart 1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AE1728" w14:textId="77777777" w:rsidR="00FC5F37" w:rsidRDefault="00FC5F37">
      <w:pPr>
        <w:rPr>
          <w:rFonts w:ascii="Times New Roman" w:eastAsia="Times New Roman" w:hAnsi="Times New Roman" w:cs="Times New Roman"/>
        </w:rPr>
      </w:pPr>
    </w:p>
    <w:p w14:paraId="0FBB4FD9" w14:textId="77777777" w:rsidR="00FC5F37" w:rsidRDefault="00FC5F37">
      <w:pPr>
        <w:rPr>
          <w:rFonts w:ascii="Times New Roman" w:eastAsia="Times New Roman" w:hAnsi="Times New Roman" w:cs="Times New Roman"/>
        </w:rPr>
      </w:pPr>
    </w:p>
    <w:p w14:paraId="1FF2E41E" w14:textId="77777777" w:rsidR="00FC5F37" w:rsidRDefault="00FC5F37">
      <w:pPr>
        <w:rPr>
          <w:rFonts w:ascii="Times New Roman" w:eastAsia="Times New Roman" w:hAnsi="Times New Roman" w:cs="Times New Roman"/>
        </w:rPr>
      </w:pPr>
    </w:p>
    <w:p w14:paraId="442613C9" w14:textId="77777777" w:rsidR="00FC5F37" w:rsidRDefault="00FC5F37">
      <w:pPr>
        <w:rPr>
          <w:rFonts w:ascii="Times New Roman" w:eastAsia="Times New Roman" w:hAnsi="Times New Roman" w:cs="Times New Roman"/>
        </w:rPr>
      </w:pPr>
    </w:p>
    <w:p w14:paraId="03D1EB67" w14:textId="77777777" w:rsidR="00FC5F37" w:rsidRDefault="00FC5F37">
      <w:pPr>
        <w:rPr>
          <w:rFonts w:ascii="Times New Roman" w:eastAsia="Times New Roman" w:hAnsi="Times New Roman" w:cs="Times New Roman"/>
        </w:rPr>
      </w:pPr>
    </w:p>
    <w:p w14:paraId="274078AE" w14:textId="77777777" w:rsidR="00FC5F37" w:rsidRDefault="00FC5F37">
      <w:pPr>
        <w:rPr>
          <w:rFonts w:ascii="Times New Roman" w:eastAsia="Times New Roman" w:hAnsi="Times New Roman" w:cs="Times New Roman"/>
        </w:rPr>
      </w:pPr>
    </w:p>
    <w:p w14:paraId="6F626FC5" w14:textId="77777777" w:rsidR="00FC5F37" w:rsidRDefault="00FC5F37">
      <w:pPr>
        <w:rPr>
          <w:rFonts w:ascii="Times New Roman" w:eastAsia="Times New Roman" w:hAnsi="Times New Roman" w:cs="Times New Roman"/>
        </w:rPr>
      </w:pPr>
    </w:p>
    <w:p w14:paraId="0C8C2E9E" w14:textId="77777777" w:rsidR="00E3729E" w:rsidRDefault="00E372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2E66BA20" w14:textId="7CE58780" w:rsidR="00FC5F37" w:rsidRDefault="002B6B38">
      <w:pPr>
        <w:rPr>
          <w:rFonts w:ascii="Times New Roman" w:eastAsia="Times New Roman" w:hAnsi="Times New Roman" w:cs="Times New Roman"/>
          <w:color w:val="38761D"/>
        </w:rPr>
      </w:pPr>
      <w:r>
        <w:rPr>
          <w:rFonts w:ascii="Times New Roman" w:eastAsia="Times New Roman" w:hAnsi="Times New Roman" w:cs="Times New Roman"/>
        </w:rPr>
        <w:lastRenderedPageBreak/>
        <w:t>Figure 6: Willingness to Defend the State in Latvia – Percentage in Each Group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 xml:space="preserve"> </w:t>
      </w:r>
    </w:p>
    <w:p w14:paraId="35FF2449" w14:textId="77777777" w:rsidR="00FC5F37" w:rsidRDefault="002B6B38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571351D" wp14:editId="430F776C">
            <wp:extent cx="5943600" cy="5673090"/>
            <wp:effectExtent l="0" t="0" r="0" b="0"/>
            <wp:docPr id="153" name="Chart 1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E2FB53" w14:textId="7426505A" w:rsidR="00FC5F37" w:rsidRPr="00E3729E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b/>
          <w:bCs/>
        </w:rPr>
      </w:pPr>
      <w:r w:rsidRPr="00E3729E">
        <w:rPr>
          <w:rFonts w:ascii="Times New Roman" w:eastAsia="Times New Roman" w:hAnsi="Times New Roman" w:cs="Times New Roman"/>
          <w:b/>
          <w:bCs/>
        </w:rPr>
        <w:t>Sources</w:t>
      </w:r>
      <w:r w:rsidR="00E3729E" w:rsidRPr="00E3729E">
        <w:rPr>
          <w:rFonts w:ascii="Times New Roman" w:eastAsia="Times New Roman" w:hAnsi="Times New Roman" w:cs="Times New Roman"/>
          <w:b/>
          <w:bCs/>
        </w:rPr>
        <w:t xml:space="preserve"> for Data (Figures 5 and 6)</w:t>
      </w:r>
    </w:p>
    <w:p w14:paraId="44D086DA" w14:textId="77777777" w:rsidR="00FC5F37" w:rsidRDefault="002B6B38">
      <w:pPr>
        <w:spacing w:after="12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Andžāns, M. (2021). “Multiethnic societies and willingness to defend one's own country: Russian speakers in the Baltic States.” </w:t>
      </w:r>
      <w:r>
        <w:rPr>
          <w:rFonts w:ascii="Times New Roman" w:eastAsia="Times New Roman" w:hAnsi="Times New Roman" w:cs="Times New Roman"/>
          <w:i/>
          <w:color w:val="000000"/>
        </w:rPr>
        <w:t>Lithuanian Annual Strategic Review, 19</w:t>
      </w:r>
      <w:r>
        <w:rPr>
          <w:rFonts w:ascii="Times New Roman" w:eastAsia="Times New Roman" w:hAnsi="Times New Roman" w:cs="Times New Roman"/>
          <w:color w:val="000000"/>
        </w:rPr>
        <w:t>(1), 47–68. DOI: 10.47459/lasr.2021.19.3.</w:t>
      </w:r>
    </w:p>
    <w:p w14:paraId="0ED24206" w14:textId="77777777" w:rsidR="00FC5F37" w:rsidRDefault="002B6B38">
      <w:pPr>
        <w:spacing w:after="12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Andžāns, M. &amp; Sprūds, A. (2020). Three-Decade Evolution of the Willingness to Defend One’s Own Country: The Case of the Baltic States. Lithuanian Annual Strategic Review, Vol. 18, No. 1, 195-220. https://doi.org/10.47459/ lasr.2020.18.9</w:t>
      </w:r>
    </w:p>
    <w:p w14:paraId="333B9814" w14:textId="77777777" w:rsidR="00FC5F37" w:rsidRDefault="002B6B38">
      <w:pPr>
        <w:spacing w:after="12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Andžāns, Sprūds and Bruģe. (2017).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Psiholoģiskā aizsardzība Latvijā: ievainojamības un iespējas [Psychological defense in Latvia: vulnerabilities and opportunities]. </w:t>
      </w:r>
      <w:r>
        <w:rPr>
          <w:rFonts w:ascii="Times New Roman" w:eastAsia="Times New Roman" w:hAnsi="Times New Roman" w:cs="Times New Roman"/>
          <w:color w:val="000000"/>
        </w:rPr>
        <w:t>Riga: Latvian Institute of International Affairs.</w:t>
      </w:r>
    </w:p>
    <w:p w14:paraId="1045FE13" w14:textId="77777777" w:rsidR="00FC5F37" w:rsidRDefault="002B6B38">
      <w:pPr>
        <w:spacing w:after="12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Bērziņa, I., &amp; Zupa, U. (2020). </w:t>
      </w:r>
      <w:r>
        <w:rPr>
          <w:rFonts w:ascii="Times New Roman" w:eastAsia="Times New Roman" w:hAnsi="Times New Roman" w:cs="Times New Roman"/>
          <w:i/>
          <w:color w:val="000000"/>
        </w:rPr>
        <w:t>Latvijas sabiedrības griba aizstāvēt valsti: veicinošie un kavējošie faktori.</w:t>
      </w:r>
      <w:r>
        <w:rPr>
          <w:rFonts w:ascii="Times New Roman" w:eastAsia="Times New Roman" w:hAnsi="Times New Roman" w:cs="Times New Roman"/>
          <w:color w:val="000000"/>
        </w:rPr>
        <w:t xml:space="preserve"> Riga: National Defence Academy of Latvia, Center for Security and Strategic Research, Available at: https://www.naa.mil.lv/sites/naa/files/document/DSPC_GribaAizstavetValsti_0.pdf</w:t>
      </w:r>
    </w:p>
    <w:p w14:paraId="6830EB54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Faktum Uuringukeskus. (2003a).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 article_files/avalik_arvamus_ja_riigikaitse_juuni_2003.pdf</w:t>
      </w:r>
    </w:p>
    <w:p w14:paraId="37C0D9D8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Faktum Uuringukeskus. (2003b).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 article_files/avalik_arvamus_ja_riigikaitse_oktoober_2003.pdf</w:t>
      </w:r>
    </w:p>
    <w:p w14:paraId="7C72159F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Faktum Uuringukeskus. (2004a).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 article_files/avalik_arvamus_ja_riigikaitse_veebruar_2004.pdf</w:t>
      </w:r>
    </w:p>
    <w:p w14:paraId="3FB47304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Faktum Uuringukeskus. (2004b).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 article_files/avalik_arvamus_ja_riigikaitse_juuni_2004.pdf</w:t>
      </w:r>
    </w:p>
    <w:p w14:paraId="08AD3CD8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Faktum Uuringukeskus. (2004c).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 article_files/avalik_arvamus_ja_riigikaitse_oktoober_2004.pdf</w:t>
      </w:r>
    </w:p>
    <w:p w14:paraId="7903DC85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Faktum Uuringukeskus. (2005a).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 article_files/avalik_arvamus_ja_riigikaitse_marts_2005.pdf</w:t>
      </w:r>
    </w:p>
    <w:p w14:paraId="242FC10C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Faktum Uuringukeskus. (2005b).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 article_files/avalik_arvamus_ja_riigikaitse_juuni_2005.pdf</w:t>
      </w:r>
    </w:p>
    <w:p w14:paraId="570D9E08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Faktum Uuringukeskus. (2005c).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 article_files/avalik_arvamus_ja_riigikaitse_november_2005.pdf</w:t>
      </w:r>
    </w:p>
    <w:p w14:paraId="40748D58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Saar Poll. (2011b).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http://www.kmin.ee/sites/default/files/elfinder/article_files/ avalik_arvamus_ja_riigikaitse_oktoober_2011.pdf</w:t>
      </w:r>
    </w:p>
    <w:p w14:paraId="525F4D26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Saar Poll. (2012a).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Public Opinion and National Defence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http://www.kmin.ee/sites/default/files/elfinder/article_ files/public_opinion_and_national_defence_2012_march.pdf</w:t>
      </w:r>
    </w:p>
    <w:p w14:paraId="2D1F7F07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Saar Poll. (2012b).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http://www.kmin.ee/sites/default/files/elfinder/article_files/avalik_arvamus_ja_riigikaitse_oktoober_2012.pdf</w:t>
      </w:r>
    </w:p>
    <w:p w14:paraId="2C58E950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Saar Poll. (2013a).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</w:rPr>
        <w:t>http://www.kmin.ee/sites/default/files/elfinder/article_files/public_opinion_and_nation- al_defence_2013_march.pdf</w:t>
      </w:r>
    </w:p>
    <w:p w14:paraId="69FB7D9F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Saar Poll. (2013b).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</w:rPr>
        <w:t>http://www. kmin.ee/sites/default/files/elfinder/article_files/public_opinion_and_nation-al_defence_2013_oct.pdf</w:t>
      </w:r>
    </w:p>
    <w:p w14:paraId="700F3B9D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Saar Poll. (2014).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</w:rPr>
        <w:t>http://www.kmin. ee/sites/default/files/elfinder/article_files/public_opinion_and_national_de-fence_2014_march.pdf</w:t>
      </w:r>
    </w:p>
    <w:p w14:paraId="136EE3BC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SKDS. (2014).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Latvijas iedzīvotāju viedoklis par valsts aizsardzības jautājumiem [Opinion of Latvian Inhabitants on State Defence Issues]. </w:t>
      </w:r>
      <w:r>
        <w:rPr>
          <w:rFonts w:ascii="Times New Roman" w:eastAsia="Times New Roman" w:hAnsi="Times New Roman" w:cs="Times New Roman"/>
          <w:color w:val="000000"/>
        </w:rPr>
        <w:t>https:// www.mod.gov.lv/sites/mod/files/document/Iedzivotaju_viedoklis_par_vals- ts_aizsardzibu_2014.pdf</w:t>
      </w:r>
    </w:p>
    <w:p w14:paraId="202353C7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SKDS. (2015).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Latvijas iedzīvotāju viedoklis par valsts aizsardzības jautājumiem [Opinion of Latvian Inhabitants on State Defence Issues]. </w:t>
      </w:r>
      <w:r>
        <w:rPr>
          <w:rFonts w:ascii="Times New Roman" w:eastAsia="Times New Roman" w:hAnsi="Times New Roman" w:cs="Times New Roman"/>
          <w:color w:val="000000"/>
        </w:rPr>
        <w:t>https:// www.mod.gov.lv/sites/mod/files/document/Aptauja_2015.pdf</w:t>
      </w:r>
    </w:p>
    <w:p w14:paraId="0651C0C7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SKDS. (2016). </w:t>
      </w:r>
      <w:r>
        <w:rPr>
          <w:rFonts w:ascii="Times New Roman" w:eastAsia="Times New Roman" w:hAnsi="Times New Roman" w:cs="Times New Roman"/>
          <w:i/>
          <w:color w:val="000000"/>
        </w:rPr>
        <w:t>Latvijas iedzīvotāju viedoklis par valsts aizsardzības jautājumiem [Opinion of Latvian Inhabitants on State Defence Issues]</w:t>
      </w:r>
      <w:r>
        <w:rPr>
          <w:rFonts w:ascii="Times New Roman" w:eastAsia="Times New Roman" w:hAnsi="Times New Roman" w:cs="Times New Roman"/>
          <w:color w:val="000000"/>
        </w:rPr>
        <w:t>. https://www. mod.gov.lv/sites/mod/files/document/SKDS_aptauja_2016%20%281%29.pdf</w:t>
      </w:r>
    </w:p>
    <w:p w14:paraId="095D50B6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(2006a).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 avalik_arvamus_ja_riigikaitse_mai_2006.pdf</w:t>
      </w:r>
    </w:p>
    <w:p w14:paraId="5BEE155B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(2006b).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http://www.kmin.ee/sites/default/files/elfinder/article_files/avalik_arvamus_ja_riigikaitse_oktoober_2006.pdf</w:t>
      </w:r>
    </w:p>
    <w:p w14:paraId="57B62996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(2006c).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 avalik_arvamus_ja_riigikaitse_detsember_2006.pdf</w:t>
      </w:r>
    </w:p>
    <w:p w14:paraId="02663E0E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(2007a).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 ee/sites/default/files/elfinder/article_files/avalik_arvamus_ja_riigikaitse_jaanuar_2007.pdf</w:t>
      </w:r>
    </w:p>
    <w:p w14:paraId="27675B68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Turu-uuringute. (2007b).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 avalik_arvamus_ja_riigikaitse_juuli_2007.pdf</w:t>
      </w:r>
    </w:p>
    <w:p w14:paraId="432A60BA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(2008).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 avalik_arvamus_ja_riigikaitse_august_2008.pdf</w:t>
      </w:r>
    </w:p>
    <w:p w14:paraId="4BCD960A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(2009a).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 avalik_arvamus_ja_riigikaitse_jaanuar_2009.pdf</w:t>
      </w:r>
    </w:p>
    <w:p w14:paraId="2901C8A3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(2009b).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 avalik_arvamus_ja_riigikaitse_mai_2009.pdf</w:t>
      </w:r>
    </w:p>
    <w:p w14:paraId="447AE83C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(2010a).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 avalik_arvamus_ja_riigikaitse_jaanuar_2010.pdf</w:t>
      </w:r>
    </w:p>
    <w:p w14:paraId="3A2C2987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(2010b).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 avalik_arvamus_ja_riigikaitse_september_2010.pdf</w:t>
      </w:r>
    </w:p>
    <w:p w14:paraId="4B41F0D1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(2011a).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ja riigikaitse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 avalik_arvamus_ja_riigikaitse_august_2011.pdf</w:t>
      </w:r>
    </w:p>
    <w:p w14:paraId="3BC0546C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(2014).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http://www.kmin.ee/sites/default/files/elfinder/article_files/public_opinion_and_ national_defence_2014_nov_0.pdf</w:t>
      </w:r>
    </w:p>
    <w:p w14:paraId="5C738C8C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(2015a).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https://www.kaitseministeerium.ee/sites/default/files/elfinder/article_files/public_ opinion_and_national_defence_2015_march.pdf</w:t>
      </w:r>
    </w:p>
    <w:p w14:paraId="57E3C47A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(2015b).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https://www.kaitseministeerium.ee/sites/default/files/elfinder/article_files/public_ opinion_and_national_defence_2015_october.pdf</w:t>
      </w:r>
    </w:p>
    <w:p w14:paraId="57F5728E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(2016a).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https://www.kaitseministeerium.ee/sites/default/files/elfinder/article_files/public_ opinion_and_national_defence_2016_march.pdf</w:t>
      </w:r>
    </w:p>
    <w:p w14:paraId="7E38A38C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(2016b).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http://www.kmin.ee/sites/default/files/elfinder/article_files/public_opinion_and_ national_defence_2016_october.pdf</w:t>
      </w:r>
    </w:p>
    <w:p w14:paraId="5DE73CA0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Turu-uuringute. (2017a).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https://www.kaitseministeerium.ee/sites/default/files/elfinder/article_files/public_ opinion_and_national_defence_2017_march.pdf</w:t>
      </w:r>
    </w:p>
    <w:p w14:paraId="0B0DAF41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(2017b).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https://www.kaitseministeerium.ee/sites/default/files/elfinder/article_files/public_ opinion_and_national_defence_2017_october.pdf</w:t>
      </w:r>
    </w:p>
    <w:p w14:paraId="2708FE06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(2018a).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https://www.kaitseministeerium.ee/sites/default/files/elfinder/article_files/public_ opinion_and_national_defence_2018_march_0.pdf</w:t>
      </w:r>
    </w:p>
    <w:p w14:paraId="1F05E281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(2018b).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http://www.kmin.ee/sites/default/files/elfinder/article_files/public_opinion_and_ national_defence_2018_october_0.pdf</w:t>
      </w:r>
    </w:p>
    <w:p w14:paraId="3FCF3CCA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(2019a).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https://www.kaitseministeerium.ee/sites/default/files/elfinder/article_files/public_ opinion_and_national_defence_2019_march_0.pdf </w:t>
      </w:r>
    </w:p>
    <w:p w14:paraId="0C5BE7A1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(2019b).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Public Opinion and National Defence.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https://www.kaitseministeerium.ee/sites/default/files/elfinder/article_files/public_ opinion_and_national_defence_2019_autumn.pdf </w:t>
      </w:r>
    </w:p>
    <w:p w14:paraId="3CD1C196" w14:textId="77777777" w:rsidR="00FC5F37" w:rsidRDefault="002B6B38">
      <w:pPr>
        <w:spacing w:before="240" w:after="240"/>
        <w:ind w:left="720" w:hanging="72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Turu-uuringute. (2020).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 xml:space="preserve">Avalik arvamus riigikaitsest [Public Opinion and National Defence].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https://drive.google.com/file/d/1gMLoSjM6Gt7VrRX1ZyIR zXTGNC0BeZSo/view </w:t>
      </w:r>
    </w:p>
    <w:p w14:paraId="55FC76E0" w14:textId="77777777" w:rsidR="00FC5F37" w:rsidRDefault="00FC5F37"/>
    <w:sectPr w:rsidR="00FC5F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F8F2" w14:textId="77777777" w:rsidR="00B121C3" w:rsidRDefault="00B121C3">
      <w:pPr>
        <w:spacing w:after="0" w:line="240" w:lineRule="auto"/>
      </w:pPr>
      <w:r>
        <w:separator/>
      </w:r>
    </w:p>
  </w:endnote>
  <w:endnote w:type="continuationSeparator" w:id="0">
    <w:p w14:paraId="7CCDDA58" w14:textId="77777777" w:rsidR="00B121C3" w:rsidRDefault="00B1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A19F" w14:textId="77777777" w:rsidR="00B121C3" w:rsidRDefault="00B121C3">
      <w:pPr>
        <w:spacing w:after="0" w:line="240" w:lineRule="auto"/>
      </w:pPr>
      <w:r>
        <w:separator/>
      </w:r>
    </w:p>
  </w:footnote>
  <w:footnote w:type="continuationSeparator" w:id="0">
    <w:p w14:paraId="2D4E1819" w14:textId="77777777" w:rsidR="00B121C3" w:rsidRDefault="00B121C3">
      <w:pPr>
        <w:spacing w:after="0" w:line="240" w:lineRule="auto"/>
      </w:pPr>
      <w:r>
        <w:continuationSeparator/>
      </w:r>
    </w:p>
  </w:footnote>
  <w:footnote w:id="1">
    <w:p w14:paraId="5F1E1F8F" w14:textId="77777777" w:rsidR="00FC5F37" w:rsidRDefault="002B6B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Faktum Uuringuke- skus, 2003a, p. 11; 2003b, p. 12; 2004a, p. 33; 2004b, p. 38; 2004c, p. 21-2; 2005a, p. 41; 2005b, p. 41; 2005c, p. 51; Turu-uuringute, 2006a, p. 31; 2006b, p. 31; 2006c, p. 42; 2007a, p. 31; 2007b, p. 35; 2008, p. 29; 2009a, p. 25; 2009b, p. 28; 2010a, p. 27; 2010b, p. 36; 2011a, p. 30; Saar Poll, 2011b, p. 27; 2012a, p. 29; 2012b, p. 30; 2013a, p. 30; 2013b, p. 30; 2014, p. 29; Turu-uuringute, 2014, p. 28; 2015a, p. 29; 2015b, p. 30; 2016a, p. 30; 2016b, p. 29; 2017a, p. 30; 2017b, p. 30; 2018a, p. 30; 2018b, p. 32; 2019a, p. 39; 2019b, p. 41; 2020, p. 41; Andžāns 2021, p. 54.</w:t>
      </w:r>
    </w:p>
  </w:footnote>
  <w:footnote w:id="2">
    <w:p w14:paraId="21AD9ECC" w14:textId="77777777" w:rsidR="00FC5F37" w:rsidRDefault="002B6B3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SKDS, 2014, p. 37; 2015, p. 39; 2016, p. 43; Andžāns et al. 2017, p. 17; Bērziņa &amp; Zupa 2020a, p. 5; Andžāns &amp; Sprūds 2020a, p. 20; Andžāns 2021, p. 54; additional Riga Stradins University data for 2022.</w:t>
      </w:r>
    </w:p>
    <w:p w14:paraId="1CB1B687" w14:textId="77777777" w:rsidR="00FC5F37" w:rsidRDefault="00FC5F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37"/>
    <w:rsid w:val="002B6B38"/>
    <w:rsid w:val="003C2DBE"/>
    <w:rsid w:val="003C735B"/>
    <w:rsid w:val="00401AC5"/>
    <w:rsid w:val="00407F3E"/>
    <w:rsid w:val="005E4ECB"/>
    <w:rsid w:val="007506FA"/>
    <w:rsid w:val="007A57D0"/>
    <w:rsid w:val="00850BCB"/>
    <w:rsid w:val="00863B70"/>
    <w:rsid w:val="009028B5"/>
    <w:rsid w:val="00917951"/>
    <w:rsid w:val="0098433E"/>
    <w:rsid w:val="009F783D"/>
    <w:rsid w:val="009F7B5E"/>
    <w:rsid w:val="00A2183F"/>
    <w:rsid w:val="00B121C3"/>
    <w:rsid w:val="00C81584"/>
    <w:rsid w:val="00E11C17"/>
    <w:rsid w:val="00E3729E"/>
    <w:rsid w:val="00F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425A"/>
  <w15:docId w15:val="{BDF623A8-C6D2-40BE-85EA-D0B0538B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basedOn w:val="DefaultParagraphFont"/>
    <w:uiPriority w:val="99"/>
    <w:semiHidden/>
    <w:unhideWhenUsed/>
    <w:rsid w:val="00B77DBF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chulzej\AppData\Local\Microsoft\Windows\INetCache\Content.Outlook\OM32KMPD\will%20to%20defend%20evolution%20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schulzej\AppData\Local\Microsoft\Windows\INetCache\Content.Outlook\OM32KMPD\will%20to%20defend%20evolution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Estonian-Speaker (N=561)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 (Definitely and Rather)</c:v>
                </c:pt>
                <c:pt idx="1">
                  <c:v>No (Definitely and Rather)</c:v>
                </c:pt>
                <c:pt idx="2">
                  <c:v>Hard to Say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55.8</c:v>
                </c:pt>
                <c:pt idx="1">
                  <c:v>21.4</c:v>
                </c:pt>
                <c:pt idx="2">
                  <c:v>22.8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65-475F-9FD0-EEFCA0FD9E6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Russian-speaker in Estonia (N=316)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 (Definitely and Rather)</c:v>
                </c:pt>
                <c:pt idx="1">
                  <c:v>No (Definitely and Rather)</c:v>
                </c:pt>
                <c:pt idx="2">
                  <c:v>Hard to Say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30.3</c:v>
                </c:pt>
                <c:pt idx="1">
                  <c:v>30</c:v>
                </c:pt>
                <c:pt idx="2">
                  <c:v>39.700000000000003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65-475F-9FD0-EEFCA0FD9E6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Latvian-speaker (N=612)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 (Definitely and Rather)</c:v>
                </c:pt>
                <c:pt idx="1">
                  <c:v>No (Definitely and Rather)</c:v>
                </c:pt>
                <c:pt idx="2">
                  <c:v>Hard to Say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47.2</c:v>
                </c:pt>
                <c:pt idx="1">
                  <c:v>28.9</c:v>
                </c:pt>
                <c:pt idx="2">
                  <c:v>23.9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65-475F-9FD0-EEFCA0FD9E6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Russian-speaker in Latvia (N=382)</c:v>
                </c:pt>
              </c:strCache>
            </c:strRef>
          </c:tx>
          <c:spPr>
            <a:solidFill>
              <a:srgbClr val="FF7C80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 (Definitely and Rather)</c:v>
                </c:pt>
                <c:pt idx="1">
                  <c:v>No (Definitely and Rather)</c:v>
                </c:pt>
                <c:pt idx="2">
                  <c:v>Hard to Say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23.8</c:v>
                </c:pt>
                <c:pt idx="1">
                  <c:v>40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65-475F-9FD0-EEFCA0FD9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0400432"/>
        <c:axId val="1940402928"/>
      </c:barChart>
      <c:catAx>
        <c:axId val="194040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0402928"/>
        <c:crosses val="autoZero"/>
        <c:auto val="1"/>
        <c:lblAlgn val="ctr"/>
        <c:lblOffset val="100"/>
        <c:noMultiLvlLbl val="0"/>
      </c:catAx>
      <c:valAx>
        <c:axId val="194040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</a:t>
                </a:r>
                <a:r>
                  <a:rPr lang="en-US" baseline="0"/>
                  <a:t> within each group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040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Estonian Citizenship (N=151)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 (Definitely and Rather)</c:v>
                </c:pt>
                <c:pt idx="1">
                  <c:v>No (Definitely and Rather)</c:v>
                </c:pt>
                <c:pt idx="2">
                  <c:v>Hard to Say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25.2</c:v>
                </c:pt>
                <c:pt idx="1">
                  <c:v>33.1</c:v>
                </c:pt>
                <c:pt idx="2">
                  <c:v>41.7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D4-4FAF-ADDA-F803500FB38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Without Estonian Citizenship (N=158)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 (Definitely and Rather)</c:v>
                </c:pt>
                <c:pt idx="1">
                  <c:v>No (Definitely and Rather)</c:v>
                </c:pt>
                <c:pt idx="2">
                  <c:v>Hard to Say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33.5</c:v>
                </c:pt>
                <c:pt idx="1">
                  <c:v>26.6</c:v>
                </c:pt>
                <c:pt idx="2">
                  <c:v>39.9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D4-4FAF-ADDA-F803500FB38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Latvian Citizenship (N=266)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 (Definitely and Rather)</c:v>
                </c:pt>
                <c:pt idx="1">
                  <c:v>No (Definitely and Rather)</c:v>
                </c:pt>
                <c:pt idx="2">
                  <c:v>Hard to Say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25.3</c:v>
                </c:pt>
                <c:pt idx="1">
                  <c:v>36.6</c:v>
                </c:pt>
                <c:pt idx="2">
                  <c:v>38.1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D4-4FAF-ADDA-F803500FB38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Without Latvian Citizenship (N=117)</c:v>
                </c:pt>
              </c:strCache>
            </c:strRef>
          </c:tx>
          <c:spPr>
            <a:solidFill>
              <a:srgbClr val="FF7C80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 (Definitely and Rather)</c:v>
                </c:pt>
                <c:pt idx="1">
                  <c:v>No (Definitely and Rather)</c:v>
                </c:pt>
                <c:pt idx="2">
                  <c:v>Hard to Say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20.5</c:v>
                </c:pt>
                <c:pt idx="1">
                  <c:v>47.9</c:v>
                </c:pt>
                <c:pt idx="2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D4-4FAF-ADDA-F803500FB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0400432"/>
        <c:axId val="1940402928"/>
      </c:barChart>
      <c:catAx>
        <c:axId val="194040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0402928"/>
        <c:crosses val="autoZero"/>
        <c:auto val="1"/>
        <c:lblAlgn val="ctr"/>
        <c:lblOffset val="100"/>
        <c:noMultiLvlLbl val="0"/>
      </c:catAx>
      <c:valAx>
        <c:axId val="194040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</a:t>
                </a:r>
                <a:r>
                  <a:rPr lang="en-US" baseline="0"/>
                  <a:t> within each group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040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North (N=192)</c:v>
                </c:pt>
              </c:strCache>
            </c:strRef>
          </c:tx>
          <c:spPr>
            <a:solidFill>
              <a:srgbClr val="080808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Hard to Say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31.3</c:v>
                </c:pt>
                <c:pt idx="1">
                  <c:v>29.7</c:v>
                </c:pt>
                <c:pt idx="2">
                  <c:v>39.1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3A-4B2A-8055-4C3D338A424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West, Central, South (N=33)</c:v>
                </c:pt>
              </c:strCache>
            </c:strRef>
          </c:tx>
          <c:spPr>
            <a:solidFill>
              <a:srgbClr val="5F5F5F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Hard to Say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24.2</c:v>
                </c:pt>
                <c:pt idx="1">
                  <c:v>33.299999999999997</c:v>
                </c:pt>
                <c:pt idx="2">
                  <c:v>42.4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3A-4B2A-8055-4C3D338A424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Northeast (N=92)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Hard to Say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30.4</c:v>
                </c:pt>
                <c:pt idx="1">
                  <c:v>28.3</c:v>
                </c:pt>
                <c:pt idx="2">
                  <c:v>41.3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3A-4B2A-8055-4C3D338A424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Hard to Say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AA3A-4B2A-8055-4C3D338A42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0400432"/>
        <c:axId val="1940402928"/>
      </c:barChart>
      <c:catAx>
        <c:axId val="194040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0402928"/>
        <c:crosses val="autoZero"/>
        <c:auto val="1"/>
        <c:lblAlgn val="ctr"/>
        <c:lblOffset val="100"/>
        <c:noMultiLvlLbl val="0"/>
      </c:catAx>
      <c:valAx>
        <c:axId val="194040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</a:t>
                </a:r>
                <a:r>
                  <a:rPr lang="en-US" baseline="0"/>
                  <a:t> within each group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040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North (Vidzeme) (N=65)</c:v>
                </c:pt>
              </c:strCache>
            </c:strRef>
          </c:tx>
          <c:spPr>
            <a:solidFill>
              <a:srgbClr val="080808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Hard to Say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18.5</c:v>
                </c:pt>
                <c:pt idx="1">
                  <c:v>41.5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8F-469A-8CA0-B5D0E42CEAF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(Kurzeme) (N=24 )</c:v>
                </c:pt>
              </c:strCache>
            </c:strRef>
          </c:tx>
          <c:spPr>
            <a:solidFill>
              <a:srgbClr val="66FF66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Hard to Say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41.7</c:v>
                </c:pt>
                <c:pt idx="1">
                  <c:v>41.7</c:v>
                </c:pt>
                <c:pt idx="2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8F-469A-8CA0-B5D0E42CEAF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East  (Latgale) (N=79)</c:v>
                </c:pt>
              </c:strCache>
            </c:strRef>
          </c:tx>
          <c:spPr>
            <a:solidFill>
              <a:srgbClr val="FFFF99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Hard to Say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10.1</c:v>
                </c:pt>
                <c:pt idx="1">
                  <c:v>50.6</c:v>
                </c:pt>
                <c:pt idx="2">
                  <c:v>39.200000000000003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8F-469A-8CA0-B5D0E42CEAF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South (Zemgale) (N=38)</c:v>
                </c:pt>
              </c:strCache>
            </c:strRef>
          </c:tx>
          <c:spPr>
            <a:solidFill>
              <a:srgbClr val="99CCFF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Hard to Say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31.6</c:v>
                </c:pt>
                <c:pt idx="1">
                  <c:v>31.6</c:v>
                </c:pt>
                <c:pt idx="2">
                  <c:v>36.799999999999997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8F-469A-8CA0-B5D0E42CEAF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Riga (N=175)</c:v>
                </c:pt>
              </c:strCache>
            </c:strRef>
          </c:tx>
          <c:spPr>
            <a:solidFill>
              <a:srgbClr val="CC99FF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Hard to Say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28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8F-469A-8CA0-B5D0E42CEA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0400432"/>
        <c:axId val="1940402928"/>
      </c:barChart>
      <c:catAx>
        <c:axId val="194040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0402928"/>
        <c:crosses val="autoZero"/>
        <c:auto val="1"/>
        <c:lblAlgn val="ctr"/>
        <c:lblOffset val="100"/>
        <c:noMultiLvlLbl val="0"/>
      </c:catAx>
      <c:valAx>
        <c:axId val="194040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</a:t>
                </a:r>
                <a:r>
                  <a:rPr lang="en-US" baseline="0"/>
                  <a:t> within each group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040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552065208970629E-2"/>
          <c:y val="7.6083304926828341E-2"/>
          <c:w val="0.95957390343025484"/>
          <c:h val="0.8883004855509002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Sheet1!$A$9:$C$9</c:f>
              <c:strCache>
                <c:ptCount val="3"/>
                <c:pt idx="2">
                  <c:v>Estonians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dPt>
            <c:idx val="52"/>
            <c:marker>
              <c:symbol val="diamond"/>
              <c:size val="6"/>
              <c:spPr>
                <a:solidFill>
                  <a:schemeClr val="lt1"/>
                </a:solidFill>
                <a:ln w="15875">
                  <a:solidFill>
                    <a:schemeClr val="accent1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BE32-4555-94B8-A5AB6571C60F}"/>
              </c:ext>
            </c:extLst>
          </c:dPt>
          <c:dPt>
            <c:idx val="54"/>
            <c:marker>
              <c:symbol val="diamond"/>
              <c:size val="6"/>
              <c:spPr>
                <a:solidFill>
                  <a:schemeClr val="lt1"/>
                </a:solidFill>
                <a:ln w="15875">
                  <a:solidFill>
                    <a:schemeClr val="accent1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BE32-4555-94B8-A5AB6571C60F}"/>
              </c:ext>
            </c:extLst>
          </c:dPt>
          <c:xVal>
            <c:numRef>
              <c:f>Sheet1!$D$4:$BL$4</c:f>
              <c:numCache>
                <c:formatCode>General</c:formatCode>
                <c:ptCount val="61"/>
                <c:pt idx="0">
                  <c:v>2003</c:v>
                </c:pt>
                <c:pt idx="1">
                  <c:v>2003</c:v>
                </c:pt>
                <c:pt idx="2">
                  <c:v>2003</c:v>
                </c:pt>
                <c:pt idx="3">
                  <c:v>2004</c:v>
                </c:pt>
                <c:pt idx="4">
                  <c:v>2004</c:v>
                </c:pt>
                <c:pt idx="5">
                  <c:v>2004</c:v>
                </c:pt>
                <c:pt idx="6">
                  <c:v>2005</c:v>
                </c:pt>
                <c:pt idx="7">
                  <c:v>2005</c:v>
                </c:pt>
                <c:pt idx="8">
                  <c:v>2005</c:v>
                </c:pt>
                <c:pt idx="9">
                  <c:v>2005</c:v>
                </c:pt>
                <c:pt idx="10">
                  <c:v>2006</c:v>
                </c:pt>
                <c:pt idx="11">
                  <c:v>2006</c:v>
                </c:pt>
                <c:pt idx="12">
                  <c:v>2006</c:v>
                </c:pt>
                <c:pt idx="13">
                  <c:v>2007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2009</c:v>
                </c:pt>
                <c:pt idx="18">
                  <c:v>2010</c:v>
                </c:pt>
                <c:pt idx="19">
                  <c:v>2010</c:v>
                </c:pt>
                <c:pt idx="20">
                  <c:v>2010</c:v>
                </c:pt>
                <c:pt idx="21">
                  <c:v>2011</c:v>
                </c:pt>
                <c:pt idx="22">
                  <c:v>2011</c:v>
                </c:pt>
                <c:pt idx="23">
                  <c:v>2011</c:v>
                </c:pt>
                <c:pt idx="24">
                  <c:v>2012</c:v>
                </c:pt>
                <c:pt idx="25">
                  <c:v>2012</c:v>
                </c:pt>
                <c:pt idx="26">
                  <c:v>2013</c:v>
                </c:pt>
                <c:pt idx="27">
                  <c:v>2013</c:v>
                </c:pt>
                <c:pt idx="28">
                  <c:v>2014</c:v>
                </c:pt>
                <c:pt idx="29">
                  <c:v>2014</c:v>
                </c:pt>
                <c:pt idx="30">
                  <c:v>2014</c:v>
                </c:pt>
                <c:pt idx="31">
                  <c:v>2014</c:v>
                </c:pt>
                <c:pt idx="32">
                  <c:v>2014</c:v>
                </c:pt>
                <c:pt idx="33">
                  <c:v>2015</c:v>
                </c:pt>
                <c:pt idx="34">
                  <c:v>2015</c:v>
                </c:pt>
                <c:pt idx="35">
                  <c:v>2015</c:v>
                </c:pt>
                <c:pt idx="36">
                  <c:v>2016</c:v>
                </c:pt>
                <c:pt idx="37">
                  <c:v>2016</c:v>
                </c:pt>
                <c:pt idx="38">
                  <c:v>2016</c:v>
                </c:pt>
                <c:pt idx="39">
                  <c:v>2016</c:v>
                </c:pt>
                <c:pt idx="40">
                  <c:v>2017</c:v>
                </c:pt>
                <c:pt idx="41">
                  <c:v>2017</c:v>
                </c:pt>
                <c:pt idx="42">
                  <c:v>2017</c:v>
                </c:pt>
                <c:pt idx="43">
                  <c:v>2017</c:v>
                </c:pt>
                <c:pt idx="44">
                  <c:v>2018</c:v>
                </c:pt>
                <c:pt idx="45">
                  <c:v>2018</c:v>
                </c:pt>
                <c:pt idx="46">
                  <c:v>2019</c:v>
                </c:pt>
                <c:pt idx="48">
                  <c:v>2019</c:v>
                </c:pt>
                <c:pt idx="49">
                  <c:v>2019</c:v>
                </c:pt>
                <c:pt idx="50">
                  <c:v>2019</c:v>
                </c:pt>
                <c:pt idx="51">
                  <c:v>2020</c:v>
                </c:pt>
                <c:pt idx="52">
                  <c:v>2020</c:v>
                </c:pt>
                <c:pt idx="53">
                  <c:v>2020</c:v>
                </c:pt>
                <c:pt idx="54">
                  <c:v>2021</c:v>
                </c:pt>
                <c:pt idx="55">
                  <c:v>2021</c:v>
                </c:pt>
                <c:pt idx="56">
                  <c:v>2022</c:v>
                </c:pt>
                <c:pt idx="57">
                  <c:v>2022</c:v>
                </c:pt>
              </c:numCache>
            </c:numRef>
          </c:xVal>
          <c:yVal>
            <c:numRef>
              <c:f>Sheet1!$D$9:$BL$9</c:f>
              <c:numCache>
                <c:formatCode>General</c:formatCode>
                <c:ptCount val="61"/>
                <c:pt idx="1">
                  <c:v>70</c:v>
                </c:pt>
                <c:pt idx="2">
                  <c:v>69</c:v>
                </c:pt>
                <c:pt idx="3">
                  <c:v>73</c:v>
                </c:pt>
                <c:pt idx="4">
                  <c:v>70</c:v>
                </c:pt>
                <c:pt idx="5">
                  <c:v>74</c:v>
                </c:pt>
                <c:pt idx="6">
                  <c:v>74</c:v>
                </c:pt>
                <c:pt idx="7">
                  <c:v>71</c:v>
                </c:pt>
                <c:pt idx="8">
                  <c:v>70</c:v>
                </c:pt>
                <c:pt idx="10">
                  <c:v>64</c:v>
                </c:pt>
                <c:pt idx="11">
                  <c:v>67</c:v>
                </c:pt>
                <c:pt idx="12">
                  <c:v>69</c:v>
                </c:pt>
                <c:pt idx="13">
                  <c:v>71</c:v>
                </c:pt>
                <c:pt idx="14">
                  <c:v>66</c:v>
                </c:pt>
                <c:pt idx="15">
                  <c:v>70</c:v>
                </c:pt>
                <c:pt idx="16">
                  <c:v>74</c:v>
                </c:pt>
                <c:pt idx="17">
                  <c:v>69</c:v>
                </c:pt>
                <c:pt idx="18">
                  <c:v>71</c:v>
                </c:pt>
                <c:pt idx="19">
                  <c:v>62</c:v>
                </c:pt>
                <c:pt idx="21">
                  <c:v>70</c:v>
                </c:pt>
                <c:pt idx="22">
                  <c:v>62</c:v>
                </c:pt>
                <c:pt idx="24">
                  <c:v>65</c:v>
                </c:pt>
                <c:pt idx="25">
                  <c:v>64</c:v>
                </c:pt>
                <c:pt idx="26">
                  <c:v>68</c:v>
                </c:pt>
                <c:pt idx="27">
                  <c:v>64</c:v>
                </c:pt>
                <c:pt idx="29">
                  <c:v>67</c:v>
                </c:pt>
                <c:pt idx="30">
                  <c:v>60</c:v>
                </c:pt>
                <c:pt idx="33">
                  <c:v>68</c:v>
                </c:pt>
                <c:pt idx="34">
                  <c:v>62</c:v>
                </c:pt>
                <c:pt idx="37">
                  <c:v>65</c:v>
                </c:pt>
                <c:pt idx="38">
                  <c:v>62</c:v>
                </c:pt>
                <c:pt idx="41">
                  <c:v>66</c:v>
                </c:pt>
                <c:pt idx="42">
                  <c:v>61</c:v>
                </c:pt>
                <c:pt idx="44">
                  <c:v>64</c:v>
                </c:pt>
                <c:pt idx="45">
                  <c:v>65</c:v>
                </c:pt>
                <c:pt idx="46">
                  <c:v>64</c:v>
                </c:pt>
                <c:pt idx="48">
                  <c:v>75.099999999999994</c:v>
                </c:pt>
                <c:pt idx="49">
                  <c:v>66</c:v>
                </c:pt>
                <c:pt idx="52" formatCode="0">
                  <c:v>55.847627855799693</c:v>
                </c:pt>
                <c:pt idx="53" formatCode="0.0">
                  <c:v>63.4</c:v>
                </c:pt>
                <c:pt idx="54">
                  <c:v>70.925941622581007</c:v>
                </c:pt>
                <c:pt idx="55">
                  <c:v>65</c:v>
                </c:pt>
                <c:pt idx="57">
                  <c:v>76</c:v>
                </c:pt>
                <c:pt idx="59">
                  <c:v>0</c:v>
                </c:pt>
                <c:pt idx="6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E32-4555-94B8-A5AB6571C60F}"/>
            </c:ext>
          </c:extLst>
        </c:ser>
        <c:ser>
          <c:idx val="1"/>
          <c:order val="1"/>
          <c:tx>
            <c:strRef>
              <c:f>Sheet1!$A$13:$C$13</c:f>
              <c:strCache>
                <c:ptCount val="3"/>
                <c:pt idx="2">
                  <c:v>Estonia's Russian speakers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Pt>
            <c:idx val="52"/>
            <c:marker>
              <c:symbol val="squar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BE32-4555-94B8-A5AB6571C60F}"/>
              </c:ext>
            </c:extLst>
          </c:dPt>
          <c:dPt>
            <c:idx val="54"/>
            <c:marker>
              <c:symbol val="square"/>
              <c:size val="6"/>
              <c:spPr>
                <a:solidFill>
                  <a:schemeClr val="lt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BE32-4555-94B8-A5AB6571C60F}"/>
              </c:ext>
            </c:extLst>
          </c:dPt>
          <c:xVal>
            <c:numRef>
              <c:f>Sheet1!$D$4:$BL$4</c:f>
              <c:numCache>
                <c:formatCode>General</c:formatCode>
                <c:ptCount val="61"/>
                <c:pt idx="0">
                  <c:v>2003</c:v>
                </c:pt>
                <c:pt idx="1">
                  <c:v>2003</c:v>
                </c:pt>
                <c:pt idx="2">
                  <c:v>2003</c:v>
                </c:pt>
                <c:pt idx="3">
                  <c:v>2004</c:v>
                </c:pt>
                <c:pt idx="4">
                  <c:v>2004</c:v>
                </c:pt>
                <c:pt idx="5">
                  <c:v>2004</c:v>
                </c:pt>
                <c:pt idx="6">
                  <c:v>2005</c:v>
                </c:pt>
                <c:pt idx="7">
                  <c:v>2005</c:v>
                </c:pt>
                <c:pt idx="8">
                  <c:v>2005</c:v>
                </c:pt>
                <c:pt idx="9">
                  <c:v>2005</c:v>
                </c:pt>
                <c:pt idx="10">
                  <c:v>2006</c:v>
                </c:pt>
                <c:pt idx="11">
                  <c:v>2006</c:v>
                </c:pt>
                <c:pt idx="12">
                  <c:v>2006</c:v>
                </c:pt>
                <c:pt idx="13">
                  <c:v>2007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2009</c:v>
                </c:pt>
                <c:pt idx="18">
                  <c:v>2010</c:v>
                </c:pt>
                <c:pt idx="19">
                  <c:v>2010</c:v>
                </c:pt>
                <c:pt idx="20">
                  <c:v>2010</c:v>
                </c:pt>
                <c:pt idx="21">
                  <c:v>2011</c:v>
                </c:pt>
                <c:pt idx="22">
                  <c:v>2011</c:v>
                </c:pt>
                <c:pt idx="23">
                  <c:v>2011</c:v>
                </c:pt>
                <c:pt idx="24">
                  <c:v>2012</c:v>
                </c:pt>
                <c:pt idx="25">
                  <c:v>2012</c:v>
                </c:pt>
                <c:pt idx="26">
                  <c:v>2013</c:v>
                </c:pt>
                <c:pt idx="27">
                  <c:v>2013</c:v>
                </c:pt>
                <c:pt idx="28">
                  <c:v>2014</c:v>
                </c:pt>
                <c:pt idx="29">
                  <c:v>2014</c:v>
                </c:pt>
                <c:pt idx="30">
                  <c:v>2014</c:v>
                </c:pt>
                <c:pt idx="31">
                  <c:v>2014</c:v>
                </c:pt>
                <c:pt idx="32">
                  <c:v>2014</c:v>
                </c:pt>
                <c:pt idx="33">
                  <c:v>2015</c:v>
                </c:pt>
                <c:pt idx="34">
                  <c:v>2015</c:v>
                </c:pt>
                <c:pt idx="35">
                  <c:v>2015</c:v>
                </c:pt>
                <c:pt idx="36">
                  <c:v>2016</c:v>
                </c:pt>
                <c:pt idx="37">
                  <c:v>2016</c:v>
                </c:pt>
                <c:pt idx="38">
                  <c:v>2016</c:v>
                </c:pt>
                <c:pt idx="39">
                  <c:v>2016</c:v>
                </c:pt>
                <c:pt idx="40">
                  <c:v>2017</c:v>
                </c:pt>
                <c:pt idx="41">
                  <c:v>2017</c:v>
                </c:pt>
                <c:pt idx="42">
                  <c:v>2017</c:v>
                </c:pt>
                <c:pt idx="43">
                  <c:v>2017</c:v>
                </c:pt>
                <c:pt idx="44">
                  <c:v>2018</c:v>
                </c:pt>
                <c:pt idx="45">
                  <c:v>2018</c:v>
                </c:pt>
                <c:pt idx="46">
                  <c:v>2019</c:v>
                </c:pt>
                <c:pt idx="48">
                  <c:v>2019</c:v>
                </c:pt>
                <c:pt idx="49">
                  <c:v>2019</c:v>
                </c:pt>
                <c:pt idx="50">
                  <c:v>2019</c:v>
                </c:pt>
                <c:pt idx="51">
                  <c:v>2020</c:v>
                </c:pt>
                <c:pt idx="52">
                  <c:v>2020</c:v>
                </c:pt>
                <c:pt idx="53">
                  <c:v>2020</c:v>
                </c:pt>
                <c:pt idx="54">
                  <c:v>2021</c:v>
                </c:pt>
                <c:pt idx="55">
                  <c:v>2021</c:v>
                </c:pt>
                <c:pt idx="56">
                  <c:v>2022</c:v>
                </c:pt>
                <c:pt idx="57">
                  <c:v>2022</c:v>
                </c:pt>
              </c:numCache>
            </c:numRef>
          </c:xVal>
          <c:yVal>
            <c:numRef>
              <c:f>Sheet1!$D$13:$BL$13</c:f>
              <c:numCache>
                <c:formatCode>General</c:formatCode>
                <c:ptCount val="61"/>
                <c:pt idx="1">
                  <c:v>68</c:v>
                </c:pt>
                <c:pt idx="2">
                  <c:v>62</c:v>
                </c:pt>
                <c:pt idx="3">
                  <c:v>63</c:v>
                </c:pt>
                <c:pt idx="4">
                  <c:v>63</c:v>
                </c:pt>
                <c:pt idx="5">
                  <c:v>59</c:v>
                </c:pt>
                <c:pt idx="6">
                  <c:v>60</c:v>
                </c:pt>
                <c:pt idx="7">
                  <c:v>61</c:v>
                </c:pt>
                <c:pt idx="8">
                  <c:v>62</c:v>
                </c:pt>
                <c:pt idx="10">
                  <c:v>54</c:v>
                </c:pt>
                <c:pt idx="11">
                  <c:v>57</c:v>
                </c:pt>
                <c:pt idx="12">
                  <c:v>60</c:v>
                </c:pt>
                <c:pt idx="13">
                  <c:v>46</c:v>
                </c:pt>
                <c:pt idx="14">
                  <c:v>53</c:v>
                </c:pt>
                <c:pt idx="15">
                  <c:v>43</c:v>
                </c:pt>
                <c:pt idx="16">
                  <c:v>48</c:v>
                </c:pt>
                <c:pt idx="17">
                  <c:v>47</c:v>
                </c:pt>
                <c:pt idx="18">
                  <c:v>53</c:v>
                </c:pt>
                <c:pt idx="19">
                  <c:v>53</c:v>
                </c:pt>
                <c:pt idx="21">
                  <c:v>49</c:v>
                </c:pt>
                <c:pt idx="22">
                  <c:v>38</c:v>
                </c:pt>
                <c:pt idx="24">
                  <c:v>40</c:v>
                </c:pt>
                <c:pt idx="25">
                  <c:v>40</c:v>
                </c:pt>
                <c:pt idx="26">
                  <c:v>47</c:v>
                </c:pt>
                <c:pt idx="27">
                  <c:v>46</c:v>
                </c:pt>
                <c:pt idx="29">
                  <c:v>47</c:v>
                </c:pt>
                <c:pt idx="30">
                  <c:v>45</c:v>
                </c:pt>
                <c:pt idx="33">
                  <c:v>40</c:v>
                </c:pt>
                <c:pt idx="34">
                  <c:v>42</c:v>
                </c:pt>
                <c:pt idx="37">
                  <c:v>43</c:v>
                </c:pt>
                <c:pt idx="38">
                  <c:v>42</c:v>
                </c:pt>
                <c:pt idx="41">
                  <c:v>47</c:v>
                </c:pt>
                <c:pt idx="42">
                  <c:v>41</c:v>
                </c:pt>
                <c:pt idx="44">
                  <c:v>44</c:v>
                </c:pt>
                <c:pt idx="45">
                  <c:v>48</c:v>
                </c:pt>
                <c:pt idx="46">
                  <c:v>46</c:v>
                </c:pt>
                <c:pt idx="48">
                  <c:v>49</c:v>
                </c:pt>
                <c:pt idx="49">
                  <c:v>46</c:v>
                </c:pt>
                <c:pt idx="52" formatCode="0.0">
                  <c:v>30.272575432874341</c:v>
                </c:pt>
                <c:pt idx="53" formatCode="0.0">
                  <c:v>45.5</c:v>
                </c:pt>
                <c:pt idx="54">
                  <c:v>40.0806001982643</c:v>
                </c:pt>
                <c:pt idx="55">
                  <c:v>40</c:v>
                </c:pt>
                <c:pt idx="57">
                  <c:v>44</c:v>
                </c:pt>
                <c:pt idx="59">
                  <c:v>0</c:v>
                </c:pt>
                <c:pt idx="6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BE32-4555-94B8-A5AB6571C6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2137512"/>
        <c:axId val="552134560"/>
      </c:scatterChart>
      <c:valAx>
        <c:axId val="552137512"/>
        <c:scaling>
          <c:orientation val="minMax"/>
          <c:max val="2022"/>
          <c:min val="2003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134560"/>
        <c:crosses val="autoZero"/>
        <c:crossBetween val="midCat"/>
        <c:majorUnit val="1"/>
      </c:valAx>
      <c:valAx>
        <c:axId val="5521345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137512"/>
        <c:crosses val="autoZero"/>
        <c:crossBetween val="midCat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9552065208970629E-2"/>
          <c:y val="7.6083304926828341E-2"/>
          <c:w val="0.95957390343025484"/>
          <c:h val="0.8883004855509002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Sheet1!$A$22:$C$22</c:f>
              <c:strCache>
                <c:ptCount val="3"/>
                <c:pt idx="2">
                  <c:v>Latvians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dPt>
            <c:idx val="52"/>
            <c:marker>
              <c:symbol val="diamond"/>
              <c:size val="6"/>
              <c:spPr>
                <a:solidFill>
                  <a:srgbClr val="5B9BD5"/>
                </a:solidFill>
                <a:ln w="15875">
                  <a:solidFill>
                    <a:schemeClr val="accent1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EE4C-4EB5-8ECE-21247518F496}"/>
              </c:ext>
            </c:extLst>
          </c:dPt>
          <c:dPt>
            <c:idx val="54"/>
            <c:marker>
              <c:symbol val="diamond"/>
              <c:size val="6"/>
              <c:spPr>
                <a:solidFill>
                  <a:srgbClr val="5B9BD5"/>
                </a:solidFill>
                <a:ln w="15875">
                  <a:solidFill>
                    <a:schemeClr val="accent1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EE4C-4EB5-8ECE-21247518F496}"/>
              </c:ext>
            </c:extLst>
          </c:dPt>
          <c:xVal>
            <c:numRef>
              <c:f>Sheet1!$D$4:$BL$4</c:f>
              <c:numCache>
                <c:formatCode>General</c:formatCode>
                <c:ptCount val="61"/>
                <c:pt idx="0">
                  <c:v>2003</c:v>
                </c:pt>
                <c:pt idx="1">
                  <c:v>2003</c:v>
                </c:pt>
                <c:pt idx="2">
                  <c:v>2003</c:v>
                </c:pt>
                <c:pt idx="3">
                  <c:v>2004</c:v>
                </c:pt>
                <c:pt idx="4">
                  <c:v>2004</c:v>
                </c:pt>
                <c:pt idx="5">
                  <c:v>2004</c:v>
                </c:pt>
                <c:pt idx="6">
                  <c:v>2005</c:v>
                </c:pt>
                <c:pt idx="7">
                  <c:v>2005</c:v>
                </c:pt>
                <c:pt idx="8">
                  <c:v>2005</c:v>
                </c:pt>
                <c:pt idx="9">
                  <c:v>2005</c:v>
                </c:pt>
                <c:pt idx="10">
                  <c:v>2006</c:v>
                </c:pt>
                <c:pt idx="11">
                  <c:v>2006</c:v>
                </c:pt>
                <c:pt idx="12">
                  <c:v>2006</c:v>
                </c:pt>
                <c:pt idx="13">
                  <c:v>2007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2009</c:v>
                </c:pt>
                <c:pt idx="18">
                  <c:v>2010</c:v>
                </c:pt>
                <c:pt idx="19">
                  <c:v>2010</c:v>
                </c:pt>
                <c:pt idx="20">
                  <c:v>2010</c:v>
                </c:pt>
                <c:pt idx="21">
                  <c:v>2011</c:v>
                </c:pt>
                <c:pt idx="22">
                  <c:v>2011</c:v>
                </c:pt>
                <c:pt idx="23">
                  <c:v>2011</c:v>
                </c:pt>
                <c:pt idx="24">
                  <c:v>2012</c:v>
                </c:pt>
                <c:pt idx="25">
                  <c:v>2012</c:v>
                </c:pt>
                <c:pt idx="26">
                  <c:v>2013</c:v>
                </c:pt>
                <c:pt idx="27">
                  <c:v>2013</c:v>
                </c:pt>
                <c:pt idx="28">
                  <c:v>2014</c:v>
                </c:pt>
                <c:pt idx="29">
                  <c:v>2014</c:v>
                </c:pt>
                <c:pt idx="30">
                  <c:v>2014</c:v>
                </c:pt>
                <c:pt idx="31">
                  <c:v>2014</c:v>
                </c:pt>
                <c:pt idx="32">
                  <c:v>2014</c:v>
                </c:pt>
                <c:pt idx="33">
                  <c:v>2015</c:v>
                </c:pt>
                <c:pt idx="34">
                  <c:v>2015</c:v>
                </c:pt>
                <c:pt idx="35">
                  <c:v>2015</c:v>
                </c:pt>
                <c:pt idx="36">
                  <c:v>2016</c:v>
                </c:pt>
                <c:pt idx="37">
                  <c:v>2016</c:v>
                </c:pt>
                <c:pt idx="38">
                  <c:v>2016</c:v>
                </c:pt>
                <c:pt idx="39">
                  <c:v>2016</c:v>
                </c:pt>
                <c:pt idx="40">
                  <c:v>2017</c:v>
                </c:pt>
                <c:pt idx="41">
                  <c:v>2017</c:v>
                </c:pt>
                <c:pt idx="42">
                  <c:v>2017</c:v>
                </c:pt>
                <c:pt idx="43">
                  <c:v>2017</c:v>
                </c:pt>
                <c:pt idx="44">
                  <c:v>2018</c:v>
                </c:pt>
                <c:pt idx="45">
                  <c:v>2018</c:v>
                </c:pt>
                <c:pt idx="46">
                  <c:v>2019</c:v>
                </c:pt>
                <c:pt idx="48">
                  <c:v>2019</c:v>
                </c:pt>
                <c:pt idx="49">
                  <c:v>2019</c:v>
                </c:pt>
                <c:pt idx="50">
                  <c:v>2019</c:v>
                </c:pt>
                <c:pt idx="51">
                  <c:v>2020</c:v>
                </c:pt>
                <c:pt idx="52">
                  <c:v>2020</c:v>
                </c:pt>
                <c:pt idx="53">
                  <c:v>2020</c:v>
                </c:pt>
                <c:pt idx="54">
                  <c:v>2021</c:v>
                </c:pt>
                <c:pt idx="55">
                  <c:v>2021</c:v>
                </c:pt>
                <c:pt idx="56">
                  <c:v>2022</c:v>
                </c:pt>
                <c:pt idx="57">
                  <c:v>2022</c:v>
                </c:pt>
              </c:numCache>
            </c:numRef>
          </c:xVal>
          <c:yVal>
            <c:numRef>
              <c:f>Sheet1!$D$22:$BL$22</c:f>
              <c:numCache>
                <c:formatCode>General</c:formatCode>
                <c:ptCount val="61"/>
                <c:pt idx="31">
                  <c:v>47.4</c:v>
                </c:pt>
                <c:pt idx="35">
                  <c:v>48.5</c:v>
                </c:pt>
                <c:pt idx="39">
                  <c:v>43.6</c:v>
                </c:pt>
                <c:pt idx="43">
                  <c:v>51.9</c:v>
                </c:pt>
                <c:pt idx="48">
                  <c:v>55.1</c:v>
                </c:pt>
                <c:pt idx="50">
                  <c:v>38</c:v>
                </c:pt>
                <c:pt idx="52" formatCode="0">
                  <c:v>47.211304160561625</c:v>
                </c:pt>
                <c:pt idx="54">
                  <c:v>70.488706431710995</c:v>
                </c:pt>
                <c:pt idx="56" formatCode="0.0">
                  <c:v>60.108510672330482</c:v>
                </c:pt>
                <c:pt idx="59">
                  <c:v>0</c:v>
                </c:pt>
                <c:pt idx="6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E4C-4EB5-8ECE-21247518F496}"/>
            </c:ext>
          </c:extLst>
        </c:ser>
        <c:ser>
          <c:idx val="1"/>
          <c:order val="1"/>
          <c:tx>
            <c:strRef>
              <c:f>Sheet1!$A$26:$C$26</c:f>
              <c:strCache>
                <c:ptCount val="3"/>
                <c:pt idx="2">
                  <c:v>Latvia's Russian speakers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Pt>
            <c:idx val="52"/>
            <c:marker>
              <c:symbol val="square"/>
              <c:size val="6"/>
              <c:spPr>
                <a:solidFill>
                  <a:srgbClr val="ED7D3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EE4C-4EB5-8ECE-21247518F496}"/>
              </c:ext>
            </c:extLst>
          </c:dPt>
          <c:dPt>
            <c:idx val="54"/>
            <c:marker>
              <c:symbol val="square"/>
              <c:size val="6"/>
              <c:spPr>
                <a:solidFill>
                  <a:srgbClr val="ED7D31"/>
                </a:solidFill>
                <a:ln w="15875">
                  <a:solidFill>
                    <a:schemeClr val="accent2"/>
                  </a:solidFill>
                  <a:round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EE4C-4EB5-8ECE-21247518F496}"/>
              </c:ext>
            </c:extLst>
          </c:dPt>
          <c:xVal>
            <c:numRef>
              <c:f>Sheet1!$D$4:$BL$4</c:f>
              <c:numCache>
                <c:formatCode>General</c:formatCode>
                <c:ptCount val="61"/>
                <c:pt idx="0">
                  <c:v>2003</c:v>
                </c:pt>
                <c:pt idx="1">
                  <c:v>2003</c:v>
                </c:pt>
                <c:pt idx="2">
                  <c:v>2003</c:v>
                </c:pt>
                <c:pt idx="3">
                  <c:v>2004</c:v>
                </c:pt>
                <c:pt idx="4">
                  <c:v>2004</c:v>
                </c:pt>
                <c:pt idx="5">
                  <c:v>2004</c:v>
                </c:pt>
                <c:pt idx="6">
                  <c:v>2005</c:v>
                </c:pt>
                <c:pt idx="7">
                  <c:v>2005</c:v>
                </c:pt>
                <c:pt idx="8">
                  <c:v>2005</c:v>
                </c:pt>
                <c:pt idx="9">
                  <c:v>2005</c:v>
                </c:pt>
                <c:pt idx="10">
                  <c:v>2006</c:v>
                </c:pt>
                <c:pt idx="11">
                  <c:v>2006</c:v>
                </c:pt>
                <c:pt idx="12">
                  <c:v>2006</c:v>
                </c:pt>
                <c:pt idx="13">
                  <c:v>2007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2009</c:v>
                </c:pt>
                <c:pt idx="18">
                  <c:v>2010</c:v>
                </c:pt>
                <c:pt idx="19">
                  <c:v>2010</c:v>
                </c:pt>
                <c:pt idx="20">
                  <c:v>2010</c:v>
                </c:pt>
                <c:pt idx="21">
                  <c:v>2011</c:v>
                </c:pt>
                <c:pt idx="22">
                  <c:v>2011</c:v>
                </c:pt>
                <c:pt idx="23">
                  <c:v>2011</c:v>
                </c:pt>
                <c:pt idx="24">
                  <c:v>2012</c:v>
                </c:pt>
                <c:pt idx="25">
                  <c:v>2012</c:v>
                </c:pt>
                <c:pt idx="26">
                  <c:v>2013</c:v>
                </c:pt>
                <c:pt idx="27">
                  <c:v>2013</c:v>
                </c:pt>
                <c:pt idx="28">
                  <c:v>2014</c:v>
                </c:pt>
                <c:pt idx="29">
                  <c:v>2014</c:v>
                </c:pt>
                <c:pt idx="30">
                  <c:v>2014</c:v>
                </c:pt>
                <c:pt idx="31">
                  <c:v>2014</c:v>
                </c:pt>
                <c:pt idx="32">
                  <c:v>2014</c:v>
                </c:pt>
                <c:pt idx="33">
                  <c:v>2015</c:v>
                </c:pt>
                <c:pt idx="34">
                  <c:v>2015</c:v>
                </c:pt>
                <c:pt idx="35">
                  <c:v>2015</c:v>
                </c:pt>
                <c:pt idx="36">
                  <c:v>2016</c:v>
                </c:pt>
                <c:pt idx="37">
                  <c:v>2016</c:v>
                </c:pt>
                <c:pt idx="38">
                  <c:v>2016</c:v>
                </c:pt>
                <c:pt idx="39">
                  <c:v>2016</c:v>
                </c:pt>
                <c:pt idx="40">
                  <c:v>2017</c:v>
                </c:pt>
                <c:pt idx="41">
                  <c:v>2017</c:v>
                </c:pt>
                <c:pt idx="42">
                  <c:v>2017</c:v>
                </c:pt>
                <c:pt idx="43">
                  <c:v>2017</c:v>
                </c:pt>
                <c:pt idx="44">
                  <c:v>2018</c:v>
                </c:pt>
                <c:pt idx="45">
                  <c:v>2018</c:v>
                </c:pt>
                <c:pt idx="46">
                  <c:v>2019</c:v>
                </c:pt>
                <c:pt idx="48">
                  <c:v>2019</c:v>
                </c:pt>
                <c:pt idx="49">
                  <c:v>2019</c:v>
                </c:pt>
                <c:pt idx="50">
                  <c:v>2019</c:v>
                </c:pt>
                <c:pt idx="51">
                  <c:v>2020</c:v>
                </c:pt>
                <c:pt idx="52">
                  <c:v>2020</c:v>
                </c:pt>
                <c:pt idx="53">
                  <c:v>2020</c:v>
                </c:pt>
                <c:pt idx="54">
                  <c:v>2021</c:v>
                </c:pt>
                <c:pt idx="55">
                  <c:v>2021</c:v>
                </c:pt>
                <c:pt idx="56">
                  <c:v>2022</c:v>
                </c:pt>
                <c:pt idx="57">
                  <c:v>2022</c:v>
                </c:pt>
              </c:numCache>
            </c:numRef>
          </c:xVal>
          <c:yVal>
            <c:numRef>
              <c:f>Sheet1!$D$26:$BL$26</c:f>
              <c:numCache>
                <c:formatCode>General</c:formatCode>
                <c:ptCount val="61"/>
                <c:pt idx="31">
                  <c:v>27.2</c:v>
                </c:pt>
                <c:pt idx="35">
                  <c:v>27.8</c:v>
                </c:pt>
                <c:pt idx="39">
                  <c:v>17.899999999999999</c:v>
                </c:pt>
                <c:pt idx="43">
                  <c:v>33.700000000000003</c:v>
                </c:pt>
                <c:pt idx="48">
                  <c:v>40.1</c:v>
                </c:pt>
                <c:pt idx="50">
                  <c:v>19</c:v>
                </c:pt>
                <c:pt idx="52" formatCode="0.0">
                  <c:v>23.792811464157275</c:v>
                </c:pt>
                <c:pt idx="54">
                  <c:v>39.508590973316601</c:v>
                </c:pt>
                <c:pt idx="56" formatCode="0.0">
                  <c:v>30.196648351049646</c:v>
                </c:pt>
                <c:pt idx="59">
                  <c:v>0</c:v>
                </c:pt>
                <c:pt idx="6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EE4C-4EB5-8ECE-21247518F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2137512"/>
        <c:axId val="552134560"/>
      </c:scatterChart>
      <c:valAx>
        <c:axId val="552137512"/>
        <c:scaling>
          <c:orientation val="minMax"/>
          <c:max val="2022"/>
          <c:min val="200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134560"/>
        <c:crosses val="autoZero"/>
        <c:crossBetween val="midCat"/>
        <c:majorUnit val="1"/>
      </c:valAx>
      <c:valAx>
        <c:axId val="5521345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137512"/>
        <c:crosses val="autoZero"/>
        <c:crossBetween val="midCat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6pFRMSuCkHiYYIARnHRu2+F9Q==">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Duquesne University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Jennie Schulze</dc:creator>
  <cp:lastModifiedBy>Dr. Jennie Schulze</cp:lastModifiedBy>
  <cp:revision>3</cp:revision>
  <dcterms:created xsi:type="dcterms:W3CDTF">2024-12-19T17:48:00Z</dcterms:created>
  <dcterms:modified xsi:type="dcterms:W3CDTF">2024-12-19T17:49:00Z</dcterms:modified>
</cp:coreProperties>
</file>