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2B5AF" w14:textId="686664BC" w:rsidR="001F3DCE" w:rsidRPr="00EE7C6D" w:rsidRDefault="008E6A54" w:rsidP="001F3DCE">
      <w:pPr>
        <w:pStyle w:val="Articletitle"/>
      </w:pPr>
      <w:r w:rsidRPr="008E6A54">
        <w:t>Italy, the EU–9, and the double-sided gap: A longitudinal analysis of mass-elite congruence on European integration (1979–2016</w:t>
      </w:r>
      <w:r>
        <w:t>)</w:t>
      </w:r>
    </w:p>
    <w:p w14:paraId="61C5B1B0" w14:textId="77777777" w:rsidR="00CB1DD0" w:rsidRPr="00EE7C6D" w:rsidRDefault="00CB1DD0" w:rsidP="00CB1DD0">
      <w:pPr>
        <w:rPr>
          <w:lang w:val="en-GB" w:eastAsia="en-GB"/>
        </w:rPr>
      </w:pPr>
    </w:p>
    <w:p w14:paraId="04E0CE6C" w14:textId="28942B53" w:rsidR="001F3DCE" w:rsidRDefault="00E24329" w:rsidP="001F3DCE">
      <w:pPr>
        <w:pStyle w:val="Articletitle"/>
      </w:pPr>
      <w:r w:rsidRPr="00E24329">
        <w:t xml:space="preserve">Supplementary </w:t>
      </w:r>
      <w:r>
        <w:t>M</w:t>
      </w:r>
      <w:r w:rsidRPr="00E24329">
        <w:t>aterial</w:t>
      </w:r>
    </w:p>
    <w:p w14:paraId="45F6B8B9" w14:textId="77777777" w:rsidR="00C054A4" w:rsidRPr="00C054A4" w:rsidRDefault="00C054A4" w:rsidP="00C054A4">
      <w:pPr>
        <w:rPr>
          <w:lang w:val="en-GB" w:eastAsia="en-GB"/>
        </w:rPr>
      </w:pPr>
    </w:p>
    <w:p w14:paraId="145D5418" w14:textId="07CFD7AF" w:rsidR="00CB1DD0" w:rsidRPr="00EE7C6D" w:rsidRDefault="00C054A4" w:rsidP="00C054A4">
      <w:pPr>
        <w:pStyle w:val="Titolo1"/>
        <w:spacing w:line="480" w:lineRule="auto"/>
      </w:pPr>
      <w:r>
        <w:t>Introduction</w:t>
      </w:r>
      <w:r w:rsidRPr="00EE7C6D">
        <w:t xml:space="preserve">. </w:t>
      </w:r>
    </w:p>
    <w:p w14:paraId="3CBEA739" w14:textId="3E7C1F98" w:rsidR="00C054A4" w:rsidRDefault="001F3DCE" w:rsidP="0001587E">
      <w:pPr>
        <w:pStyle w:val="Paragraph"/>
        <w:jc w:val="both"/>
      </w:pPr>
      <w:r w:rsidRPr="00EE7C6D">
        <w:t xml:space="preserve">This </w:t>
      </w:r>
      <w:r w:rsidR="00E24329" w:rsidRPr="00E24329">
        <w:t>Supplementary material</w:t>
      </w:r>
      <w:r w:rsidRPr="00EE7C6D">
        <w:t xml:space="preserve">, accompanying the </w:t>
      </w:r>
      <w:r w:rsidR="006043F8">
        <w:t>article</w:t>
      </w:r>
      <w:r w:rsidR="006043F8" w:rsidRPr="00EE7C6D">
        <w:t xml:space="preserve"> </w:t>
      </w:r>
      <w:r w:rsidRPr="00EE7C6D">
        <w:t>“</w:t>
      </w:r>
      <w:r w:rsidR="00C054A4" w:rsidRPr="00C054A4">
        <w:t>Italy, the EU–9, and the double-sided gap: A longitudinal analysis of mass-elite congruence on European integration (1979–2016)</w:t>
      </w:r>
      <w:r w:rsidRPr="00EE7C6D">
        <w:t xml:space="preserve">”, contains supplementary information </w:t>
      </w:r>
      <w:r w:rsidR="00782949">
        <w:t>to complement</w:t>
      </w:r>
      <w:r w:rsidRPr="00EE7C6D">
        <w:t xml:space="preserve"> the content presented in the </w:t>
      </w:r>
      <w:r w:rsidR="006043F8">
        <w:t>main text</w:t>
      </w:r>
      <w:r w:rsidRPr="00EE7C6D">
        <w:t xml:space="preserve">. Section </w:t>
      </w:r>
      <w:r w:rsidR="00CA770F" w:rsidRPr="00EE7C6D">
        <w:t>1 (</w:t>
      </w:r>
      <w:r w:rsidRPr="00EE7C6D">
        <w:t>S1</w:t>
      </w:r>
      <w:r w:rsidR="00CA770F" w:rsidRPr="00EE7C6D">
        <w:t>)</w:t>
      </w:r>
      <w:r w:rsidRPr="00EE7C6D">
        <w:t xml:space="preserve"> provides a quick summary of the </w:t>
      </w:r>
      <w:r w:rsidR="00CA770F" w:rsidRPr="00EE7C6D">
        <w:t>dataset</w:t>
      </w:r>
      <w:r w:rsidR="00393D5B" w:rsidRPr="00EE7C6D">
        <w:t>s</w:t>
      </w:r>
      <w:r w:rsidR="00CA770F" w:rsidRPr="00EE7C6D">
        <w:t xml:space="preserve"> employed for our analysis</w:t>
      </w:r>
      <w:r w:rsidR="00FC6FC2">
        <w:t xml:space="preserve"> and</w:t>
      </w:r>
      <w:r w:rsidR="00CA770F" w:rsidRPr="00EE7C6D">
        <w:t xml:space="preserve"> detailed </w:t>
      </w:r>
      <w:r w:rsidR="00393D5B" w:rsidRPr="00EE7C6D">
        <w:t>information on</w:t>
      </w:r>
      <w:r w:rsidR="00CA770F" w:rsidRPr="00EE7C6D">
        <w:t xml:space="preserve"> countries and time points</w:t>
      </w:r>
      <w:r w:rsidR="00FD05E7" w:rsidRPr="00EE7C6D">
        <w:t>.</w:t>
      </w:r>
      <w:r w:rsidRPr="00EE7C6D">
        <w:t xml:space="preserve"> Section </w:t>
      </w:r>
      <w:r w:rsidR="00CA770F" w:rsidRPr="00EE7C6D">
        <w:t>2 (</w:t>
      </w:r>
      <w:r w:rsidRPr="00EE7C6D">
        <w:t>S2</w:t>
      </w:r>
      <w:r w:rsidR="00CA770F" w:rsidRPr="00EE7C6D">
        <w:t>)</w:t>
      </w:r>
      <w:r w:rsidRPr="00EE7C6D">
        <w:t xml:space="preserve"> provides summary statistics</w:t>
      </w:r>
      <w:r w:rsidR="00FD05E7" w:rsidRPr="00EE7C6D">
        <w:t xml:space="preserve"> concerning mass-elite attitudes on European integration by country, year, and macro-group. Section 3 (S3) provides </w:t>
      </w:r>
      <w:bookmarkStart w:id="0" w:name="_Hlk171539750"/>
      <w:r w:rsidR="00FD05E7" w:rsidRPr="00EE7C6D">
        <w:t xml:space="preserve">descriptive robustness checks for partisan sorting </w:t>
      </w:r>
      <w:bookmarkEnd w:id="0"/>
      <w:r w:rsidR="00FD05E7" w:rsidRPr="00EE7C6D">
        <w:t xml:space="preserve">through party closeness and </w:t>
      </w:r>
      <w:r w:rsidR="00393D5B" w:rsidRPr="00EE7C6D">
        <w:t xml:space="preserve">prospective </w:t>
      </w:r>
      <w:r w:rsidR="00FD05E7" w:rsidRPr="00EE7C6D">
        <w:t>vote intention</w:t>
      </w:r>
      <w:r w:rsidR="00393D5B" w:rsidRPr="00EE7C6D">
        <w:t>, respectively</w:t>
      </w:r>
      <w:r w:rsidR="00FD05E7" w:rsidRPr="00EE7C6D">
        <w:t xml:space="preserve"> (</w:t>
      </w:r>
      <w:r w:rsidR="00393D5B" w:rsidRPr="00EE7C6D">
        <w:t xml:space="preserve">for the four datasets which allow </w:t>
      </w:r>
      <w:r w:rsidR="006043F8">
        <w:t xml:space="preserve">for </w:t>
      </w:r>
      <w:r w:rsidR="007255F5">
        <w:t xml:space="preserve">comparison and contrast </w:t>
      </w:r>
      <w:r w:rsidR="006043F8">
        <w:t>between</w:t>
      </w:r>
      <w:r w:rsidR="007255F5">
        <w:t xml:space="preserve"> </w:t>
      </w:r>
      <w:r w:rsidR="00393D5B" w:rsidRPr="00EE7C6D">
        <w:t>the two routes</w:t>
      </w:r>
      <w:r w:rsidR="00FD05E7" w:rsidRPr="00EE7C6D">
        <w:t xml:space="preserve">). Section 4 (S4) provides a detailed </w:t>
      </w:r>
      <w:r w:rsidR="007255F5">
        <w:t>list</w:t>
      </w:r>
      <w:r w:rsidR="00FD05E7" w:rsidRPr="00EE7C6D">
        <w:t xml:space="preserve"> of all the parties included in the analysis, </w:t>
      </w:r>
      <w:r w:rsidR="006043F8">
        <w:t>showcasing</w:t>
      </w:r>
      <w:r w:rsidR="006043F8" w:rsidRPr="00EE7C6D">
        <w:t xml:space="preserve"> </w:t>
      </w:r>
      <w:r w:rsidR="00FD05E7" w:rsidRPr="00EE7C6D">
        <w:t>descriptive statistics which concern the overall number of citizens</w:t>
      </w:r>
      <w:r w:rsidR="00393D5B" w:rsidRPr="00EE7C6D">
        <w:t xml:space="preserve"> and</w:t>
      </w:r>
      <w:r w:rsidR="00FD05E7" w:rsidRPr="00EE7C6D">
        <w:t xml:space="preserve"> candidates</w:t>
      </w:r>
      <w:r w:rsidR="00393D5B" w:rsidRPr="00EE7C6D">
        <w:t>/parliamentarians</w:t>
      </w:r>
      <w:r w:rsidR="00FD05E7" w:rsidRPr="00EE7C6D">
        <w:t xml:space="preserve"> in the dataset. </w:t>
      </w:r>
      <w:r w:rsidR="004E5008" w:rsidRPr="00EE7C6D">
        <w:t xml:space="preserve">Section 5 (S5) shows a table detailing the hypotheses of our </w:t>
      </w:r>
      <w:r w:rsidR="006043F8">
        <w:t>article</w:t>
      </w:r>
      <w:r w:rsidR="006043F8" w:rsidRPr="00EE7C6D">
        <w:t xml:space="preserve"> </w:t>
      </w:r>
      <w:r w:rsidR="00393D5B" w:rsidRPr="00EE7C6D">
        <w:t>and the ways they are tested through our empirical analyses</w:t>
      </w:r>
      <w:r w:rsidR="004E5008" w:rsidRPr="00EE7C6D">
        <w:t xml:space="preserve">. </w:t>
      </w:r>
      <w:r w:rsidR="00FD05E7" w:rsidRPr="00EE7C6D">
        <w:t xml:space="preserve">Section </w:t>
      </w:r>
      <w:r w:rsidR="004E5008" w:rsidRPr="00EE7C6D">
        <w:t>6</w:t>
      </w:r>
      <w:r w:rsidR="00FD05E7" w:rsidRPr="00EE7C6D">
        <w:t xml:space="preserve"> (S</w:t>
      </w:r>
      <w:r w:rsidR="004E5008" w:rsidRPr="00EE7C6D">
        <w:t>6</w:t>
      </w:r>
      <w:r w:rsidR="00FD05E7" w:rsidRPr="00EE7C6D">
        <w:t>) shows</w:t>
      </w:r>
      <w:r w:rsidR="00A9709B" w:rsidRPr="00EE7C6D">
        <w:t xml:space="preserve"> </w:t>
      </w:r>
      <w:r w:rsidR="00772871" w:rsidRPr="00EE7C6D">
        <w:t xml:space="preserve">an </w:t>
      </w:r>
      <w:r w:rsidR="00A9709B" w:rsidRPr="00EE7C6D">
        <w:t xml:space="preserve">MLM </w:t>
      </w:r>
      <w:r w:rsidR="00C054A4" w:rsidRPr="00C054A4">
        <w:t xml:space="preserve">regression with the inclusion of random effects at the </w:t>
      </w:r>
      <w:r w:rsidR="00C054A4" w:rsidRPr="00C054A4">
        <w:lastRenderedPageBreak/>
        <w:t>country level</w:t>
      </w:r>
      <w:r w:rsidR="00C054A4">
        <w:t>.</w:t>
      </w:r>
      <w:r w:rsidR="00FD05E7" w:rsidRPr="00EE7C6D">
        <w:t xml:space="preserve"> </w:t>
      </w:r>
      <w:r w:rsidR="00782949" w:rsidRPr="00782949">
        <w:t xml:space="preserve">Section 7 (S7) presents a series of MLM REML regressions, examining </w:t>
      </w:r>
      <w:r w:rsidR="006043F8">
        <w:t xml:space="preserve">the impact of </w:t>
      </w:r>
      <w:r w:rsidR="00782949" w:rsidRPr="00782949">
        <w:t xml:space="preserve">various </w:t>
      </w:r>
      <w:r w:rsidR="00FC6FC2" w:rsidRPr="00FC6FC2">
        <w:t xml:space="preserve">determinants </w:t>
      </w:r>
      <w:r w:rsidR="00782949" w:rsidRPr="00782949">
        <w:t>of support for European integration</w:t>
      </w:r>
      <w:r w:rsidR="00C054A4">
        <w:t>.</w:t>
      </w:r>
      <w:r w:rsidR="00EA7236">
        <w:t xml:space="preserve"> Finally, Section 8 (S8) builds on the analysis shown in Model 7 (M7) in the main </w:t>
      </w:r>
      <w:r w:rsidR="006043F8">
        <w:t xml:space="preserve">text </w:t>
      </w:r>
      <w:r w:rsidR="00EA7236">
        <w:t>by showing</w:t>
      </w:r>
      <w:r w:rsidR="0001587E" w:rsidRPr="0001587E">
        <w:t xml:space="preserve"> predicted support for European integration</w:t>
      </w:r>
      <w:r w:rsidR="00B56686">
        <w:t>, among political elites and citizens,</w:t>
      </w:r>
      <w:r w:rsidR="0001587E" w:rsidRPr="0001587E">
        <w:t xml:space="preserve"> across different levels of Euroscepticism (1-7)</w:t>
      </w:r>
      <w:r w:rsidR="0001587E">
        <w:t xml:space="preserve">. Essentially, S8 compares </w:t>
      </w:r>
      <w:r w:rsidR="0001587E" w:rsidRPr="0001587E">
        <w:t>Italian political elites and the mass public to their counterparts in other EU-9 countries</w:t>
      </w:r>
      <w:r w:rsidR="0001587E">
        <w:t>.</w:t>
      </w:r>
    </w:p>
    <w:p w14:paraId="137D4DCA" w14:textId="77777777" w:rsidR="00254E26" w:rsidRDefault="00254E26" w:rsidP="00254E26">
      <w:pPr>
        <w:rPr>
          <w:lang w:val="en-GB" w:eastAsia="en-GB"/>
        </w:rPr>
      </w:pPr>
    </w:p>
    <w:p w14:paraId="1DE56A4F" w14:textId="77777777" w:rsidR="00254E26" w:rsidRPr="00254E26" w:rsidRDefault="00254E26" w:rsidP="00254E26">
      <w:pPr>
        <w:rPr>
          <w:lang w:val="en-GB" w:eastAsia="en-GB"/>
        </w:rPr>
      </w:pPr>
    </w:p>
    <w:p w14:paraId="28F513F7" w14:textId="77777777" w:rsidR="00C054A4" w:rsidRDefault="00C054A4" w:rsidP="00C054A4">
      <w:pPr>
        <w:rPr>
          <w:lang w:val="en-GB" w:eastAsia="en-GB"/>
        </w:rPr>
      </w:pPr>
    </w:p>
    <w:p w14:paraId="2747694D" w14:textId="77777777" w:rsidR="00C054A4" w:rsidRDefault="00C054A4" w:rsidP="00C054A4">
      <w:pPr>
        <w:rPr>
          <w:lang w:val="en-GB" w:eastAsia="en-GB"/>
        </w:rPr>
      </w:pPr>
    </w:p>
    <w:p w14:paraId="7359DE65" w14:textId="77777777" w:rsidR="00C054A4" w:rsidRDefault="00C054A4" w:rsidP="00C054A4">
      <w:pPr>
        <w:rPr>
          <w:lang w:val="en-GB" w:eastAsia="en-GB"/>
        </w:rPr>
      </w:pPr>
    </w:p>
    <w:p w14:paraId="2ADAEE1E" w14:textId="77777777" w:rsidR="00C054A4" w:rsidRDefault="00C054A4" w:rsidP="00C054A4">
      <w:pPr>
        <w:rPr>
          <w:lang w:val="en-GB" w:eastAsia="en-GB"/>
        </w:rPr>
      </w:pPr>
    </w:p>
    <w:p w14:paraId="599D42CF" w14:textId="77777777" w:rsidR="00C054A4" w:rsidRDefault="00C054A4" w:rsidP="00C054A4">
      <w:pPr>
        <w:rPr>
          <w:lang w:val="en-GB" w:eastAsia="en-GB"/>
        </w:rPr>
      </w:pPr>
    </w:p>
    <w:p w14:paraId="34CEDDD4" w14:textId="77777777" w:rsidR="00C054A4" w:rsidRDefault="00C054A4" w:rsidP="00C054A4">
      <w:pPr>
        <w:rPr>
          <w:lang w:val="en-GB" w:eastAsia="en-GB"/>
        </w:rPr>
      </w:pPr>
    </w:p>
    <w:p w14:paraId="3FE723D2" w14:textId="77777777" w:rsidR="00C054A4" w:rsidRDefault="00C054A4" w:rsidP="00C054A4">
      <w:pPr>
        <w:rPr>
          <w:lang w:val="en-GB" w:eastAsia="en-GB"/>
        </w:rPr>
      </w:pPr>
    </w:p>
    <w:p w14:paraId="3719A3C9" w14:textId="77777777" w:rsidR="0001587E" w:rsidRDefault="0001587E" w:rsidP="00C054A4">
      <w:pPr>
        <w:rPr>
          <w:lang w:val="en-GB" w:eastAsia="en-GB"/>
        </w:rPr>
      </w:pPr>
    </w:p>
    <w:p w14:paraId="7CA348EA" w14:textId="77777777" w:rsidR="00C054A4" w:rsidRDefault="00C054A4" w:rsidP="00C054A4">
      <w:pPr>
        <w:rPr>
          <w:lang w:val="en-GB" w:eastAsia="en-GB"/>
        </w:rPr>
      </w:pPr>
    </w:p>
    <w:p w14:paraId="6CD199A2" w14:textId="77777777" w:rsidR="00C054A4" w:rsidRDefault="00C054A4" w:rsidP="00C054A4">
      <w:pPr>
        <w:rPr>
          <w:lang w:val="en-GB" w:eastAsia="en-GB"/>
        </w:rPr>
      </w:pPr>
    </w:p>
    <w:p w14:paraId="541768F0" w14:textId="77777777" w:rsidR="00C054A4" w:rsidRPr="00C054A4" w:rsidRDefault="00C054A4" w:rsidP="00C054A4">
      <w:pPr>
        <w:rPr>
          <w:lang w:val="en-GB" w:eastAsia="en-GB"/>
        </w:rPr>
      </w:pPr>
    </w:p>
    <w:p w14:paraId="02D859C6" w14:textId="6E7B0768" w:rsidR="00A737C9" w:rsidRPr="00EE7C6D" w:rsidRDefault="00A737C9" w:rsidP="00D75821">
      <w:pPr>
        <w:pStyle w:val="Titolo1"/>
        <w:spacing w:line="480" w:lineRule="auto"/>
      </w:pPr>
      <w:r w:rsidRPr="00EE7C6D">
        <w:lastRenderedPageBreak/>
        <w:t xml:space="preserve">S1. </w:t>
      </w:r>
      <w:r w:rsidR="000D497F" w:rsidRPr="00EE7C6D">
        <w:t>The study’s datasets: a brief overview</w:t>
      </w:r>
      <w:r w:rsidRPr="00EE7C6D">
        <w:t xml:space="preserve">. </w:t>
      </w:r>
    </w:p>
    <w:p w14:paraId="6BA3AE46" w14:textId="40D8CB8B" w:rsidR="00D75821" w:rsidRPr="00EE7C6D" w:rsidRDefault="000D497F" w:rsidP="00D75821">
      <w:pPr>
        <w:pStyle w:val="Normale1"/>
        <w:spacing w:after="120" w:line="480" w:lineRule="auto"/>
        <w:jc w:val="both"/>
        <w:rPr>
          <w:rFonts w:ascii="Times New Roman" w:eastAsia="Book Antiqua" w:hAnsi="Times New Roman" w:cs="Times New Roman"/>
          <w:sz w:val="24"/>
          <w:szCs w:val="24"/>
          <w:lang w:val="en-GB"/>
        </w:rPr>
      </w:pPr>
      <w:r w:rsidRPr="00EE7C6D">
        <w:rPr>
          <w:rFonts w:ascii="Times New Roman" w:eastAsia="Book Antiqua" w:hAnsi="Times New Roman" w:cs="Times New Roman"/>
          <w:b/>
          <w:bCs/>
          <w:sz w:val="24"/>
          <w:szCs w:val="24"/>
          <w:lang w:val="en-GB"/>
        </w:rPr>
        <w:t>Candidates for the European Parliament, April-May 1979</w:t>
      </w:r>
      <w:r w:rsidRPr="00EE7C6D">
        <w:rPr>
          <w:rFonts w:ascii="Times New Roman" w:eastAsia="Book Antiqua" w:hAnsi="Times New Roman" w:cs="Times New Roman"/>
          <w:sz w:val="24"/>
          <w:szCs w:val="24"/>
          <w:lang w:val="en-GB"/>
        </w:rPr>
        <w:t>: This data collection provides information on the goals</w:t>
      </w:r>
      <w:r w:rsidR="00782949">
        <w:rPr>
          <w:rFonts w:ascii="Times New Roman" w:eastAsia="Book Antiqua" w:hAnsi="Times New Roman" w:cs="Times New Roman"/>
          <w:sz w:val="24"/>
          <w:szCs w:val="24"/>
          <w:lang w:val="en-GB"/>
        </w:rPr>
        <w:t xml:space="preserve"> and attitudes toward current political issues</w:t>
      </w:r>
      <w:r w:rsidRPr="00EE7C6D">
        <w:rPr>
          <w:rFonts w:ascii="Times New Roman" w:eastAsia="Book Antiqua" w:hAnsi="Times New Roman" w:cs="Times New Roman"/>
          <w:sz w:val="24"/>
          <w:szCs w:val="24"/>
          <w:lang w:val="en-GB"/>
        </w:rPr>
        <w:t xml:space="preserve"> of a sample of 742 candidates for seats in the first elections to the European Parliament, held in June 1979. Interviews were conducted during the two months preceding the election in each of the nine nations that were members of the European Communit</w:t>
      </w:r>
      <w:r w:rsidR="00D75821" w:rsidRPr="00EE7C6D">
        <w:rPr>
          <w:rFonts w:ascii="Times New Roman" w:eastAsia="Book Antiqua" w:hAnsi="Times New Roman" w:cs="Times New Roman"/>
          <w:sz w:val="24"/>
          <w:szCs w:val="24"/>
          <w:lang w:val="en-GB"/>
        </w:rPr>
        <w:t>ies</w:t>
      </w:r>
      <w:r w:rsidRPr="00EE7C6D">
        <w:rPr>
          <w:rFonts w:ascii="Times New Roman" w:eastAsia="Book Antiqua" w:hAnsi="Times New Roman" w:cs="Times New Roman"/>
          <w:sz w:val="24"/>
          <w:szCs w:val="24"/>
          <w:lang w:val="en-GB"/>
        </w:rPr>
        <w:t>. The sample includes 62 percent of those who were elected to the European Parliament.</w:t>
      </w:r>
    </w:p>
    <w:p w14:paraId="3ACFE00C" w14:textId="1A452A2B" w:rsidR="00D75821" w:rsidRPr="00EE7C6D" w:rsidRDefault="000D497F" w:rsidP="00D75821">
      <w:pPr>
        <w:pStyle w:val="Normale1"/>
        <w:spacing w:after="120" w:line="480" w:lineRule="auto"/>
        <w:jc w:val="both"/>
        <w:rPr>
          <w:rFonts w:ascii="Times New Roman" w:eastAsia="Book Antiqua" w:hAnsi="Times New Roman" w:cs="Times New Roman"/>
          <w:sz w:val="24"/>
          <w:szCs w:val="24"/>
          <w:lang w:val="en-GB"/>
        </w:rPr>
      </w:pPr>
      <w:r w:rsidRPr="00EE7C6D">
        <w:rPr>
          <w:rFonts w:ascii="Times New Roman" w:eastAsia="Book Antiqua" w:hAnsi="Times New Roman" w:cs="Times New Roman"/>
          <w:sz w:val="24"/>
          <w:szCs w:val="24"/>
          <w:lang w:val="en-GB"/>
        </w:rPr>
        <w:t xml:space="preserve">Candidates were asked about their reasons for choosing to become candidates, </w:t>
      </w:r>
      <w:r w:rsidR="00D75821" w:rsidRPr="00EE7C6D">
        <w:rPr>
          <w:rFonts w:ascii="Times New Roman" w:eastAsia="Book Antiqua" w:hAnsi="Times New Roman" w:cs="Times New Roman"/>
          <w:sz w:val="24"/>
          <w:szCs w:val="24"/>
          <w:lang w:val="en-GB"/>
        </w:rPr>
        <w:t>plus</w:t>
      </w:r>
      <w:r w:rsidRPr="00EE7C6D">
        <w:rPr>
          <w:rFonts w:ascii="Times New Roman" w:eastAsia="Book Antiqua" w:hAnsi="Times New Roman" w:cs="Times New Roman"/>
          <w:sz w:val="24"/>
          <w:szCs w:val="24"/>
          <w:lang w:val="en-GB"/>
        </w:rPr>
        <w:t xml:space="preserve"> their views on the goals, priorities, and powers of the European Parliament and the European Communit</w:t>
      </w:r>
      <w:r w:rsidR="00D75821" w:rsidRPr="00EE7C6D">
        <w:rPr>
          <w:rFonts w:ascii="Times New Roman" w:eastAsia="Book Antiqua" w:hAnsi="Times New Roman" w:cs="Times New Roman"/>
          <w:sz w:val="24"/>
          <w:szCs w:val="24"/>
          <w:lang w:val="en-GB"/>
        </w:rPr>
        <w:t>ies</w:t>
      </w:r>
      <w:r w:rsidRPr="00EE7C6D">
        <w:rPr>
          <w:rFonts w:ascii="Times New Roman" w:eastAsia="Book Antiqua" w:hAnsi="Times New Roman" w:cs="Times New Roman"/>
          <w:sz w:val="24"/>
          <w:szCs w:val="24"/>
          <w:lang w:val="en-GB"/>
        </w:rPr>
        <w:t>. In addition, the study includes data on each respondent's career history and political affiliation, as well as information on the contacts the candidates had with other parties and the subjective sense of closeness they felt toward them, both in their own nations and across national boundaries within the European Communit</w:t>
      </w:r>
      <w:r w:rsidR="00D75821" w:rsidRPr="00EE7C6D">
        <w:rPr>
          <w:rFonts w:ascii="Times New Roman" w:eastAsia="Book Antiqua" w:hAnsi="Times New Roman" w:cs="Times New Roman"/>
          <w:sz w:val="24"/>
          <w:szCs w:val="24"/>
          <w:lang w:val="en-GB"/>
        </w:rPr>
        <w:t>ies</w:t>
      </w:r>
      <w:r w:rsidRPr="00EE7C6D">
        <w:rPr>
          <w:rFonts w:ascii="Times New Roman" w:eastAsia="Book Antiqua" w:hAnsi="Times New Roman" w:cs="Times New Roman"/>
          <w:sz w:val="24"/>
          <w:szCs w:val="24"/>
          <w:lang w:val="en-GB"/>
        </w:rPr>
        <w:t>.</w:t>
      </w:r>
    </w:p>
    <w:p w14:paraId="476EC4C7" w14:textId="4E2C4341" w:rsidR="00274D7E" w:rsidRPr="00EE7C6D" w:rsidRDefault="000D497F" w:rsidP="00D75821">
      <w:pPr>
        <w:pStyle w:val="Normale1"/>
        <w:spacing w:after="120" w:line="480" w:lineRule="auto"/>
        <w:jc w:val="both"/>
        <w:rPr>
          <w:rFonts w:ascii="Times New Roman" w:eastAsia="Book Antiqua" w:hAnsi="Times New Roman" w:cs="Times New Roman"/>
          <w:sz w:val="24"/>
          <w:szCs w:val="24"/>
          <w:lang w:val="en-GB"/>
        </w:rPr>
      </w:pPr>
      <w:r w:rsidRPr="00EE7C6D">
        <w:rPr>
          <w:rFonts w:ascii="Times New Roman" w:eastAsia="Book Antiqua" w:hAnsi="Times New Roman" w:cs="Times New Roman"/>
          <w:sz w:val="24"/>
          <w:szCs w:val="24"/>
          <w:lang w:val="en-GB"/>
        </w:rPr>
        <w:t xml:space="preserve">The study was designed to permit comparison of opinions between the general public and candidates, </w:t>
      </w:r>
      <w:r w:rsidR="00D75821" w:rsidRPr="00EE7C6D">
        <w:rPr>
          <w:rFonts w:ascii="Times New Roman" w:eastAsia="Book Antiqua" w:hAnsi="Times New Roman" w:cs="Times New Roman"/>
          <w:sz w:val="24"/>
          <w:szCs w:val="24"/>
          <w:lang w:val="en-GB"/>
        </w:rPr>
        <w:t>which is why</w:t>
      </w:r>
      <w:r w:rsidRPr="00EE7C6D">
        <w:rPr>
          <w:rFonts w:ascii="Times New Roman" w:eastAsia="Book Antiqua" w:hAnsi="Times New Roman" w:cs="Times New Roman"/>
          <w:sz w:val="24"/>
          <w:szCs w:val="24"/>
          <w:lang w:val="en-GB"/>
        </w:rPr>
        <w:t xml:space="preserve"> it includes a large number of questions that were also administered to the general public in EURO-BAROMETER 11: YEAR OF THE CHILD IN EUROPE, APRIL 1979 (ICPSR 7752). Demographic information collected on </w:t>
      </w:r>
      <w:r w:rsidR="00D75821" w:rsidRPr="00EE7C6D">
        <w:rPr>
          <w:rFonts w:ascii="Times New Roman" w:eastAsia="Book Antiqua" w:hAnsi="Times New Roman" w:cs="Times New Roman"/>
          <w:sz w:val="24"/>
          <w:szCs w:val="24"/>
          <w:lang w:val="en-GB"/>
        </w:rPr>
        <w:t xml:space="preserve">the elite </w:t>
      </w:r>
      <w:r w:rsidRPr="00EE7C6D">
        <w:rPr>
          <w:rFonts w:ascii="Times New Roman" w:eastAsia="Book Antiqua" w:hAnsi="Times New Roman" w:cs="Times New Roman"/>
          <w:sz w:val="24"/>
          <w:szCs w:val="24"/>
          <w:lang w:val="en-GB"/>
        </w:rPr>
        <w:t xml:space="preserve">respondents includes age, occupation (other than any political position already held), religion and frequency of religious observation, number of foreign languages spoken, and self-assigned political position on a left-right scale. Background information on the </w:t>
      </w:r>
      <w:r w:rsidRPr="00EE7C6D">
        <w:rPr>
          <w:rFonts w:ascii="Times New Roman" w:eastAsia="Book Antiqua" w:hAnsi="Times New Roman" w:cs="Times New Roman"/>
          <w:sz w:val="24"/>
          <w:szCs w:val="24"/>
          <w:lang w:val="en-GB"/>
        </w:rPr>
        <w:lastRenderedPageBreak/>
        <w:t xml:space="preserve">respondents' parents was also obtained, including foreign languages spoken by parents, political affiliation, and occupation. </w:t>
      </w:r>
    </w:p>
    <w:p w14:paraId="2AF0C169" w14:textId="1EF1BDB5" w:rsidR="00D75821" w:rsidRPr="00EE7C6D" w:rsidRDefault="00274D7E" w:rsidP="000D497F">
      <w:pPr>
        <w:pStyle w:val="Normale1"/>
        <w:spacing w:after="120" w:line="480" w:lineRule="auto"/>
        <w:jc w:val="both"/>
        <w:rPr>
          <w:rFonts w:ascii="Times New Roman" w:eastAsia="Book Antiqua" w:hAnsi="Times New Roman" w:cs="Times New Roman"/>
          <w:sz w:val="24"/>
          <w:szCs w:val="24"/>
          <w:lang w:val="en-GB"/>
        </w:rPr>
      </w:pPr>
      <w:r w:rsidRPr="00EE7C6D">
        <w:rPr>
          <w:rFonts w:ascii="Times New Roman" w:eastAsia="Book Antiqua" w:hAnsi="Times New Roman" w:cs="Times New Roman"/>
          <w:b/>
          <w:bCs/>
          <w:sz w:val="24"/>
          <w:szCs w:val="24"/>
          <w:lang w:val="en-GB"/>
        </w:rPr>
        <w:t>Eurobarometer 12 (Oct 1979)</w:t>
      </w:r>
      <w:r w:rsidRPr="00EE7C6D">
        <w:rPr>
          <w:rFonts w:ascii="Times New Roman" w:eastAsia="Book Antiqua" w:hAnsi="Times New Roman" w:cs="Times New Roman"/>
          <w:sz w:val="24"/>
          <w:szCs w:val="24"/>
          <w:lang w:val="en-GB"/>
        </w:rPr>
        <w:t xml:space="preserve">: </w:t>
      </w:r>
      <w:r w:rsidR="00D75821" w:rsidRPr="00EE7C6D">
        <w:rPr>
          <w:rFonts w:ascii="Times New Roman" w:eastAsia="Book Antiqua" w:hAnsi="Times New Roman" w:cs="Times New Roman"/>
          <w:sz w:val="24"/>
          <w:szCs w:val="24"/>
          <w:lang w:val="en-GB"/>
        </w:rPr>
        <w:t>The survey gauged the a</w:t>
      </w:r>
      <w:r w:rsidR="000D497F" w:rsidRPr="00EE7C6D">
        <w:rPr>
          <w:rFonts w:ascii="Times New Roman" w:eastAsia="Book Antiqua" w:hAnsi="Times New Roman" w:cs="Times New Roman"/>
          <w:sz w:val="24"/>
          <w:szCs w:val="24"/>
          <w:lang w:val="en-GB"/>
        </w:rPr>
        <w:t>ttitude</w:t>
      </w:r>
      <w:r w:rsidR="00D75821" w:rsidRPr="00EE7C6D">
        <w:rPr>
          <w:rFonts w:ascii="Times New Roman" w:eastAsia="Book Antiqua" w:hAnsi="Times New Roman" w:cs="Times New Roman"/>
          <w:sz w:val="24"/>
          <w:szCs w:val="24"/>
          <w:lang w:val="en-GB"/>
        </w:rPr>
        <w:t>s</w:t>
      </w:r>
      <w:r w:rsidR="000D497F" w:rsidRPr="00EE7C6D">
        <w:rPr>
          <w:rFonts w:ascii="Times New Roman" w:eastAsia="Book Antiqua" w:hAnsi="Times New Roman" w:cs="Times New Roman"/>
          <w:sz w:val="24"/>
          <w:szCs w:val="24"/>
          <w:lang w:val="en-GB"/>
        </w:rPr>
        <w:t xml:space="preserve"> to</w:t>
      </w:r>
      <w:r w:rsidR="00D75821" w:rsidRPr="00EE7C6D">
        <w:rPr>
          <w:rFonts w:ascii="Times New Roman" w:eastAsia="Book Antiqua" w:hAnsi="Times New Roman" w:cs="Times New Roman"/>
          <w:sz w:val="24"/>
          <w:szCs w:val="24"/>
          <w:lang w:val="en-GB"/>
        </w:rPr>
        <w:t>wards</w:t>
      </w:r>
      <w:r w:rsidR="000D497F" w:rsidRPr="00EE7C6D">
        <w:rPr>
          <w:rFonts w:ascii="Times New Roman" w:eastAsia="Book Antiqua" w:hAnsi="Times New Roman" w:cs="Times New Roman"/>
          <w:sz w:val="24"/>
          <w:szCs w:val="24"/>
          <w:lang w:val="en-GB"/>
        </w:rPr>
        <w:t xml:space="preserve"> the European Parliament and the E</w:t>
      </w:r>
      <w:r w:rsidR="00D75821" w:rsidRPr="00EE7C6D">
        <w:rPr>
          <w:rFonts w:ascii="Times New Roman" w:eastAsia="Book Antiqua" w:hAnsi="Times New Roman" w:cs="Times New Roman"/>
          <w:sz w:val="24"/>
          <w:szCs w:val="24"/>
          <w:lang w:val="en-GB"/>
        </w:rPr>
        <w:t>uropean Communities</w:t>
      </w:r>
      <w:r w:rsidR="000D497F" w:rsidRPr="00EE7C6D">
        <w:rPr>
          <w:rFonts w:ascii="Times New Roman" w:eastAsia="Book Antiqua" w:hAnsi="Times New Roman" w:cs="Times New Roman"/>
          <w:sz w:val="24"/>
          <w:szCs w:val="24"/>
          <w:lang w:val="en-GB"/>
        </w:rPr>
        <w:t xml:space="preserve"> in general</w:t>
      </w:r>
      <w:r w:rsidR="00D75821" w:rsidRPr="00EE7C6D">
        <w:rPr>
          <w:rFonts w:ascii="Times New Roman" w:eastAsia="Book Antiqua" w:hAnsi="Times New Roman" w:cs="Times New Roman"/>
          <w:sz w:val="24"/>
          <w:szCs w:val="24"/>
          <w:lang w:val="en-GB"/>
        </w:rPr>
        <w:t>,</w:t>
      </w:r>
      <w:r w:rsidR="000D497F" w:rsidRPr="00EE7C6D">
        <w:rPr>
          <w:rFonts w:ascii="Times New Roman" w:eastAsia="Book Antiqua" w:hAnsi="Times New Roman" w:cs="Times New Roman"/>
          <w:sz w:val="24"/>
          <w:szCs w:val="24"/>
          <w:lang w:val="en-GB"/>
        </w:rPr>
        <w:t xml:space="preserve"> from the view</w:t>
      </w:r>
      <w:r w:rsidR="00D75821" w:rsidRPr="00EE7C6D">
        <w:rPr>
          <w:rFonts w:ascii="Times New Roman" w:eastAsia="Book Antiqua" w:hAnsi="Times New Roman" w:cs="Times New Roman"/>
          <w:sz w:val="24"/>
          <w:szCs w:val="24"/>
          <w:lang w:val="en-GB"/>
        </w:rPr>
        <w:t>point</w:t>
      </w:r>
      <w:r w:rsidR="000D497F" w:rsidRPr="00EE7C6D">
        <w:rPr>
          <w:rFonts w:ascii="Times New Roman" w:eastAsia="Book Antiqua" w:hAnsi="Times New Roman" w:cs="Times New Roman"/>
          <w:sz w:val="24"/>
          <w:szCs w:val="24"/>
          <w:lang w:val="en-GB"/>
        </w:rPr>
        <w:t xml:space="preserve"> of the population of the E</w:t>
      </w:r>
      <w:r w:rsidR="00D75821" w:rsidRPr="00EE7C6D">
        <w:rPr>
          <w:rFonts w:ascii="Times New Roman" w:eastAsia="Book Antiqua" w:hAnsi="Times New Roman" w:cs="Times New Roman"/>
          <w:sz w:val="24"/>
          <w:szCs w:val="24"/>
          <w:lang w:val="en-GB"/>
        </w:rPr>
        <w:t>uropean Communities themselves,</w:t>
      </w:r>
      <w:r w:rsidR="000D497F" w:rsidRPr="00EE7C6D">
        <w:rPr>
          <w:rFonts w:ascii="Times New Roman" w:eastAsia="Book Antiqua" w:hAnsi="Times New Roman" w:cs="Times New Roman"/>
          <w:sz w:val="24"/>
          <w:szCs w:val="24"/>
          <w:lang w:val="en-GB"/>
        </w:rPr>
        <w:t xml:space="preserve"> shortly after the first election to the European Parliament.</w:t>
      </w:r>
    </w:p>
    <w:p w14:paraId="2B118289" w14:textId="77673BBC" w:rsidR="000D497F" w:rsidRPr="00EE7C6D" w:rsidRDefault="000D497F" w:rsidP="000D497F">
      <w:pPr>
        <w:pStyle w:val="Normale1"/>
        <w:spacing w:after="120" w:line="480" w:lineRule="auto"/>
        <w:jc w:val="both"/>
        <w:rPr>
          <w:rFonts w:ascii="Times New Roman" w:eastAsia="Book Antiqua" w:hAnsi="Times New Roman" w:cs="Times New Roman"/>
          <w:sz w:val="24"/>
          <w:szCs w:val="24"/>
          <w:lang w:val="en-GB"/>
        </w:rPr>
      </w:pPr>
      <w:r w:rsidRPr="00EE7C6D">
        <w:rPr>
          <w:rFonts w:ascii="Times New Roman" w:eastAsia="Book Antiqua" w:hAnsi="Times New Roman" w:cs="Times New Roman"/>
          <w:sz w:val="24"/>
          <w:szCs w:val="24"/>
          <w:lang w:val="en-GB"/>
        </w:rPr>
        <w:t>Topics: degree of familiarity of the elections; judgment on the significance of elections; personal election participation and personal behavio</w:t>
      </w:r>
      <w:r w:rsidR="001848BF" w:rsidRPr="00EE7C6D">
        <w:rPr>
          <w:rFonts w:ascii="Times New Roman" w:eastAsia="Book Antiqua" w:hAnsi="Times New Roman" w:cs="Times New Roman"/>
          <w:sz w:val="24"/>
          <w:szCs w:val="24"/>
          <w:lang w:val="en-GB"/>
        </w:rPr>
        <w:t>u</w:t>
      </w:r>
      <w:r w:rsidRPr="00EE7C6D">
        <w:rPr>
          <w:rFonts w:ascii="Times New Roman" w:eastAsia="Book Antiqua" w:hAnsi="Times New Roman" w:cs="Times New Roman"/>
          <w:sz w:val="24"/>
          <w:szCs w:val="24"/>
          <w:lang w:val="en-GB"/>
        </w:rPr>
        <w:t>r at the polls; expectations of the European Parliament and its members; most important political goals of the country in the next 10 years; attitude to society and satisfaction with the functioning of democracy in the country; general attitude to the European Communit</w:t>
      </w:r>
      <w:r w:rsidR="00D75821" w:rsidRPr="00EE7C6D">
        <w:rPr>
          <w:rFonts w:ascii="Times New Roman" w:eastAsia="Book Antiqua" w:hAnsi="Times New Roman" w:cs="Times New Roman"/>
          <w:sz w:val="24"/>
          <w:szCs w:val="24"/>
          <w:lang w:val="en-GB"/>
        </w:rPr>
        <w:t>ies</w:t>
      </w:r>
      <w:r w:rsidRPr="00EE7C6D">
        <w:rPr>
          <w:rFonts w:ascii="Times New Roman" w:eastAsia="Book Antiqua" w:hAnsi="Times New Roman" w:cs="Times New Roman"/>
          <w:sz w:val="24"/>
          <w:szCs w:val="24"/>
          <w:lang w:val="en-GB"/>
        </w:rPr>
        <w:t xml:space="preserve">; attitude to </w:t>
      </w:r>
      <w:r w:rsidR="00D75821" w:rsidRPr="00EE7C6D">
        <w:rPr>
          <w:rFonts w:ascii="Times New Roman" w:eastAsia="Book Antiqua" w:hAnsi="Times New Roman" w:cs="Times New Roman"/>
          <w:sz w:val="24"/>
          <w:szCs w:val="24"/>
          <w:lang w:val="en-GB"/>
        </w:rPr>
        <w:t xml:space="preserve">own country’s </w:t>
      </w:r>
      <w:r w:rsidRPr="00EE7C6D">
        <w:rPr>
          <w:rFonts w:ascii="Times New Roman" w:eastAsia="Book Antiqua" w:hAnsi="Times New Roman" w:cs="Times New Roman"/>
          <w:sz w:val="24"/>
          <w:szCs w:val="24"/>
          <w:lang w:val="en-GB"/>
        </w:rPr>
        <w:t xml:space="preserve">membership of the </w:t>
      </w:r>
      <w:r w:rsidR="00D75821" w:rsidRPr="00EE7C6D">
        <w:rPr>
          <w:rFonts w:ascii="Times New Roman" w:eastAsia="Book Antiqua" w:hAnsi="Times New Roman" w:cs="Times New Roman"/>
          <w:sz w:val="24"/>
          <w:szCs w:val="24"/>
          <w:lang w:val="en-GB"/>
        </w:rPr>
        <w:t>European Communities</w:t>
      </w:r>
      <w:r w:rsidRPr="00EE7C6D">
        <w:rPr>
          <w:rFonts w:ascii="Times New Roman" w:eastAsia="Book Antiqua" w:hAnsi="Times New Roman" w:cs="Times New Roman"/>
          <w:sz w:val="24"/>
          <w:szCs w:val="24"/>
          <w:lang w:val="en-GB"/>
        </w:rPr>
        <w:t>; approval of an acceleration of the European unification movement; self-assessment on a left-right continuum; party preference (Sunday question) and party ties; religiousness; personal opinion leadership. Demography: marital status; company size; household income; degree of urbani</w:t>
      </w:r>
      <w:r w:rsidR="001848BF" w:rsidRPr="00EE7C6D">
        <w:rPr>
          <w:rFonts w:ascii="Times New Roman" w:eastAsia="Book Antiqua" w:hAnsi="Times New Roman" w:cs="Times New Roman"/>
          <w:sz w:val="24"/>
          <w:szCs w:val="24"/>
          <w:lang w:val="en-GB"/>
        </w:rPr>
        <w:t>s</w:t>
      </w:r>
      <w:r w:rsidRPr="00EE7C6D">
        <w:rPr>
          <w:rFonts w:ascii="Times New Roman" w:eastAsia="Book Antiqua" w:hAnsi="Times New Roman" w:cs="Times New Roman"/>
          <w:sz w:val="24"/>
          <w:szCs w:val="24"/>
          <w:lang w:val="en-GB"/>
        </w:rPr>
        <w:t>ation; behavio</w:t>
      </w:r>
      <w:r w:rsidR="001848BF" w:rsidRPr="00EE7C6D">
        <w:rPr>
          <w:rFonts w:ascii="Times New Roman" w:eastAsia="Book Antiqua" w:hAnsi="Times New Roman" w:cs="Times New Roman"/>
          <w:sz w:val="24"/>
          <w:szCs w:val="24"/>
          <w:lang w:val="en-GB"/>
        </w:rPr>
        <w:t>u</w:t>
      </w:r>
      <w:r w:rsidRPr="00EE7C6D">
        <w:rPr>
          <w:rFonts w:ascii="Times New Roman" w:eastAsia="Book Antiqua" w:hAnsi="Times New Roman" w:cs="Times New Roman"/>
          <w:sz w:val="24"/>
          <w:szCs w:val="24"/>
          <w:lang w:val="en-GB"/>
        </w:rPr>
        <w:t>r at the polls in the last European election.</w:t>
      </w:r>
    </w:p>
    <w:p w14:paraId="0D7E6D2F" w14:textId="50662F67" w:rsidR="001848BF" w:rsidRPr="00EE7C6D" w:rsidRDefault="00274D7E" w:rsidP="000D497F">
      <w:pPr>
        <w:pStyle w:val="Normale1"/>
        <w:spacing w:after="120" w:line="480" w:lineRule="auto"/>
        <w:jc w:val="both"/>
        <w:rPr>
          <w:rFonts w:ascii="Times New Roman" w:eastAsia="Book Antiqua" w:hAnsi="Times New Roman" w:cs="Times New Roman"/>
          <w:sz w:val="24"/>
          <w:szCs w:val="24"/>
          <w:lang w:val="en-GB"/>
        </w:rPr>
      </w:pPr>
      <w:r w:rsidRPr="00EE7C6D">
        <w:rPr>
          <w:rFonts w:ascii="Times New Roman" w:eastAsia="Book Antiqua" w:hAnsi="Times New Roman" w:cs="Times New Roman"/>
          <w:b/>
          <w:bCs/>
          <w:sz w:val="24"/>
          <w:szCs w:val="24"/>
          <w:lang w:val="en-GB"/>
        </w:rPr>
        <w:t>European Candidate Study 1994</w:t>
      </w:r>
      <w:r w:rsidRPr="00EE7C6D">
        <w:rPr>
          <w:rFonts w:ascii="Times New Roman" w:eastAsia="Book Antiqua" w:hAnsi="Times New Roman" w:cs="Times New Roman"/>
          <w:sz w:val="24"/>
          <w:szCs w:val="24"/>
          <w:lang w:val="en-GB"/>
        </w:rPr>
        <w:t xml:space="preserve">: </w:t>
      </w:r>
      <w:r w:rsidR="001848BF" w:rsidRPr="00EE7C6D">
        <w:rPr>
          <w:rFonts w:ascii="Times New Roman" w:eastAsia="Book Antiqua" w:hAnsi="Times New Roman" w:cs="Times New Roman"/>
          <w:sz w:val="24"/>
          <w:szCs w:val="24"/>
          <w:lang w:val="en-GB"/>
        </w:rPr>
        <w:t>The survey delved into the p</w:t>
      </w:r>
      <w:r w:rsidRPr="00EE7C6D">
        <w:rPr>
          <w:rFonts w:ascii="Times New Roman" w:eastAsia="Book Antiqua" w:hAnsi="Times New Roman" w:cs="Times New Roman"/>
          <w:sz w:val="24"/>
          <w:szCs w:val="24"/>
          <w:lang w:val="en-GB"/>
        </w:rPr>
        <w:t xml:space="preserve">olitical views, motivation, political career, </w:t>
      </w:r>
      <w:r w:rsidR="00782949">
        <w:rPr>
          <w:rFonts w:ascii="Times New Roman" w:eastAsia="Book Antiqua" w:hAnsi="Times New Roman" w:cs="Times New Roman"/>
          <w:sz w:val="24"/>
          <w:szCs w:val="24"/>
          <w:lang w:val="en-GB"/>
        </w:rPr>
        <w:t xml:space="preserve">and </w:t>
      </w:r>
      <w:r w:rsidRPr="00EE7C6D">
        <w:rPr>
          <w:rFonts w:ascii="Times New Roman" w:eastAsia="Book Antiqua" w:hAnsi="Times New Roman" w:cs="Times New Roman"/>
          <w:sz w:val="24"/>
          <w:szCs w:val="24"/>
          <w:lang w:val="en-GB"/>
        </w:rPr>
        <w:t xml:space="preserve">social and political networks of candidates </w:t>
      </w:r>
      <w:r w:rsidR="001848BF" w:rsidRPr="00EE7C6D">
        <w:rPr>
          <w:rFonts w:ascii="Times New Roman" w:eastAsia="Book Antiqua" w:hAnsi="Times New Roman" w:cs="Times New Roman"/>
          <w:sz w:val="24"/>
          <w:szCs w:val="24"/>
          <w:lang w:val="en-GB"/>
        </w:rPr>
        <w:t>standing for election to the</w:t>
      </w:r>
      <w:r w:rsidRPr="00EE7C6D">
        <w:rPr>
          <w:rFonts w:ascii="Times New Roman" w:eastAsia="Book Antiqua" w:hAnsi="Times New Roman" w:cs="Times New Roman"/>
          <w:sz w:val="24"/>
          <w:szCs w:val="24"/>
          <w:lang w:val="en-GB"/>
        </w:rPr>
        <w:t xml:space="preserve"> European Parliament.</w:t>
      </w:r>
    </w:p>
    <w:p w14:paraId="6501CE42" w14:textId="47D6FE19" w:rsidR="000D1C23" w:rsidRPr="00EE7C6D" w:rsidRDefault="00274D7E" w:rsidP="000D497F">
      <w:pPr>
        <w:pStyle w:val="Normale1"/>
        <w:spacing w:after="120" w:line="480" w:lineRule="auto"/>
        <w:jc w:val="both"/>
        <w:rPr>
          <w:rFonts w:ascii="Times New Roman" w:eastAsia="Book Antiqua" w:hAnsi="Times New Roman" w:cs="Times New Roman"/>
          <w:sz w:val="24"/>
          <w:szCs w:val="24"/>
          <w:lang w:val="en-GB"/>
        </w:rPr>
      </w:pPr>
      <w:r w:rsidRPr="00EE7C6D">
        <w:rPr>
          <w:rFonts w:ascii="Times New Roman" w:eastAsia="Book Antiqua" w:hAnsi="Times New Roman" w:cs="Times New Roman"/>
          <w:sz w:val="24"/>
          <w:szCs w:val="24"/>
          <w:lang w:val="en-GB"/>
        </w:rPr>
        <w:lastRenderedPageBreak/>
        <w:t xml:space="preserve">Topics: </w:t>
      </w:r>
      <w:r w:rsidR="001848BF" w:rsidRPr="00EE7C6D">
        <w:rPr>
          <w:rFonts w:ascii="Times New Roman" w:eastAsia="Book Antiqua" w:hAnsi="Times New Roman" w:cs="Times New Roman"/>
          <w:sz w:val="24"/>
          <w:szCs w:val="24"/>
          <w:lang w:val="en-GB"/>
        </w:rPr>
        <w:t>m</w:t>
      </w:r>
      <w:r w:rsidRPr="00EE7C6D">
        <w:rPr>
          <w:rFonts w:ascii="Times New Roman" w:eastAsia="Book Antiqua" w:hAnsi="Times New Roman" w:cs="Times New Roman"/>
          <w:sz w:val="24"/>
          <w:szCs w:val="24"/>
          <w:lang w:val="en-GB"/>
        </w:rPr>
        <w:t>otivation behind candidateship; political and administrative career before candidateship; political office of parents or other family members; duration of own party membership; weekly time budget for party activities in average as well as for campaigning; division of time spent for campaigning, public events, party sessions, publicity campaigns and contacting mass media; assessment of nomination procedures regarding candidateship for European parliament; supporting groups and one’s own organisations for European Parliament candidateship</w:t>
      </w:r>
      <w:r w:rsidR="001848BF" w:rsidRPr="00EE7C6D">
        <w:rPr>
          <w:rFonts w:ascii="Times New Roman" w:eastAsia="Book Antiqua" w:hAnsi="Times New Roman" w:cs="Times New Roman"/>
          <w:sz w:val="24"/>
          <w:szCs w:val="24"/>
          <w:lang w:val="en-GB"/>
        </w:rPr>
        <w:t>, plus</w:t>
      </w:r>
      <w:r w:rsidRPr="00EE7C6D">
        <w:rPr>
          <w:rFonts w:ascii="Times New Roman" w:eastAsia="Book Antiqua" w:hAnsi="Times New Roman" w:cs="Times New Roman"/>
          <w:sz w:val="24"/>
          <w:szCs w:val="24"/>
          <w:lang w:val="en-GB"/>
        </w:rPr>
        <w:t xml:space="preserve"> general estimation of the influence selected groups and organisations have on candidate election; preference for the division of political resorts into national or European responsibility; attitude regarding efforts to unify Western Europe; priority of economic or political aspects in the EU; attitudes concerning common European currency; assumed attitude of the national government, </w:t>
      </w:r>
      <w:r w:rsidR="001848BF" w:rsidRPr="00EE7C6D">
        <w:rPr>
          <w:rFonts w:ascii="Times New Roman" w:eastAsia="Book Antiqua" w:hAnsi="Times New Roman" w:cs="Times New Roman"/>
          <w:sz w:val="24"/>
          <w:szCs w:val="24"/>
          <w:lang w:val="en-GB"/>
        </w:rPr>
        <w:t xml:space="preserve">of </w:t>
      </w:r>
      <w:r w:rsidRPr="00EE7C6D">
        <w:rPr>
          <w:rFonts w:ascii="Times New Roman" w:eastAsia="Book Antiqua" w:hAnsi="Times New Roman" w:cs="Times New Roman"/>
          <w:sz w:val="24"/>
          <w:szCs w:val="24"/>
          <w:lang w:val="en-GB"/>
        </w:rPr>
        <w:t xml:space="preserve">members of </w:t>
      </w:r>
      <w:r w:rsidR="001848BF" w:rsidRPr="00EE7C6D">
        <w:rPr>
          <w:rFonts w:ascii="Times New Roman" w:eastAsia="Book Antiqua" w:hAnsi="Times New Roman" w:cs="Times New Roman"/>
          <w:sz w:val="24"/>
          <w:szCs w:val="24"/>
          <w:lang w:val="en-GB"/>
        </w:rPr>
        <w:t>P</w:t>
      </w:r>
      <w:r w:rsidRPr="00EE7C6D">
        <w:rPr>
          <w:rFonts w:ascii="Times New Roman" w:eastAsia="Book Antiqua" w:hAnsi="Times New Roman" w:cs="Times New Roman"/>
          <w:sz w:val="24"/>
          <w:szCs w:val="24"/>
          <w:lang w:val="en-GB"/>
        </w:rPr>
        <w:t>arliament, of one’s own party, of the voters of one’s own party</w:t>
      </w:r>
      <w:r w:rsidR="001848BF"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 information concerning one’s own position </w:t>
      </w:r>
      <w:r w:rsidR="001848BF" w:rsidRPr="00EE7C6D">
        <w:rPr>
          <w:rFonts w:ascii="Times New Roman" w:eastAsia="Book Antiqua" w:hAnsi="Times New Roman" w:cs="Times New Roman"/>
          <w:sz w:val="24"/>
          <w:szCs w:val="24"/>
          <w:lang w:val="en-GB"/>
        </w:rPr>
        <w:t>regarding</w:t>
      </w:r>
      <w:r w:rsidRPr="00EE7C6D">
        <w:rPr>
          <w:rFonts w:ascii="Times New Roman" w:eastAsia="Book Antiqua" w:hAnsi="Times New Roman" w:cs="Times New Roman"/>
          <w:sz w:val="24"/>
          <w:szCs w:val="24"/>
          <w:lang w:val="en-GB"/>
        </w:rPr>
        <w:t xml:space="preserve"> the employment creation programme created by the President of the European Commission</w:t>
      </w:r>
      <w:r w:rsidR="001848BF"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 as well as </w:t>
      </w:r>
      <w:r w:rsidR="001848BF" w:rsidRPr="00EE7C6D">
        <w:rPr>
          <w:rFonts w:ascii="Times New Roman" w:eastAsia="Book Antiqua" w:hAnsi="Times New Roman" w:cs="Times New Roman"/>
          <w:sz w:val="24"/>
          <w:szCs w:val="24"/>
          <w:lang w:val="en-GB"/>
        </w:rPr>
        <w:t xml:space="preserve">regarding </w:t>
      </w:r>
      <w:r w:rsidRPr="00EE7C6D">
        <w:rPr>
          <w:rFonts w:ascii="Times New Roman" w:eastAsia="Book Antiqua" w:hAnsi="Times New Roman" w:cs="Times New Roman"/>
          <w:sz w:val="24"/>
          <w:szCs w:val="24"/>
          <w:lang w:val="en-GB"/>
        </w:rPr>
        <w:t>further removal of national border control within the E</w:t>
      </w:r>
      <w:r w:rsidR="001848BF" w:rsidRPr="00EE7C6D">
        <w:rPr>
          <w:rFonts w:ascii="Times New Roman" w:eastAsia="Book Antiqua" w:hAnsi="Times New Roman" w:cs="Times New Roman"/>
          <w:sz w:val="24"/>
          <w:szCs w:val="24"/>
          <w:lang w:val="en-GB"/>
        </w:rPr>
        <w:t>U</w:t>
      </w:r>
      <w:r w:rsidRPr="00EE7C6D">
        <w:rPr>
          <w:rFonts w:ascii="Times New Roman" w:eastAsia="Book Antiqua" w:hAnsi="Times New Roman" w:cs="Times New Roman"/>
          <w:sz w:val="24"/>
          <w:szCs w:val="24"/>
          <w:lang w:val="en-GB"/>
        </w:rPr>
        <w:t xml:space="preserve">; self-classification on a left-right continuum; classification of voters, as well as members of </w:t>
      </w:r>
      <w:r w:rsidR="001848BF" w:rsidRPr="00EE7C6D">
        <w:rPr>
          <w:rFonts w:ascii="Times New Roman" w:eastAsia="Book Antiqua" w:hAnsi="Times New Roman" w:cs="Times New Roman"/>
          <w:sz w:val="24"/>
          <w:szCs w:val="24"/>
          <w:lang w:val="en-GB"/>
        </w:rPr>
        <w:t>P</w:t>
      </w:r>
      <w:r w:rsidRPr="00EE7C6D">
        <w:rPr>
          <w:rFonts w:ascii="Times New Roman" w:eastAsia="Book Antiqua" w:hAnsi="Times New Roman" w:cs="Times New Roman"/>
          <w:sz w:val="24"/>
          <w:szCs w:val="24"/>
          <w:lang w:val="en-GB"/>
        </w:rPr>
        <w:t>arliament of one’s own party</w:t>
      </w:r>
      <w:r w:rsidR="001848BF"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 on a left-right-continuum; post</w:t>
      </w:r>
      <w:r w:rsid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materialism (Inglehart</w:t>
      </w:r>
      <w:r w:rsidR="00940F27" w:rsidRPr="00EE7C6D">
        <w:rPr>
          <w:rFonts w:ascii="Times New Roman" w:eastAsia="Book Antiqua" w:hAnsi="Times New Roman" w:cs="Times New Roman"/>
          <w:sz w:val="24"/>
          <w:szCs w:val="24"/>
          <w:lang w:val="en-GB"/>
        </w:rPr>
        <w:t xml:space="preserve"> </w:t>
      </w:r>
      <w:r w:rsidRPr="00EE7C6D">
        <w:rPr>
          <w:rFonts w:ascii="Times New Roman" w:eastAsia="Book Antiqua" w:hAnsi="Times New Roman" w:cs="Times New Roman"/>
          <w:sz w:val="24"/>
          <w:szCs w:val="24"/>
          <w:lang w:val="en-GB"/>
        </w:rPr>
        <w:t xml:space="preserve">Index) attitude towards European unification and judgment of the political and social consequences of the European unification (scale); most important political issue; preferable political level to solve the most significant issues; most important tasks as a member of the European Parliament; </w:t>
      </w:r>
      <w:r w:rsidRPr="00EE7C6D">
        <w:rPr>
          <w:rFonts w:ascii="Times New Roman" w:eastAsia="Book Antiqua" w:hAnsi="Times New Roman" w:cs="Times New Roman"/>
          <w:sz w:val="24"/>
          <w:szCs w:val="24"/>
          <w:lang w:val="en-GB"/>
        </w:rPr>
        <w:lastRenderedPageBreak/>
        <w:t>decisional preference in the event of a conflict in matters before the European Parliament between personal judgment, the policy of the national party</w:t>
      </w:r>
      <w:r w:rsidR="000D1C23"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 or the policy of one’s own fraction in </w:t>
      </w:r>
      <w:r w:rsidR="000D1C23" w:rsidRPr="00EE7C6D">
        <w:rPr>
          <w:rFonts w:ascii="Times New Roman" w:eastAsia="Book Antiqua" w:hAnsi="Times New Roman" w:cs="Times New Roman"/>
          <w:sz w:val="24"/>
          <w:szCs w:val="24"/>
          <w:lang w:val="en-GB"/>
        </w:rPr>
        <w:t xml:space="preserve">the </w:t>
      </w:r>
      <w:r w:rsidRPr="00EE7C6D">
        <w:rPr>
          <w:rFonts w:ascii="Times New Roman" w:eastAsia="Book Antiqua" w:hAnsi="Times New Roman" w:cs="Times New Roman"/>
          <w:sz w:val="24"/>
          <w:szCs w:val="24"/>
          <w:lang w:val="en-GB"/>
        </w:rPr>
        <w:t xml:space="preserve">European Parliament; aspired political career; self-assessment of the probability of being elected as a member of </w:t>
      </w:r>
      <w:r w:rsidR="000D1C23" w:rsidRPr="00EE7C6D">
        <w:rPr>
          <w:rFonts w:ascii="Times New Roman" w:eastAsia="Book Antiqua" w:hAnsi="Times New Roman" w:cs="Times New Roman"/>
          <w:sz w:val="24"/>
          <w:szCs w:val="24"/>
          <w:lang w:val="en-GB"/>
        </w:rPr>
        <w:t xml:space="preserve">the </w:t>
      </w:r>
      <w:r w:rsidRPr="00EE7C6D">
        <w:rPr>
          <w:rFonts w:ascii="Times New Roman" w:eastAsia="Book Antiqua" w:hAnsi="Times New Roman" w:cs="Times New Roman"/>
          <w:sz w:val="24"/>
          <w:szCs w:val="24"/>
          <w:lang w:val="en-GB"/>
        </w:rPr>
        <w:t xml:space="preserve">European Parliament; frequency of contact with selected groups, like lobbyists, parties, </w:t>
      </w:r>
      <w:r w:rsidR="000D1C23" w:rsidRPr="00EE7C6D">
        <w:rPr>
          <w:rFonts w:ascii="Times New Roman" w:eastAsia="Book Antiqua" w:hAnsi="Times New Roman" w:cs="Times New Roman"/>
          <w:sz w:val="24"/>
          <w:szCs w:val="24"/>
          <w:lang w:val="en-GB"/>
        </w:rPr>
        <w:t>n</w:t>
      </w:r>
      <w:r w:rsidRPr="00EE7C6D">
        <w:rPr>
          <w:rFonts w:ascii="Times New Roman" w:eastAsia="Book Antiqua" w:hAnsi="Times New Roman" w:cs="Times New Roman"/>
          <w:sz w:val="24"/>
          <w:szCs w:val="24"/>
          <w:lang w:val="en-GB"/>
        </w:rPr>
        <w:t xml:space="preserve">ational </w:t>
      </w:r>
      <w:r w:rsidR="000D1C23" w:rsidRPr="00EE7C6D">
        <w:rPr>
          <w:rFonts w:ascii="Times New Roman" w:eastAsia="Book Antiqua" w:hAnsi="Times New Roman" w:cs="Times New Roman"/>
          <w:sz w:val="24"/>
          <w:szCs w:val="24"/>
          <w:lang w:val="en-GB"/>
        </w:rPr>
        <w:t>m</w:t>
      </w:r>
      <w:r w:rsidRPr="00EE7C6D">
        <w:rPr>
          <w:rFonts w:ascii="Times New Roman" w:eastAsia="Book Antiqua" w:hAnsi="Times New Roman" w:cs="Times New Roman"/>
          <w:sz w:val="24"/>
          <w:szCs w:val="24"/>
          <w:lang w:val="en-GB"/>
        </w:rPr>
        <w:t>inisters, national citizens and bureaucrats</w:t>
      </w:r>
      <w:r w:rsidR="000D1C23"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 and perceived influence of the lobbyists on </w:t>
      </w:r>
      <w:r w:rsidR="000D1C23" w:rsidRPr="00EE7C6D">
        <w:rPr>
          <w:rFonts w:ascii="Times New Roman" w:eastAsia="Book Antiqua" w:hAnsi="Times New Roman" w:cs="Times New Roman"/>
          <w:sz w:val="24"/>
          <w:szCs w:val="24"/>
          <w:lang w:val="en-GB"/>
        </w:rPr>
        <w:t>m</w:t>
      </w:r>
      <w:r w:rsidRPr="00EE7C6D">
        <w:rPr>
          <w:rFonts w:ascii="Times New Roman" w:eastAsia="Book Antiqua" w:hAnsi="Times New Roman" w:cs="Times New Roman"/>
          <w:sz w:val="24"/>
          <w:szCs w:val="24"/>
          <w:lang w:val="en-GB"/>
        </w:rPr>
        <w:t>embers of the European Parliament; amount of correspondence received each week from citizens and others; sense of responsibility concerning voters, citizens</w:t>
      </w:r>
      <w:r w:rsidR="000D1C23"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 or one’s party; preferred degree of decision-making power of selected groups in the fields of legislation, deciding the household budget, political control of </w:t>
      </w:r>
      <w:r w:rsidR="000D1C23" w:rsidRPr="00EE7C6D">
        <w:rPr>
          <w:rFonts w:ascii="Times New Roman" w:eastAsia="Book Antiqua" w:hAnsi="Times New Roman" w:cs="Times New Roman"/>
          <w:sz w:val="24"/>
          <w:szCs w:val="24"/>
          <w:lang w:val="en-GB"/>
        </w:rPr>
        <w:t>C</w:t>
      </w:r>
      <w:r w:rsidRPr="00EE7C6D">
        <w:rPr>
          <w:rFonts w:ascii="Times New Roman" w:eastAsia="Book Antiqua" w:hAnsi="Times New Roman" w:cs="Times New Roman"/>
          <w:sz w:val="24"/>
          <w:szCs w:val="24"/>
          <w:lang w:val="en-GB"/>
        </w:rPr>
        <w:t xml:space="preserve">ommission activities and choosing members of the </w:t>
      </w:r>
      <w:r w:rsidR="000D1C23" w:rsidRPr="00EE7C6D">
        <w:rPr>
          <w:rFonts w:ascii="Times New Roman" w:eastAsia="Book Antiqua" w:hAnsi="Times New Roman" w:cs="Times New Roman"/>
          <w:sz w:val="24"/>
          <w:szCs w:val="24"/>
          <w:lang w:val="en-GB"/>
        </w:rPr>
        <w:t>C</w:t>
      </w:r>
      <w:r w:rsidRPr="00EE7C6D">
        <w:rPr>
          <w:rFonts w:ascii="Times New Roman" w:eastAsia="Book Antiqua" w:hAnsi="Times New Roman" w:cs="Times New Roman"/>
          <w:sz w:val="24"/>
          <w:szCs w:val="24"/>
          <w:lang w:val="en-GB"/>
        </w:rPr>
        <w:t>ommission; perceived conflicts between party fractions, parties as well as voters concerning national and European interests; satisfaction with how democracy works within the E</w:t>
      </w:r>
      <w:r w:rsidR="000D1C23" w:rsidRPr="00EE7C6D">
        <w:rPr>
          <w:rFonts w:ascii="Times New Roman" w:eastAsia="Book Antiqua" w:hAnsi="Times New Roman" w:cs="Times New Roman"/>
          <w:sz w:val="24"/>
          <w:szCs w:val="24"/>
          <w:lang w:val="en-GB"/>
        </w:rPr>
        <w:t>U</w:t>
      </w:r>
      <w:r w:rsidRPr="00EE7C6D">
        <w:rPr>
          <w:rFonts w:ascii="Times New Roman" w:eastAsia="Book Antiqua" w:hAnsi="Times New Roman" w:cs="Times New Roman"/>
          <w:sz w:val="24"/>
          <w:szCs w:val="24"/>
          <w:lang w:val="en-GB"/>
        </w:rPr>
        <w:t xml:space="preserve"> and in one’s own country; confidence in European decisions made in the interest of one’s own country; preferred decision-making by the Council of Ministers; attitude towards the passing of laws which are valid for all EU member countries; emotional closeness to different geographical units</w:t>
      </w:r>
      <w:r w:rsidR="000D1C23" w:rsidRPr="00EE7C6D">
        <w:rPr>
          <w:rFonts w:ascii="Times New Roman" w:eastAsia="Book Antiqua" w:hAnsi="Times New Roman" w:cs="Times New Roman"/>
          <w:sz w:val="24"/>
          <w:szCs w:val="24"/>
          <w:lang w:val="en-GB"/>
        </w:rPr>
        <w:t>, i.e.</w:t>
      </w:r>
      <w:r w:rsidRPr="00EE7C6D">
        <w:rPr>
          <w:rFonts w:ascii="Times New Roman" w:eastAsia="Book Antiqua" w:hAnsi="Times New Roman" w:cs="Times New Roman"/>
          <w:sz w:val="24"/>
          <w:szCs w:val="24"/>
          <w:lang w:val="en-GB"/>
        </w:rPr>
        <w:t xml:space="preserve"> town of residence, place of birth, country, Europe</w:t>
      </w:r>
      <w:r w:rsidR="000D1C23"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 or the world.</w:t>
      </w:r>
    </w:p>
    <w:p w14:paraId="52CD8336" w14:textId="4EA05B4B" w:rsidR="00274D7E" w:rsidRPr="00EE7C6D" w:rsidRDefault="00274D7E" w:rsidP="000D497F">
      <w:pPr>
        <w:pStyle w:val="Normale1"/>
        <w:spacing w:after="120" w:line="480" w:lineRule="auto"/>
        <w:jc w:val="both"/>
        <w:rPr>
          <w:rFonts w:ascii="Times New Roman" w:eastAsia="Book Antiqua" w:hAnsi="Times New Roman" w:cs="Times New Roman"/>
          <w:sz w:val="24"/>
          <w:szCs w:val="24"/>
          <w:lang w:val="en-GB"/>
        </w:rPr>
      </w:pPr>
      <w:r w:rsidRPr="00EE7C6D">
        <w:rPr>
          <w:rFonts w:ascii="Times New Roman" w:eastAsia="Book Antiqua" w:hAnsi="Times New Roman" w:cs="Times New Roman"/>
          <w:sz w:val="24"/>
          <w:szCs w:val="24"/>
          <w:lang w:val="en-GB"/>
        </w:rPr>
        <w:t>Demography: age (classified); sex; marital status; sector of employment; employment in public sector; education; denomination; church attendance. Additionally coded: dispatch date; reply date; follow-up telephone call; electoral district; party) list position</w:t>
      </w:r>
      <w:r w:rsidR="00782949">
        <w:rPr>
          <w:rFonts w:ascii="Times New Roman" w:eastAsia="Book Antiqua" w:hAnsi="Times New Roman" w:cs="Times New Roman"/>
          <w:sz w:val="24"/>
          <w:szCs w:val="24"/>
          <w:lang w:val="en-GB"/>
        </w:rPr>
        <w:t xml:space="preserve">, electoral </w:t>
      </w:r>
      <w:r w:rsidR="00782949">
        <w:rPr>
          <w:rFonts w:ascii="Times New Roman" w:eastAsia="Book Antiqua" w:hAnsi="Times New Roman" w:cs="Times New Roman"/>
          <w:sz w:val="24"/>
          <w:szCs w:val="24"/>
          <w:lang w:val="en-GB"/>
        </w:rPr>
        <w:lastRenderedPageBreak/>
        <w:t>success, European political group membership,</w:t>
      </w:r>
      <w:r w:rsidRPr="00EE7C6D">
        <w:rPr>
          <w:rFonts w:ascii="Times New Roman" w:eastAsia="Book Antiqua" w:hAnsi="Times New Roman" w:cs="Times New Roman"/>
          <w:sz w:val="24"/>
          <w:szCs w:val="24"/>
          <w:lang w:val="en-GB"/>
        </w:rPr>
        <w:t xml:space="preserve"> number of elected candidates</w:t>
      </w:r>
      <w:r w:rsidR="000D1C23"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 as well as those on record.</w:t>
      </w:r>
    </w:p>
    <w:p w14:paraId="50F435AE" w14:textId="293E12FB" w:rsidR="00577616" w:rsidRPr="00EE7C6D" w:rsidRDefault="00274D7E" w:rsidP="000D497F">
      <w:pPr>
        <w:pStyle w:val="Normale1"/>
        <w:spacing w:after="120" w:line="480" w:lineRule="auto"/>
        <w:jc w:val="both"/>
        <w:rPr>
          <w:rFonts w:ascii="Times New Roman" w:eastAsia="Book Antiqua" w:hAnsi="Times New Roman" w:cs="Times New Roman"/>
          <w:sz w:val="24"/>
          <w:szCs w:val="24"/>
          <w:lang w:val="en-GB"/>
        </w:rPr>
      </w:pPr>
      <w:r w:rsidRPr="00EE7C6D">
        <w:rPr>
          <w:rFonts w:ascii="Times New Roman" w:eastAsia="Book Antiqua" w:hAnsi="Times New Roman" w:cs="Times New Roman"/>
          <w:b/>
          <w:bCs/>
          <w:sz w:val="24"/>
          <w:szCs w:val="24"/>
          <w:lang w:val="en-GB"/>
        </w:rPr>
        <w:t>European Election Study 1994, Voter Study</w:t>
      </w:r>
      <w:r w:rsidRPr="00EE7C6D">
        <w:rPr>
          <w:rFonts w:ascii="Times New Roman" w:eastAsia="Book Antiqua" w:hAnsi="Times New Roman" w:cs="Times New Roman"/>
          <w:sz w:val="24"/>
          <w:szCs w:val="24"/>
          <w:lang w:val="en-GB"/>
        </w:rPr>
        <w:t xml:space="preserve">: The </w:t>
      </w:r>
      <w:r w:rsidR="000D1C23" w:rsidRPr="00EE7C6D">
        <w:rPr>
          <w:rFonts w:ascii="Times New Roman" w:eastAsia="Book Antiqua" w:hAnsi="Times New Roman" w:cs="Times New Roman"/>
          <w:sz w:val="24"/>
          <w:szCs w:val="24"/>
          <w:lang w:val="en-GB"/>
        </w:rPr>
        <w:t xml:space="preserve">EES </w:t>
      </w:r>
      <w:r w:rsidRPr="00EE7C6D">
        <w:rPr>
          <w:rFonts w:ascii="Times New Roman" w:eastAsia="Book Antiqua" w:hAnsi="Times New Roman" w:cs="Times New Roman"/>
          <w:sz w:val="24"/>
          <w:szCs w:val="24"/>
          <w:lang w:val="en-GB"/>
        </w:rPr>
        <w:t>Voter Study 1994 consisted of a single wave of interviews</w:t>
      </w:r>
      <w:r w:rsidR="00782949">
        <w:rPr>
          <w:rFonts w:ascii="Times New Roman" w:eastAsia="Book Antiqua" w:hAnsi="Times New Roman" w:cs="Times New Roman"/>
          <w:sz w:val="24"/>
          <w:szCs w:val="24"/>
          <w:lang w:val="en-GB"/>
        </w:rPr>
        <w:t xml:space="preserve"> conducted immediately after the European elections of June 1994</w:t>
      </w:r>
      <w:r w:rsidRPr="00EE7C6D">
        <w:rPr>
          <w:rFonts w:ascii="Times New Roman" w:eastAsia="Book Antiqua" w:hAnsi="Times New Roman" w:cs="Times New Roman"/>
          <w:sz w:val="24"/>
          <w:szCs w:val="24"/>
          <w:lang w:val="en-GB"/>
        </w:rPr>
        <w:t xml:space="preserve"> with freshly drawn samples in all </w:t>
      </w:r>
      <w:r w:rsidR="000D1C23" w:rsidRPr="00EE7C6D">
        <w:rPr>
          <w:rFonts w:ascii="Times New Roman" w:eastAsia="Book Antiqua" w:hAnsi="Times New Roman" w:cs="Times New Roman"/>
          <w:sz w:val="24"/>
          <w:szCs w:val="24"/>
          <w:lang w:val="en-GB"/>
        </w:rPr>
        <w:t xml:space="preserve">EU </w:t>
      </w:r>
      <w:r w:rsidRPr="00EE7C6D">
        <w:rPr>
          <w:rFonts w:ascii="Times New Roman" w:eastAsia="Book Antiqua" w:hAnsi="Times New Roman" w:cs="Times New Roman"/>
          <w:sz w:val="24"/>
          <w:szCs w:val="24"/>
          <w:lang w:val="en-GB"/>
        </w:rPr>
        <w:t xml:space="preserve">member states. </w:t>
      </w:r>
      <w:r w:rsidR="000D1C23" w:rsidRPr="00EE7C6D">
        <w:rPr>
          <w:rFonts w:ascii="Times New Roman" w:eastAsia="Book Antiqua" w:hAnsi="Times New Roman" w:cs="Times New Roman"/>
          <w:sz w:val="24"/>
          <w:szCs w:val="24"/>
          <w:lang w:val="en-GB"/>
        </w:rPr>
        <w:t>T</w:t>
      </w:r>
      <w:r w:rsidRPr="00EE7C6D">
        <w:rPr>
          <w:rFonts w:ascii="Times New Roman" w:eastAsia="Book Antiqua" w:hAnsi="Times New Roman" w:cs="Times New Roman"/>
          <w:sz w:val="24"/>
          <w:szCs w:val="24"/>
          <w:lang w:val="en-GB"/>
        </w:rPr>
        <w:t>he questions were added to a special post-election Eurobarometer (EB 41.1). Variables of three other surrounding Eurobarometer surveys are also documented and included. The first two of these (EB 40 and EB 41) were reali</w:t>
      </w:r>
      <w:r w:rsidR="000D1C23" w:rsidRPr="00EE7C6D">
        <w:rPr>
          <w:rFonts w:ascii="Times New Roman" w:eastAsia="Book Antiqua" w:hAnsi="Times New Roman" w:cs="Times New Roman"/>
          <w:sz w:val="24"/>
          <w:szCs w:val="24"/>
          <w:lang w:val="en-GB"/>
        </w:rPr>
        <w:t>s</w:t>
      </w:r>
      <w:r w:rsidRPr="00EE7C6D">
        <w:rPr>
          <w:rFonts w:ascii="Times New Roman" w:eastAsia="Book Antiqua" w:hAnsi="Times New Roman" w:cs="Times New Roman"/>
          <w:sz w:val="24"/>
          <w:szCs w:val="24"/>
          <w:lang w:val="en-GB"/>
        </w:rPr>
        <w:t xml:space="preserve">ed before the European elections in October-November 1993 and April-May 1994. The third (EB 42) </w:t>
      </w:r>
      <w:r w:rsidR="000D1C23" w:rsidRPr="00EE7C6D">
        <w:rPr>
          <w:rFonts w:ascii="Times New Roman" w:eastAsia="Book Antiqua" w:hAnsi="Times New Roman" w:cs="Times New Roman"/>
          <w:sz w:val="24"/>
          <w:szCs w:val="24"/>
          <w:lang w:val="en-GB"/>
        </w:rPr>
        <w:t xml:space="preserve">was </w:t>
      </w:r>
      <w:r w:rsidRPr="00EE7C6D">
        <w:rPr>
          <w:rFonts w:ascii="Times New Roman" w:eastAsia="Book Antiqua" w:hAnsi="Times New Roman" w:cs="Times New Roman"/>
          <w:sz w:val="24"/>
          <w:szCs w:val="24"/>
          <w:lang w:val="en-GB"/>
        </w:rPr>
        <w:t>conducted in November-December 1994.</w:t>
      </w:r>
    </w:p>
    <w:p w14:paraId="5F4FD83E" w14:textId="50BDDE5C" w:rsidR="00577616" w:rsidRPr="00EE7C6D" w:rsidRDefault="00274D7E" w:rsidP="000D497F">
      <w:pPr>
        <w:pStyle w:val="Normale1"/>
        <w:spacing w:after="120" w:line="480" w:lineRule="auto"/>
        <w:jc w:val="both"/>
        <w:rPr>
          <w:rFonts w:ascii="Times New Roman" w:eastAsia="Book Antiqua" w:hAnsi="Times New Roman" w:cs="Times New Roman"/>
          <w:sz w:val="24"/>
          <w:szCs w:val="24"/>
          <w:lang w:val="en-GB"/>
        </w:rPr>
      </w:pPr>
      <w:r w:rsidRPr="00EE7C6D">
        <w:rPr>
          <w:rFonts w:ascii="Times New Roman" w:eastAsia="Book Antiqua" w:hAnsi="Times New Roman" w:cs="Times New Roman"/>
          <w:sz w:val="24"/>
          <w:szCs w:val="24"/>
          <w:lang w:val="en-GB"/>
        </w:rPr>
        <w:t xml:space="preserve">The number of interviews in the different countries was </w:t>
      </w:r>
      <w:r w:rsidR="000D1C23" w:rsidRPr="00EE7C6D">
        <w:rPr>
          <w:rFonts w:ascii="Times New Roman" w:eastAsia="Book Antiqua" w:hAnsi="Times New Roman" w:cs="Times New Roman"/>
          <w:sz w:val="24"/>
          <w:szCs w:val="24"/>
          <w:lang w:val="en-GB"/>
        </w:rPr>
        <w:t xml:space="preserve">approximately 1,000 </w:t>
      </w:r>
      <w:r w:rsidRPr="00EE7C6D">
        <w:rPr>
          <w:rFonts w:ascii="Times New Roman" w:eastAsia="Book Antiqua" w:hAnsi="Times New Roman" w:cs="Times New Roman"/>
          <w:sz w:val="24"/>
          <w:szCs w:val="24"/>
          <w:lang w:val="en-GB"/>
        </w:rPr>
        <w:t xml:space="preserve">in each of the three waves. </w:t>
      </w:r>
      <w:r w:rsidR="00577616"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For Luxembourg, this number was lower, approximately 500. </w:t>
      </w:r>
      <w:r w:rsidR="00782949">
        <w:rPr>
          <w:rFonts w:ascii="Times New Roman" w:eastAsia="Book Antiqua" w:hAnsi="Times New Roman" w:cs="Times New Roman"/>
          <w:sz w:val="24"/>
          <w:szCs w:val="24"/>
          <w:lang w:val="en-GB"/>
        </w:rPr>
        <w:t>The sample</w:t>
      </w:r>
      <w:r w:rsidRPr="00EE7C6D">
        <w:rPr>
          <w:rFonts w:ascii="Times New Roman" w:eastAsia="Book Antiqua" w:hAnsi="Times New Roman" w:cs="Times New Roman"/>
          <w:sz w:val="24"/>
          <w:szCs w:val="24"/>
          <w:lang w:val="en-GB"/>
        </w:rPr>
        <w:t xml:space="preserve"> size in the U</w:t>
      </w:r>
      <w:r w:rsidR="000D1C23" w:rsidRPr="00EE7C6D">
        <w:rPr>
          <w:rFonts w:ascii="Times New Roman" w:eastAsia="Book Antiqua" w:hAnsi="Times New Roman" w:cs="Times New Roman"/>
          <w:sz w:val="24"/>
          <w:szCs w:val="24"/>
          <w:lang w:val="en-GB"/>
        </w:rPr>
        <w:t>K</w:t>
      </w:r>
      <w:r w:rsidRPr="00EE7C6D">
        <w:rPr>
          <w:rFonts w:ascii="Times New Roman" w:eastAsia="Book Antiqua" w:hAnsi="Times New Roman" w:cs="Times New Roman"/>
          <w:sz w:val="24"/>
          <w:szCs w:val="24"/>
          <w:lang w:val="en-GB"/>
        </w:rPr>
        <w:t xml:space="preserve"> was approximately 1</w:t>
      </w:r>
      <w:r w:rsidR="000D1C23"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300, of which </w:t>
      </w:r>
      <w:r w:rsidR="000D1C23" w:rsidRPr="00EE7C6D">
        <w:rPr>
          <w:rFonts w:ascii="Times New Roman" w:eastAsia="Book Antiqua" w:hAnsi="Times New Roman" w:cs="Times New Roman"/>
          <w:sz w:val="24"/>
          <w:szCs w:val="24"/>
          <w:lang w:val="en-GB"/>
        </w:rPr>
        <w:t>about</w:t>
      </w:r>
      <w:r w:rsidRPr="00EE7C6D">
        <w:rPr>
          <w:rFonts w:ascii="Times New Roman" w:eastAsia="Book Antiqua" w:hAnsi="Times New Roman" w:cs="Times New Roman"/>
          <w:sz w:val="24"/>
          <w:szCs w:val="24"/>
          <w:lang w:val="en-GB"/>
        </w:rPr>
        <w:t xml:space="preserve"> 300 interviews were conducted in Northern Ireland.</w:t>
      </w:r>
      <w:r w:rsidR="00577616"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 The total number of interviews conducted for the four waves amounts to almost 52</w:t>
      </w:r>
      <w:r w:rsidR="000D1C23"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000</w:t>
      </w:r>
      <w:r w:rsidR="00577616" w:rsidRPr="00EE7C6D">
        <w:rPr>
          <w:rFonts w:ascii="Times New Roman" w:eastAsia="Book Antiqua" w:hAnsi="Times New Roman" w:cs="Times New Roman"/>
          <w:sz w:val="24"/>
          <w:szCs w:val="24"/>
          <w:lang w:val="en-GB"/>
        </w:rPr>
        <w:t xml:space="preserve"> individuals</w:t>
      </w:r>
      <w:r w:rsidRPr="00EE7C6D">
        <w:rPr>
          <w:rFonts w:ascii="Times New Roman" w:eastAsia="Book Antiqua" w:hAnsi="Times New Roman" w:cs="Times New Roman"/>
          <w:sz w:val="24"/>
          <w:szCs w:val="24"/>
          <w:lang w:val="en-GB"/>
        </w:rPr>
        <w:t xml:space="preserve">. The questionnaires were identical in all member states (apart from unavoidable variations due to language and institutional differences). A large number of questions were identical to those used in the 1989, 1999 and 2004 </w:t>
      </w:r>
      <w:r w:rsidR="00782949">
        <w:rPr>
          <w:rFonts w:ascii="Times New Roman" w:eastAsia="Book Antiqua" w:hAnsi="Times New Roman" w:cs="Times New Roman"/>
          <w:sz w:val="24"/>
          <w:szCs w:val="24"/>
          <w:lang w:val="en-GB"/>
        </w:rPr>
        <w:t>studies</w:t>
      </w:r>
      <w:r w:rsidRPr="00EE7C6D">
        <w:rPr>
          <w:rFonts w:ascii="Times New Roman" w:eastAsia="Book Antiqua" w:hAnsi="Times New Roman" w:cs="Times New Roman"/>
          <w:sz w:val="24"/>
          <w:szCs w:val="24"/>
          <w:lang w:val="en-GB"/>
        </w:rPr>
        <w:t>, thus permitting over-time comparisons of voter behavio</w:t>
      </w:r>
      <w:r w:rsidR="00577616" w:rsidRPr="00EE7C6D">
        <w:rPr>
          <w:rFonts w:ascii="Times New Roman" w:eastAsia="Book Antiqua" w:hAnsi="Times New Roman" w:cs="Times New Roman"/>
          <w:sz w:val="24"/>
          <w:szCs w:val="24"/>
          <w:lang w:val="en-GB"/>
        </w:rPr>
        <w:t>u</w:t>
      </w:r>
      <w:r w:rsidRPr="00EE7C6D">
        <w:rPr>
          <w:rFonts w:ascii="Times New Roman" w:eastAsia="Book Antiqua" w:hAnsi="Times New Roman" w:cs="Times New Roman"/>
          <w:sz w:val="24"/>
          <w:szCs w:val="24"/>
          <w:lang w:val="en-GB"/>
        </w:rPr>
        <w:t xml:space="preserve">r in the </w:t>
      </w:r>
      <w:r w:rsidR="00577616" w:rsidRPr="00EE7C6D">
        <w:rPr>
          <w:rFonts w:ascii="Times New Roman" w:eastAsia="Book Antiqua" w:hAnsi="Times New Roman" w:cs="Times New Roman"/>
          <w:sz w:val="24"/>
          <w:szCs w:val="24"/>
          <w:lang w:val="en-GB"/>
        </w:rPr>
        <w:t>corresponding</w:t>
      </w:r>
      <w:r w:rsidRPr="00EE7C6D">
        <w:rPr>
          <w:rFonts w:ascii="Times New Roman" w:eastAsia="Book Antiqua" w:hAnsi="Times New Roman" w:cs="Times New Roman"/>
          <w:sz w:val="24"/>
          <w:szCs w:val="24"/>
          <w:lang w:val="en-GB"/>
        </w:rPr>
        <w:t xml:space="preserve"> elections. While the main wave is the post-electoral survey, the other three interviews </w:t>
      </w:r>
      <w:r w:rsidR="00782949">
        <w:rPr>
          <w:rFonts w:ascii="Times New Roman" w:eastAsia="Book Antiqua" w:hAnsi="Times New Roman" w:cs="Times New Roman"/>
          <w:sz w:val="24"/>
          <w:szCs w:val="24"/>
          <w:lang w:val="en-GB"/>
        </w:rPr>
        <w:t>partially overlap</w:t>
      </w:r>
      <w:r w:rsidRPr="00EE7C6D">
        <w:rPr>
          <w:rFonts w:ascii="Times New Roman" w:eastAsia="Book Antiqua" w:hAnsi="Times New Roman" w:cs="Times New Roman"/>
          <w:sz w:val="24"/>
          <w:szCs w:val="24"/>
          <w:lang w:val="en-GB"/>
        </w:rPr>
        <w:t xml:space="preserve"> in </w:t>
      </w:r>
      <w:r w:rsidR="00782949">
        <w:rPr>
          <w:rFonts w:ascii="Times New Roman" w:eastAsia="Book Antiqua" w:hAnsi="Times New Roman" w:cs="Times New Roman"/>
          <w:sz w:val="24"/>
          <w:szCs w:val="24"/>
          <w:lang w:val="en-GB"/>
        </w:rPr>
        <w:t>content</w:t>
      </w:r>
      <w:r w:rsidRPr="00EE7C6D">
        <w:rPr>
          <w:rFonts w:ascii="Times New Roman" w:eastAsia="Book Antiqua" w:hAnsi="Times New Roman" w:cs="Times New Roman"/>
          <w:sz w:val="24"/>
          <w:szCs w:val="24"/>
          <w:lang w:val="en-GB"/>
        </w:rPr>
        <w:t xml:space="preserve">. Some of the questions have been included in two, a few in three or all four of the interviews, thus offering opportunities for longitudinal </w:t>
      </w:r>
      <w:r w:rsidRPr="00EE7C6D">
        <w:rPr>
          <w:rFonts w:ascii="Times New Roman" w:eastAsia="Book Antiqua" w:hAnsi="Times New Roman" w:cs="Times New Roman"/>
          <w:sz w:val="24"/>
          <w:szCs w:val="24"/>
          <w:lang w:val="en-GB"/>
        </w:rPr>
        <w:lastRenderedPageBreak/>
        <w:t>comparison of voting behaviour and voter orientations. The four waves of interviews constitute a repeated cross-section study</w:t>
      </w:r>
      <w:r w:rsidR="00782949">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 that is, they have been conducted on independently drawn random samples of the population of </w:t>
      </w:r>
      <w:r w:rsidR="00577616" w:rsidRPr="00EE7C6D">
        <w:rPr>
          <w:rFonts w:ascii="Times New Roman" w:eastAsia="Book Antiqua" w:hAnsi="Times New Roman" w:cs="Times New Roman"/>
          <w:sz w:val="24"/>
          <w:szCs w:val="24"/>
          <w:lang w:val="en-GB"/>
        </w:rPr>
        <w:t>EU</w:t>
      </w:r>
      <w:r w:rsidRPr="00EE7C6D">
        <w:rPr>
          <w:rFonts w:ascii="Times New Roman" w:eastAsia="Book Antiqua" w:hAnsi="Times New Roman" w:cs="Times New Roman"/>
          <w:sz w:val="24"/>
          <w:szCs w:val="24"/>
          <w:lang w:val="en-GB"/>
        </w:rPr>
        <w:t xml:space="preserve"> member states.</w:t>
      </w:r>
    </w:p>
    <w:p w14:paraId="4AA373FD" w14:textId="5199E436" w:rsidR="00274D7E" w:rsidRPr="00EE7C6D" w:rsidRDefault="00274D7E" w:rsidP="000D497F">
      <w:pPr>
        <w:pStyle w:val="Normale1"/>
        <w:spacing w:after="120" w:line="480" w:lineRule="auto"/>
        <w:jc w:val="both"/>
        <w:rPr>
          <w:rFonts w:ascii="Times New Roman" w:eastAsia="Book Antiqua" w:hAnsi="Times New Roman" w:cs="Times New Roman"/>
          <w:sz w:val="24"/>
          <w:szCs w:val="24"/>
          <w:lang w:val="en-GB"/>
        </w:rPr>
      </w:pPr>
      <w:r w:rsidRPr="00EE7C6D">
        <w:rPr>
          <w:rFonts w:ascii="Times New Roman" w:eastAsia="Book Antiqua" w:hAnsi="Times New Roman" w:cs="Times New Roman"/>
          <w:sz w:val="24"/>
          <w:szCs w:val="24"/>
          <w:lang w:val="en-GB"/>
        </w:rPr>
        <w:t xml:space="preserve">The selection of topics and questions </w:t>
      </w:r>
      <w:r w:rsidR="00577616" w:rsidRPr="00EE7C6D">
        <w:rPr>
          <w:rFonts w:ascii="Times New Roman" w:eastAsia="Book Antiqua" w:hAnsi="Times New Roman" w:cs="Times New Roman"/>
          <w:sz w:val="24"/>
          <w:szCs w:val="24"/>
          <w:lang w:val="en-GB"/>
        </w:rPr>
        <w:t>encompasses</w:t>
      </w:r>
      <w:r w:rsidRPr="00EE7C6D">
        <w:rPr>
          <w:rFonts w:ascii="Times New Roman" w:eastAsia="Book Antiqua" w:hAnsi="Times New Roman" w:cs="Times New Roman"/>
          <w:sz w:val="24"/>
          <w:szCs w:val="24"/>
          <w:lang w:val="en-GB"/>
        </w:rPr>
        <w:t>: electoral behavio</w:t>
      </w:r>
      <w:r w:rsidR="00577616" w:rsidRPr="00EE7C6D">
        <w:rPr>
          <w:rFonts w:ascii="Times New Roman" w:eastAsia="Book Antiqua" w:hAnsi="Times New Roman" w:cs="Times New Roman"/>
          <w:sz w:val="24"/>
          <w:szCs w:val="24"/>
          <w:lang w:val="en-GB"/>
        </w:rPr>
        <w:t>u</w:t>
      </w:r>
      <w:r w:rsidRPr="00EE7C6D">
        <w:rPr>
          <w:rFonts w:ascii="Times New Roman" w:eastAsia="Book Antiqua" w:hAnsi="Times New Roman" w:cs="Times New Roman"/>
          <w:sz w:val="24"/>
          <w:szCs w:val="24"/>
          <w:lang w:val="en-GB"/>
        </w:rPr>
        <w:t>r including questions on party choices, past voting behavio</w:t>
      </w:r>
      <w:r w:rsidR="00577616" w:rsidRPr="00EE7C6D">
        <w:rPr>
          <w:rFonts w:ascii="Times New Roman" w:eastAsia="Book Antiqua" w:hAnsi="Times New Roman" w:cs="Times New Roman"/>
          <w:sz w:val="24"/>
          <w:szCs w:val="24"/>
          <w:lang w:val="en-GB"/>
        </w:rPr>
        <w:t>u</w:t>
      </w:r>
      <w:r w:rsidRPr="00EE7C6D">
        <w:rPr>
          <w:rFonts w:ascii="Times New Roman" w:eastAsia="Book Antiqua" w:hAnsi="Times New Roman" w:cs="Times New Roman"/>
          <w:sz w:val="24"/>
          <w:szCs w:val="24"/>
          <w:lang w:val="en-GB"/>
        </w:rPr>
        <w:t>r, voting behavio</w:t>
      </w:r>
      <w:r w:rsidR="00577616" w:rsidRPr="00EE7C6D">
        <w:rPr>
          <w:rFonts w:ascii="Times New Roman" w:eastAsia="Book Antiqua" w:hAnsi="Times New Roman" w:cs="Times New Roman"/>
          <w:sz w:val="24"/>
          <w:szCs w:val="24"/>
          <w:lang w:val="en-GB"/>
        </w:rPr>
        <w:t>u</w:t>
      </w:r>
      <w:r w:rsidRPr="00EE7C6D">
        <w:rPr>
          <w:rFonts w:ascii="Times New Roman" w:eastAsia="Book Antiqua" w:hAnsi="Times New Roman" w:cs="Times New Roman"/>
          <w:sz w:val="24"/>
          <w:szCs w:val="24"/>
          <w:lang w:val="en-GB"/>
        </w:rPr>
        <w:t>r at the national level, party preferences, and propensity to support particular parties; general political attitudes and behavio</w:t>
      </w:r>
      <w:r w:rsidR="00577616" w:rsidRPr="00EE7C6D">
        <w:rPr>
          <w:rFonts w:ascii="Times New Roman" w:eastAsia="Book Antiqua" w:hAnsi="Times New Roman" w:cs="Times New Roman"/>
          <w:sz w:val="24"/>
          <w:szCs w:val="24"/>
          <w:lang w:val="en-GB"/>
        </w:rPr>
        <w:t>u</w:t>
      </w:r>
      <w:r w:rsidRPr="00EE7C6D">
        <w:rPr>
          <w:rFonts w:ascii="Times New Roman" w:eastAsia="Book Antiqua" w:hAnsi="Times New Roman" w:cs="Times New Roman"/>
          <w:sz w:val="24"/>
          <w:szCs w:val="24"/>
          <w:lang w:val="en-GB"/>
        </w:rPr>
        <w:t>r</w:t>
      </w:r>
      <w:r w:rsidR="00577616"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 based on a question of interest in politics, campaign, most important problems, attitudes regarding EU, left-right self-placement, placement of parties; background characteristics including gender, age, education, religion, media consumption.</w:t>
      </w:r>
    </w:p>
    <w:p w14:paraId="07FC3888" w14:textId="6F6A3FFF" w:rsidR="00940F27" w:rsidRPr="00EE7C6D" w:rsidRDefault="001B3E10" w:rsidP="001B3E10">
      <w:pPr>
        <w:pStyle w:val="Normale1"/>
        <w:spacing w:after="120" w:line="480" w:lineRule="auto"/>
        <w:jc w:val="both"/>
        <w:rPr>
          <w:rFonts w:ascii="Times New Roman" w:eastAsia="Book Antiqua" w:hAnsi="Times New Roman" w:cs="Times New Roman"/>
          <w:sz w:val="24"/>
          <w:szCs w:val="24"/>
          <w:lang w:val="en-GB"/>
        </w:rPr>
      </w:pPr>
      <w:r w:rsidRPr="00EE7C6D">
        <w:rPr>
          <w:rFonts w:ascii="Times New Roman" w:eastAsia="Book Antiqua" w:hAnsi="Times New Roman" w:cs="Times New Roman"/>
          <w:b/>
          <w:bCs/>
          <w:sz w:val="24"/>
          <w:szCs w:val="24"/>
          <w:lang w:val="en-GB"/>
        </w:rPr>
        <w:t>European Members of Parliament Study 1996</w:t>
      </w:r>
      <w:r w:rsidRPr="00EE7C6D">
        <w:rPr>
          <w:rFonts w:ascii="Times New Roman" w:eastAsia="Book Antiqua" w:hAnsi="Times New Roman" w:cs="Times New Roman"/>
          <w:sz w:val="24"/>
          <w:szCs w:val="24"/>
          <w:lang w:val="en-GB"/>
        </w:rPr>
        <w:t>: Topics: Most important future problems of the E</w:t>
      </w:r>
      <w:r w:rsidR="00871A99" w:rsidRPr="00EE7C6D">
        <w:rPr>
          <w:rFonts w:ascii="Times New Roman" w:eastAsia="Book Antiqua" w:hAnsi="Times New Roman" w:cs="Times New Roman"/>
          <w:sz w:val="24"/>
          <w:szCs w:val="24"/>
          <w:lang w:val="en-GB"/>
        </w:rPr>
        <w:t>U</w:t>
      </w:r>
      <w:r w:rsidRPr="00EE7C6D">
        <w:rPr>
          <w:rFonts w:ascii="Times New Roman" w:eastAsia="Book Antiqua" w:hAnsi="Times New Roman" w:cs="Times New Roman"/>
          <w:sz w:val="24"/>
          <w:szCs w:val="24"/>
          <w:lang w:val="en-GB"/>
        </w:rPr>
        <w:t>; attitudes towards legislation by the European Parliament that applies to all member states; attitudes towards an increased transfer of responsibilities to the E</w:t>
      </w:r>
      <w:r w:rsidR="00871A99" w:rsidRPr="00EE7C6D">
        <w:rPr>
          <w:rFonts w:ascii="Times New Roman" w:eastAsia="Book Antiqua" w:hAnsi="Times New Roman" w:cs="Times New Roman"/>
          <w:sz w:val="24"/>
          <w:szCs w:val="24"/>
          <w:lang w:val="en-GB"/>
        </w:rPr>
        <w:t>U</w:t>
      </w:r>
      <w:r w:rsidRPr="00EE7C6D">
        <w:rPr>
          <w:rFonts w:ascii="Times New Roman" w:eastAsia="Book Antiqua" w:hAnsi="Times New Roman" w:cs="Times New Roman"/>
          <w:sz w:val="24"/>
          <w:szCs w:val="24"/>
          <w:lang w:val="en-GB"/>
        </w:rPr>
        <w:t>; attitudes towards the admission of new member states into the EU; preferred countries and admission times; preference for deepening vs. expanding the E</w:t>
      </w:r>
      <w:r w:rsidR="00871A99" w:rsidRPr="00EE7C6D">
        <w:rPr>
          <w:rFonts w:ascii="Times New Roman" w:eastAsia="Book Antiqua" w:hAnsi="Times New Roman" w:cs="Times New Roman"/>
          <w:sz w:val="24"/>
          <w:szCs w:val="24"/>
          <w:lang w:val="en-GB"/>
        </w:rPr>
        <w:t>U</w:t>
      </w:r>
      <w:r w:rsidRPr="00EE7C6D">
        <w:rPr>
          <w:rFonts w:ascii="Times New Roman" w:eastAsia="Book Antiqua" w:hAnsi="Times New Roman" w:cs="Times New Roman"/>
          <w:sz w:val="24"/>
          <w:szCs w:val="24"/>
          <w:lang w:val="en-GB"/>
        </w:rPr>
        <w:t>; preference for the division of political portfolios into national or European responsibilities; assessment of the EU in various political areas; political or economic interests as a driver of progress for European integration; a</w:t>
      </w:r>
      <w:r w:rsidR="00871A99" w:rsidRPr="00EE7C6D">
        <w:rPr>
          <w:rFonts w:ascii="Times New Roman" w:eastAsia="Book Antiqua" w:hAnsi="Times New Roman" w:cs="Times New Roman"/>
          <w:sz w:val="24"/>
          <w:szCs w:val="24"/>
          <w:lang w:val="en-GB"/>
        </w:rPr>
        <w:t>lignment</w:t>
      </w:r>
      <w:r w:rsidRPr="00EE7C6D">
        <w:rPr>
          <w:rFonts w:ascii="Times New Roman" w:eastAsia="Book Antiqua" w:hAnsi="Times New Roman" w:cs="Times New Roman"/>
          <w:sz w:val="24"/>
          <w:szCs w:val="24"/>
          <w:lang w:val="en-GB"/>
        </w:rPr>
        <w:t xml:space="preserve"> of E</w:t>
      </w:r>
      <w:r w:rsidR="00871A99" w:rsidRPr="00EE7C6D">
        <w:rPr>
          <w:rFonts w:ascii="Times New Roman" w:eastAsia="Book Antiqua" w:hAnsi="Times New Roman" w:cs="Times New Roman"/>
          <w:sz w:val="24"/>
          <w:szCs w:val="24"/>
          <w:lang w:val="en-GB"/>
        </w:rPr>
        <w:t>U</w:t>
      </w:r>
      <w:r w:rsidRPr="00EE7C6D">
        <w:rPr>
          <w:rFonts w:ascii="Times New Roman" w:eastAsia="Book Antiqua" w:hAnsi="Times New Roman" w:cs="Times New Roman"/>
          <w:sz w:val="24"/>
          <w:szCs w:val="24"/>
          <w:lang w:val="en-GB"/>
        </w:rPr>
        <w:t xml:space="preserve"> decision with the interests of one's own country; assessment of national parliamentary control of the national government</w:t>
      </w:r>
      <w:r w:rsidR="00871A99" w:rsidRPr="00EE7C6D">
        <w:rPr>
          <w:rFonts w:ascii="Times New Roman" w:eastAsia="Book Antiqua" w:hAnsi="Times New Roman" w:cs="Times New Roman"/>
          <w:sz w:val="24"/>
          <w:szCs w:val="24"/>
          <w:lang w:val="en-GB"/>
        </w:rPr>
        <w:t>’s</w:t>
      </w:r>
      <w:r w:rsidRPr="00EE7C6D">
        <w:rPr>
          <w:rFonts w:ascii="Times New Roman" w:eastAsia="Book Antiqua" w:hAnsi="Times New Roman" w:cs="Times New Roman"/>
          <w:sz w:val="24"/>
          <w:szCs w:val="24"/>
          <w:lang w:val="en-GB"/>
        </w:rPr>
        <w:t xml:space="preserve"> </w:t>
      </w:r>
      <w:r w:rsidR="00871A99" w:rsidRPr="00EE7C6D">
        <w:rPr>
          <w:rFonts w:ascii="Times New Roman" w:eastAsia="Book Antiqua" w:hAnsi="Times New Roman" w:cs="Times New Roman"/>
          <w:sz w:val="24"/>
          <w:szCs w:val="24"/>
          <w:lang w:val="en-GB"/>
        </w:rPr>
        <w:t>agency</w:t>
      </w:r>
      <w:r w:rsidRPr="00EE7C6D">
        <w:rPr>
          <w:rFonts w:ascii="Times New Roman" w:eastAsia="Book Antiqua" w:hAnsi="Times New Roman" w:cs="Times New Roman"/>
          <w:sz w:val="24"/>
          <w:szCs w:val="24"/>
          <w:lang w:val="en-GB"/>
        </w:rPr>
        <w:t xml:space="preserve"> in the Council of Ministers; assumed position of the voters, one's own party and </w:t>
      </w:r>
      <w:r w:rsidRPr="00EE7C6D">
        <w:rPr>
          <w:rFonts w:ascii="Times New Roman" w:eastAsia="Book Antiqua" w:hAnsi="Times New Roman" w:cs="Times New Roman"/>
          <w:sz w:val="24"/>
          <w:szCs w:val="24"/>
          <w:lang w:val="en-GB"/>
        </w:rPr>
        <w:lastRenderedPageBreak/>
        <w:t>one's own position regarding the new European currency, the job creation program</w:t>
      </w:r>
      <w:r w:rsidR="00871A99" w:rsidRPr="00EE7C6D">
        <w:rPr>
          <w:rFonts w:ascii="Times New Roman" w:eastAsia="Book Antiqua" w:hAnsi="Times New Roman" w:cs="Times New Roman"/>
          <w:sz w:val="24"/>
          <w:szCs w:val="24"/>
          <w:lang w:val="en-GB"/>
        </w:rPr>
        <w:t>me of</w:t>
      </w:r>
      <w:r w:rsidRPr="00EE7C6D">
        <w:rPr>
          <w:rFonts w:ascii="Times New Roman" w:eastAsia="Book Antiqua" w:hAnsi="Times New Roman" w:cs="Times New Roman"/>
          <w:sz w:val="24"/>
          <w:szCs w:val="24"/>
          <w:lang w:val="en-GB"/>
        </w:rPr>
        <w:t xml:space="preserve"> the European Commission</w:t>
      </w:r>
      <w:r w:rsidR="00871A99" w:rsidRPr="00EE7C6D">
        <w:rPr>
          <w:rFonts w:ascii="Times New Roman" w:eastAsia="Book Antiqua" w:hAnsi="Times New Roman" w:cs="Times New Roman"/>
          <w:sz w:val="24"/>
          <w:szCs w:val="24"/>
          <w:lang w:val="en-GB"/>
        </w:rPr>
        <w:t>, and</w:t>
      </w:r>
      <w:r w:rsidRPr="00EE7C6D">
        <w:rPr>
          <w:rFonts w:ascii="Times New Roman" w:eastAsia="Book Antiqua" w:hAnsi="Times New Roman" w:cs="Times New Roman"/>
          <w:sz w:val="24"/>
          <w:szCs w:val="24"/>
          <w:lang w:val="en-GB"/>
        </w:rPr>
        <w:t xml:space="preserve"> border controls</w:t>
      </w:r>
      <w:r w:rsidR="00871A99"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 assessment of positions on a left-right continuum; most important political issues and preferred political level (regional, national, European) for </w:t>
      </w:r>
      <w:r w:rsidR="00940F27" w:rsidRPr="00EE7C6D">
        <w:rPr>
          <w:rFonts w:ascii="Times New Roman" w:eastAsia="Book Antiqua" w:hAnsi="Times New Roman" w:cs="Times New Roman"/>
          <w:sz w:val="24"/>
          <w:szCs w:val="24"/>
          <w:lang w:val="en-GB"/>
        </w:rPr>
        <w:t xml:space="preserve">dealing with </w:t>
      </w:r>
      <w:r w:rsidRPr="00EE7C6D">
        <w:rPr>
          <w:rFonts w:ascii="Times New Roman" w:eastAsia="Book Antiqua" w:hAnsi="Times New Roman" w:cs="Times New Roman"/>
          <w:sz w:val="24"/>
          <w:szCs w:val="24"/>
          <w:lang w:val="en-GB"/>
        </w:rPr>
        <w:t xml:space="preserve">these issues; </w:t>
      </w:r>
      <w:r w:rsidR="00940F27" w:rsidRPr="00EE7C6D">
        <w:rPr>
          <w:rFonts w:ascii="Times New Roman" w:eastAsia="Book Antiqua" w:hAnsi="Times New Roman" w:cs="Times New Roman"/>
          <w:sz w:val="24"/>
          <w:szCs w:val="24"/>
          <w:lang w:val="en-GB"/>
        </w:rPr>
        <w:t>a</w:t>
      </w:r>
      <w:r w:rsidRPr="00EE7C6D">
        <w:rPr>
          <w:rFonts w:ascii="Times New Roman" w:eastAsia="Book Antiqua" w:hAnsi="Times New Roman" w:cs="Times New Roman"/>
          <w:sz w:val="24"/>
          <w:szCs w:val="24"/>
          <w:lang w:val="en-GB"/>
        </w:rPr>
        <w:t xml:space="preserve">ttitude towards Europe and characterisation of European identity (scale); satisfaction with democracy at national and European level; the European Parliament or national </w:t>
      </w:r>
      <w:r w:rsidR="00940F27" w:rsidRPr="00EE7C6D">
        <w:rPr>
          <w:rFonts w:ascii="Times New Roman" w:eastAsia="Book Antiqua" w:hAnsi="Times New Roman" w:cs="Times New Roman"/>
          <w:sz w:val="24"/>
          <w:szCs w:val="24"/>
          <w:lang w:val="en-GB"/>
        </w:rPr>
        <w:t>P</w:t>
      </w:r>
      <w:r w:rsidRPr="00EE7C6D">
        <w:rPr>
          <w:rFonts w:ascii="Times New Roman" w:eastAsia="Book Antiqua" w:hAnsi="Times New Roman" w:cs="Times New Roman"/>
          <w:sz w:val="24"/>
          <w:szCs w:val="24"/>
          <w:lang w:val="en-GB"/>
        </w:rPr>
        <w:t xml:space="preserve">arliaments as </w:t>
      </w:r>
      <w:r w:rsidR="00940F27" w:rsidRPr="00EE7C6D">
        <w:rPr>
          <w:rFonts w:ascii="Times New Roman" w:eastAsia="Book Antiqua" w:hAnsi="Times New Roman" w:cs="Times New Roman"/>
          <w:sz w:val="24"/>
          <w:szCs w:val="24"/>
          <w:lang w:val="en-GB"/>
        </w:rPr>
        <w:t xml:space="preserve">sources of </w:t>
      </w:r>
      <w:r w:rsidRPr="00EE7C6D">
        <w:rPr>
          <w:rFonts w:ascii="Times New Roman" w:eastAsia="Book Antiqua" w:hAnsi="Times New Roman" w:cs="Times New Roman"/>
          <w:sz w:val="24"/>
          <w:szCs w:val="24"/>
          <w:lang w:val="en-GB"/>
        </w:rPr>
        <w:t xml:space="preserve">democratic legitimation of the EU; assessment of proposals to eliminate the </w:t>
      </w:r>
      <w:r w:rsidR="00940F27" w:rsidRPr="00EE7C6D">
        <w:rPr>
          <w:rFonts w:ascii="Times New Roman" w:eastAsia="Book Antiqua" w:hAnsi="Times New Roman" w:cs="Times New Roman"/>
          <w:sz w:val="24"/>
          <w:szCs w:val="24"/>
          <w:lang w:val="en-GB"/>
        </w:rPr>
        <w:t>EU ‘</w:t>
      </w:r>
      <w:r w:rsidRPr="00EE7C6D">
        <w:rPr>
          <w:rFonts w:ascii="Times New Roman" w:eastAsia="Book Antiqua" w:hAnsi="Times New Roman" w:cs="Times New Roman"/>
          <w:sz w:val="24"/>
          <w:szCs w:val="24"/>
          <w:lang w:val="en-GB"/>
        </w:rPr>
        <w:t>democratic deficit</w:t>
      </w:r>
      <w:r w:rsidR="00940F27"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 in the E</w:t>
      </w:r>
      <w:r w:rsidR="00940F27" w:rsidRPr="00EE7C6D">
        <w:rPr>
          <w:rFonts w:ascii="Times New Roman" w:eastAsia="Book Antiqua" w:hAnsi="Times New Roman" w:cs="Times New Roman"/>
          <w:sz w:val="24"/>
          <w:szCs w:val="24"/>
          <w:lang w:val="en-GB"/>
        </w:rPr>
        <w:t>U</w:t>
      </w:r>
      <w:r w:rsidRPr="00EE7C6D">
        <w:rPr>
          <w:rFonts w:ascii="Times New Roman" w:eastAsia="Book Antiqua" w:hAnsi="Times New Roman" w:cs="Times New Roman"/>
          <w:sz w:val="24"/>
          <w:szCs w:val="24"/>
          <w:lang w:val="en-GB"/>
        </w:rPr>
        <w:t xml:space="preserve"> (scale); actual and desired influence of European and national institutions on decision-making in the EU; attitude towards the unification of Western Europe; importance of selected aspects of the work of a member of parliament; role orientation of a member of parliament; assessment of one's own influence on politics; frequency of contact with citizens, organised groups</w:t>
      </w:r>
      <w:r w:rsidR="00940F27"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 and institutions; consideration of interest groups in one's own political decisions; post-materialism (Inglehart index); frequency of contact with national and European interest groups; sources of information for parliamentary work; attitude towards selected social and political issues (scale).</w:t>
      </w:r>
    </w:p>
    <w:p w14:paraId="1913AC69" w14:textId="2E680F46" w:rsidR="001B3E10" w:rsidRPr="00EE7C6D" w:rsidRDefault="001B3E10" w:rsidP="001B3E10">
      <w:pPr>
        <w:pStyle w:val="Normale1"/>
        <w:spacing w:after="120" w:line="480" w:lineRule="auto"/>
        <w:jc w:val="both"/>
        <w:rPr>
          <w:rFonts w:ascii="Times New Roman" w:eastAsia="Book Antiqua" w:hAnsi="Times New Roman" w:cs="Times New Roman"/>
          <w:sz w:val="24"/>
          <w:szCs w:val="24"/>
          <w:lang w:val="en-GB"/>
        </w:rPr>
      </w:pPr>
      <w:r w:rsidRPr="00EE7C6D">
        <w:rPr>
          <w:rFonts w:ascii="Times New Roman" w:eastAsia="Book Antiqua" w:hAnsi="Times New Roman" w:cs="Times New Roman"/>
          <w:sz w:val="24"/>
          <w:szCs w:val="24"/>
          <w:lang w:val="en-GB"/>
        </w:rPr>
        <w:t xml:space="preserve">Demographics: year of birth; gender; marital status; school education; denomination; church attendance; political experience in the form of membership in other </w:t>
      </w:r>
      <w:r w:rsidR="00940F27" w:rsidRPr="00EE7C6D">
        <w:rPr>
          <w:rFonts w:ascii="Times New Roman" w:eastAsia="Book Antiqua" w:hAnsi="Times New Roman" w:cs="Times New Roman"/>
          <w:sz w:val="24"/>
          <w:szCs w:val="24"/>
          <w:lang w:val="en-GB"/>
        </w:rPr>
        <w:t>P</w:t>
      </w:r>
      <w:r w:rsidRPr="00EE7C6D">
        <w:rPr>
          <w:rFonts w:ascii="Times New Roman" w:eastAsia="Book Antiqua" w:hAnsi="Times New Roman" w:cs="Times New Roman"/>
          <w:sz w:val="24"/>
          <w:szCs w:val="24"/>
          <w:lang w:val="en-GB"/>
        </w:rPr>
        <w:t xml:space="preserve">arliaments; previous positions and employment before starting parliamentary work; previous employment in the public sector or self-employment; </w:t>
      </w:r>
      <w:r w:rsidR="0051205D" w:rsidRPr="00EE7C6D">
        <w:rPr>
          <w:rFonts w:ascii="Times New Roman" w:eastAsia="Book Antiqua" w:hAnsi="Times New Roman" w:cs="Times New Roman"/>
          <w:sz w:val="24"/>
          <w:szCs w:val="24"/>
          <w:lang w:val="en-GB"/>
        </w:rPr>
        <w:t>s</w:t>
      </w:r>
      <w:r w:rsidRPr="00EE7C6D">
        <w:rPr>
          <w:rFonts w:ascii="Times New Roman" w:eastAsia="Book Antiqua" w:hAnsi="Times New Roman" w:cs="Times New Roman"/>
          <w:sz w:val="24"/>
          <w:szCs w:val="24"/>
          <w:lang w:val="en-GB"/>
        </w:rPr>
        <w:t xml:space="preserve">pan of control in the activity at the </w:t>
      </w:r>
      <w:r w:rsidRPr="00EE7C6D">
        <w:rPr>
          <w:rFonts w:ascii="Times New Roman" w:eastAsia="Book Antiqua" w:hAnsi="Times New Roman" w:cs="Times New Roman"/>
          <w:sz w:val="24"/>
          <w:szCs w:val="24"/>
          <w:lang w:val="en-GB"/>
        </w:rPr>
        <w:lastRenderedPageBreak/>
        <w:t>time; goal of one's political career. Also coded</w:t>
      </w:r>
      <w:r w:rsidR="00782949">
        <w:rPr>
          <w:rFonts w:ascii="Times New Roman" w:eastAsia="Book Antiqua" w:hAnsi="Times New Roman" w:cs="Times New Roman"/>
          <w:sz w:val="24"/>
          <w:szCs w:val="24"/>
          <w:lang w:val="en-GB"/>
        </w:rPr>
        <w:t xml:space="preserve"> are the country, region, date of sending,</w:t>
      </w:r>
      <w:r w:rsidRPr="00EE7C6D">
        <w:rPr>
          <w:rFonts w:ascii="Times New Roman" w:eastAsia="Book Antiqua" w:hAnsi="Times New Roman" w:cs="Times New Roman"/>
          <w:sz w:val="24"/>
          <w:szCs w:val="24"/>
          <w:lang w:val="en-GB"/>
        </w:rPr>
        <w:t xml:space="preserve"> and date of return of the questionnaire.</w:t>
      </w:r>
    </w:p>
    <w:p w14:paraId="41908271" w14:textId="788DD4B5" w:rsidR="00BA4B55" w:rsidRPr="00EE7C6D" w:rsidRDefault="001B3E10" w:rsidP="001B3E10">
      <w:pPr>
        <w:pStyle w:val="Normale1"/>
        <w:spacing w:after="120" w:line="480" w:lineRule="auto"/>
        <w:jc w:val="both"/>
        <w:rPr>
          <w:rFonts w:ascii="Times New Roman" w:eastAsia="Book Antiqua" w:hAnsi="Times New Roman" w:cs="Times New Roman"/>
          <w:sz w:val="24"/>
          <w:szCs w:val="24"/>
          <w:lang w:val="en-GB"/>
        </w:rPr>
      </w:pPr>
      <w:r w:rsidRPr="00EE7C6D">
        <w:rPr>
          <w:rFonts w:ascii="Times New Roman" w:eastAsia="Book Antiqua" w:hAnsi="Times New Roman" w:cs="Times New Roman"/>
          <w:b/>
          <w:bCs/>
          <w:sz w:val="24"/>
          <w:szCs w:val="24"/>
          <w:lang w:val="en-GB"/>
        </w:rPr>
        <w:t>Eurobarometer 44.2bis (Jan-Mar 1996)</w:t>
      </w:r>
      <w:r w:rsidRPr="00EE7C6D">
        <w:rPr>
          <w:rFonts w:ascii="Times New Roman" w:eastAsia="Book Antiqua" w:hAnsi="Times New Roman" w:cs="Times New Roman"/>
          <w:sz w:val="24"/>
          <w:szCs w:val="24"/>
          <w:lang w:val="en-GB"/>
        </w:rPr>
        <w:t xml:space="preserve">: </w:t>
      </w:r>
      <w:r w:rsidR="00BA4B55" w:rsidRPr="00EE7C6D">
        <w:rPr>
          <w:rFonts w:ascii="Times New Roman" w:eastAsia="Book Antiqua" w:hAnsi="Times New Roman" w:cs="Times New Roman"/>
          <w:sz w:val="24"/>
          <w:szCs w:val="24"/>
          <w:lang w:val="en-GB"/>
        </w:rPr>
        <w:t>The mass survey explored i</w:t>
      </w:r>
      <w:r w:rsidRPr="00EE7C6D">
        <w:rPr>
          <w:rFonts w:ascii="Times New Roman" w:eastAsia="Book Antiqua" w:hAnsi="Times New Roman" w:cs="Times New Roman"/>
          <w:sz w:val="24"/>
          <w:szCs w:val="24"/>
          <w:lang w:val="en-GB"/>
        </w:rPr>
        <w:t>deas about the further development of the EU</w:t>
      </w:r>
      <w:r w:rsidR="00BA4B55" w:rsidRPr="00EE7C6D">
        <w:rPr>
          <w:rFonts w:ascii="Times New Roman" w:eastAsia="Book Antiqua" w:hAnsi="Times New Roman" w:cs="Times New Roman"/>
          <w:sz w:val="24"/>
          <w:szCs w:val="24"/>
          <w:lang w:val="en-GB"/>
        </w:rPr>
        <w:t>: a</w:t>
      </w:r>
      <w:r w:rsidRPr="00EE7C6D">
        <w:rPr>
          <w:rFonts w:ascii="Times New Roman" w:eastAsia="Book Antiqua" w:hAnsi="Times New Roman" w:cs="Times New Roman"/>
          <w:sz w:val="24"/>
          <w:szCs w:val="24"/>
          <w:lang w:val="en-GB"/>
        </w:rPr>
        <w:t>ttitudes, knowledge, expectations and preferences.</w:t>
      </w:r>
    </w:p>
    <w:p w14:paraId="723DE28A" w14:textId="04AC813F" w:rsidR="000A62DC" w:rsidRPr="00EE7C6D" w:rsidRDefault="001B3E10" w:rsidP="001B3E10">
      <w:pPr>
        <w:pStyle w:val="Normale1"/>
        <w:spacing w:after="120" w:line="480" w:lineRule="auto"/>
        <w:jc w:val="both"/>
        <w:rPr>
          <w:rFonts w:ascii="Times New Roman" w:eastAsia="Book Antiqua" w:hAnsi="Times New Roman" w:cs="Times New Roman"/>
          <w:sz w:val="24"/>
          <w:szCs w:val="24"/>
          <w:lang w:val="en-GB"/>
        </w:rPr>
      </w:pPr>
      <w:r w:rsidRPr="00EE7C6D">
        <w:rPr>
          <w:rFonts w:ascii="Times New Roman" w:eastAsia="Book Antiqua" w:hAnsi="Times New Roman" w:cs="Times New Roman"/>
          <w:sz w:val="24"/>
          <w:szCs w:val="24"/>
          <w:lang w:val="en-GB"/>
        </w:rPr>
        <w:t>Topics: Nationality; general</w:t>
      </w:r>
      <w:r w:rsidR="00BA4B55" w:rsidRPr="00EE7C6D">
        <w:rPr>
          <w:rFonts w:ascii="Times New Roman" w:eastAsia="Book Antiqua" w:hAnsi="Times New Roman" w:cs="Times New Roman"/>
          <w:sz w:val="24"/>
          <w:szCs w:val="24"/>
          <w:lang w:val="en-GB"/>
        </w:rPr>
        <w:t xml:space="preserve"> satisfaction</w:t>
      </w:r>
      <w:r w:rsidRPr="00EE7C6D">
        <w:rPr>
          <w:rFonts w:ascii="Times New Roman" w:eastAsia="Book Antiqua" w:hAnsi="Times New Roman" w:cs="Times New Roman"/>
          <w:sz w:val="24"/>
          <w:szCs w:val="24"/>
          <w:lang w:val="en-GB"/>
        </w:rPr>
        <w:t xml:space="preserve"> with life; preferred national </w:t>
      </w:r>
      <w:r w:rsidR="00BA4B55" w:rsidRPr="00EE7C6D">
        <w:rPr>
          <w:rFonts w:ascii="Times New Roman" w:eastAsia="Book Antiqua" w:hAnsi="Times New Roman" w:cs="Times New Roman"/>
          <w:sz w:val="24"/>
          <w:szCs w:val="24"/>
          <w:lang w:val="en-GB"/>
        </w:rPr>
        <w:t>and</w:t>
      </w:r>
      <w:r w:rsidRPr="00EE7C6D">
        <w:rPr>
          <w:rFonts w:ascii="Times New Roman" w:eastAsia="Book Antiqua" w:hAnsi="Times New Roman" w:cs="Times New Roman"/>
          <w:sz w:val="24"/>
          <w:szCs w:val="24"/>
          <w:lang w:val="en-GB"/>
        </w:rPr>
        <w:t xml:space="preserve"> regional daily newspaper, TV station and radio station; regularity of use of selected sources of information; interest in politics; personal opinion leadership; intensity of use of news on TV, radio and daily newspapers; self-assessment of extent </w:t>
      </w:r>
      <w:r w:rsidR="00BA4B55" w:rsidRPr="00EE7C6D">
        <w:rPr>
          <w:rFonts w:ascii="Times New Roman" w:eastAsia="Book Antiqua" w:hAnsi="Times New Roman" w:cs="Times New Roman"/>
          <w:sz w:val="24"/>
          <w:szCs w:val="24"/>
          <w:lang w:val="en-GB"/>
        </w:rPr>
        <w:t>of own knowledge of</w:t>
      </w:r>
      <w:r w:rsidRPr="00EE7C6D">
        <w:rPr>
          <w:rFonts w:ascii="Times New Roman" w:eastAsia="Book Antiqua" w:hAnsi="Times New Roman" w:cs="Times New Roman"/>
          <w:sz w:val="24"/>
          <w:szCs w:val="24"/>
          <w:lang w:val="en-GB"/>
        </w:rPr>
        <w:t xml:space="preserve"> the policies and institutions of the EU; attention regarding European topics in the last three months</w:t>
      </w:r>
      <w:r w:rsidR="00BA4B55"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 e.g. common European market, Treaty of Maastricht, </w:t>
      </w:r>
      <w:r w:rsidR="00BA4B55" w:rsidRPr="00EE7C6D">
        <w:rPr>
          <w:rFonts w:ascii="Times New Roman" w:eastAsia="Book Antiqua" w:hAnsi="Times New Roman" w:cs="Times New Roman"/>
          <w:sz w:val="24"/>
          <w:szCs w:val="24"/>
          <w:lang w:val="en-GB"/>
        </w:rPr>
        <w:t xml:space="preserve">two-speed </w:t>
      </w:r>
      <w:r w:rsidRPr="00EE7C6D">
        <w:rPr>
          <w:rFonts w:ascii="Times New Roman" w:eastAsia="Book Antiqua" w:hAnsi="Times New Roman" w:cs="Times New Roman"/>
          <w:sz w:val="24"/>
          <w:szCs w:val="24"/>
          <w:lang w:val="en-GB"/>
        </w:rPr>
        <w:t>Europe, discussion about new member countries, summit meeting in Madrid</w:t>
      </w:r>
      <w:r w:rsidR="00BA4B55"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 and European currency union; description of expected development of the E</w:t>
      </w:r>
      <w:r w:rsidR="00BA4B55" w:rsidRPr="00EE7C6D">
        <w:rPr>
          <w:rFonts w:ascii="Times New Roman" w:eastAsia="Book Antiqua" w:hAnsi="Times New Roman" w:cs="Times New Roman"/>
          <w:sz w:val="24"/>
          <w:szCs w:val="24"/>
          <w:lang w:val="en-GB"/>
        </w:rPr>
        <w:t>U</w:t>
      </w:r>
      <w:r w:rsidRPr="00EE7C6D">
        <w:rPr>
          <w:rFonts w:ascii="Times New Roman" w:eastAsia="Book Antiqua" w:hAnsi="Times New Roman" w:cs="Times New Roman"/>
          <w:sz w:val="24"/>
          <w:szCs w:val="24"/>
          <w:lang w:val="en-GB"/>
        </w:rPr>
        <w:t xml:space="preserve"> in pair</w:t>
      </w:r>
      <w:r w:rsidR="00BA4B55" w:rsidRPr="00EE7C6D">
        <w:rPr>
          <w:rFonts w:ascii="Times New Roman" w:eastAsia="Book Antiqua" w:hAnsi="Times New Roman" w:cs="Times New Roman"/>
          <w:sz w:val="24"/>
          <w:szCs w:val="24"/>
          <w:lang w:val="en-GB"/>
        </w:rPr>
        <w:t>ed</w:t>
      </w:r>
      <w:r w:rsidRPr="00EE7C6D">
        <w:rPr>
          <w:rFonts w:ascii="Times New Roman" w:eastAsia="Book Antiqua" w:hAnsi="Times New Roman" w:cs="Times New Roman"/>
          <w:sz w:val="24"/>
          <w:szCs w:val="24"/>
          <w:lang w:val="en-GB"/>
        </w:rPr>
        <w:t xml:space="preserve"> comparisons; approval of unification of Europe; approval of </w:t>
      </w:r>
      <w:r w:rsidR="00BA4B55" w:rsidRPr="00EE7C6D">
        <w:rPr>
          <w:rFonts w:ascii="Times New Roman" w:eastAsia="Book Antiqua" w:hAnsi="Times New Roman" w:cs="Times New Roman"/>
          <w:sz w:val="24"/>
          <w:szCs w:val="24"/>
          <w:lang w:val="en-GB"/>
        </w:rPr>
        <w:t xml:space="preserve">the country’s </w:t>
      </w:r>
      <w:r w:rsidRPr="00EE7C6D">
        <w:rPr>
          <w:rFonts w:ascii="Times New Roman" w:eastAsia="Book Antiqua" w:hAnsi="Times New Roman" w:cs="Times New Roman"/>
          <w:sz w:val="24"/>
          <w:szCs w:val="24"/>
          <w:lang w:val="en-GB"/>
        </w:rPr>
        <w:t xml:space="preserve">membership of </w:t>
      </w:r>
      <w:r w:rsidR="00BA4B55" w:rsidRPr="00EE7C6D">
        <w:rPr>
          <w:rFonts w:ascii="Times New Roman" w:eastAsia="Book Antiqua" w:hAnsi="Times New Roman" w:cs="Times New Roman"/>
          <w:sz w:val="24"/>
          <w:szCs w:val="24"/>
          <w:lang w:val="en-GB"/>
        </w:rPr>
        <w:t>the EU</w:t>
      </w:r>
      <w:r w:rsidRPr="00EE7C6D">
        <w:rPr>
          <w:rFonts w:ascii="Times New Roman" w:eastAsia="Book Antiqua" w:hAnsi="Times New Roman" w:cs="Times New Roman"/>
          <w:sz w:val="24"/>
          <w:szCs w:val="24"/>
          <w:lang w:val="en-GB"/>
        </w:rPr>
        <w:t xml:space="preserve">; </w:t>
      </w:r>
      <w:r w:rsidR="00BA4B55" w:rsidRPr="00EE7C6D">
        <w:rPr>
          <w:rFonts w:ascii="Times New Roman" w:eastAsia="Book Antiqua" w:hAnsi="Times New Roman" w:cs="Times New Roman"/>
          <w:sz w:val="24"/>
          <w:szCs w:val="24"/>
          <w:lang w:val="en-GB"/>
        </w:rPr>
        <w:t>benefit</w:t>
      </w:r>
      <w:r w:rsidRPr="00EE7C6D">
        <w:rPr>
          <w:rFonts w:ascii="Times New Roman" w:eastAsia="Book Antiqua" w:hAnsi="Times New Roman" w:cs="Times New Roman"/>
          <w:sz w:val="24"/>
          <w:szCs w:val="24"/>
          <w:lang w:val="en-GB"/>
        </w:rPr>
        <w:t xml:space="preserve"> of </w:t>
      </w:r>
      <w:r w:rsidR="00BA4B55" w:rsidRPr="00EE7C6D">
        <w:rPr>
          <w:rFonts w:ascii="Times New Roman" w:eastAsia="Book Antiqua" w:hAnsi="Times New Roman" w:cs="Times New Roman"/>
          <w:sz w:val="24"/>
          <w:szCs w:val="24"/>
          <w:lang w:val="en-GB"/>
        </w:rPr>
        <w:t xml:space="preserve">the country’s EU </w:t>
      </w:r>
      <w:r w:rsidRPr="00EE7C6D">
        <w:rPr>
          <w:rFonts w:ascii="Times New Roman" w:eastAsia="Book Antiqua" w:hAnsi="Times New Roman" w:cs="Times New Roman"/>
          <w:sz w:val="24"/>
          <w:szCs w:val="24"/>
          <w:lang w:val="en-GB"/>
        </w:rPr>
        <w:t>membership; assessment of the current speed of unification and desired speed of unification of Europe; perceived obstacles for unification of Europe; attitude to an expansion of the E</w:t>
      </w:r>
      <w:r w:rsidR="00BA4B55" w:rsidRPr="00EE7C6D">
        <w:rPr>
          <w:rFonts w:ascii="Times New Roman" w:eastAsia="Book Antiqua" w:hAnsi="Times New Roman" w:cs="Times New Roman"/>
          <w:sz w:val="24"/>
          <w:szCs w:val="24"/>
          <w:lang w:val="en-GB"/>
        </w:rPr>
        <w:t>U</w:t>
      </w:r>
      <w:r w:rsidRPr="00EE7C6D">
        <w:rPr>
          <w:rFonts w:ascii="Times New Roman" w:eastAsia="Book Antiqua" w:hAnsi="Times New Roman" w:cs="Times New Roman"/>
          <w:sz w:val="24"/>
          <w:szCs w:val="24"/>
          <w:lang w:val="en-GB"/>
        </w:rPr>
        <w:t xml:space="preserve">; European citizenship or national consciousness; personal decision </w:t>
      </w:r>
      <w:r w:rsidR="00BA4B55" w:rsidRPr="00EE7C6D">
        <w:rPr>
          <w:rFonts w:ascii="Times New Roman" w:eastAsia="Book Antiqua" w:hAnsi="Times New Roman" w:cs="Times New Roman"/>
          <w:sz w:val="24"/>
          <w:szCs w:val="24"/>
          <w:lang w:val="en-GB"/>
        </w:rPr>
        <w:t>o</w:t>
      </w:r>
      <w:r w:rsidRPr="00EE7C6D">
        <w:rPr>
          <w:rFonts w:ascii="Times New Roman" w:eastAsia="Book Antiqua" w:hAnsi="Times New Roman" w:cs="Times New Roman"/>
          <w:sz w:val="24"/>
          <w:szCs w:val="24"/>
          <w:lang w:val="en-GB"/>
        </w:rPr>
        <w:t xml:space="preserve"> a hypothetical referendum for</w:t>
      </w:r>
      <w:r w:rsidR="00BA4B55"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against </w:t>
      </w:r>
      <w:r w:rsidR="00BA4B55" w:rsidRPr="00EE7C6D">
        <w:rPr>
          <w:rFonts w:ascii="Times New Roman" w:eastAsia="Book Antiqua" w:hAnsi="Times New Roman" w:cs="Times New Roman"/>
          <w:sz w:val="24"/>
          <w:szCs w:val="24"/>
          <w:lang w:val="en-GB"/>
        </w:rPr>
        <w:t xml:space="preserve">EU </w:t>
      </w:r>
      <w:r w:rsidRPr="00EE7C6D">
        <w:rPr>
          <w:rFonts w:ascii="Times New Roman" w:eastAsia="Book Antiqua" w:hAnsi="Times New Roman" w:cs="Times New Roman"/>
          <w:sz w:val="24"/>
          <w:szCs w:val="24"/>
          <w:lang w:val="en-GB"/>
        </w:rPr>
        <w:t>membership; attitude to the slogan ´let us shape a common Europe´; most important steps for further development of a common Europe; preferred countries for a</w:t>
      </w:r>
      <w:r w:rsidR="00BA4B55" w:rsidRPr="00EE7C6D">
        <w:rPr>
          <w:rFonts w:ascii="Times New Roman" w:eastAsia="Book Antiqua" w:hAnsi="Times New Roman" w:cs="Times New Roman"/>
          <w:sz w:val="24"/>
          <w:szCs w:val="24"/>
          <w:lang w:val="en-GB"/>
        </w:rPr>
        <w:t>dmission</w:t>
      </w:r>
      <w:r w:rsidRPr="00EE7C6D">
        <w:rPr>
          <w:rFonts w:ascii="Times New Roman" w:eastAsia="Book Antiqua" w:hAnsi="Times New Roman" w:cs="Times New Roman"/>
          <w:sz w:val="24"/>
          <w:szCs w:val="24"/>
          <w:lang w:val="en-GB"/>
        </w:rPr>
        <w:t xml:space="preserve"> into the EU; selected political areas in which the E</w:t>
      </w:r>
      <w:r w:rsidR="00BA4B55" w:rsidRPr="00EE7C6D">
        <w:rPr>
          <w:rFonts w:ascii="Times New Roman" w:eastAsia="Book Antiqua" w:hAnsi="Times New Roman" w:cs="Times New Roman"/>
          <w:sz w:val="24"/>
          <w:szCs w:val="24"/>
          <w:lang w:val="en-GB"/>
        </w:rPr>
        <w:t>U</w:t>
      </w:r>
      <w:r w:rsidRPr="00EE7C6D">
        <w:rPr>
          <w:rFonts w:ascii="Times New Roman" w:eastAsia="Book Antiqua" w:hAnsi="Times New Roman" w:cs="Times New Roman"/>
          <w:sz w:val="24"/>
          <w:szCs w:val="24"/>
          <w:lang w:val="en-GB"/>
        </w:rPr>
        <w:t xml:space="preserve"> should be more active; feared negative developments in the E</w:t>
      </w:r>
      <w:r w:rsidR="00BA4B55" w:rsidRPr="00EE7C6D">
        <w:rPr>
          <w:rFonts w:ascii="Times New Roman" w:eastAsia="Book Antiqua" w:hAnsi="Times New Roman" w:cs="Times New Roman"/>
          <w:sz w:val="24"/>
          <w:szCs w:val="24"/>
          <w:lang w:val="en-GB"/>
        </w:rPr>
        <w:t>U</w:t>
      </w:r>
      <w:r w:rsidRPr="00EE7C6D">
        <w:rPr>
          <w:rFonts w:ascii="Times New Roman" w:eastAsia="Book Antiqua" w:hAnsi="Times New Roman" w:cs="Times New Roman"/>
          <w:sz w:val="24"/>
          <w:szCs w:val="24"/>
          <w:lang w:val="en-GB"/>
        </w:rPr>
        <w:t xml:space="preserve"> and </w:t>
      </w:r>
      <w:r w:rsidRPr="00EE7C6D">
        <w:rPr>
          <w:rFonts w:ascii="Times New Roman" w:eastAsia="Book Antiqua" w:hAnsi="Times New Roman" w:cs="Times New Roman"/>
          <w:sz w:val="24"/>
          <w:szCs w:val="24"/>
          <w:lang w:val="en-GB"/>
        </w:rPr>
        <w:lastRenderedPageBreak/>
        <w:t xml:space="preserve">assessment of </w:t>
      </w:r>
      <w:r w:rsidR="00BA4B55" w:rsidRPr="00EE7C6D">
        <w:rPr>
          <w:rFonts w:ascii="Times New Roman" w:eastAsia="Book Antiqua" w:hAnsi="Times New Roman" w:cs="Times New Roman"/>
          <w:sz w:val="24"/>
          <w:szCs w:val="24"/>
          <w:lang w:val="en-GB"/>
        </w:rPr>
        <w:t xml:space="preserve">their </w:t>
      </w:r>
      <w:r w:rsidRPr="00EE7C6D">
        <w:rPr>
          <w:rFonts w:ascii="Times New Roman" w:eastAsia="Book Antiqua" w:hAnsi="Times New Roman" w:cs="Times New Roman"/>
          <w:sz w:val="24"/>
          <w:szCs w:val="24"/>
          <w:lang w:val="en-GB"/>
        </w:rPr>
        <w:t xml:space="preserve">probability of occurrence; assessment of the influence of </w:t>
      </w:r>
      <w:r w:rsidR="000A62DC" w:rsidRPr="00EE7C6D">
        <w:rPr>
          <w:rFonts w:ascii="Times New Roman" w:eastAsia="Book Antiqua" w:hAnsi="Times New Roman" w:cs="Times New Roman"/>
          <w:sz w:val="24"/>
          <w:szCs w:val="24"/>
          <w:lang w:val="en-GB"/>
        </w:rPr>
        <w:t>people’s</w:t>
      </w:r>
      <w:r w:rsidRPr="00EE7C6D">
        <w:rPr>
          <w:rFonts w:ascii="Times New Roman" w:eastAsia="Book Antiqua" w:hAnsi="Times New Roman" w:cs="Times New Roman"/>
          <w:sz w:val="24"/>
          <w:szCs w:val="24"/>
          <w:lang w:val="en-GB"/>
        </w:rPr>
        <w:t xml:space="preserve"> opinion on decisions of the national government</w:t>
      </w:r>
      <w:r w:rsidR="000A62DC"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 as well as decisions of </w:t>
      </w:r>
      <w:r w:rsidR="000A62DC" w:rsidRPr="00EE7C6D">
        <w:rPr>
          <w:rFonts w:ascii="Times New Roman" w:eastAsia="Book Antiqua" w:hAnsi="Times New Roman" w:cs="Times New Roman"/>
          <w:sz w:val="24"/>
          <w:szCs w:val="24"/>
          <w:lang w:val="en-GB"/>
        </w:rPr>
        <w:t>EU</w:t>
      </w:r>
      <w:r w:rsidRPr="00EE7C6D">
        <w:rPr>
          <w:rFonts w:ascii="Times New Roman" w:eastAsia="Book Antiqua" w:hAnsi="Times New Roman" w:cs="Times New Roman"/>
          <w:sz w:val="24"/>
          <w:szCs w:val="24"/>
          <w:lang w:val="en-GB"/>
        </w:rPr>
        <w:t xml:space="preserve"> institution</w:t>
      </w:r>
      <w:r w:rsidR="000A62DC" w:rsidRPr="00EE7C6D">
        <w:rPr>
          <w:rFonts w:ascii="Times New Roman" w:eastAsia="Book Antiqua" w:hAnsi="Times New Roman" w:cs="Times New Roman"/>
          <w:sz w:val="24"/>
          <w:szCs w:val="24"/>
          <w:lang w:val="en-GB"/>
        </w:rPr>
        <w:t>s</w:t>
      </w:r>
      <w:r w:rsidRPr="00EE7C6D">
        <w:rPr>
          <w:rFonts w:ascii="Times New Roman" w:eastAsia="Book Antiqua" w:hAnsi="Times New Roman" w:cs="Times New Roman"/>
          <w:sz w:val="24"/>
          <w:szCs w:val="24"/>
          <w:lang w:val="en-GB"/>
        </w:rPr>
        <w:t>; preference for national or European decision-making authority in selected political areas; national politicians, associations, organi</w:t>
      </w:r>
      <w:r w:rsidR="000A62DC" w:rsidRPr="00EE7C6D">
        <w:rPr>
          <w:rFonts w:ascii="Times New Roman" w:eastAsia="Book Antiqua" w:hAnsi="Times New Roman" w:cs="Times New Roman"/>
          <w:sz w:val="24"/>
          <w:szCs w:val="24"/>
          <w:lang w:val="en-GB"/>
        </w:rPr>
        <w:t>s</w:t>
      </w:r>
      <w:r w:rsidRPr="00EE7C6D">
        <w:rPr>
          <w:rFonts w:ascii="Times New Roman" w:eastAsia="Book Antiqua" w:hAnsi="Times New Roman" w:cs="Times New Roman"/>
          <w:sz w:val="24"/>
          <w:szCs w:val="24"/>
          <w:lang w:val="en-GB"/>
        </w:rPr>
        <w:t xml:space="preserve">ations, parties, institutions and media that stand for believable information about the EU; most important rights of a European citizen; hope in the common European market; judgment on selected recommendations for the development of European policies; attitude to treating the newly arriving Eastern European countries equally with the less developed regions in Europe; knowledge test about the correct number of member countries, European personalities, the name of the common currency, currency questions, flag and presidency; acceptance of the name EURO for the new currency; knowledge about the primary </w:t>
      </w:r>
      <w:r w:rsidR="000A62DC" w:rsidRPr="00EE7C6D">
        <w:rPr>
          <w:rFonts w:ascii="Times New Roman" w:eastAsia="Book Antiqua" w:hAnsi="Times New Roman" w:cs="Times New Roman"/>
          <w:sz w:val="24"/>
          <w:szCs w:val="24"/>
          <w:lang w:val="en-GB"/>
        </w:rPr>
        <w:t xml:space="preserve">domain of </w:t>
      </w:r>
      <w:r w:rsidRPr="00EE7C6D">
        <w:rPr>
          <w:rFonts w:ascii="Times New Roman" w:eastAsia="Book Antiqua" w:hAnsi="Times New Roman" w:cs="Times New Roman"/>
          <w:sz w:val="24"/>
          <w:szCs w:val="24"/>
          <w:lang w:val="en-GB"/>
        </w:rPr>
        <w:t>expenditure in the European budget; interest in increased information about the E</w:t>
      </w:r>
      <w:r w:rsidR="000A62DC" w:rsidRPr="00EE7C6D">
        <w:rPr>
          <w:rFonts w:ascii="Times New Roman" w:eastAsia="Book Antiqua" w:hAnsi="Times New Roman" w:cs="Times New Roman"/>
          <w:sz w:val="24"/>
          <w:szCs w:val="24"/>
          <w:lang w:val="en-GB"/>
        </w:rPr>
        <w:t>U</w:t>
      </w:r>
      <w:r w:rsidRPr="00EE7C6D">
        <w:rPr>
          <w:rFonts w:ascii="Times New Roman" w:eastAsia="Book Antiqua" w:hAnsi="Times New Roman" w:cs="Times New Roman"/>
          <w:sz w:val="24"/>
          <w:szCs w:val="24"/>
          <w:lang w:val="en-GB"/>
        </w:rPr>
        <w:t>; interest in new sources of information about the EU, e.g. telephone queries, special fax queries and opportunities of computer queries</w:t>
      </w:r>
      <w:r w:rsidR="000A62DC"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 as well as special information offices about the EU; availability of information technology such as video recorder, fax device, satellite reception, decoder for </w:t>
      </w:r>
      <w:r w:rsidR="002972D7" w:rsidRPr="00EE7C6D">
        <w:rPr>
          <w:rFonts w:ascii="Times New Roman" w:eastAsia="Book Antiqua" w:hAnsi="Times New Roman" w:cs="Times New Roman"/>
          <w:sz w:val="24"/>
          <w:szCs w:val="24"/>
          <w:lang w:val="en-GB"/>
        </w:rPr>
        <w:t>Pay-Tv</w:t>
      </w:r>
      <w:r w:rsidRPr="00EE7C6D">
        <w:rPr>
          <w:rFonts w:ascii="Times New Roman" w:eastAsia="Book Antiqua" w:hAnsi="Times New Roman" w:cs="Times New Roman"/>
          <w:sz w:val="24"/>
          <w:szCs w:val="24"/>
          <w:lang w:val="en-GB"/>
        </w:rPr>
        <w:t xml:space="preserve">, teletext, computer, CD-ROM, modem and Internet; trust in the European Commission, the national government, the European Parliament, the national </w:t>
      </w:r>
      <w:r w:rsidR="000A62DC" w:rsidRPr="00EE7C6D">
        <w:rPr>
          <w:rFonts w:ascii="Times New Roman" w:eastAsia="Book Antiqua" w:hAnsi="Times New Roman" w:cs="Times New Roman"/>
          <w:sz w:val="24"/>
          <w:szCs w:val="24"/>
          <w:lang w:val="en-GB"/>
        </w:rPr>
        <w:t>P</w:t>
      </w:r>
      <w:r w:rsidRPr="00EE7C6D">
        <w:rPr>
          <w:rFonts w:ascii="Times New Roman" w:eastAsia="Book Antiqua" w:hAnsi="Times New Roman" w:cs="Times New Roman"/>
          <w:sz w:val="24"/>
          <w:szCs w:val="24"/>
          <w:lang w:val="en-GB"/>
        </w:rPr>
        <w:t>arliament</w:t>
      </w:r>
      <w:r w:rsidR="000A62DC"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 and the </w:t>
      </w:r>
      <w:r w:rsidR="000A62DC" w:rsidRPr="00EE7C6D">
        <w:rPr>
          <w:rFonts w:ascii="Times New Roman" w:eastAsia="Book Antiqua" w:hAnsi="Times New Roman" w:cs="Times New Roman"/>
          <w:sz w:val="24"/>
          <w:szCs w:val="24"/>
          <w:lang w:val="en-GB"/>
        </w:rPr>
        <w:t>C</w:t>
      </w:r>
      <w:r w:rsidRPr="00EE7C6D">
        <w:rPr>
          <w:rFonts w:ascii="Times New Roman" w:eastAsia="Book Antiqua" w:hAnsi="Times New Roman" w:cs="Times New Roman"/>
          <w:sz w:val="24"/>
          <w:szCs w:val="24"/>
          <w:lang w:val="en-GB"/>
        </w:rPr>
        <w:t xml:space="preserve">ouncil of </w:t>
      </w:r>
      <w:r w:rsidR="000A62DC" w:rsidRPr="00EE7C6D">
        <w:rPr>
          <w:rFonts w:ascii="Times New Roman" w:eastAsia="Book Antiqua" w:hAnsi="Times New Roman" w:cs="Times New Roman"/>
          <w:sz w:val="24"/>
          <w:szCs w:val="24"/>
          <w:lang w:val="en-GB"/>
        </w:rPr>
        <w:t>M</w:t>
      </w:r>
      <w:r w:rsidRPr="00EE7C6D">
        <w:rPr>
          <w:rFonts w:ascii="Times New Roman" w:eastAsia="Book Antiqua" w:hAnsi="Times New Roman" w:cs="Times New Roman"/>
          <w:sz w:val="24"/>
          <w:szCs w:val="24"/>
          <w:lang w:val="en-GB"/>
        </w:rPr>
        <w:t>inisters; attitude to</w:t>
      </w:r>
      <w:r w:rsidR="000A62DC" w:rsidRPr="00EE7C6D">
        <w:rPr>
          <w:rFonts w:ascii="Times New Roman" w:eastAsia="Book Antiqua" w:hAnsi="Times New Roman" w:cs="Times New Roman"/>
          <w:sz w:val="24"/>
          <w:szCs w:val="24"/>
          <w:lang w:val="en-GB"/>
        </w:rPr>
        <w:t>wards</w:t>
      </w:r>
      <w:r w:rsidRPr="00EE7C6D">
        <w:rPr>
          <w:rFonts w:ascii="Times New Roman" w:eastAsia="Book Antiqua" w:hAnsi="Times New Roman" w:cs="Times New Roman"/>
          <w:sz w:val="24"/>
          <w:szCs w:val="24"/>
          <w:lang w:val="en-GB"/>
        </w:rPr>
        <w:t xml:space="preserve"> a federal structure for the E</w:t>
      </w:r>
      <w:r w:rsidR="000A62DC" w:rsidRPr="00EE7C6D">
        <w:rPr>
          <w:rFonts w:ascii="Times New Roman" w:eastAsia="Book Antiqua" w:hAnsi="Times New Roman" w:cs="Times New Roman"/>
          <w:sz w:val="24"/>
          <w:szCs w:val="24"/>
          <w:lang w:val="en-GB"/>
        </w:rPr>
        <w:t>U</w:t>
      </w:r>
      <w:r w:rsidRPr="00EE7C6D">
        <w:rPr>
          <w:rFonts w:ascii="Times New Roman" w:eastAsia="Book Antiqua" w:hAnsi="Times New Roman" w:cs="Times New Roman"/>
          <w:sz w:val="24"/>
          <w:szCs w:val="24"/>
          <w:lang w:val="en-GB"/>
        </w:rPr>
        <w:t>; assumed attitude of selected occupational groups, associations and organizations to European unification</w:t>
      </w:r>
      <w:r w:rsidR="000A62DC"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 and designation of those gaining the greatest advantages from unification; </w:t>
      </w:r>
      <w:r w:rsidRPr="00EE7C6D">
        <w:rPr>
          <w:rFonts w:ascii="Times New Roman" w:eastAsia="Book Antiqua" w:hAnsi="Times New Roman" w:cs="Times New Roman"/>
          <w:sz w:val="24"/>
          <w:szCs w:val="24"/>
          <w:lang w:val="en-GB"/>
        </w:rPr>
        <w:lastRenderedPageBreak/>
        <w:t>countries profiting the most from the EU; self-classification on a left-right continuum; party preference (closeness and Sunday question); rural or urban residential area; possession of a telephone and reasons for not having a telephone. The following question was also posed to farmers and those helping in agricultural companies: primary harvest month.</w:t>
      </w:r>
    </w:p>
    <w:p w14:paraId="40670EC6" w14:textId="0E8CE46A" w:rsidR="001B3E10" w:rsidRPr="00EE7C6D" w:rsidRDefault="001B3E10" w:rsidP="001B3E10">
      <w:pPr>
        <w:pStyle w:val="Normale1"/>
        <w:spacing w:after="120" w:line="480" w:lineRule="auto"/>
        <w:jc w:val="both"/>
        <w:rPr>
          <w:rFonts w:ascii="Times New Roman" w:eastAsia="Book Antiqua" w:hAnsi="Times New Roman" w:cs="Times New Roman"/>
          <w:sz w:val="24"/>
          <w:szCs w:val="24"/>
          <w:lang w:val="en-GB"/>
        </w:rPr>
      </w:pPr>
      <w:r w:rsidRPr="00EE7C6D">
        <w:rPr>
          <w:rFonts w:ascii="Times New Roman" w:eastAsia="Book Antiqua" w:hAnsi="Times New Roman" w:cs="Times New Roman"/>
          <w:sz w:val="24"/>
          <w:szCs w:val="24"/>
          <w:lang w:val="en-GB"/>
        </w:rPr>
        <w:t>Additionally encoded were</w:t>
      </w:r>
      <w:r w:rsidR="002972D7">
        <w:rPr>
          <w:rFonts w:ascii="Times New Roman" w:eastAsia="Book Antiqua" w:hAnsi="Times New Roman" w:cs="Times New Roman"/>
          <w:sz w:val="24"/>
          <w:szCs w:val="24"/>
          <w:lang w:val="en-GB"/>
        </w:rPr>
        <w:t xml:space="preserve"> the date of the interview, time at the start of the interview, length of the interview, number of persons present during the interview, and willingness of the respondents</w:t>
      </w:r>
      <w:r w:rsidRPr="00EE7C6D">
        <w:rPr>
          <w:rFonts w:ascii="Times New Roman" w:eastAsia="Book Antiqua" w:hAnsi="Times New Roman" w:cs="Times New Roman"/>
          <w:sz w:val="24"/>
          <w:szCs w:val="24"/>
          <w:lang w:val="en-GB"/>
        </w:rPr>
        <w:t xml:space="preserve"> to cooperate.</w:t>
      </w:r>
    </w:p>
    <w:p w14:paraId="143AF3BB" w14:textId="3A7223DF" w:rsidR="000A62DC" w:rsidRPr="00EE7C6D" w:rsidRDefault="001B3E10" w:rsidP="001B3E10">
      <w:pPr>
        <w:pStyle w:val="Normale1"/>
        <w:spacing w:after="120" w:line="480" w:lineRule="auto"/>
        <w:jc w:val="both"/>
        <w:rPr>
          <w:rFonts w:ascii="Times New Roman" w:eastAsia="Book Antiqua" w:hAnsi="Times New Roman" w:cs="Times New Roman"/>
          <w:sz w:val="24"/>
          <w:szCs w:val="24"/>
          <w:lang w:val="en-GB"/>
        </w:rPr>
      </w:pPr>
      <w:r w:rsidRPr="00EE7C6D">
        <w:rPr>
          <w:rFonts w:ascii="Times New Roman" w:eastAsia="Book Antiqua" w:hAnsi="Times New Roman" w:cs="Times New Roman"/>
          <w:b/>
          <w:bCs/>
          <w:sz w:val="24"/>
          <w:szCs w:val="24"/>
          <w:lang w:val="en-GB"/>
        </w:rPr>
        <w:t>MEP Survey 2000</w:t>
      </w:r>
      <w:r w:rsidRPr="00EE7C6D">
        <w:rPr>
          <w:rFonts w:ascii="Times New Roman" w:eastAsia="Book Antiqua" w:hAnsi="Times New Roman" w:cs="Times New Roman"/>
          <w:sz w:val="24"/>
          <w:szCs w:val="24"/>
          <w:lang w:val="en-GB"/>
        </w:rPr>
        <w:t xml:space="preserve">: </w:t>
      </w:r>
      <w:r w:rsidR="00524A2D" w:rsidRPr="00EE7C6D">
        <w:rPr>
          <w:rFonts w:ascii="Times New Roman" w:eastAsia="Book Antiqua" w:hAnsi="Times New Roman" w:cs="Times New Roman"/>
          <w:sz w:val="24"/>
          <w:szCs w:val="24"/>
          <w:lang w:val="en-GB"/>
        </w:rPr>
        <w:t xml:space="preserve">Topics: Member state of election; National political party; Party </w:t>
      </w:r>
      <w:r w:rsidR="0060222F" w:rsidRPr="00EE7C6D">
        <w:rPr>
          <w:rFonts w:ascii="Times New Roman" w:eastAsia="Book Antiqua" w:hAnsi="Times New Roman" w:cs="Times New Roman"/>
          <w:sz w:val="24"/>
          <w:szCs w:val="24"/>
          <w:lang w:val="en-GB"/>
        </w:rPr>
        <w:t>g</w:t>
      </w:r>
      <w:r w:rsidR="00524A2D" w:rsidRPr="00EE7C6D">
        <w:rPr>
          <w:rFonts w:ascii="Times New Roman" w:eastAsia="Book Antiqua" w:hAnsi="Times New Roman" w:cs="Times New Roman"/>
          <w:sz w:val="24"/>
          <w:szCs w:val="24"/>
          <w:lang w:val="en-GB"/>
        </w:rPr>
        <w:t xml:space="preserve">roup in the European Parliament; Represented region, locality, or city; Date of becoming an MEP; Membership in national </w:t>
      </w:r>
      <w:r w:rsidR="00AA0697" w:rsidRPr="00EE7C6D">
        <w:rPr>
          <w:rFonts w:ascii="Times New Roman" w:eastAsia="Book Antiqua" w:hAnsi="Times New Roman" w:cs="Times New Roman"/>
          <w:sz w:val="24"/>
          <w:szCs w:val="24"/>
          <w:lang w:val="en-GB"/>
        </w:rPr>
        <w:t>P</w:t>
      </w:r>
      <w:r w:rsidR="00524A2D" w:rsidRPr="00EE7C6D">
        <w:rPr>
          <w:rFonts w:ascii="Times New Roman" w:eastAsia="Book Antiqua" w:hAnsi="Times New Roman" w:cs="Times New Roman"/>
          <w:sz w:val="24"/>
          <w:szCs w:val="24"/>
          <w:lang w:val="en-GB"/>
        </w:rPr>
        <w:t xml:space="preserve">arliament; Membership in national party's executive organ; Positions as President, Vice-President, or Quaestor of the EP; Membership in the Bureau of EP party group; Chairperson or Vice-Chairperson of EP </w:t>
      </w:r>
      <w:r w:rsidR="00AA0697" w:rsidRPr="00EE7C6D">
        <w:rPr>
          <w:rFonts w:ascii="Times New Roman" w:eastAsia="Book Antiqua" w:hAnsi="Times New Roman" w:cs="Times New Roman"/>
          <w:sz w:val="24"/>
          <w:szCs w:val="24"/>
          <w:lang w:val="en-GB"/>
        </w:rPr>
        <w:t>C</w:t>
      </w:r>
      <w:r w:rsidR="00524A2D" w:rsidRPr="00EE7C6D">
        <w:rPr>
          <w:rFonts w:ascii="Times New Roman" w:eastAsia="Book Antiqua" w:hAnsi="Times New Roman" w:cs="Times New Roman"/>
          <w:sz w:val="24"/>
          <w:szCs w:val="24"/>
          <w:lang w:val="en-GB"/>
        </w:rPr>
        <w:t xml:space="preserve">ommittees; Age at the beginning of July 1999; Gender; Social class background (occupation of father); Age at stopping full-time education; Held or current positions (e.g., member of national </w:t>
      </w:r>
      <w:r w:rsidR="0060222F" w:rsidRPr="00EE7C6D">
        <w:rPr>
          <w:rFonts w:ascii="Times New Roman" w:eastAsia="Book Antiqua" w:hAnsi="Times New Roman" w:cs="Times New Roman"/>
          <w:sz w:val="24"/>
          <w:szCs w:val="24"/>
          <w:lang w:val="en-GB"/>
        </w:rPr>
        <w:t>P</w:t>
      </w:r>
      <w:r w:rsidR="00524A2D" w:rsidRPr="00EE7C6D">
        <w:rPr>
          <w:rFonts w:ascii="Times New Roman" w:eastAsia="Book Antiqua" w:hAnsi="Times New Roman" w:cs="Times New Roman"/>
          <w:sz w:val="24"/>
          <w:szCs w:val="24"/>
          <w:lang w:val="en-GB"/>
        </w:rPr>
        <w:t xml:space="preserve">arliament, official in EU institutions, local elected office, etc.); Desired position 10 years from now; Placement on the Left-Right spectrum; Agreement with statements on various social and economic issues (e.g., income inequality, criminal justice, government role in economy, abortion rights, welfare spending, marijuana decriminalization, inflation vs. unemployment); Placement on European integration spectrum; Perception of benefits </w:t>
      </w:r>
      <w:r w:rsidR="00524A2D" w:rsidRPr="00EE7C6D">
        <w:rPr>
          <w:rFonts w:ascii="Times New Roman" w:eastAsia="Book Antiqua" w:hAnsi="Times New Roman" w:cs="Times New Roman"/>
          <w:sz w:val="24"/>
          <w:szCs w:val="24"/>
          <w:lang w:val="en-GB"/>
        </w:rPr>
        <w:lastRenderedPageBreak/>
        <w:t xml:space="preserve">from EU membership for one's country; Identification with Europe, member state, or region (first, second, third preference); Preference for more or less EU-wide regulation in areas like health and safety, </w:t>
      </w:r>
      <w:r w:rsidR="00EE7C6D" w:rsidRPr="00EE7C6D">
        <w:rPr>
          <w:rFonts w:ascii="Times New Roman" w:eastAsia="Book Antiqua" w:hAnsi="Times New Roman" w:cs="Times New Roman"/>
          <w:sz w:val="24"/>
          <w:szCs w:val="24"/>
          <w:lang w:val="en-GB"/>
        </w:rPr>
        <w:t>labour</w:t>
      </w:r>
      <w:r w:rsidR="00524A2D" w:rsidRPr="00EE7C6D">
        <w:rPr>
          <w:rFonts w:ascii="Times New Roman" w:eastAsia="Book Antiqua" w:hAnsi="Times New Roman" w:cs="Times New Roman"/>
          <w:sz w:val="24"/>
          <w:szCs w:val="24"/>
          <w:lang w:val="en-GB"/>
        </w:rPr>
        <w:t xml:space="preserve"> rights, consumer protection, environmental standards, food safety, taxation, and media standards; Preference for more or less EU budget spending in areas like agricultural support, economic and social cohesion, scientific R&amp;D, development aid, unemployment assistance, and refugee support; Agreement with statements on EMU and EU monetary policies (e.g., ECB interest rates, inflation targets, EP's power in EMU, public availability of ECB minutes, government deficits); Agreement with statements on EU trade policies (e.g., global free trade, WTO rules, global </w:t>
      </w:r>
      <w:proofErr w:type="spellStart"/>
      <w:r w:rsidR="00524A2D" w:rsidRPr="00EE7C6D">
        <w:rPr>
          <w:rFonts w:ascii="Times New Roman" w:eastAsia="Book Antiqua" w:hAnsi="Times New Roman" w:cs="Times New Roman"/>
          <w:sz w:val="24"/>
          <w:szCs w:val="24"/>
          <w:lang w:val="en-GB"/>
        </w:rPr>
        <w:t>labor</w:t>
      </w:r>
      <w:proofErr w:type="spellEnd"/>
      <w:r w:rsidR="00524A2D" w:rsidRPr="00EE7C6D">
        <w:rPr>
          <w:rFonts w:ascii="Times New Roman" w:eastAsia="Book Antiqua" w:hAnsi="Times New Roman" w:cs="Times New Roman"/>
          <w:sz w:val="24"/>
          <w:szCs w:val="24"/>
          <w:lang w:val="en-GB"/>
        </w:rPr>
        <w:t xml:space="preserve"> standards, global environmental standards, EU-USA trade barriers); Agreement with statements on EU Justice and Home Affairs policies (e.g., asylum rules, EU citizenship rules, cross-border police arrest warrants, mutual recognition of court rulings, QMV in JHA issues, co-decision in JHA policies); Agreement with statements on EU foreign and </w:t>
      </w:r>
      <w:r w:rsidR="00EE7C6D" w:rsidRPr="00EE7C6D">
        <w:rPr>
          <w:rFonts w:ascii="Times New Roman" w:eastAsia="Book Antiqua" w:hAnsi="Times New Roman" w:cs="Times New Roman"/>
          <w:sz w:val="24"/>
          <w:szCs w:val="24"/>
          <w:lang w:val="en-GB"/>
        </w:rPr>
        <w:t>defence</w:t>
      </w:r>
      <w:r w:rsidR="00524A2D" w:rsidRPr="00EE7C6D">
        <w:rPr>
          <w:rFonts w:ascii="Times New Roman" w:eastAsia="Book Antiqua" w:hAnsi="Times New Roman" w:cs="Times New Roman"/>
          <w:sz w:val="24"/>
          <w:szCs w:val="24"/>
          <w:lang w:val="en-GB"/>
        </w:rPr>
        <w:t xml:space="preserve"> policies (e.g., power of </w:t>
      </w:r>
      <w:r w:rsidR="0060222F" w:rsidRPr="00EE7C6D">
        <w:rPr>
          <w:rFonts w:ascii="Times New Roman" w:eastAsia="Book Antiqua" w:hAnsi="Times New Roman" w:cs="Times New Roman"/>
          <w:sz w:val="24"/>
          <w:szCs w:val="24"/>
          <w:lang w:val="en-GB"/>
        </w:rPr>
        <w:t>‘</w:t>
      </w:r>
      <w:r w:rsidR="00524A2D" w:rsidRPr="00EE7C6D">
        <w:rPr>
          <w:rFonts w:ascii="Times New Roman" w:eastAsia="Book Antiqua" w:hAnsi="Times New Roman" w:cs="Times New Roman"/>
          <w:sz w:val="24"/>
          <w:szCs w:val="24"/>
          <w:lang w:val="en-GB"/>
        </w:rPr>
        <w:t>Mr. CFSP</w:t>
      </w:r>
      <w:r w:rsidR="0060222F" w:rsidRPr="00EE7C6D">
        <w:rPr>
          <w:rFonts w:ascii="Times New Roman" w:eastAsia="Book Antiqua" w:hAnsi="Times New Roman" w:cs="Times New Roman"/>
          <w:sz w:val="24"/>
          <w:szCs w:val="24"/>
          <w:lang w:val="en-GB"/>
        </w:rPr>
        <w:t>’</w:t>
      </w:r>
      <w:r w:rsidR="00524A2D" w:rsidRPr="00EE7C6D">
        <w:rPr>
          <w:rFonts w:ascii="Times New Roman" w:eastAsia="Book Antiqua" w:hAnsi="Times New Roman" w:cs="Times New Roman"/>
          <w:sz w:val="24"/>
          <w:szCs w:val="24"/>
          <w:lang w:val="en-GB"/>
        </w:rPr>
        <w:t>, Commission's power in foreign policy, QMV for joint actions, EP's power in foreign policy decisions, EU's own military units, EU vs. NATO for Europe's defen</w:t>
      </w:r>
      <w:r w:rsidR="0060222F" w:rsidRPr="00EE7C6D">
        <w:rPr>
          <w:rFonts w:ascii="Times New Roman" w:eastAsia="Book Antiqua" w:hAnsi="Times New Roman" w:cs="Times New Roman"/>
          <w:sz w:val="24"/>
          <w:szCs w:val="24"/>
          <w:lang w:val="en-GB"/>
        </w:rPr>
        <w:t>c</w:t>
      </w:r>
      <w:r w:rsidR="00524A2D" w:rsidRPr="00EE7C6D">
        <w:rPr>
          <w:rFonts w:ascii="Times New Roman" w:eastAsia="Book Antiqua" w:hAnsi="Times New Roman" w:cs="Times New Roman"/>
          <w:sz w:val="24"/>
          <w:szCs w:val="24"/>
          <w:lang w:val="en-GB"/>
        </w:rPr>
        <w:t xml:space="preserve">e); Agreement with statements on EU reform (e.g., central role of member states, Commission as EU government, QMV in legislative decisions, voting weights for larger states, Commissioner allocation, ECJ powers, EP's legislative powers, Commission President nomination, Commissioner approval, EP's plenary sessions location); Importance of different aspects of MEP work </w:t>
      </w:r>
      <w:r w:rsidR="00524A2D" w:rsidRPr="00EE7C6D">
        <w:rPr>
          <w:rFonts w:ascii="Times New Roman" w:eastAsia="Book Antiqua" w:hAnsi="Times New Roman" w:cs="Times New Roman"/>
          <w:sz w:val="24"/>
          <w:szCs w:val="24"/>
          <w:lang w:val="en-GB"/>
        </w:rPr>
        <w:lastRenderedPageBreak/>
        <w:t>(e.g., legislation, oversight, articulation of societal needs, EU policy strategies, mediation, representation of individual interests); Importance of representing various groups in the European Parliament (e.g., people in Europe, member state, party voters, constituency, national party, EP party group, specific societal groups); Time spent on political work in home country vs. European Parliament; Frequency of requests from constituents and interest groups in a typical week; Forms of contact with individual voters; Frequency of contact with various groups, people, or institutions (e.g., citizens, organi</w:t>
      </w:r>
      <w:r w:rsidR="0060222F" w:rsidRPr="00EE7C6D">
        <w:rPr>
          <w:rFonts w:ascii="Times New Roman" w:eastAsia="Book Antiqua" w:hAnsi="Times New Roman" w:cs="Times New Roman"/>
          <w:sz w:val="24"/>
          <w:szCs w:val="24"/>
          <w:lang w:val="en-GB"/>
        </w:rPr>
        <w:t>s</w:t>
      </w:r>
      <w:r w:rsidR="00524A2D" w:rsidRPr="00EE7C6D">
        <w:rPr>
          <w:rFonts w:ascii="Times New Roman" w:eastAsia="Book Antiqua" w:hAnsi="Times New Roman" w:cs="Times New Roman"/>
          <w:sz w:val="24"/>
          <w:szCs w:val="24"/>
          <w:lang w:val="en-GB"/>
        </w:rPr>
        <w:t>ed groups, lobbyists, journalists, EP party group leaders, MEPs from other parties, Commission officials, European Commissioners, Council Secretariat officials, COREPER members, Council ministers, ESC members, ECJ officials, COR members, national party executive, national MPs, national government ministers, national civil servants); Frequency of contact with national and European interest groups (e.g., consumer associations, environmental organi</w:t>
      </w:r>
      <w:r w:rsidR="0060222F" w:rsidRPr="00EE7C6D">
        <w:rPr>
          <w:rFonts w:ascii="Times New Roman" w:eastAsia="Book Antiqua" w:hAnsi="Times New Roman" w:cs="Times New Roman"/>
          <w:sz w:val="24"/>
          <w:szCs w:val="24"/>
          <w:lang w:val="en-GB"/>
        </w:rPr>
        <w:t>s</w:t>
      </w:r>
      <w:r w:rsidR="00524A2D" w:rsidRPr="00EE7C6D">
        <w:rPr>
          <w:rFonts w:ascii="Times New Roman" w:eastAsia="Book Antiqua" w:hAnsi="Times New Roman" w:cs="Times New Roman"/>
          <w:sz w:val="24"/>
          <w:szCs w:val="24"/>
          <w:lang w:val="en-GB"/>
        </w:rPr>
        <w:t>ations, trade unions, professional associations, agriculture/fisheries organi</w:t>
      </w:r>
      <w:r w:rsidR="0060222F" w:rsidRPr="00EE7C6D">
        <w:rPr>
          <w:rFonts w:ascii="Times New Roman" w:eastAsia="Book Antiqua" w:hAnsi="Times New Roman" w:cs="Times New Roman"/>
          <w:sz w:val="24"/>
          <w:szCs w:val="24"/>
          <w:lang w:val="en-GB"/>
        </w:rPr>
        <w:t>s</w:t>
      </w:r>
      <w:r w:rsidR="00524A2D" w:rsidRPr="00EE7C6D">
        <w:rPr>
          <w:rFonts w:ascii="Times New Roman" w:eastAsia="Book Antiqua" w:hAnsi="Times New Roman" w:cs="Times New Roman"/>
          <w:sz w:val="24"/>
          <w:szCs w:val="24"/>
          <w:lang w:val="en-GB"/>
        </w:rPr>
        <w:t>ations, industry organi</w:t>
      </w:r>
      <w:r w:rsidR="0060222F" w:rsidRPr="00EE7C6D">
        <w:rPr>
          <w:rFonts w:ascii="Times New Roman" w:eastAsia="Book Antiqua" w:hAnsi="Times New Roman" w:cs="Times New Roman"/>
          <w:sz w:val="24"/>
          <w:szCs w:val="24"/>
          <w:lang w:val="en-GB"/>
        </w:rPr>
        <w:t>s</w:t>
      </w:r>
      <w:r w:rsidR="00524A2D" w:rsidRPr="00EE7C6D">
        <w:rPr>
          <w:rFonts w:ascii="Times New Roman" w:eastAsia="Book Antiqua" w:hAnsi="Times New Roman" w:cs="Times New Roman"/>
          <w:sz w:val="24"/>
          <w:szCs w:val="24"/>
          <w:lang w:val="en-GB"/>
        </w:rPr>
        <w:t>ations, transport associations, trade and commerce associations, banking and insurance associations, human rights organi</w:t>
      </w:r>
      <w:r w:rsidR="0060222F" w:rsidRPr="00EE7C6D">
        <w:rPr>
          <w:rFonts w:ascii="Times New Roman" w:eastAsia="Book Antiqua" w:hAnsi="Times New Roman" w:cs="Times New Roman"/>
          <w:sz w:val="24"/>
          <w:szCs w:val="24"/>
          <w:lang w:val="en-GB"/>
        </w:rPr>
        <w:t>s</w:t>
      </w:r>
      <w:r w:rsidR="00524A2D" w:rsidRPr="00EE7C6D">
        <w:rPr>
          <w:rFonts w:ascii="Times New Roman" w:eastAsia="Book Antiqua" w:hAnsi="Times New Roman" w:cs="Times New Roman"/>
          <w:sz w:val="24"/>
          <w:szCs w:val="24"/>
          <w:lang w:val="en-GB"/>
        </w:rPr>
        <w:t xml:space="preserve">ations); Frequency of receiving voting recommendations from various parties or groups (e.g., national party leadership, EP party group leadership, national party delegation of MEPs, EP committee leadership, European Commission, national government, European interest groups, national interest groups, private citizens); Frequency of alignment with the majority in various Party Groups (e.g., PPE/DE, PSE, ELDR, Greens/EFA, GUE/NGL, UEN, TDI, </w:t>
      </w:r>
      <w:r w:rsidR="00524A2D" w:rsidRPr="00EE7C6D">
        <w:rPr>
          <w:rFonts w:ascii="Times New Roman" w:eastAsia="Book Antiqua" w:hAnsi="Times New Roman" w:cs="Times New Roman"/>
          <w:sz w:val="24"/>
          <w:szCs w:val="24"/>
          <w:lang w:val="en-GB"/>
        </w:rPr>
        <w:lastRenderedPageBreak/>
        <w:t xml:space="preserve">EDD); Basis for decision-making in the European Parliament (e.g., own judgment, views of party voters, national party leadership, EP party group); Preferred positions to </w:t>
      </w:r>
      <w:r w:rsidR="0060222F" w:rsidRPr="00EE7C6D">
        <w:rPr>
          <w:rFonts w:ascii="Times New Roman" w:eastAsia="Book Antiqua" w:hAnsi="Times New Roman" w:cs="Times New Roman"/>
          <w:sz w:val="24"/>
          <w:szCs w:val="24"/>
          <w:lang w:val="en-GB"/>
        </w:rPr>
        <w:t>achieve</w:t>
      </w:r>
      <w:r w:rsidR="00524A2D" w:rsidRPr="00EE7C6D">
        <w:rPr>
          <w:rFonts w:ascii="Times New Roman" w:eastAsia="Book Antiqua" w:hAnsi="Times New Roman" w:cs="Times New Roman"/>
          <w:sz w:val="24"/>
          <w:szCs w:val="24"/>
          <w:lang w:val="en-GB"/>
        </w:rPr>
        <w:t xml:space="preserve"> in the European Parliament (e.g., President of EP party group, leader of national party delegation, President of European Parliament, Chairperson of EP committee); Importance of reasons for choosing EP </w:t>
      </w:r>
      <w:r w:rsidR="0060222F" w:rsidRPr="00EE7C6D">
        <w:rPr>
          <w:rFonts w:ascii="Times New Roman" w:eastAsia="Book Antiqua" w:hAnsi="Times New Roman" w:cs="Times New Roman"/>
          <w:sz w:val="24"/>
          <w:szCs w:val="24"/>
          <w:lang w:val="en-GB"/>
        </w:rPr>
        <w:t>C</w:t>
      </w:r>
      <w:r w:rsidR="00524A2D" w:rsidRPr="00EE7C6D">
        <w:rPr>
          <w:rFonts w:ascii="Times New Roman" w:eastAsia="Book Antiqua" w:hAnsi="Times New Roman" w:cs="Times New Roman"/>
          <w:sz w:val="24"/>
          <w:szCs w:val="24"/>
          <w:lang w:val="en-GB"/>
        </w:rPr>
        <w:t xml:space="preserve">ommittee membership after the 1999 European elections (e.g., personal interest, importance to constituents, professional expertise, topic importance, request by EP party group, request by national party, prior </w:t>
      </w:r>
      <w:r w:rsidR="0060222F" w:rsidRPr="00EE7C6D">
        <w:rPr>
          <w:rFonts w:ascii="Times New Roman" w:eastAsia="Book Antiqua" w:hAnsi="Times New Roman" w:cs="Times New Roman"/>
          <w:sz w:val="24"/>
          <w:szCs w:val="24"/>
          <w:lang w:val="en-GB"/>
        </w:rPr>
        <w:t>C</w:t>
      </w:r>
      <w:r w:rsidR="00524A2D" w:rsidRPr="00EE7C6D">
        <w:rPr>
          <w:rFonts w:ascii="Times New Roman" w:eastAsia="Book Antiqua" w:hAnsi="Times New Roman" w:cs="Times New Roman"/>
          <w:sz w:val="24"/>
          <w:szCs w:val="24"/>
          <w:lang w:val="en-GB"/>
        </w:rPr>
        <w:t>ommittee membership).</w:t>
      </w:r>
    </w:p>
    <w:p w14:paraId="56B32B1B" w14:textId="2023DDAF" w:rsidR="001B3E10" w:rsidRPr="00EE7C6D" w:rsidRDefault="00524A2D" w:rsidP="001B3E10">
      <w:pPr>
        <w:pStyle w:val="Normale1"/>
        <w:spacing w:after="120" w:line="480" w:lineRule="auto"/>
        <w:jc w:val="both"/>
        <w:rPr>
          <w:rFonts w:ascii="Times New Roman" w:eastAsia="Book Antiqua" w:hAnsi="Times New Roman" w:cs="Times New Roman"/>
          <w:sz w:val="24"/>
          <w:szCs w:val="24"/>
          <w:lang w:val="en-GB"/>
        </w:rPr>
      </w:pPr>
      <w:r w:rsidRPr="00EE7C6D">
        <w:rPr>
          <w:rFonts w:ascii="Times New Roman" w:eastAsia="Book Antiqua" w:hAnsi="Times New Roman" w:cs="Times New Roman"/>
          <w:sz w:val="24"/>
          <w:szCs w:val="24"/>
          <w:lang w:val="en-GB"/>
        </w:rPr>
        <w:t xml:space="preserve">Demographics: Year of birth; Gender; Marital status; Education; Denomination; Church attendance; Political experience (e.g., membership in other </w:t>
      </w:r>
      <w:r w:rsidR="000A62DC" w:rsidRPr="00EE7C6D">
        <w:rPr>
          <w:rFonts w:ascii="Times New Roman" w:eastAsia="Book Antiqua" w:hAnsi="Times New Roman" w:cs="Times New Roman"/>
          <w:sz w:val="24"/>
          <w:szCs w:val="24"/>
          <w:lang w:val="en-GB"/>
        </w:rPr>
        <w:t>P</w:t>
      </w:r>
      <w:r w:rsidRPr="00EE7C6D">
        <w:rPr>
          <w:rFonts w:ascii="Times New Roman" w:eastAsia="Book Antiqua" w:hAnsi="Times New Roman" w:cs="Times New Roman"/>
          <w:sz w:val="24"/>
          <w:szCs w:val="24"/>
          <w:lang w:val="en-GB"/>
        </w:rPr>
        <w:t>arliaments, previous positions); Employment before parliamentary work; Public sector or self-employment history; Span of control in current activity; Political career goals; Country; Region; Date of questionnaire sending and return.</w:t>
      </w:r>
    </w:p>
    <w:p w14:paraId="2A0CDAAC" w14:textId="62195459" w:rsidR="00447662" w:rsidRPr="00EE7C6D" w:rsidRDefault="00C34887" w:rsidP="00C34887">
      <w:pPr>
        <w:pStyle w:val="Normale1"/>
        <w:spacing w:after="120" w:line="480" w:lineRule="auto"/>
        <w:jc w:val="both"/>
        <w:rPr>
          <w:rFonts w:ascii="Times New Roman" w:eastAsia="Book Antiqua" w:hAnsi="Times New Roman" w:cs="Times New Roman"/>
          <w:sz w:val="24"/>
          <w:szCs w:val="24"/>
          <w:lang w:val="en-GB"/>
        </w:rPr>
      </w:pPr>
      <w:r w:rsidRPr="00EE7C6D">
        <w:rPr>
          <w:rFonts w:ascii="Times New Roman" w:eastAsia="Book Antiqua" w:hAnsi="Times New Roman" w:cs="Times New Roman"/>
          <w:b/>
          <w:bCs/>
          <w:sz w:val="24"/>
          <w:szCs w:val="24"/>
          <w:lang w:val="en-GB"/>
        </w:rPr>
        <w:t>Eurobarometer 53 (April-May 2000):</w:t>
      </w:r>
      <w:r w:rsidRPr="00EE7C6D">
        <w:rPr>
          <w:lang w:val="en-GB"/>
        </w:rPr>
        <w:t xml:space="preserve"> </w:t>
      </w:r>
      <w:r w:rsidRPr="00EE7C6D">
        <w:rPr>
          <w:rFonts w:ascii="Times New Roman" w:eastAsia="Book Antiqua" w:hAnsi="Times New Roman" w:cs="Times New Roman"/>
          <w:sz w:val="24"/>
          <w:szCs w:val="24"/>
          <w:lang w:val="en-GB"/>
        </w:rPr>
        <w:t xml:space="preserve">This round of </w:t>
      </w:r>
      <w:r w:rsidR="00447662" w:rsidRPr="00EE7C6D">
        <w:rPr>
          <w:rFonts w:ascii="Times New Roman" w:eastAsia="Book Antiqua" w:hAnsi="Times New Roman" w:cs="Times New Roman"/>
          <w:sz w:val="24"/>
          <w:szCs w:val="24"/>
          <w:lang w:val="en-GB"/>
        </w:rPr>
        <w:t xml:space="preserve">the </w:t>
      </w:r>
      <w:r w:rsidRPr="00EE7C6D">
        <w:rPr>
          <w:rFonts w:ascii="Times New Roman" w:eastAsia="Book Antiqua" w:hAnsi="Times New Roman" w:cs="Times New Roman"/>
          <w:sz w:val="24"/>
          <w:szCs w:val="24"/>
          <w:lang w:val="en-GB"/>
        </w:rPr>
        <w:t xml:space="preserve">Eurobarometer queried respondents on standard Eurobarometer measures, such as </w:t>
      </w:r>
      <w:r w:rsidR="00447662" w:rsidRPr="00EE7C6D">
        <w:rPr>
          <w:rFonts w:ascii="Times New Roman" w:eastAsia="Book Antiqua" w:hAnsi="Times New Roman" w:cs="Times New Roman"/>
          <w:sz w:val="24"/>
          <w:szCs w:val="24"/>
          <w:lang w:val="en-GB"/>
        </w:rPr>
        <w:t xml:space="preserve">satisfaction with their life, discussion of political matters, and </w:t>
      </w:r>
      <w:r w:rsidRPr="00EE7C6D">
        <w:rPr>
          <w:rFonts w:ascii="Times New Roman" w:eastAsia="Book Antiqua" w:hAnsi="Times New Roman" w:cs="Times New Roman"/>
          <w:sz w:val="24"/>
          <w:szCs w:val="24"/>
          <w:lang w:val="en-GB"/>
        </w:rPr>
        <w:t>need for societal change. Additional questions focused on the respondents' knowledge of and opinions on the E</w:t>
      </w:r>
      <w:r w:rsidR="00447662" w:rsidRPr="00EE7C6D">
        <w:rPr>
          <w:rFonts w:ascii="Times New Roman" w:eastAsia="Book Antiqua" w:hAnsi="Times New Roman" w:cs="Times New Roman"/>
          <w:sz w:val="24"/>
          <w:szCs w:val="24"/>
          <w:lang w:val="en-GB"/>
        </w:rPr>
        <w:t>U</w:t>
      </w:r>
      <w:r w:rsidRPr="00EE7C6D">
        <w:rPr>
          <w:rFonts w:ascii="Times New Roman" w:eastAsia="Book Antiqua" w:hAnsi="Times New Roman" w:cs="Times New Roman"/>
          <w:sz w:val="24"/>
          <w:szCs w:val="24"/>
          <w:lang w:val="en-GB"/>
        </w:rPr>
        <w:t>, including how well-informed they felt about the EU</w:t>
      </w:r>
      <w:r w:rsidR="002972D7">
        <w:rPr>
          <w:rFonts w:ascii="Times New Roman" w:eastAsia="Book Antiqua" w:hAnsi="Times New Roman" w:cs="Times New Roman"/>
          <w:sz w:val="24"/>
          <w:szCs w:val="24"/>
          <w:lang w:val="en-GB"/>
        </w:rPr>
        <w:t>, what sources of information about the EU they used, whether their country had benefited from being an EU member,</w:t>
      </w:r>
      <w:r w:rsidRPr="00EE7C6D">
        <w:rPr>
          <w:rFonts w:ascii="Times New Roman" w:eastAsia="Book Antiqua" w:hAnsi="Times New Roman" w:cs="Times New Roman"/>
          <w:sz w:val="24"/>
          <w:szCs w:val="24"/>
          <w:lang w:val="en-GB"/>
        </w:rPr>
        <w:t xml:space="preserve"> and the extent of their personal interest in EU matters. Respondents were asked how their present situation compared with five </w:t>
      </w:r>
      <w:r w:rsidRPr="00EE7C6D">
        <w:rPr>
          <w:rFonts w:ascii="Times New Roman" w:eastAsia="Book Antiqua" w:hAnsi="Times New Roman" w:cs="Times New Roman"/>
          <w:sz w:val="24"/>
          <w:szCs w:val="24"/>
          <w:lang w:val="en-GB"/>
        </w:rPr>
        <w:lastRenderedPageBreak/>
        <w:t>years ago</w:t>
      </w:r>
      <w:r w:rsidR="00447662"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 whether they thought it would improve over the next five years</w:t>
      </w:r>
      <w:r w:rsidR="00447662"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 and if in the last five years they themselves, a family member, or a close friend had been unemployed or if the company they worked for had </w:t>
      </w:r>
      <w:r w:rsidR="00447662"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made people redundant</w:t>
      </w:r>
      <w:r w:rsidR="00447662"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i.e., laid people off.</w:t>
      </w:r>
    </w:p>
    <w:p w14:paraId="03DBEEEA" w14:textId="7107DE56" w:rsidR="00447662" w:rsidRPr="00EE7C6D" w:rsidRDefault="00C34887" w:rsidP="00C34887">
      <w:pPr>
        <w:pStyle w:val="Normale1"/>
        <w:spacing w:after="120" w:line="480" w:lineRule="auto"/>
        <w:jc w:val="both"/>
        <w:rPr>
          <w:rFonts w:ascii="Times New Roman" w:eastAsia="Book Antiqua" w:hAnsi="Times New Roman" w:cs="Times New Roman"/>
          <w:sz w:val="24"/>
          <w:szCs w:val="24"/>
          <w:lang w:val="en-GB"/>
        </w:rPr>
      </w:pPr>
      <w:r w:rsidRPr="00EE7C6D">
        <w:rPr>
          <w:rFonts w:ascii="Times New Roman" w:eastAsia="Book Antiqua" w:hAnsi="Times New Roman" w:cs="Times New Roman"/>
          <w:sz w:val="24"/>
          <w:szCs w:val="24"/>
          <w:lang w:val="en-GB"/>
        </w:rPr>
        <w:t>Respondents were also asked about how much news they currently watched on TV, read about in newspapers, or listened to on the radio</w:t>
      </w:r>
      <w:r w:rsidR="00447662"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 how fair they felt the media coverage of the EU was</w:t>
      </w:r>
      <w:r w:rsidR="00447662"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 whether their image of the EU was positive or negative</w:t>
      </w:r>
      <w:r w:rsidR="00447662"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 and which groups or types of people (e.g., children, the elderly, politicians, teachers, lawyers, factory workers, farmers, etc.) had more and which had less advantages from their country's EU membership. Other questions focused on how satisfied respondents were with the way democracy worked in their country and in the EU</w:t>
      </w:r>
      <w:r w:rsidR="00447662"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 how important various European institutions were in the life of the EU</w:t>
      </w:r>
      <w:r w:rsidR="00447662"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 and whether they trusted them</w:t>
      </w:r>
      <w:r w:rsidR="00447662"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 the amount of pride they had in their nationality</w:t>
      </w:r>
      <w:r w:rsidR="00447662"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 and if they were for or against EU features such as a single currency, an independent European Central Bank, a common foreign policy, a common defen</w:t>
      </w:r>
      <w:r w:rsidR="00CF782A">
        <w:rPr>
          <w:rFonts w:ascii="Times New Roman" w:eastAsia="Book Antiqua" w:hAnsi="Times New Roman" w:cs="Times New Roman"/>
          <w:sz w:val="24"/>
          <w:szCs w:val="24"/>
          <w:lang w:val="en-GB"/>
        </w:rPr>
        <w:t>c</w:t>
      </w:r>
      <w:r w:rsidRPr="00EE7C6D">
        <w:rPr>
          <w:rFonts w:ascii="Times New Roman" w:eastAsia="Book Antiqua" w:hAnsi="Times New Roman" w:cs="Times New Roman"/>
          <w:sz w:val="24"/>
          <w:szCs w:val="24"/>
          <w:lang w:val="en-GB"/>
        </w:rPr>
        <w:t>e and security policy, and a</w:t>
      </w:r>
      <w:r w:rsidR="00447662" w:rsidRPr="00EE7C6D">
        <w:rPr>
          <w:rFonts w:ascii="Times New Roman" w:eastAsia="Book Antiqua" w:hAnsi="Times New Roman" w:cs="Times New Roman"/>
          <w:sz w:val="24"/>
          <w:szCs w:val="24"/>
          <w:lang w:val="en-GB"/>
        </w:rPr>
        <w:t>n</w:t>
      </w:r>
      <w:r w:rsidRPr="00EE7C6D">
        <w:rPr>
          <w:rFonts w:ascii="Times New Roman" w:eastAsia="Book Antiqua" w:hAnsi="Times New Roman" w:cs="Times New Roman"/>
          <w:sz w:val="24"/>
          <w:szCs w:val="24"/>
          <w:lang w:val="en-GB"/>
        </w:rPr>
        <w:t xml:space="preserve"> E</w:t>
      </w:r>
      <w:r w:rsidR="00447662" w:rsidRPr="00EE7C6D">
        <w:rPr>
          <w:rFonts w:ascii="Times New Roman" w:eastAsia="Book Antiqua" w:hAnsi="Times New Roman" w:cs="Times New Roman"/>
          <w:sz w:val="24"/>
          <w:szCs w:val="24"/>
          <w:lang w:val="en-GB"/>
        </w:rPr>
        <w:t>U</w:t>
      </w:r>
      <w:r w:rsidRPr="00EE7C6D">
        <w:rPr>
          <w:rFonts w:ascii="Times New Roman" w:eastAsia="Book Antiqua" w:hAnsi="Times New Roman" w:cs="Times New Roman"/>
          <w:sz w:val="24"/>
          <w:szCs w:val="24"/>
          <w:lang w:val="en-GB"/>
        </w:rPr>
        <w:t xml:space="preserve"> that is responsible beyond national, regional, and local governments. Opinions were sought on possible EU social and political actions</w:t>
      </w:r>
      <w:r w:rsidR="002972D7">
        <w:rPr>
          <w:rFonts w:ascii="Times New Roman" w:eastAsia="Book Antiqua" w:hAnsi="Times New Roman" w:cs="Times New Roman"/>
          <w:sz w:val="24"/>
          <w:szCs w:val="24"/>
          <w:lang w:val="en-GB"/>
        </w:rPr>
        <w:t>, on which non-member countries should become members, on the role of the European Parliament,</w:t>
      </w:r>
      <w:r w:rsidRPr="00EE7C6D">
        <w:rPr>
          <w:rFonts w:ascii="Times New Roman" w:eastAsia="Book Antiqua" w:hAnsi="Times New Roman" w:cs="Times New Roman"/>
          <w:sz w:val="24"/>
          <w:szCs w:val="24"/>
          <w:lang w:val="en-GB"/>
        </w:rPr>
        <w:t xml:space="preserve"> and</w:t>
      </w:r>
      <w:r w:rsidR="00447662" w:rsidRPr="00EE7C6D">
        <w:rPr>
          <w:rFonts w:ascii="Times New Roman" w:eastAsia="Book Antiqua" w:hAnsi="Times New Roman" w:cs="Times New Roman"/>
          <w:sz w:val="24"/>
          <w:szCs w:val="24"/>
          <w:lang w:val="en-GB"/>
        </w:rPr>
        <w:t xml:space="preserve"> </w:t>
      </w:r>
      <w:r w:rsidRPr="00EE7C6D">
        <w:rPr>
          <w:rFonts w:ascii="Times New Roman" w:eastAsia="Book Antiqua" w:hAnsi="Times New Roman" w:cs="Times New Roman"/>
          <w:sz w:val="24"/>
          <w:szCs w:val="24"/>
          <w:lang w:val="en-GB"/>
        </w:rPr>
        <w:t>whether the EU should have a constitution.</w:t>
      </w:r>
    </w:p>
    <w:p w14:paraId="3453EA71" w14:textId="52EA4D68" w:rsidR="003C1E02" w:rsidRPr="00EE7C6D" w:rsidRDefault="00C34887" w:rsidP="00C34887">
      <w:pPr>
        <w:pStyle w:val="Normale1"/>
        <w:spacing w:after="120" w:line="480" w:lineRule="auto"/>
        <w:jc w:val="both"/>
        <w:rPr>
          <w:rFonts w:ascii="Times New Roman" w:eastAsia="Book Antiqua" w:hAnsi="Times New Roman" w:cs="Times New Roman"/>
          <w:sz w:val="24"/>
          <w:szCs w:val="24"/>
          <w:lang w:val="en-GB"/>
        </w:rPr>
      </w:pPr>
      <w:r w:rsidRPr="00EE7C6D">
        <w:rPr>
          <w:rFonts w:ascii="Times New Roman" w:eastAsia="Book Antiqua" w:hAnsi="Times New Roman" w:cs="Times New Roman"/>
          <w:sz w:val="24"/>
          <w:szCs w:val="24"/>
          <w:lang w:val="en-GB"/>
        </w:rPr>
        <w:t xml:space="preserve">Other topics included racism, general services, food </w:t>
      </w:r>
      <w:r w:rsidR="00EE7C6D" w:rsidRPr="00EE7C6D">
        <w:rPr>
          <w:rFonts w:ascii="Times New Roman" w:eastAsia="Book Antiqua" w:hAnsi="Times New Roman" w:cs="Times New Roman"/>
          <w:sz w:val="24"/>
          <w:szCs w:val="24"/>
          <w:lang w:val="en-GB"/>
        </w:rPr>
        <w:t>labelling</w:t>
      </w:r>
      <w:r w:rsidRPr="00EE7C6D">
        <w:rPr>
          <w:rFonts w:ascii="Times New Roman" w:eastAsia="Book Antiqua" w:hAnsi="Times New Roman" w:cs="Times New Roman"/>
          <w:sz w:val="24"/>
          <w:szCs w:val="24"/>
          <w:lang w:val="en-GB"/>
        </w:rPr>
        <w:t xml:space="preserve">, and information and communication technologies. Several questions about people of different nationalities, religions, or cultures queried respondents as to whether they found these people </w:t>
      </w:r>
      <w:r w:rsidRPr="00EE7C6D">
        <w:rPr>
          <w:rFonts w:ascii="Times New Roman" w:eastAsia="Book Antiqua" w:hAnsi="Times New Roman" w:cs="Times New Roman"/>
          <w:sz w:val="24"/>
          <w:szCs w:val="24"/>
          <w:lang w:val="en-GB"/>
        </w:rPr>
        <w:lastRenderedPageBreak/>
        <w:t xml:space="preserve">disturbing, whether they themselves felt they were part of the majority or minority in their country, and if they had a parent or grandparent of a different nationality, race, religion, or culture. Respondents were asked to agree or disagree with a number of statements about issues involving minority groups and education, housing, social benefits, international sport, cultural life, religious practices, employment, and the economy. Additionally, </w:t>
      </w:r>
      <w:r w:rsidR="002972D7">
        <w:rPr>
          <w:rFonts w:ascii="Times New Roman" w:eastAsia="Book Antiqua" w:hAnsi="Times New Roman" w:cs="Times New Roman"/>
          <w:sz w:val="24"/>
          <w:szCs w:val="24"/>
          <w:lang w:val="en-GB"/>
        </w:rPr>
        <w:t>respondents'</w:t>
      </w:r>
      <w:r w:rsidRPr="00EE7C6D">
        <w:rPr>
          <w:rFonts w:ascii="Times New Roman" w:eastAsia="Book Antiqua" w:hAnsi="Times New Roman" w:cs="Times New Roman"/>
          <w:sz w:val="24"/>
          <w:szCs w:val="24"/>
          <w:lang w:val="en-GB"/>
        </w:rPr>
        <w:t xml:space="preserve"> </w:t>
      </w:r>
      <w:r w:rsidR="002972D7">
        <w:rPr>
          <w:rFonts w:ascii="Times New Roman" w:eastAsia="Book Antiqua" w:hAnsi="Times New Roman" w:cs="Times New Roman"/>
          <w:sz w:val="24"/>
          <w:szCs w:val="24"/>
          <w:lang w:val="en-GB"/>
        </w:rPr>
        <w:t>opinions were</w:t>
      </w:r>
      <w:r w:rsidRPr="00EE7C6D">
        <w:rPr>
          <w:rFonts w:ascii="Times New Roman" w:eastAsia="Book Antiqua" w:hAnsi="Times New Roman" w:cs="Times New Roman"/>
          <w:sz w:val="24"/>
          <w:szCs w:val="24"/>
          <w:lang w:val="en-GB"/>
        </w:rPr>
        <w:t xml:space="preserve"> sought on the size of minority populations in their country, how relations with minorities could be improved, whether restrictions should be placed on minority workers from outside the EU, and the proper place in society for these minorities. A few questions </w:t>
      </w:r>
      <w:r w:rsidR="003C1E02" w:rsidRPr="00EE7C6D">
        <w:rPr>
          <w:rFonts w:ascii="Times New Roman" w:eastAsia="Book Antiqua" w:hAnsi="Times New Roman" w:cs="Times New Roman"/>
          <w:sz w:val="24"/>
          <w:szCs w:val="24"/>
          <w:lang w:val="en-GB"/>
        </w:rPr>
        <w:t xml:space="preserve">addressed </w:t>
      </w:r>
      <w:r w:rsidRPr="00EE7C6D">
        <w:rPr>
          <w:rFonts w:ascii="Times New Roman" w:eastAsia="Book Antiqua" w:hAnsi="Times New Roman" w:cs="Times New Roman"/>
          <w:sz w:val="24"/>
          <w:szCs w:val="24"/>
          <w:lang w:val="en-GB"/>
        </w:rPr>
        <w:t>cultural and religious differences that immigrants (i.e., people who were not citizens of a</w:t>
      </w:r>
      <w:r w:rsidR="003C1E02" w:rsidRPr="00EE7C6D">
        <w:rPr>
          <w:rFonts w:ascii="Times New Roman" w:eastAsia="Book Antiqua" w:hAnsi="Times New Roman" w:cs="Times New Roman"/>
          <w:sz w:val="24"/>
          <w:szCs w:val="24"/>
          <w:lang w:val="en-GB"/>
        </w:rPr>
        <w:t>n EU</w:t>
      </w:r>
      <w:r w:rsidRPr="00EE7C6D">
        <w:rPr>
          <w:rFonts w:ascii="Times New Roman" w:eastAsia="Book Antiqua" w:hAnsi="Times New Roman" w:cs="Times New Roman"/>
          <w:sz w:val="24"/>
          <w:szCs w:val="24"/>
          <w:lang w:val="en-GB"/>
        </w:rPr>
        <w:t xml:space="preserve"> member state) brought to the EU and how the EU should handle various situations involving this group of people.</w:t>
      </w:r>
    </w:p>
    <w:p w14:paraId="180A54CD" w14:textId="0C9F849A" w:rsidR="006F04E4" w:rsidRPr="00EE7C6D" w:rsidRDefault="00C34887" w:rsidP="00C34887">
      <w:pPr>
        <w:pStyle w:val="Normale1"/>
        <w:spacing w:after="120" w:line="480" w:lineRule="auto"/>
        <w:jc w:val="both"/>
        <w:rPr>
          <w:rFonts w:ascii="Times New Roman" w:eastAsia="Book Antiqua" w:hAnsi="Times New Roman" w:cs="Times New Roman"/>
          <w:sz w:val="24"/>
          <w:szCs w:val="24"/>
          <w:lang w:val="en-GB"/>
        </w:rPr>
      </w:pPr>
      <w:r w:rsidRPr="00EE7C6D">
        <w:rPr>
          <w:rFonts w:ascii="Times New Roman" w:eastAsia="Book Antiqua" w:hAnsi="Times New Roman" w:cs="Times New Roman"/>
          <w:sz w:val="24"/>
          <w:szCs w:val="24"/>
          <w:lang w:val="en-GB"/>
        </w:rPr>
        <w:t xml:space="preserve">Questions regarding services of general interest, specifically mobile and fixed telephone services, electric, gas, and water supply services, postal services, transport services within towns/cities, and rail services between towns/cities, probed for respondent opinion on ease of access, price and contract fairness, quality of service, and clearness of service-provided information. Another section of the surveys queried respondents on how often they read food labels, if they thought there was too much or too little information on food labels, if they trusted and understood food labels, whether potential harm or benefit information should appear on the labels, who should be responsible for the information, </w:t>
      </w:r>
      <w:r w:rsidRPr="00EE7C6D">
        <w:rPr>
          <w:rFonts w:ascii="Times New Roman" w:eastAsia="Book Antiqua" w:hAnsi="Times New Roman" w:cs="Times New Roman"/>
          <w:sz w:val="24"/>
          <w:szCs w:val="24"/>
          <w:lang w:val="en-GB"/>
        </w:rPr>
        <w:lastRenderedPageBreak/>
        <w:t xml:space="preserve">and if food labels affected their inclination to purchase food products. </w:t>
      </w:r>
      <w:r w:rsidR="002972D7">
        <w:rPr>
          <w:rFonts w:ascii="Times New Roman" w:eastAsia="Book Antiqua" w:hAnsi="Times New Roman" w:cs="Times New Roman"/>
          <w:sz w:val="24"/>
          <w:szCs w:val="24"/>
          <w:lang w:val="en-GB"/>
        </w:rPr>
        <w:t>Several</w:t>
      </w:r>
      <w:r w:rsidRPr="00EE7C6D">
        <w:rPr>
          <w:rFonts w:ascii="Times New Roman" w:eastAsia="Book Antiqua" w:hAnsi="Times New Roman" w:cs="Times New Roman"/>
          <w:sz w:val="24"/>
          <w:szCs w:val="24"/>
          <w:lang w:val="en-GB"/>
        </w:rPr>
        <w:t xml:space="preserve"> questions gauged respondent sentiment on genetically modified organisms in food.</w:t>
      </w:r>
    </w:p>
    <w:p w14:paraId="49269A46" w14:textId="5960E0B9" w:rsidR="006F04E4" w:rsidRPr="00EE7C6D" w:rsidRDefault="00C34887" w:rsidP="00C34887">
      <w:pPr>
        <w:pStyle w:val="Normale1"/>
        <w:spacing w:after="120" w:line="480" w:lineRule="auto"/>
        <w:jc w:val="both"/>
        <w:rPr>
          <w:rFonts w:ascii="Times New Roman" w:eastAsia="Book Antiqua" w:hAnsi="Times New Roman" w:cs="Times New Roman"/>
          <w:sz w:val="24"/>
          <w:szCs w:val="24"/>
          <w:lang w:val="en-GB"/>
        </w:rPr>
      </w:pPr>
      <w:r w:rsidRPr="00EE7C6D">
        <w:rPr>
          <w:rFonts w:ascii="Times New Roman" w:eastAsia="Book Antiqua" w:hAnsi="Times New Roman" w:cs="Times New Roman"/>
          <w:sz w:val="24"/>
          <w:szCs w:val="24"/>
          <w:lang w:val="en-GB"/>
        </w:rPr>
        <w:t>Questions about technology asked if respondents currently had a satellite dish, cable TV, a digital TV, a DVD player, a game console, a computer, a computer with a CD-ROM, an Internet connection, a fax without a computer, a mobile phone, or an ISDN line. They were asked which of these they used personally, which they were interested in but didn't use, which they planned to buy in the next six months, and</w:t>
      </w:r>
      <w:r w:rsidR="002972D7">
        <w:rPr>
          <w:rFonts w:ascii="Times New Roman" w:eastAsia="Book Antiqua" w:hAnsi="Times New Roman" w:cs="Times New Roman"/>
          <w:sz w:val="24"/>
          <w:szCs w:val="24"/>
          <w:lang w:val="en-GB"/>
        </w:rPr>
        <w:t xml:space="preserve"> the reasons why for those without an ISDN line</w:t>
      </w:r>
      <w:r w:rsidRPr="00EE7C6D">
        <w:rPr>
          <w:rFonts w:ascii="Times New Roman" w:eastAsia="Book Antiqua" w:hAnsi="Times New Roman" w:cs="Times New Roman"/>
          <w:sz w:val="24"/>
          <w:szCs w:val="24"/>
          <w:lang w:val="en-GB"/>
        </w:rPr>
        <w:t xml:space="preserve">. Those using the Internet were given a list of Internet activities and asked to identify which they had engaged in in the last three months and if they had reduced time spent on non-Internet activities such as watching TV, reading, listening to the radio, interacting with family and friends, or playing sports. Internet users were asked </w:t>
      </w:r>
      <w:r w:rsidR="006F04E4" w:rsidRPr="00EE7C6D">
        <w:rPr>
          <w:rFonts w:ascii="Times New Roman" w:eastAsia="Book Antiqua" w:hAnsi="Times New Roman" w:cs="Times New Roman"/>
          <w:sz w:val="24"/>
          <w:szCs w:val="24"/>
          <w:lang w:val="en-GB"/>
        </w:rPr>
        <w:t>additional related questions</w:t>
      </w:r>
      <w:r w:rsidRPr="00EE7C6D">
        <w:rPr>
          <w:rFonts w:ascii="Times New Roman" w:eastAsia="Book Antiqua" w:hAnsi="Times New Roman" w:cs="Times New Roman"/>
          <w:sz w:val="24"/>
          <w:szCs w:val="24"/>
          <w:lang w:val="en-GB"/>
        </w:rPr>
        <w:t>.</w:t>
      </w:r>
    </w:p>
    <w:p w14:paraId="5E457AA2" w14:textId="3B1ED33E" w:rsidR="00C34887" w:rsidRPr="00EE7C6D" w:rsidRDefault="00C34887" w:rsidP="00C34887">
      <w:pPr>
        <w:pStyle w:val="Normale1"/>
        <w:spacing w:after="120" w:line="480" w:lineRule="auto"/>
        <w:jc w:val="both"/>
        <w:rPr>
          <w:rFonts w:ascii="Times New Roman" w:eastAsia="Book Antiqua" w:hAnsi="Times New Roman" w:cs="Times New Roman"/>
          <w:sz w:val="24"/>
          <w:szCs w:val="24"/>
          <w:lang w:val="en-GB"/>
        </w:rPr>
      </w:pPr>
      <w:r w:rsidRPr="00EE7C6D">
        <w:rPr>
          <w:rFonts w:ascii="Times New Roman" w:eastAsia="Book Antiqua" w:hAnsi="Times New Roman" w:cs="Times New Roman"/>
          <w:sz w:val="24"/>
          <w:szCs w:val="24"/>
          <w:lang w:val="en-GB"/>
        </w:rPr>
        <w:t>Standard demographic information collected on respondents included</w:t>
      </w:r>
      <w:r w:rsidR="006F04E4"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 left-right political self-placement, party they would vote for if an election were held tomorrow, marital status, age at completion of education, current age, sex, number of people in household, number of children in household, current occupation, previous occupation, household income, size of locality, region of residence, availability of telephone in household, and language of interview.</w:t>
      </w:r>
    </w:p>
    <w:p w14:paraId="22252C58" w14:textId="6664EEB6" w:rsidR="006833DF" w:rsidRPr="00EE7C6D" w:rsidRDefault="00C34887" w:rsidP="00C34887">
      <w:pPr>
        <w:pStyle w:val="Normale1"/>
        <w:spacing w:after="120" w:line="480" w:lineRule="auto"/>
        <w:jc w:val="both"/>
        <w:rPr>
          <w:rFonts w:ascii="Times New Roman" w:eastAsia="Book Antiqua" w:hAnsi="Times New Roman" w:cs="Times New Roman"/>
          <w:sz w:val="24"/>
          <w:szCs w:val="24"/>
          <w:lang w:val="en-GB"/>
        </w:rPr>
      </w:pPr>
      <w:r w:rsidRPr="00EE7C6D">
        <w:rPr>
          <w:rFonts w:ascii="Times New Roman" w:eastAsia="Book Antiqua" w:hAnsi="Times New Roman" w:cs="Times New Roman"/>
          <w:b/>
          <w:bCs/>
          <w:sz w:val="24"/>
          <w:szCs w:val="24"/>
          <w:lang w:val="en-GB"/>
        </w:rPr>
        <w:t>IntUne Elite Survey Wave 1, January</w:t>
      </w:r>
      <w:r w:rsidR="006833DF" w:rsidRPr="00EE7C6D">
        <w:rPr>
          <w:rFonts w:ascii="Times New Roman" w:eastAsia="Book Antiqua" w:hAnsi="Times New Roman" w:cs="Times New Roman"/>
          <w:b/>
          <w:bCs/>
          <w:sz w:val="24"/>
          <w:szCs w:val="24"/>
          <w:lang w:val="en-GB"/>
        </w:rPr>
        <w:t>–</w:t>
      </w:r>
      <w:r w:rsidRPr="00EE7C6D">
        <w:rPr>
          <w:rFonts w:ascii="Times New Roman" w:eastAsia="Book Antiqua" w:hAnsi="Times New Roman" w:cs="Times New Roman"/>
          <w:b/>
          <w:bCs/>
          <w:sz w:val="24"/>
          <w:szCs w:val="24"/>
          <w:lang w:val="en-GB"/>
        </w:rPr>
        <w:t>July 2007</w:t>
      </w:r>
      <w:r w:rsidRPr="00EE7C6D">
        <w:rPr>
          <w:rFonts w:ascii="Times New Roman" w:eastAsia="Book Antiqua" w:hAnsi="Times New Roman" w:cs="Times New Roman"/>
          <w:sz w:val="24"/>
          <w:szCs w:val="24"/>
          <w:lang w:val="en-GB"/>
        </w:rPr>
        <w:t xml:space="preserve">: </w:t>
      </w:r>
      <w:r w:rsidR="00C97558" w:rsidRPr="00EE7C6D">
        <w:rPr>
          <w:rFonts w:ascii="Times New Roman" w:eastAsia="Book Antiqua" w:hAnsi="Times New Roman" w:cs="Times New Roman"/>
          <w:sz w:val="24"/>
          <w:szCs w:val="24"/>
          <w:lang w:val="en-GB"/>
        </w:rPr>
        <w:t xml:space="preserve">IntUne was an integrated project on European citizenship, funded by the EU within the scope of the Sixth Framework </w:t>
      </w:r>
      <w:r w:rsidR="00C97558" w:rsidRPr="00EE7C6D">
        <w:rPr>
          <w:rFonts w:ascii="Times New Roman" w:eastAsia="Book Antiqua" w:hAnsi="Times New Roman" w:cs="Times New Roman"/>
          <w:sz w:val="24"/>
          <w:szCs w:val="24"/>
          <w:lang w:val="en-GB"/>
        </w:rPr>
        <w:lastRenderedPageBreak/>
        <w:t xml:space="preserve">Programme. Coordinated by the University of Siena, it involved 29 European institutions and over 100 scholars across Eastern and Western Europe. The first wave of the elite survey, carried out as part of the IntUne project </w:t>
      </w:r>
      <w:r w:rsidR="007E64F5" w:rsidRPr="00EE7C6D">
        <w:rPr>
          <w:rFonts w:ascii="Times New Roman" w:eastAsia="Book Antiqua" w:hAnsi="Times New Roman" w:cs="Times New Roman"/>
          <w:sz w:val="24"/>
          <w:szCs w:val="24"/>
          <w:lang w:val="en-GB"/>
        </w:rPr>
        <w:t xml:space="preserve">in 16 EU member states and </w:t>
      </w:r>
      <w:r w:rsidR="002972D7">
        <w:rPr>
          <w:rFonts w:ascii="Times New Roman" w:eastAsia="Book Antiqua" w:hAnsi="Times New Roman" w:cs="Times New Roman"/>
          <w:sz w:val="24"/>
          <w:szCs w:val="24"/>
          <w:lang w:val="en-GB"/>
        </w:rPr>
        <w:t>two</w:t>
      </w:r>
      <w:r w:rsidR="007E64F5" w:rsidRPr="00EE7C6D">
        <w:rPr>
          <w:rFonts w:ascii="Times New Roman" w:eastAsia="Book Antiqua" w:hAnsi="Times New Roman" w:cs="Times New Roman"/>
          <w:sz w:val="24"/>
          <w:szCs w:val="24"/>
          <w:lang w:val="en-GB"/>
        </w:rPr>
        <w:t xml:space="preserve"> non-EU countries</w:t>
      </w:r>
      <w:r w:rsidR="00C97558" w:rsidRPr="00EE7C6D">
        <w:rPr>
          <w:rFonts w:ascii="Times New Roman" w:eastAsia="Book Antiqua" w:hAnsi="Times New Roman" w:cs="Times New Roman"/>
          <w:sz w:val="24"/>
          <w:szCs w:val="24"/>
          <w:lang w:val="en-GB"/>
        </w:rPr>
        <w:t xml:space="preserve">, targeted </w:t>
      </w:r>
      <w:r w:rsidR="002972D7">
        <w:rPr>
          <w:rFonts w:ascii="Times New Roman" w:eastAsia="Book Antiqua" w:hAnsi="Times New Roman" w:cs="Times New Roman"/>
          <w:sz w:val="24"/>
          <w:szCs w:val="24"/>
          <w:lang w:val="en-GB"/>
        </w:rPr>
        <w:t>political elites and business leaders' attitudes towards developing</w:t>
      </w:r>
      <w:r w:rsidR="00C97558" w:rsidRPr="00EE7C6D">
        <w:rPr>
          <w:rFonts w:ascii="Times New Roman" w:eastAsia="Book Antiqua" w:hAnsi="Times New Roman" w:cs="Times New Roman"/>
          <w:sz w:val="24"/>
          <w:szCs w:val="24"/>
          <w:lang w:val="en-GB"/>
        </w:rPr>
        <w:t xml:space="preserve"> European identity and citizenship in the context of EU change and enlargement. </w:t>
      </w:r>
    </w:p>
    <w:p w14:paraId="64C0063F" w14:textId="48E47A75" w:rsidR="00776751" w:rsidRPr="00EE7C6D" w:rsidRDefault="00776751" w:rsidP="00C34887">
      <w:pPr>
        <w:pStyle w:val="Normale1"/>
        <w:spacing w:after="120" w:line="480" w:lineRule="auto"/>
        <w:jc w:val="both"/>
        <w:rPr>
          <w:rFonts w:ascii="Times New Roman" w:eastAsia="Book Antiqua" w:hAnsi="Times New Roman" w:cs="Times New Roman"/>
          <w:sz w:val="24"/>
          <w:szCs w:val="24"/>
          <w:lang w:val="en-GB"/>
        </w:rPr>
      </w:pPr>
      <w:r w:rsidRPr="00EE7C6D">
        <w:rPr>
          <w:rFonts w:ascii="Times New Roman" w:eastAsia="Book Antiqua" w:hAnsi="Times New Roman" w:cs="Times New Roman"/>
          <w:sz w:val="24"/>
          <w:szCs w:val="24"/>
          <w:lang w:val="en-GB"/>
        </w:rPr>
        <w:t>An extensive array of</w:t>
      </w:r>
      <w:r w:rsidR="00C34887" w:rsidRPr="00EE7C6D">
        <w:rPr>
          <w:rFonts w:ascii="Times New Roman" w:eastAsia="Book Antiqua" w:hAnsi="Times New Roman" w:cs="Times New Roman"/>
          <w:sz w:val="24"/>
          <w:szCs w:val="24"/>
          <w:lang w:val="en-GB"/>
        </w:rPr>
        <w:t xml:space="preserve"> questions</w:t>
      </w:r>
      <w:r w:rsidRPr="00EE7C6D">
        <w:rPr>
          <w:rFonts w:ascii="Times New Roman" w:eastAsia="Book Antiqua" w:hAnsi="Times New Roman" w:cs="Times New Roman"/>
          <w:sz w:val="24"/>
          <w:szCs w:val="24"/>
          <w:lang w:val="en-GB"/>
        </w:rPr>
        <w:t xml:space="preserve"> was posed to respondents. First, </w:t>
      </w:r>
      <w:r w:rsidR="006833DF" w:rsidRPr="00EE7C6D">
        <w:rPr>
          <w:rFonts w:ascii="Times New Roman" w:eastAsia="Book Antiqua" w:hAnsi="Times New Roman" w:cs="Times New Roman"/>
          <w:sz w:val="24"/>
          <w:szCs w:val="24"/>
          <w:lang w:val="en-GB"/>
        </w:rPr>
        <w:t xml:space="preserve">whether </w:t>
      </w:r>
      <w:r w:rsidRPr="00EE7C6D">
        <w:rPr>
          <w:rFonts w:ascii="Times New Roman" w:eastAsia="Book Antiqua" w:hAnsi="Times New Roman" w:cs="Times New Roman"/>
          <w:sz w:val="24"/>
          <w:szCs w:val="24"/>
          <w:lang w:val="en-GB"/>
        </w:rPr>
        <w:t xml:space="preserve">they </w:t>
      </w:r>
      <w:r w:rsidR="006833DF" w:rsidRPr="00EE7C6D">
        <w:rPr>
          <w:rFonts w:ascii="Times New Roman" w:eastAsia="Book Antiqua" w:hAnsi="Times New Roman" w:cs="Times New Roman"/>
          <w:sz w:val="24"/>
          <w:szCs w:val="24"/>
          <w:lang w:val="en-GB"/>
        </w:rPr>
        <w:t>had</w:t>
      </w:r>
      <w:r w:rsidR="00C34887" w:rsidRPr="00EE7C6D">
        <w:rPr>
          <w:rFonts w:ascii="Times New Roman" w:eastAsia="Book Antiqua" w:hAnsi="Times New Roman" w:cs="Times New Roman"/>
          <w:sz w:val="24"/>
          <w:szCs w:val="24"/>
          <w:lang w:val="en-GB"/>
        </w:rPr>
        <w:t xml:space="preserve"> lived in other European </w:t>
      </w:r>
      <w:r w:rsidR="006833DF" w:rsidRPr="00EE7C6D">
        <w:rPr>
          <w:rFonts w:ascii="Times New Roman" w:eastAsia="Book Antiqua" w:hAnsi="Times New Roman" w:cs="Times New Roman"/>
          <w:sz w:val="24"/>
          <w:szCs w:val="24"/>
          <w:lang w:val="en-GB"/>
        </w:rPr>
        <w:t>countries;</w:t>
      </w:r>
      <w:r w:rsidR="00EE7C6D">
        <w:rPr>
          <w:rFonts w:ascii="Times New Roman" w:eastAsia="Book Antiqua" w:hAnsi="Times New Roman" w:cs="Times New Roman"/>
          <w:sz w:val="24"/>
          <w:szCs w:val="24"/>
          <w:lang w:val="en-GB"/>
        </w:rPr>
        <w:t xml:space="preserve"> </w:t>
      </w:r>
      <w:r w:rsidR="006833DF" w:rsidRPr="00EE7C6D">
        <w:rPr>
          <w:rFonts w:ascii="Times New Roman" w:eastAsia="Book Antiqua" w:hAnsi="Times New Roman" w:cs="Times New Roman"/>
          <w:sz w:val="24"/>
          <w:szCs w:val="24"/>
          <w:lang w:val="en-GB"/>
        </w:rPr>
        <w:t>spoken languages;</w:t>
      </w:r>
      <w:r w:rsidR="00C34887" w:rsidRPr="00EE7C6D">
        <w:rPr>
          <w:rFonts w:ascii="Times New Roman" w:eastAsia="Book Antiqua" w:hAnsi="Times New Roman" w:cs="Times New Roman"/>
          <w:sz w:val="24"/>
          <w:szCs w:val="24"/>
          <w:lang w:val="en-GB"/>
        </w:rPr>
        <w:t xml:space="preserve"> </w:t>
      </w:r>
      <w:r w:rsidR="006833DF" w:rsidRPr="00EE7C6D">
        <w:rPr>
          <w:rFonts w:ascii="Times New Roman" w:eastAsia="Book Antiqua" w:hAnsi="Times New Roman" w:cs="Times New Roman"/>
          <w:sz w:val="24"/>
          <w:szCs w:val="24"/>
          <w:lang w:val="en-GB"/>
        </w:rPr>
        <w:t xml:space="preserve">frequency of contacts </w:t>
      </w:r>
      <w:r w:rsidR="00C34887" w:rsidRPr="00EE7C6D">
        <w:rPr>
          <w:rFonts w:ascii="Times New Roman" w:eastAsia="Book Antiqua" w:hAnsi="Times New Roman" w:cs="Times New Roman"/>
          <w:sz w:val="24"/>
          <w:szCs w:val="24"/>
          <w:lang w:val="en-GB"/>
        </w:rPr>
        <w:t>with EU characters and institutions, and with characters and institutions from other countries (not from EU or international organi</w:t>
      </w:r>
      <w:r w:rsidR="006833DF" w:rsidRPr="00EE7C6D">
        <w:rPr>
          <w:rFonts w:ascii="Times New Roman" w:eastAsia="Book Antiqua" w:hAnsi="Times New Roman" w:cs="Times New Roman"/>
          <w:sz w:val="24"/>
          <w:szCs w:val="24"/>
          <w:lang w:val="en-GB"/>
        </w:rPr>
        <w:t>s</w:t>
      </w:r>
      <w:r w:rsidR="00C34887" w:rsidRPr="00EE7C6D">
        <w:rPr>
          <w:rFonts w:ascii="Times New Roman" w:eastAsia="Book Antiqua" w:hAnsi="Times New Roman" w:cs="Times New Roman"/>
          <w:sz w:val="24"/>
          <w:szCs w:val="24"/>
          <w:lang w:val="en-GB"/>
        </w:rPr>
        <w:t>ations) in their political activity (political elite) and professional activity (economic elite)</w:t>
      </w:r>
      <w:r w:rsidR="006833DF" w:rsidRPr="00EE7C6D">
        <w:rPr>
          <w:rFonts w:ascii="Times New Roman" w:eastAsia="Book Antiqua" w:hAnsi="Times New Roman" w:cs="Times New Roman"/>
          <w:sz w:val="24"/>
          <w:szCs w:val="24"/>
          <w:lang w:val="en-GB"/>
        </w:rPr>
        <w:t>, in the last year</w:t>
      </w:r>
      <w:r w:rsidR="00C34887" w:rsidRPr="00EE7C6D">
        <w:rPr>
          <w:rFonts w:ascii="Times New Roman" w:eastAsia="Book Antiqua" w:hAnsi="Times New Roman" w:cs="Times New Roman"/>
          <w:sz w:val="24"/>
          <w:szCs w:val="24"/>
          <w:lang w:val="en-GB"/>
        </w:rPr>
        <w:t xml:space="preserve">. </w:t>
      </w:r>
      <w:r w:rsidRPr="00EE7C6D">
        <w:rPr>
          <w:rFonts w:ascii="Times New Roman" w:eastAsia="Book Antiqua" w:hAnsi="Times New Roman" w:cs="Times New Roman"/>
          <w:sz w:val="24"/>
          <w:szCs w:val="24"/>
          <w:lang w:val="en-GB"/>
        </w:rPr>
        <w:t>Furthermore, they were asked how much they</w:t>
      </w:r>
      <w:r w:rsidR="00C34887" w:rsidRPr="00EE7C6D">
        <w:rPr>
          <w:rFonts w:ascii="Times New Roman" w:eastAsia="Book Antiqua" w:hAnsi="Times New Roman" w:cs="Times New Roman"/>
          <w:sz w:val="24"/>
          <w:szCs w:val="24"/>
          <w:lang w:val="en-GB"/>
        </w:rPr>
        <w:t xml:space="preserve"> relate</w:t>
      </w:r>
      <w:r w:rsidRPr="00EE7C6D">
        <w:rPr>
          <w:rFonts w:ascii="Times New Roman" w:eastAsia="Book Antiqua" w:hAnsi="Times New Roman" w:cs="Times New Roman"/>
          <w:sz w:val="24"/>
          <w:szCs w:val="24"/>
          <w:lang w:val="en-GB"/>
        </w:rPr>
        <w:t>d</w:t>
      </w:r>
      <w:r w:rsidR="00C34887" w:rsidRPr="00EE7C6D">
        <w:rPr>
          <w:rFonts w:ascii="Times New Roman" w:eastAsia="Book Antiqua" w:hAnsi="Times New Roman" w:cs="Times New Roman"/>
          <w:sz w:val="24"/>
          <w:szCs w:val="24"/>
          <w:lang w:val="en-GB"/>
        </w:rPr>
        <w:t xml:space="preserve"> themselves </w:t>
      </w:r>
      <w:r w:rsidR="002972D7">
        <w:rPr>
          <w:rFonts w:ascii="Times New Roman" w:eastAsia="Book Antiqua" w:hAnsi="Times New Roman" w:cs="Times New Roman"/>
          <w:sz w:val="24"/>
          <w:szCs w:val="24"/>
          <w:lang w:val="en-GB"/>
        </w:rPr>
        <w:t>to their city or village, their region, their country,</w:t>
      </w:r>
      <w:r w:rsidR="00C34887" w:rsidRPr="00EE7C6D">
        <w:rPr>
          <w:rFonts w:ascii="Times New Roman" w:eastAsia="Book Antiqua" w:hAnsi="Times New Roman" w:cs="Times New Roman"/>
          <w:sz w:val="24"/>
          <w:szCs w:val="24"/>
          <w:lang w:val="en-GB"/>
        </w:rPr>
        <w:t xml:space="preserve"> or Europe. Respondents </w:t>
      </w:r>
      <w:r w:rsidRPr="00EE7C6D">
        <w:rPr>
          <w:rFonts w:ascii="Times New Roman" w:eastAsia="Book Antiqua" w:hAnsi="Times New Roman" w:cs="Times New Roman"/>
          <w:sz w:val="24"/>
          <w:szCs w:val="24"/>
          <w:lang w:val="en-GB"/>
        </w:rPr>
        <w:t xml:space="preserve">also </w:t>
      </w:r>
      <w:r w:rsidR="00C34887" w:rsidRPr="00EE7C6D">
        <w:rPr>
          <w:rFonts w:ascii="Times New Roman" w:eastAsia="Book Antiqua" w:hAnsi="Times New Roman" w:cs="Times New Roman"/>
          <w:sz w:val="24"/>
          <w:szCs w:val="24"/>
          <w:lang w:val="en-GB"/>
        </w:rPr>
        <w:t xml:space="preserve">evaluated </w:t>
      </w:r>
      <w:r w:rsidRPr="00EE7C6D">
        <w:rPr>
          <w:rFonts w:ascii="Times New Roman" w:eastAsia="Book Antiqua" w:hAnsi="Times New Roman" w:cs="Times New Roman"/>
          <w:sz w:val="24"/>
          <w:szCs w:val="24"/>
          <w:lang w:val="en-GB"/>
        </w:rPr>
        <w:t xml:space="preserve">the </w:t>
      </w:r>
      <w:r w:rsidR="00C34887" w:rsidRPr="00EE7C6D">
        <w:rPr>
          <w:rFonts w:ascii="Times New Roman" w:eastAsia="Book Antiqua" w:hAnsi="Times New Roman" w:cs="Times New Roman"/>
          <w:sz w:val="24"/>
          <w:szCs w:val="24"/>
          <w:lang w:val="en-GB"/>
        </w:rPr>
        <w:t>importance of different things when being a countryman/countrywoman.</w:t>
      </w:r>
    </w:p>
    <w:p w14:paraId="6DDF4FF6" w14:textId="77A82FBF" w:rsidR="00776751" w:rsidRPr="00EE7C6D" w:rsidRDefault="00776751" w:rsidP="00C34887">
      <w:pPr>
        <w:pStyle w:val="Normale1"/>
        <w:spacing w:after="120" w:line="480" w:lineRule="auto"/>
        <w:jc w:val="both"/>
        <w:rPr>
          <w:rFonts w:ascii="Times New Roman" w:eastAsia="Book Antiqua" w:hAnsi="Times New Roman" w:cs="Times New Roman"/>
          <w:sz w:val="24"/>
          <w:szCs w:val="24"/>
          <w:lang w:val="en-GB"/>
        </w:rPr>
      </w:pPr>
      <w:r w:rsidRPr="00EE7C6D">
        <w:rPr>
          <w:rFonts w:ascii="Times New Roman" w:eastAsia="Book Antiqua" w:hAnsi="Times New Roman" w:cs="Times New Roman"/>
          <w:sz w:val="24"/>
          <w:szCs w:val="24"/>
          <w:lang w:val="en-GB"/>
        </w:rPr>
        <w:t>W</w:t>
      </w:r>
      <w:r w:rsidR="00C34887" w:rsidRPr="00EE7C6D">
        <w:rPr>
          <w:rFonts w:ascii="Times New Roman" w:eastAsia="Book Antiqua" w:hAnsi="Times New Roman" w:cs="Times New Roman"/>
          <w:sz w:val="24"/>
          <w:szCs w:val="24"/>
          <w:lang w:val="en-GB"/>
        </w:rPr>
        <w:t>hat threaten</w:t>
      </w:r>
      <w:r w:rsidRPr="00EE7C6D">
        <w:rPr>
          <w:rFonts w:ascii="Times New Roman" w:eastAsia="Book Antiqua" w:hAnsi="Times New Roman" w:cs="Times New Roman"/>
          <w:sz w:val="24"/>
          <w:szCs w:val="24"/>
          <w:lang w:val="en-GB"/>
        </w:rPr>
        <w:t>ed</w:t>
      </w:r>
      <w:r w:rsidR="00C34887" w:rsidRPr="00EE7C6D">
        <w:rPr>
          <w:rFonts w:ascii="Times New Roman" w:eastAsia="Book Antiqua" w:hAnsi="Times New Roman" w:cs="Times New Roman"/>
          <w:sz w:val="24"/>
          <w:szCs w:val="24"/>
          <w:lang w:val="en-GB"/>
        </w:rPr>
        <w:t xml:space="preserve"> EU integrity</w:t>
      </w:r>
      <w:r w:rsidRPr="00EE7C6D">
        <w:rPr>
          <w:rFonts w:ascii="Times New Roman" w:eastAsia="Book Antiqua" w:hAnsi="Times New Roman" w:cs="Times New Roman"/>
          <w:sz w:val="24"/>
          <w:szCs w:val="24"/>
          <w:lang w:val="en-GB"/>
        </w:rPr>
        <w:t xml:space="preserve"> also constituted a question</w:t>
      </w:r>
      <w:r w:rsidR="00C34887" w:rsidRPr="00EE7C6D">
        <w:rPr>
          <w:rFonts w:ascii="Times New Roman" w:eastAsia="Book Antiqua" w:hAnsi="Times New Roman" w:cs="Times New Roman"/>
          <w:sz w:val="24"/>
          <w:szCs w:val="24"/>
          <w:lang w:val="en-GB"/>
        </w:rPr>
        <w:t xml:space="preserve">. Respondents were asked if the purpose of </w:t>
      </w:r>
      <w:r w:rsidRPr="00EE7C6D">
        <w:rPr>
          <w:rFonts w:ascii="Times New Roman" w:eastAsia="Book Antiqua" w:hAnsi="Times New Roman" w:cs="Times New Roman"/>
          <w:sz w:val="24"/>
          <w:szCs w:val="24"/>
          <w:lang w:val="en-GB"/>
        </w:rPr>
        <w:t xml:space="preserve">the </w:t>
      </w:r>
      <w:r w:rsidR="00C34887" w:rsidRPr="00EE7C6D">
        <w:rPr>
          <w:rFonts w:ascii="Times New Roman" w:eastAsia="Book Antiqua" w:hAnsi="Times New Roman" w:cs="Times New Roman"/>
          <w:sz w:val="24"/>
          <w:szCs w:val="24"/>
          <w:lang w:val="en-GB"/>
        </w:rPr>
        <w:t xml:space="preserve">EU should be </w:t>
      </w:r>
      <w:r w:rsidR="002972D7">
        <w:rPr>
          <w:rFonts w:ascii="Times New Roman" w:eastAsia="Book Antiqua" w:hAnsi="Times New Roman" w:cs="Times New Roman"/>
          <w:sz w:val="24"/>
          <w:szCs w:val="24"/>
          <w:lang w:val="en-GB"/>
        </w:rPr>
        <w:t>to increase Europe’s economic competitiveness in the world market or to ensure</w:t>
      </w:r>
      <w:r w:rsidR="00C34887" w:rsidRPr="00EE7C6D">
        <w:rPr>
          <w:rFonts w:ascii="Times New Roman" w:eastAsia="Book Antiqua" w:hAnsi="Times New Roman" w:cs="Times New Roman"/>
          <w:sz w:val="24"/>
          <w:szCs w:val="24"/>
          <w:lang w:val="en-GB"/>
        </w:rPr>
        <w:t xml:space="preserve"> better social security for all EU citizens. </w:t>
      </w:r>
      <w:r w:rsidRPr="00EE7C6D">
        <w:rPr>
          <w:rFonts w:ascii="Times New Roman" w:eastAsia="Book Antiqua" w:hAnsi="Times New Roman" w:cs="Times New Roman"/>
          <w:sz w:val="24"/>
          <w:szCs w:val="24"/>
          <w:lang w:val="en-GB"/>
        </w:rPr>
        <w:t>Self-placement on the left-right scale</w:t>
      </w:r>
      <w:r w:rsidR="00C34887" w:rsidRPr="00EE7C6D">
        <w:rPr>
          <w:rFonts w:ascii="Times New Roman" w:eastAsia="Book Antiqua" w:hAnsi="Times New Roman" w:cs="Times New Roman"/>
          <w:sz w:val="24"/>
          <w:szCs w:val="24"/>
          <w:lang w:val="en-GB"/>
        </w:rPr>
        <w:t xml:space="preserve"> was </w:t>
      </w:r>
      <w:r w:rsidRPr="00EE7C6D">
        <w:rPr>
          <w:rFonts w:ascii="Times New Roman" w:eastAsia="Book Antiqua" w:hAnsi="Times New Roman" w:cs="Times New Roman"/>
          <w:sz w:val="24"/>
          <w:szCs w:val="24"/>
          <w:lang w:val="en-GB"/>
        </w:rPr>
        <w:t xml:space="preserve">also </w:t>
      </w:r>
      <w:r w:rsidR="00C34887" w:rsidRPr="00EE7C6D">
        <w:rPr>
          <w:rFonts w:ascii="Times New Roman" w:eastAsia="Book Antiqua" w:hAnsi="Times New Roman" w:cs="Times New Roman"/>
          <w:sz w:val="24"/>
          <w:szCs w:val="24"/>
          <w:lang w:val="en-GB"/>
        </w:rPr>
        <w:t>asked. Political elite</w:t>
      </w:r>
      <w:r w:rsidRPr="00EE7C6D">
        <w:rPr>
          <w:rFonts w:ascii="Times New Roman" w:eastAsia="Book Antiqua" w:hAnsi="Times New Roman" w:cs="Times New Roman"/>
          <w:sz w:val="24"/>
          <w:szCs w:val="24"/>
          <w:lang w:val="en-GB"/>
        </w:rPr>
        <w:t>s</w:t>
      </w:r>
      <w:r w:rsidR="00C34887" w:rsidRPr="00EE7C6D">
        <w:rPr>
          <w:rFonts w:ascii="Times New Roman" w:eastAsia="Book Antiqua" w:hAnsi="Times New Roman" w:cs="Times New Roman"/>
          <w:sz w:val="24"/>
          <w:szCs w:val="24"/>
          <w:lang w:val="en-GB"/>
        </w:rPr>
        <w:t xml:space="preserve"> </w:t>
      </w:r>
      <w:r w:rsidRPr="00EE7C6D">
        <w:rPr>
          <w:rFonts w:ascii="Times New Roman" w:eastAsia="Book Antiqua" w:hAnsi="Times New Roman" w:cs="Times New Roman"/>
          <w:sz w:val="24"/>
          <w:szCs w:val="24"/>
          <w:lang w:val="en-GB"/>
        </w:rPr>
        <w:t>were asked about</w:t>
      </w:r>
      <w:r w:rsidR="00C34887" w:rsidRPr="00EE7C6D">
        <w:rPr>
          <w:rFonts w:ascii="Times New Roman" w:eastAsia="Book Antiqua" w:hAnsi="Times New Roman" w:cs="Times New Roman"/>
          <w:sz w:val="24"/>
          <w:szCs w:val="24"/>
          <w:lang w:val="en-GB"/>
        </w:rPr>
        <w:t xml:space="preserve"> their first thoughts about whom they represent. Further, all respondents were asked if </w:t>
      </w:r>
      <w:r w:rsidRPr="00EE7C6D">
        <w:rPr>
          <w:rFonts w:ascii="Times New Roman" w:eastAsia="Book Antiqua" w:hAnsi="Times New Roman" w:cs="Times New Roman"/>
          <w:sz w:val="24"/>
          <w:szCs w:val="24"/>
          <w:lang w:val="en-GB"/>
        </w:rPr>
        <w:t xml:space="preserve">the </w:t>
      </w:r>
      <w:r w:rsidR="00C34887" w:rsidRPr="00EE7C6D">
        <w:rPr>
          <w:rFonts w:ascii="Times New Roman" w:eastAsia="Book Antiqua" w:hAnsi="Times New Roman" w:cs="Times New Roman"/>
          <w:sz w:val="24"/>
          <w:szCs w:val="24"/>
          <w:lang w:val="en-GB"/>
        </w:rPr>
        <w:t xml:space="preserve">unification of Europe should be reinforced or </w:t>
      </w:r>
      <w:r w:rsidR="002972D7">
        <w:rPr>
          <w:rFonts w:ascii="Times New Roman" w:eastAsia="Book Antiqua" w:hAnsi="Times New Roman" w:cs="Times New Roman"/>
          <w:sz w:val="24"/>
          <w:szCs w:val="24"/>
          <w:lang w:val="en-GB"/>
        </w:rPr>
        <w:t xml:space="preserve">if </w:t>
      </w:r>
      <w:r w:rsidR="00C34887" w:rsidRPr="00EE7C6D">
        <w:rPr>
          <w:rFonts w:ascii="Times New Roman" w:eastAsia="Book Antiqua" w:hAnsi="Times New Roman" w:cs="Times New Roman"/>
          <w:sz w:val="24"/>
          <w:szCs w:val="24"/>
          <w:lang w:val="en-GB"/>
        </w:rPr>
        <w:t xml:space="preserve">it </w:t>
      </w:r>
      <w:r w:rsidRPr="00EE7C6D">
        <w:rPr>
          <w:rFonts w:ascii="Times New Roman" w:eastAsia="Book Antiqua" w:hAnsi="Times New Roman" w:cs="Times New Roman"/>
          <w:sz w:val="24"/>
          <w:szCs w:val="24"/>
          <w:lang w:val="en-GB"/>
        </w:rPr>
        <w:t>has already gone too far</w:t>
      </w:r>
      <w:r w:rsidR="00C34887" w:rsidRPr="00EE7C6D">
        <w:rPr>
          <w:rFonts w:ascii="Times New Roman" w:eastAsia="Book Antiqua" w:hAnsi="Times New Roman" w:cs="Times New Roman"/>
          <w:sz w:val="24"/>
          <w:szCs w:val="24"/>
          <w:lang w:val="en-GB"/>
        </w:rPr>
        <w:t>.</w:t>
      </w:r>
    </w:p>
    <w:p w14:paraId="0CA90BD3" w14:textId="1F393D0D" w:rsidR="00F87252" w:rsidRPr="00EE7C6D" w:rsidRDefault="00C34887" w:rsidP="00C34887">
      <w:pPr>
        <w:pStyle w:val="Normale1"/>
        <w:spacing w:after="120" w:line="480" w:lineRule="auto"/>
        <w:jc w:val="both"/>
        <w:rPr>
          <w:rFonts w:ascii="Times New Roman" w:eastAsia="Book Antiqua" w:hAnsi="Times New Roman" w:cs="Times New Roman"/>
          <w:sz w:val="24"/>
          <w:szCs w:val="24"/>
          <w:lang w:val="en-GB"/>
        </w:rPr>
      </w:pPr>
      <w:r w:rsidRPr="00EE7C6D">
        <w:rPr>
          <w:rFonts w:ascii="Times New Roman" w:eastAsia="Book Antiqua" w:hAnsi="Times New Roman" w:cs="Times New Roman"/>
          <w:sz w:val="24"/>
          <w:szCs w:val="24"/>
          <w:lang w:val="en-GB"/>
        </w:rPr>
        <w:lastRenderedPageBreak/>
        <w:t>After</w:t>
      </w:r>
      <w:r w:rsidR="00776751" w:rsidRPr="00EE7C6D">
        <w:rPr>
          <w:rFonts w:ascii="Times New Roman" w:eastAsia="Book Antiqua" w:hAnsi="Times New Roman" w:cs="Times New Roman"/>
          <w:sz w:val="24"/>
          <w:szCs w:val="24"/>
          <w:lang w:val="en-GB"/>
        </w:rPr>
        <w:t>wards,</w:t>
      </w:r>
      <w:r w:rsidRPr="00EE7C6D">
        <w:rPr>
          <w:rFonts w:ascii="Times New Roman" w:eastAsia="Book Antiqua" w:hAnsi="Times New Roman" w:cs="Times New Roman"/>
          <w:sz w:val="24"/>
          <w:szCs w:val="24"/>
          <w:lang w:val="en-GB"/>
        </w:rPr>
        <w:t xml:space="preserve"> respondents were asked </w:t>
      </w:r>
      <w:r w:rsidR="00776751" w:rsidRPr="00EE7C6D">
        <w:rPr>
          <w:rFonts w:ascii="Times New Roman" w:eastAsia="Book Antiqua" w:hAnsi="Times New Roman" w:cs="Times New Roman"/>
          <w:sz w:val="24"/>
          <w:szCs w:val="24"/>
          <w:lang w:val="en-GB"/>
        </w:rPr>
        <w:t>whether</w:t>
      </w:r>
      <w:r w:rsidRPr="00EE7C6D">
        <w:rPr>
          <w:rFonts w:ascii="Times New Roman" w:eastAsia="Book Antiqua" w:hAnsi="Times New Roman" w:cs="Times New Roman"/>
          <w:sz w:val="24"/>
          <w:szCs w:val="24"/>
          <w:lang w:val="en-GB"/>
        </w:rPr>
        <w:t xml:space="preserve"> member states should remain the main EU </w:t>
      </w:r>
      <w:r w:rsidR="00776751" w:rsidRPr="00EE7C6D">
        <w:rPr>
          <w:rFonts w:ascii="Times New Roman" w:eastAsia="Book Antiqua" w:hAnsi="Times New Roman" w:cs="Times New Roman"/>
          <w:sz w:val="24"/>
          <w:szCs w:val="24"/>
          <w:lang w:val="en-GB"/>
        </w:rPr>
        <w:t xml:space="preserve">actors </w:t>
      </w:r>
      <w:r w:rsidRPr="00EE7C6D">
        <w:rPr>
          <w:rFonts w:ascii="Times New Roman" w:eastAsia="Book Antiqua" w:hAnsi="Times New Roman" w:cs="Times New Roman"/>
          <w:sz w:val="24"/>
          <w:szCs w:val="24"/>
          <w:lang w:val="en-GB"/>
        </w:rPr>
        <w:t xml:space="preserve">or </w:t>
      </w:r>
      <w:r w:rsidR="00776751" w:rsidRPr="00EE7C6D">
        <w:rPr>
          <w:rFonts w:ascii="Times New Roman" w:eastAsia="Book Antiqua" w:hAnsi="Times New Roman" w:cs="Times New Roman"/>
          <w:sz w:val="24"/>
          <w:szCs w:val="24"/>
          <w:lang w:val="en-GB"/>
        </w:rPr>
        <w:t xml:space="preserve">the </w:t>
      </w:r>
      <w:r w:rsidRPr="00EE7C6D">
        <w:rPr>
          <w:rFonts w:ascii="Times New Roman" w:eastAsia="Book Antiqua" w:hAnsi="Times New Roman" w:cs="Times New Roman"/>
          <w:sz w:val="24"/>
          <w:szCs w:val="24"/>
          <w:lang w:val="en-GB"/>
        </w:rPr>
        <w:t xml:space="preserve">European Commission should become </w:t>
      </w:r>
      <w:r w:rsidR="00776751" w:rsidRPr="00EE7C6D">
        <w:rPr>
          <w:rFonts w:ascii="Times New Roman" w:eastAsia="Book Antiqua" w:hAnsi="Times New Roman" w:cs="Times New Roman"/>
          <w:sz w:val="24"/>
          <w:szCs w:val="24"/>
          <w:lang w:val="en-GB"/>
        </w:rPr>
        <w:t xml:space="preserve">an </w:t>
      </w:r>
      <w:r w:rsidRPr="00EE7C6D">
        <w:rPr>
          <w:rFonts w:ascii="Times New Roman" w:eastAsia="Book Antiqua" w:hAnsi="Times New Roman" w:cs="Times New Roman"/>
          <w:sz w:val="24"/>
          <w:szCs w:val="24"/>
          <w:lang w:val="en-GB"/>
        </w:rPr>
        <w:t>authentic EU government</w:t>
      </w:r>
      <w:r w:rsidR="00776751"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 and </w:t>
      </w:r>
      <w:r w:rsidR="00776751" w:rsidRPr="00EE7C6D">
        <w:rPr>
          <w:rFonts w:ascii="Times New Roman" w:eastAsia="Book Antiqua" w:hAnsi="Times New Roman" w:cs="Times New Roman"/>
          <w:sz w:val="24"/>
          <w:szCs w:val="24"/>
          <w:lang w:val="en-GB"/>
        </w:rPr>
        <w:t>whether the</w:t>
      </w:r>
      <w:r w:rsidRPr="00EE7C6D">
        <w:rPr>
          <w:rFonts w:ascii="Times New Roman" w:eastAsia="Book Antiqua" w:hAnsi="Times New Roman" w:cs="Times New Roman"/>
          <w:sz w:val="24"/>
          <w:szCs w:val="24"/>
          <w:lang w:val="en-GB"/>
        </w:rPr>
        <w:t xml:space="preserve"> powers of </w:t>
      </w:r>
      <w:r w:rsidR="00776751" w:rsidRPr="00EE7C6D">
        <w:rPr>
          <w:rFonts w:ascii="Times New Roman" w:eastAsia="Book Antiqua" w:hAnsi="Times New Roman" w:cs="Times New Roman"/>
          <w:sz w:val="24"/>
          <w:szCs w:val="24"/>
          <w:lang w:val="en-GB"/>
        </w:rPr>
        <w:t xml:space="preserve">the </w:t>
      </w:r>
      <w:r w:rsidRPr="00EE7C6D">
        <w:rPr>
          <w:rFonts w:ascii="Times New Roman" w:eastAsia="Book Antiqua" w:hAnsi="Times New Roman" w:cs="Times New Roman"/>
          <w:sz w:val="24"/>
          <w:szCs w:val="24"/>
          <w:lang w:val="en-GB"/>
        </w:rPr>
        <w:t xml:space="preserve">European Parliament should be reinforced. </w:t>
      </w:r>
      <w:r w:rsidR="00776751" w:rsidRPr="00EE7C6D">
        <w:rPr>
          <w:rFonts w:ascii="Times New Roman" w:eastAsia="Book Antiqua" w:hAnsi="Times New Roman" w:cs="Times New Roman"/>
          <w:sz w:val="24"/>
          <w:szCs w:val="24"/>
          <w:lang w:val="en-GB"/>
        </w:rPr>
        <w:t>Whether</w:t>
      </w:r>
      <w:r w:rsidRPr="00EE7C6D">
        <w:rPr>
          <w:rFonts w:ascii="Times New Roman" w:eastAsia="Book Antiqua" w:hAnsi="Times New Roman" w:cs="Times New Roman"/>
          <w:sz w:val="24"/>
          <w:szCs w:val="24"/>
          <w:lang w:val="en-GB"/>
        </w:rPr>
        <w:t xml:space="preserve"> there should be a joint European army</w:t>
      </w:r>
      <w:r w:rsidR="002972D7">
        <w:rPr>
          <w:rFonts w:ascii="Times New Roman" w:eastAsia="Book Antiqua" w:hAnsi="Times New Roman" w:cs="Times New Roman"/>
          <w:sz w:val="24"/>
          <w:szCs w:val="24"/>
          <w:lang w:val="en-GB"/>
        </w:rPr>
        <w:t xml:space="preserve"> or every country should have their own national army</w:t>
      </w:r>
      <w:r w:rsidR="00776751" w:rsidRPr="00EE7C6D">
        <w:rPr>
          <w:rFonts w:ascii="Times New Roman" w:eastAsia="Book Antiqua" w:hAnsi="Times New Roman" w:cs="Times New Roman"/>
          <w:sz w:val="24"/>
          <w:szCs w:val="24"/>
          <w:lang w:val="en-GB"/>
        </w:rPr>
        <w:t xml:space="preserve"> also formed a question</w:t>
      </w:r>
      <w:r w:rsidRPr="00EE7C6D">
        <w:rPr>
          <w:rFonts w:ascii="Times New Roman" w:eastAsia="Book Antiqua" w:hAnsi="Times New Roman" w:cs="Times New Roman"/>
          <w:sz w:val="24"/>
          <w:szCs w:val="24"/>
          <w:lang w:val="en-GB"/>
        </w:rPr>
        <w:t xml:space="preserve">. Respondents indicated </w:t>
      </w:r>
      <w:r w:rsidR="005E35DA">
        <w:rPr>
          <w:rFonts w:ascii="Times New Roman" w:eastAsia="Book Antiqua" w:hAnsi="Times New Roman" w:cs="Times New Roman"/>
          <w:sz w:val="24"/>
          <w:szCs w:val="24"/>
          <w:lang w:val="en-GB"/>
        </w:rPr>
        <w:t>their trust</w:t>
      </w:r>
      <w:r w:rsidR="00776751" w:rsidRPr="00EE7C6D">
        <w:rPr>
          <w:rFonts w:ascii="Times New Roman" w:eastAsia="Book Antiqua" w:hAnsi="Times New Roman" w:cs="Times New Roman"/>
          <w:sz w:val="24"/>
          <w:szCs w:val="24"/>
          <w:lang w:val="en-GB"/>
        </w:rPr>
        <w:t xml:space="preserve"> </w:t>
      </w:r>
      <w:r w:rsidRPr="00EE7C6D">
        <w:rPr>
          <w:rFonts w:ascii="Times New Roman" w:eastAsia="Book Antiqua" w:hAnsi="Times New Roman" w:cs="Times New Roman"/>
          <w:sz w:val="24"/>
          <w:szCs w:val="24"/>
          <w:lang w:val="en-GB"/>
        </w:rPr>
        <w:t>in</w:t>
      </w:r>
      <w:r w:rsidR="00776751" w:rsidRPr="00EE7C6D">
        <w:rPr>
          <w:rFonts w:ascii="Times New Roman" w:eastAsia="Book Antiqua" w:hAnsi="Times New Roman" w:cs="Times New Roman"/>
          <w:sz w:val="24"/>
          <w:szCs w:val="24"/>
          <w:lang w:val="en-GB"/>
        </w:rPr>
        <w:t xml:space="preserve"> the</w:t>
      </w:r>
      <w:r w:rsidRPr="00EE7C6D">
        <w:rPr>
          <w:rFonts w:ascii="Times New Roman" w:eastAsia="Book Antiqua" w:hAnsi="Times New Roman" w:cs="Times New Roman"/>
          <w:sz w:val="24"/>
          <w:szCs w:val="24"/>
          <w:lang w:val="en-GB"/>
        </w:rPr>
        <w:t xml:space="preserve"> European Parliament, </w:t>
      </w:r>
      <w:r w:rsidR="00776751" w:rsidRPr="00EE7C6D">
        <w:rPr>
          <w:rFonts w:ascii="Times New Roman" w:eastAsia="Book Antiqua" w:hAnsi="Times New Roman" w:cs="Times New Roman"/>
          <w:sz w:val="24"/>
          <w:szCs w:val="24"/>
          <w:lang w:val="en-GB"/>
        </w:rPr>
        <w:t xml:space="preserve">the </w:t>
      </w:r>
      <w:r w:rsidRPr="00EE7C6D">
        <w:rPr>
          <w:rFonts w:ascii="Times New Roman" w:eastAsia="Book Antiqua" w:hAnsi="Times New Roman" w:cs="Times New Roman"/>
          <w:sz w:val="24"/>
          <w:szCs w:val="24"/>
          <w:lang w:val="en-GB"/>
        </w:rPr>
        <w:t xml:space="preserve">European Commission and </w:t>
      </w:r>
      <w:r w:rsidR="00776751" w:rsidRPr="00EE7C6D">
        <w:rPr>
          <w:rFonts w:ascii="Times New Roman" w:eastAsia="Book Antiqua" w:hAnsi="Times New Roman" w:cs="Times New Roman"/>
          <w:sz w:val="24"/>
          <w:szCs w:val="24"/>
          <w:lang w:val="en-GB"/>
        </w:rPr>
        <w:t xml:space="preserve">the </w:t>
      </w:r>
      <w:r w:rsidRPr="00EE7C6D">
        <w:rPr>
          <w:rFonts w:ascii="Times New Roman" w:eastAsia="Book Antiqua" w:hAnsi="Times New Roman" w:cs="Times New Roman"/>
          <w:sz w:val="24"/>
          <w:szCs w:val="24"/>
          <w:lang w:val="en-GB"/>
        </w:rPr>
        <w:t>Council of Ministers</w:t>
      </w:r>
      <w:r w:rsidR="00776751" w:rsidRPr="00EE7C6D">
        <w:rPr>
          <w:rFonts w:ascii="Times New Roman" w:eastAsia="Book Antiqua" w:hAnsi="Times New Roman" w:cs="Times New Roman"/>
          <w:sz w:val="24"/>
          <w:szCs w:val="24"/>
          <w:lang w:val="en-GB"/>
        </w:rPr>
        <w:t>’ respective</w:t>
      </w:r>
      <w:r w:rsidRPr="00EE7C6D">
        <w:rPr>
          <w:rFonts w:ascii="Times New Roman" w:eastAsia="Book Antiqua" w:hAnsi="Times New Roman" w:cs="Times New Roman"/>
          <w:sz w:val="24"/>
          <w:szCs w:val="24"/>
          <w:lang w:val="en-GB"/>
        </w:rPr>
        <w:t xml:space="preserve"> ability to make right decisions. Economic elite</w:t>
      </w:r>
      <w:r w:rsidR="00776751" w:rsidRPr="00EE7C6D">
        <w:rPr>
          <w:rFonts w:ascii="Times New Roman" w:eastAsia="Book Antiqua" w:hAnsi="Times New Roman" w:cs="Times New Roman"/>
          <w:sz w:val="24"/>
          <w:szCs w:val="24"/>
          <w:lang w:val="en-GB"/>
        </w:rPr>
        <w:t>s</w:t>
      </w:r>
      <w:r w:rsidRPr="00EE7C6D">
        <w:rPr>
          <w:rFonts w:ascii="Times New Roman" w:eastAsia="Book Antiqua" w:hAnsi="Times New Roman" w:cs="Times New Roman"/>
          <w:sz w:val="24"/>
          <w:szCs w:val="24"/>
          <w:lang w:val="en-GB"/>
        </w:rPr>
        <w:t xml:space="preserve"> </w:t>
      </w:r>
      <w:r w:rsidR="00776751" w:rsidRPr="00EE7C6D">
        <w:rPr>
          <w:rFonts w:ascii="Times New Roman" w:eastAsia="Book Antiqua" w:hAnsi="Times New Roman" w:cs="Times New Roman"/>
          <w:sz w:val="24"/>
          <w:szCs w:val="24"/>
          <w:lang w:val="en-GB"/>
        </w:rPr>
        <w:t>were</w:t>
      </w:r>
      <w:r w:rsidRPr="00EE7C6D">
        <w:rPr>
          <w:rFonts w:ascii="Times New Roman" w:eastAsia="Book Antiqua" w:hAnsi="Times New Roman" w:cs="Times New Roman"/>
          <w:sz w:val="24"/>
          <w:szCs w:val="24"/>
          <w:lang w:val="en-GB"/>
        </w:rPr>
        <w:t xml:space="preserve"> asked how much they trust</w:t>
      </w:r>
      <w:r w:rsidR="00776751" w:rsidRPr="00EE7C6D">
        <w:rPr>
          <w:rFonts w:ascii="Times New Roman" w:eastAsia="Book Antiqua" w:hAnsi="Times New Roman" w:cs="Times New Roman"/>
          <w:sz w:val="24"/>
          <w:szCs w:val="24"/>
          <w:lang w:val="en-GB"/>
        </w:rPr>
        <w:t>ed</w:t>
      </w:r>
      <w:r w:rsidRPr="00EE7C6D">
        <w:rPr>
          <w:rFonts w:ascii="Times New Roman" w:eastAsia="Book Antiqua" w:hAnsi="Times New Roman" w:cs="Times New Roman"/>
          <w:sz w:val="24"/>
          <w:szCs w:val="24"/>
          <w:lang w:val="en-GB"/>
        </w:rPr>
        <w:t xml:space="preserve"> </w:t>
      </w:r>
      <w:r w:rsidR="00776751" w:rsidRPr="00EE7C6D">
        <w:rPr>
          <w:rFonts w:ascii="Times New Roman" w:eastAsia="Book Antiqua" w:hAnsi="Times New Roman" w:cs="Times New Roman"/>
          <w:sz w:val="24"/>
          <w:szCs w:val="24"/>
          <w:lang w:val="en-GB"/>
        </w:rPr>
        <w:t xml:space="preserve">the </w:t>
      </w:r>
      <w:r w:rsidRPr="00EE7C6D">
        <w:rPr>
          <w:rFonts w:ascii="Times New Roman" w:eastAsia="Book Antiqua" w:hAnsi="Times New Roman" w:cs="Times New Roman"/>
          <w:sz w:val="24"/>
          <w:szCs w:val="24"/>
          <w:lang w:val="en-GB"/>
        </w:rPr>
        <w:t xml:space="preserve">national </w:t>
      </w:r>
      <w:r w:rsidR="00776751" w:rsidRPr="00EE7C6D">
        <w:rPr>
          <w:rFonts w:ascii="Times New Roman" w:eastAsia="Book Antiqua" w:hAnsi="Times New Roman" w:cs="Times New Roman"/>
          <w:sz w:val="24"/>
          <w:szCs w:val="24"/>
          <w:lang w:val="en-GB"/>
        </w:rPr>
        <w:t>P</w:t>
      </w:r>
      <w:r w:rsidRPr="00EE7C6D">
        <w:rPr>
          <w:rFonts w:ascii="Times New Roman" w:eastAsia="Book Antiqua" w:hAnsi="Times New Roman" w:cs="Times New Roman"/>
          <w:sz w:val="24"/>
          <w:szCs w:val="24"/>
          <w:lang w:val="en-GB"/>
        </w:rPr>
        <w:t xml:space="preserve">arliament, </w:t>
      </w:r>
      <w:r w:rsidR="00776751" w:rsidRPr="00EE7C6D">
        <w:rPr>
          <w:rFonts w:ascii="Times New Roman" w:eastAsia="Book Antiqua" w:hAnsi="Times New Roman" w:cs="Times New Roman"/>
          <w:sz w:val="24"/>
          <w:szCs w:val="24"/>
          <w:lang w:val="en-GB"/>
        </w:rPr>
        <w:t>the national</w:t>
      </w:r>
      <w:r w:rsidRPr="00EE7C6D">
        <w:rPr>
          <w:rFonts w:ascii="Times New Roman" w:eastAsia="Book Antiqua" w:hAnsi="Times New Roman" w:cs="Times New Roman"/>
          <w:sz w:val="24"/>
          <w:szCs w:val="24"/>
          <w:lang w:val="en-GB"/>
        </w:rPr>
        <w:t xml:space="preserve"> government and </w:t>
      </w:r>
      <w:r w:rsidR="00776751" w:rsidRPr="00EE7C6D">
        <w:rPr>
          <w:rFonts w:ascii="Times New Roman" w:eastAsia="Book Antiqua" w:hAnsi="Times New Roman" w:cs="Times New Roman"/>
          <w:sz w:val="24"/>
          <w:szCs w:val="24"/>
          <w:lang w:val="en-GB"/>
        </w:rPr>
        <w:t xml:space="preserve">the </w:t>
      </w:r>
      <w:r w:rsidRPr="00EE7C6D">
        <w:rPr>
          <w:rFonts w:ascii="Times New Roman" w:eastAsia="Book Antiqua" w:hAnsi="Times New Roman" w:cs="Times New Roman"/>
          <w:sz w:val="24"/>
          <w:szCs w:val="24"/>
          <w:lang w:val="en-GB"/>
        </w:rPr>
        <w:t xml:space="preserve">regional authority's </w:t>
      </w:r>
      <w:r w:rsidR="00776751" w:rsidRPr="00EE7C6D">
        <w:rPr>
          <w:rFonts w:ascii="Times New Roman" w:eastAsia="Book Antiqua" w:hAnsi="Times New Roman" w:cs="Times New Roman"/>
          <w:sz w:val="24"/>
          <w:szCs w:val="24"/>
          <w:lang w:val="en-GB"/>
        </w:rPr>
        <w:t xml:space="preserve">respective </w:t>
      </w:r>
      <w:r w:rsidRPr="00EE7C6D">
        <w:rPr>
          <w:rFonts w:ascii="Times New Roman" w:eastAsia="Book Antiqua" w:hAnsi="Times New Roman" w:cs="Times New Roman"/>
          <w:sz w:val="24"/>
          <w:szCs w:val="24"/>
          <w:lang w:val="en-GB"/>
        </w:rPr>
        <w:t xml:space="preserve">ability to make right decisions. </w:t>
      </w:r>
      <w:r w:rsidR="00F87252" w:rsidRPr="00EE7C6D">
        <w:rPr>
          <w:rFonts w:ascii="Times New Roman" w:eastAsia="Book Antiqua" w:hAnsi="Times New Roman" w:cs="Times New Roman"/>
          <w:sz w:val="24"/>
          <w:szCs w:val="24"/>
          <w:lang w:val="en-GB"/>
        </w:rPr>
        <w:t xml:space="preserve">Further questions </w:t>
      </w:r>
      <w:r w:rsidR="002972D7">
        <w:rPr>
          <w:rFonts w:ascii="Times New Roman" w:eastAsia="Book Antiqua" w:hAnsi="Times New Roman" w:cs="Times New Roman"/>
          <w:sz w:val="24"/>
          <w:szCs w:val="24"/>
          <w:lang w:val="en-GB"/>
        </w:rPr>
        <w:t xml:space="preserve">were asked whether people who adopt decisions at the EU level do not consider member states’ interests enough and whether some member states’ interests have a larger weight at the </w:t>
      </w:r>
      <w:r w:rsidRPr="00EE7C6D">
        <w:rPr>
          <w:rFonts w:ascii="Times New Roman" w:eastAsia="Book Antiqua" w:hAnsi="Times New Roman" w:cs="Times New Roman"/>
          <w:sz w:val="24"/>
          <w:szCs w:val="24"/>
          <w:lang w:val="en-GB"/>
        </w:rPr>
        <w:t xml:space="preserve">EU level. Different ways </w:t>
      </w:r>
      <w:r w:rsidR="002972D7">
        <w:rPr>
          <w:rFonts w:ascii="Times New Roman" w:eastAsia="Book Antiqua" w:hAnsi="Times New Roman" w:cs="Times New Roman"/>
          <w:sz w:val="24"/>
          <w:szCs w:val="24"/>
          <w:lang w:val="en-GB"/>
        </w:rPr>
        <w:t>in which</w:t>
      </w:r>
      <w:r w:rsidRPr="00EE7C6D">
        <w:rPr>
          <w:rFonts w:ascii="Times New Roman" w:eastAsia="Book Antiqua" w:hAnsi="Times New Roman" w:cs="Times New Roman"/>
          <w:sz w:val="24"/>
          <w:szCs w:val="24"/>
          <w:lang w:val="en-GB"/>
        </w:rPr>
        <w:t xml:space="preserve"> </w:t>
      </w:r>
      <w:r w:rsidR="00F87252" w:rsidRPr="00EE7C6D">
        <w:rPr>
          <w:rFonts w:ascii="Times New Roman" w:eastAsia="Book Antiqua" w:hAnsi="Times New Roman" w:cs="Times New Roman"/>
          <w:sz w:val="24"/>
          <w:szCs w:val="24"/>
          <w:lang w:val="en-GB"/>
        </w:rPr>
        <w:t>national MPs</w:t>
      </w:r>
      <w:r w:rsidRPr="00EE7C6D">
        <w:rPr>
          <w:rFonts w:ascii="Times New Roman" w:eastAsia="Book Antiqua" w:hAnsi="Times New Roman" w:cs="Times New Roman"/>
          <w:sz w:val="24"/>
          <w:szCs w:val="24"/>
          <w:lang w:val="en-GB"/>
        </w:rPr>
        <w:t xml:space="preserve"> and </w:t>
      </w:r>
      <w:r w:rsidR="00F87252" w:rsidRPr="00EE7C6D">
        <w:rPr>
          <w:rFonts w:ascii="Times New Roman" w:eastAsia="Book Antiqua" w:hAnsi="Times New Roman" w:cs="Times New Roman"/>
          <w:sz w:val="24"/>
          <w:szCs w:val="24"/>
          <w:lang w:val="en-GB"/>
        </w:rPr>
        <w:t xml:space="preserve">national </w:t>
      </w:r>
      <w:r w:rsidRPr="00EE7C6D">
        <w:rPr>
          <w:rFonts w:ascii="Times New Roman" w:eastAsia="Book Antiqua" w:hAnsi="Times New Roman" w:cs="Times New Roman"/>
          <w:sz w:val="24"/>
          <w:szCs w:val="24"/>
          <w:lang w:val="en-GB"/>
        </w:rPr>
        <w:t>economic elite</w:t>
      </w:r>
      <w:r w:rsidR="00F87252" w:rsidRPr="00EE7C6D">
        <w:rPr>
          <w:rFonts w:ascii="Times New Roman" w:eastAsia="Book Antiqua" w:hAnsi="Times New Roman" w:cs="Times New Roman"/>
          <w:sz w:val="24"/>
          <w:szCs w:val="24"/>
          <w:lang w:val="en-GB"/>
        </w:rPr>
        <w:t>s</w:t>
      </w:r>
      <w:r w:rsidRPr="00EE7C6D">
        <w:rPr>
          <w:rFonts w:ascii="Times New Roman" w:eastAsia="Book Antiqua" w:hAnsi="Times New Roman" w:cs="Times New Roman"/>
          <w:sz w:val="24"/>
          <w:szCs w:val="24"/>
          <w:lang w:val="en-GB"/>
        </w:rPr>
        <w:t xml:space="preserve"> of state can affect </w:t>
      </w:r>
      <w:r w:rsidR="00F87252" w:rsidRPr="00EE7C6D">
        <w:rPr>
          <w:rFonts w:ascii="Times New Roman" w:eastAsia="Book Antiqua" w:hAnsi="Times New Roman" w:cs="Times New Roman"/>
          <w:sz w:val="24"/>
          <w:szCs w:val="24"/>
          <w:lang w:val="en-GB"/>
        </w:rPr>
        <w:t xml:space="preserve">EU </w:t>
      </w:r>
      <w:r w:rsidRPr="00EE7C6D">
        <w:rPr>
          <w:rFonts w:ascii="Times New Roman" w:eastAsia="Book Antiqua" w:hAnsi="Times New Roman" w:cs="Times New Roman"/>
          <w:sz w:val="24"/>
          <w:szCs w:val="24"/>
          <w:lang w:val="en-GB"/>
        </w:rPr>
        <w:t>political decisions were assessed.</w:t>
      </w:r>
    </w:p>
    <w:p w14:paraId="53171FA7" w14:textId="20B70395" w:rsidR="00F87252" w:rsidRPr="00EE7C6D" w:rsidRDefault="00F87252" w:rsidP="00C34887">
      <w:pPr>
        <w:pStyle w:val="Normale1"/>
        <w:spacing w:after="120" w:line="480" w:lineRule="auto"/>
        <w:jc w:val="both"/>
        <w:rPr>
          <w:rFonts w:ascii="Times New Roman" w:eastAsia="Book Antiqua" w:hAnsi="Times New Roman" w:cs="Times New Roman"/>
          <w:sz w:val="24"/>
          <w:szCs w:val="24"/>
          <w:lang w:val="en-GB"/>
        </w:rPr>
      </w:pPr>
      <w:r w:rsidRPr="00EE7C6D">
        <w:rPr>
          <w:rFonts w:ascii="Times New Roman" w:eastAsia="Book Antiqua" w:hAnsi="Times New Roman" w:cs="Times New Roman"/>
          <w:sz w:val="24"/>
          <w:szCs w:val="24"/>
          <w:lang w:val="en-GB"/>
        </w:rPr>
        <w:t xml:space="preserve">Furthermore, items dealt with the </w:t>
      </w:r>
      <w:r w:rsidR="00C34887" w:rsidRPr="00EE7C6D">
        <w:rPr>
          <w:rFonts w:ascii="Times New Roman" w:eastAsia="Book Antiqua" w:hAnsi="Times New Roman" w:cs="Times New Roman"/>
          <w:sz w:val="24"/>
          <w:szCs w:val="24"/>
          <w:lang w:val="en-GB"/>
        </w:rPr>
        <w:t xml:space="preserve">amount </w:t>
      </w:r>
      <w:r w:rsidRPr="00EE7C6D">
        <w:rPr>
          <w:rFonts w:ascii="Times New Roman" w:eastAsia="Book Antiqua" w:hAnsi="Times New Roman" w:cs="Times New Roman"/>
          <w:sz w:val="24"/>
          <w:szCs w:val="24"/>
          <w:lang w:val="en-GB"/>
        </w:rPr>
        <w:t xml:space="preserve">of budget resources </w:t>
      </w:r>
      <w:r w:rsidR="00C34887"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collected through</w:t>
      </w:r>
      <w:r w:rsidR="00C34887" w:rsidRPr="00EE7C6D">
        <w:rPr>
          <w:rFonts w:ascii="Times New Roman" w:eastAsia="Book Antiqua" w:hAnsi="Times New Roman" w:cs="Times New Roman"/>
          <w:sz w:val="24"/>
          <w:szCs w:val="24"/>
          <w:lang w:val="en-GB"/>
        </w:rPr>
        <w:t xml:space="preserve"> taxes) </w:t>
      </w:r>
      <w:r w:rsidR="002972D7">
        <w:rPr>
          <w:rFonts w:ascii="Times New Roman" w:eastAsia="Book Antiqua" w:hAnsi="Times New Roman" w:cs="Times New Roman"/>
          <w:sz w:val="24"/>
          <w:szCs w:val="24"/>
          <w:lang w:val="en-GB"/>
        </w:rPr>
        <w:t>that should be allocated to regional, national,</w:t>
      </w:r>
      <w:r w:rsidR="00C34887" w:rsidRPr="00EE7C6D">
        <w:rPr>
          <w:rFonts w:ascii="Times New Roman" w:eastAsia="Book Antiqua" w:hAnsi="Times New Roman" w:cs="Times New Roman"/>
          <w:sz w:val="24"/>
          <w:szCs w:val="24"/>
          <w:lang w:val="en-GB"/>
        </w:rPr>
        <w:t xml:space="preserve"> and EU </w:t>
      </w:r>
      <w:r w:rsidR="002972D7">
        <w:rPr>
          <w:rFonts w:ascii="Times New Roman" w:eastAsia="Book Antiqua" w:hAnsi="Times New Roman" w:cs="Times New Roman"/>
          <w:sz w:val="24"/>
          <w:szCs w:val="24"/>
          <w:lang w:val="en-GB"/>
        </w:rPr>
        <w:t>levels</w:t>
      </w:r>
      <w:r w:rsidR="00C34887" w:rsidRPr="00EE7C6D">
        <w:rPr>
          <w:rFonts w:ascii="Times New Roman" w:eastAsia="Book Antiqua" w:hAnsi="Times New Roman" w:cs="Times New Roman"/>
          <w:sz w:val="24"/>
          <w:szCs w:val="24"/>
          <w:lang w:val="en-GB"/>
        </w:rPr>
        <w:t xml:space="preserve">. After </w:t>
      </w:r>
      <w:r w:rsidR="00776751" w:rsidRPr="00EE7C6D">
        <w:rPr>
          <w:rFonts w:ascii="Times New Roman" w:eastAsia="Book Antiqua" w:hAnsi="Times New Roman" w:cs="Times New Roman"/>
          <w:sz w:val="24"/>
          <w:szCs w:val="24"/>
          <w:lang w:val="en-GB"/>
        </w:rPr>
        <w:t xml:space="preserve">a </w:t>
      </w:r>
      <w:r w:rsidR="00C34887" w:rsidRPr="00EE7C6D">
        <w:rPr>
          <w:rFonts w:ascii="Times New Roman" w:eastAsia="Book Antiqua" w:hAnsi="Times New Roman" w:cs="Times New Roman"/>
          <w:sz w:val="24"/>
          <w:szCs w:val="24"/>
          <w:lang w:val="en-GB"/>
        </w:rPr>
        <w:t xml:space="preserve">list of political fields was presented, respondents were asked </w:t>
      </w:r>
      <w:r w:rsidRPr="00EE7C6D">
        <w:rPr>
          <w:rFonts w:ascii="Times New Roman" w:eastAsia="Book Antiqua" w:hAnsi="Times New Roman" w:cs="Times New Roman"/>
          <w:sz w:val="24"/>
          <w:szCs w:val="24"/>
          <w:lang w:val="en-GB"/>
        </w:rPr>
        <w:t>whether each</w:t>
      </w:r>
      <w:r w:rsidR="00C34887" w:rsidRPr="00EE7C6D">
        <w:rPr>
          <w:rFonts w:ascii="Times New Roman" w:eastAsia="Book Antiqua" w:hAnsi="Times New Roman" w:cs="Times New Roman"/>
          <w:sz w:val="24"/>
          <w:szCs w:val="24"/>
          <w:lang w:val="en-GB"/>
        </w:rPr>
        <w:t xml:space="preserve"> field should </w:t>
      </w:r>
      <w:r w:rsidRPr="00EE7C6D">
        <w:rPr>
          <w:rFonts w:ascii="Times New Roman" w:eastAsia="Book Antiqua" w:hAnsi="Times New Roman" w:cs="Times New Roman"/>
          <w:sz w:val="24"/>
          <w:szCs w:val="24"/>
          <w:lang w:val="en-GB"/>
        </w:rPr>
        <w:t>entail the highest degree of decisions</w:t>
      </w:r>
      <w:r w:rsidR="00C34887" w:rsidRPr="00EE7C6D">
        <w:rPr>
          <w:rFonts w:ascii="Times New Roman" w:eastAsia="Book Antiqua" w:hAnsi="Times New Roman" w:cs="Times New Roman"/>
          <w:sz w:val="24"/>
          <w:szCs w:val="24"/>
          <w:lang w:val="en-GB"/>
        </w:rPr>
        <w:t xml:space="preserve"> </w:t>
      </w:r>
      <w:r w:rsidRPr="00EE7C6D">
        <w:rPr>
          <w:rFonts w:ascii="Times New Roman" w:eastAsia="Book Antiqua" w:hAnsi="Times New Roman" w:cs="Times New Roman"/>
          <w:sz w:val="24"/>
          <w:szCs w:val="24"/>
          <w:lang w:val="en-GB"/>
        </w:rPr>
        <w:t xml:space="preserve">at the </w:t>
      </w:r>
      <w:r w:rsidR="00C34887" w:rsidRPr="00EE7C6D">
        <w:rPr>
          <w:rFonts w:ascii="Times New Roman" w:eastAsia="Book Antiqua" w:hAnsi="Times New Roman" w:cs="Times New Roman"/>
          <w:sz w:val="24"/>
          <w:szCs w:val="24"/>
          <w:lang w:val="en-GB"/>
        </w:rPr>
        <w:t xml:space="preserve">regional, </w:t>
      </w:r>
      <w:r w:rsidRPr="00EE7C6D">
        <w:rPr>
          <w:rFonts w:ascii="Times New Roman" w:eastAsia="Book Antiqua" w:hAnsi="Times New Roman" w:cs="Times New Roman"/>
          <w:sz w:val="24"/>
          <w:szCs w:val="24"/>
          <w:lang w:val="en-GB"/>
        </w:rPr>
        <w:t xml:space="preserve">the </w:t>
      </w:r>
      <w:r w:rsidR="00C34887" w:rsidRPr="00EE7C6D">
        <w:rPr>
          <w:rFonts w:ascii="Times New Roman" w:eastAsia="Book Antiqua" w:hAnsi="Times New Roman" w:cs="Times New Roman"/>
          <w:sz w:val="24"/>
          <w:szCs w:val="24"/>
          <w:lang w:val="en-GB"/>
        </w:rPr>
        <w:t xml:space="preserve">national or </w:t>
      </w:r>
      <w:r w:rsidRPr="00EE7C6D">
        <w:rPr>
          <w:rFonts w:ascii="Times New Roman" w:eastAsia="Book Antiqua" w:hAnsi="Times New Roman" w:cs="Times New Roman"/>
          <w:sz w:val="24"/>
          <w:szCs w:val="24"/>
          <w:lang w:val="en-GB"/>
        </w:rPr>
        <w:t xml:space="preserve">the </w:t>
      </w:r>
      <w:r w:rsidR="00C34887" w:rsidRPr="00EE7C6D">
        <w:rPr>
          <w:rFonts w:ascii="Times New Roman" w:eastAsia="Book Antiqua" w:hAnsi="Times New Roman" w:cs="Times New Roman"/>
          <w:sz w:val="24"/>
          <w:szCs w:val="24"/>
          <w:lang w:val="en-GB"/>
        </w:rPr>
        <w:t xml:space="preserve">EU level. Respondents </w:t>
      </w:r>
      <w:r w:rsidRPr="00EE7C6D">
        <w:rPr>
          <w:rFonts w:ascii="Times New Roman" w:eastAsia="Book Antiqua" w:hAnsi="Times New Roman" w:cs="Times New Roman"/>
          <w:sz w:val="24"/>
          <w:szCs w:val="24"/>
          <w:lang w:val="en-GB"/>
        </w:rPr>
        <w:t xml:space="preserve">also </w:t>
      </w:r>
      <w:r w:rsidR="00C34887" w:rsidRPr="00EE7C6D">
        <w:rPr>
          <w:rFonts w:ascii="Times New Roman" w:eastAsia="Book Antiqua" w:hAnsi="Times New Roman" w:cs="Times New Roman"/>
          <w:sz w:val="24"/>
          <w:szCs w:val="24"/>
          <w:lang w:val="en-GB"/>
        </w:rPr>
        <w:t xml:space="preserve">evaluated </w:t>
      </w:r>
      <w:r w:rsidRPr="00EE7C6D">
        <w:rPr>
          <w:rFonts w:ascii="Times New Roman" w:eastAsia="Book Antiqua" w:hAnsi="Times New Roman" w:cs="Times New Roman"/>
          <w:sz w:val="24"/>
          <w:szCs w:val="24"/>
          <w:lang w:val="en-GB"/>
        </w:rPr>
        <w:t xml:space="preserve">the </w:t>
      </w:r>
      <w:r w:rsidR="00C34887" w:rsidRPr="00EE7C6D">
        <w:rPr>
          <w:rFonts w:ascii="Times New Roman" w:eastAsia="Book Antiqua" w:hAnsi="Times New Roman" w:cs="Times New Roman"/>
          <w:sz w:val="24"/>
          <w:szCs w:val="24"/>
          <w:lang w:val="en-GB"/>
        </w:rPr>
        <w:t xml:space="preserve">importance of different things when being European. When thinking about </w:t>
      </w:r>
      <w:r w:rsidRPr="00EE7C6D">
        <w:rPr>
          <w:rFonts w:ascii="Times New Roman" w:eastAsia="Book Antiqua" w:hAnsi="Times New Roman" w:cs="Times New Roman"/>
          <w:sz w:val="24"/>
          <w:szCs w:val="24"/>
          <w:lang w:val="en-GB"/>
        </w:rPr>
        <w:t xml:space="preserve">the </w:t>
      </w:r>
      <w:r w:rsidR="00C34887" w:rsidRPr="00EE7C6D">
        <w:rPr>
          <w:rFonts w:ascii="Times New Roman" w:eastAsia="Book Antiqua" w:hAnsi="Times New Roman" w:cs="Times New Roman"/>
          <w:sz w:val="24"/>
          <w:szCs w:val="24"/>
          <w:lang w:val="en-GB"/>
        </w:rPr>
        <w:t>EU 10 years from now, respondents were asked to evaluate statement</w:t>
      </w:r>
      <w:r w:rsidRPr="00EE7C6D">
        <w:rPr>
          <w:rFonts w:ascii="Times New Roman" w:eastAsia="Book Antiqua" w:hAnsi="Times New Roman" w:cs="Times New Roman"/>
          <w:sz w:val="24"/>
          <w:szCs w:val="24"/>
          <w:lang w:val="en-GB"/>
        </w:rPr>
        <w:t>s such as</w:t>
      </w:r>
      <w:r w:rsidR="002972D7">
        <w:rPr>
          <w:rFonts w:ascii="Times New Roman" w:eastAsia="Book Antiqua" w:hAnsi="Times New Roman" w:cs="Times New Roman"/>
          <w:sz w:val="24"/>
          <w:szCs w:val="24"/>
          <w:lang w:val="en-GB"/>
        </w:rPr>
        <w:t xml:space="preserve"> a common tax system in Europe, a common social security system, a common foreign policy towards </w:t>
      </w:r>
      <w:r w:rsidR="002972D7">
        <w:rPr>
          <w:rFonts w:ascii="Times New Roman" w:eastAsia="Book Antiqua" w:hAnsi="Times New Roman" w:cs="Times New Roman"/>
          <w:sz w:val="24"/>
          <w:szCs w:val="24"/>
          <w:lang w:val="en-GB"/>
        </w:rPr>
        <w:lastRenderedPageBreak/>
        <w:t>countries outside the EU,</w:t>
      </w:r>
      <w:r w:rsidR="00C34887" w:rsidRPr="00EE7C6D">
        <w:rPr>
          <w:rFonts w:ascii="Times New Roman" w:eastAsia="Book Antiqua" w:hAnsi="Times New Roman" w:cs="Times New Roman"/>
          <w:sz w:val="24"/>
          <w:szCs w:val="24"/>
          <w:lang w:val="en-GB"/>
        </w:rPr>
        <w:t xml:space="preserve"> and greater help for EU regions facing economic and social difficulties.</w:t>
      </w:r>
    </w:p>
    <w:p w14:paraId="3C4BD1EF" w14:textId="40D7C7D5" w:rsidR="00C87C7F" w:rsidRPr="00EE7C6D" w:rsidRDefault="00C34887" w:rsidP="00C34887">
      <w:pPr>
        <w:pStyle w:val="Normale1"/>
        <w:spacing w:after="120" w:line="480" w:lineRule="auto"/>
        <w:jc w:val="both"/>
        <w:rPr>
          <w:rFonts w:ascii="Times New Roman" w:eastAsia="Book Antiqua" w:hAnsi="Times New Roman" w:cs="Times New Roman"/>
          <w:sz w:val="24"/>
          <w:szCs w:val="24"/>
          <w:lang w:val="en-GB"/>
        </w:rPr>
      </w:pPr>
      <w:r w:rsidRPr="00EE7C6D">
        <w:rPr>
          <w:rFonts w:ascii="Times New Roman" w:eastAsia="Book Antiqua" w:hAnsi="Times New Roman" w:cs="Times New Roman"/>
          <w:sz w:val="24"/>
          <w:szCs w:val="24"/>
          <w:lang w:val="en-GB"/>
        </w:rPr>
        <w:t xml:space="preserve">Respondents </w:t>
      </w:r>
      <w:r w:rsidR="00C87C7F" w:rsidRPr="00EE7C6D">
        <w:rPr>
          <w:rFonts w:ascii="Times New Roman" w:eastAsia="Book Antiqua" w:hAnsi="Times New Roman" w:cs="Times New Roman"/>
          <w:sz w:val="24"/>
          <w:szCs w:val="24"/>
          <w:lang w:val="en-GB"/>
        </w:rPr>
        <w:t xml:space="preserve">were also requested to </w:t>
      </w:r>
      <w:r w:rsidRPr="00EE7C6D">
        <w:rPr>
          <w:rFonts w:ascii="Times New Roman" w:eastAsia="Book Antiqua" w:hAnsi="Times New Roman" w:cs="Times New Roman"/>
          <w:sz w:val="24"/>
          <w:szCs w:val="24"/>
          <w:lang w:val="en-GB"/>
        </w:rPr>
        <w:t xml:space="preserve">evaluate </w:t>
      </w:r>
      <w:r w:rsidR="00C87C7F" w:rsidRPr="00EE7C6D">
        <w:rPr>
          <w:rFonts w:ascii="Times New Roman" w:eastAsia="Book Antiqua" w:hAnsi="Times New Roman" w:cs="Times New Roman"/>
          <w:sz w:val="24"/>
          <w:szCs w:val="24"/>
          <w:lang w:val="en-GB"/>
        </w:rPr>
        <w:t xml:space="preserve">the respective </w:t>
      </w:r>
      <w:r w:rsidRPr="00EE7C6D">
        <w:rPr>
          <w:rFonts w:ascii="Times New Roman" w:eastAsia="Book Antiqua" w:hAnsi="Times New Roman" w:cs="Times New Roman"/>
          <w:sz w:val="24"/>
          <w:szCs w:val="24"/>
          <w:lang w:val="en-GB"/>
        </w:rPr>
        <w:t xml:space="preserve">influence </w:t>
      </w:r>
      <w:r w:rsidR="00C87C7F" w:rsidRPr="00EE7C6D">
        <w:rPr>
          <w:rFonts w:ascii="Times New Roman" w:eastAsia="Book Antiqua" w:hAnsi="Times New Roman" w:cs="Times New Roman"/>
          <w:sz w:val="24"/>
          <w:szCs w:val="24"/>
          <w:lang w:val="en-GB"/>
        </w:rPr>
        <w:t xml:space="preserve">of different actors with regard to </w:t>
      </w:r>
      <w:r w:rsidRPr="00EE7C6D">
        <w:rPr>
          <w:rFonts w:ascii="Times New Roman" w:eastAsia="Book Antiqua" w:hAnsi="Times New Roman" w:cs="Times New Roman"/>
          <w:sz w:val="24"/>
          <w:szCs w:val="24"/>
          <w:lang w:val="en-GB"/>
        </w:rPr>
        <w:t xml:space="preserve">important </w:t>
      </w:r>
      <w:r w:rsidR="00C87C7F" w:rsidRPr="00EE7C6D">
        <w:rPr>
          <w:rFonts w:ascii="Times New Roman" w:eastAsia="Book Antiqua" w:hAnsi="Times New Roman" w:cs="Times New Roman"/>
          <w:sz w:val="24"/>
          <w:szCs w:val="24"/>
          <w:lang w:val="en-GB"/>
        </w:rPr>
        <w:t xml:space="preserve">issues: </w:t>
      </w:r>
      <w:r w:rsidRPr="00EE7C6D">
        <w:rPr>
          <w:rFonts w:ascii="Times New Roman" w:eastAsia="Book Antiqua" w:hAnsi="Times New Roman" w:cs="Times New Roman"/>
          <w:sz w:val="24"/>
          <w:szCs w:val="24"/>
          <w:lang w:val="en-GB"/>
        </w:rPr>
        <w:t>ordinary citizen</w:t>
      </w:r>
      <w:r w:rsidR="00C87C7F" w:rsidRPr="00EE7C6D">
        <w:rPr>
          <w:rFonts w:ascii="Times New Roman" w:eastAsia="Book Antiqua" w:hAnsi="Times New Roman" w:cs="Times New Roman"/>
          <w:sz w:val="24"/>
          <w:szCs w:val="24"/>
          <w:lang w:val="en-GB"/>
        </w:rPr>
        <w:t>s</w:t>
      </w:r>
      <w:r w:rsidRPr="00EE7C6D">
        <w:rPr>
          <w:rFonts w:ascii="Times New Roman" w:eastAsia="Book Antiqua" w:hAnsi="Times New Roman" w:cs="Times New Roman"/>
          <w:sz w:val="24"/>
          <w:szCs w:val="24"/>
          <w:lang w:val="en-GB"/>
        </w:rPr>
        <w:t>; member</w:t>
      </w:r>
      <w:r w:rsidR="00C87C7F" w:rsidRPr="00EE7C6D">
        <w:rPr>
          <w:rFonts w:ascii="Times New Roman" w:eastAsia="Book Antiqua" w:hAnsi="Times New Roman" w:cs="Times New Roman"/>
          <w:sz w:val="24"/>
          <w:szCs w:val="24"/>
          <w:lang w:val="en-GB"/>
        </w:rPr>
        <w:t>s</w:t>
      </w:r>
      <w:r w:rsidRPr="00EE7C6D">
        <w:rPr>
          <w:rFonts w:ascii="Times New Roman" w:eastAsia="Book Antiqua" w:hAnsi="Times New Roman" w:cs="Times New Roman"/>
          <w:sz w:val="24"/>
          <w:szCs w:val="24"/>
          <w:lang w:val="en-GB"/>
        </w:rPr>
        <w:t xml:space="preserve"> of national </w:t>
      </w:r>
      <w:r w:rsidR="00C87C7F" w:rsidRPr="00EE7C6D">
        <w:rPr>
          <w:rFonts w:ascii="Times New Roman" w:eastAsia="Book Antiqua" w:hAnsi="Times New Roman" w:cs="Times New Roman"/>
          <w:sz w:val="24"/>
          <w:szCs w:val="24"/>
          <w:lang w:val="en-GB"/>
        </w:rPr>
        <w:t>P</w:t>
      </w:r>
      <w:r w:rsidRPr="00EE7C6D">
        <w:rPr>
          <w:rFonts w:ascii="Times New Roman" w:eastAsia="Book Antiqua" w:hAnsi="Times New Roman" w:cs="Times New Roman"/>
          <w:sz w:val="24"/>
          <w:szCs w:val="24"/>
          <w:lang w:val="en-GB"/>
        </w:rPr>
        <w:t>arliament, with or without experience in government or important committee of parliament; leader</w:t>
      </w:r>
      <w:r w:rsidR="00C87C7F" w:rsidRPr="00EE7C6D">
        <w:rPr>
          <w:rFonts w:ascii="Times New Roman" w:eastAsia="Book Antiqua" w:hAnsi="Times New Roman" w:cs="Times New Roman"/>
          <w:sz w:val="24"/>
          <w:szCs w:val="24"/>
          <w:lang w:val="en-GB"/>
        </w:rPr>
        <w:t>s</w:t>
      </w:r>
      <w:r w:rsidRPr="00EE7C6D">
        <w:rPr>
          <w:rFonts w:ascii="Times New Roman" w:eastAsia="Book Antiqua" w:hAnsi="Times New Roman" w:cs="Times New Roman"/>
          <w:sz w:val="24"/>
          <w:szCs w:val="24"/>
          <w:lang w:val="en-GB"/>
        </w:rPr>
        <w:t xml:space="preserve"> of biggest state companies, banks or business organi</w:t>
      </w:r>
      <w:r w:rsidR="00C87C7F" w:rsidRPr="00EE7C6D">
        <w:rPr>
          <w:rFonts w:ascii="Times New Roman" w:eastAsia="Book Antiqua" w:hAnsi="Times New Roman" w:cs="Times New Roman"/>
          <w:sz w:val="24"/>
          <w:szCs w:val="24"/>
          <w:lang w:val="en-GB"/>
        </w:rPr>
        <w:t>s</w:t>
      </w:r>
      <w:r w:rsidRPr="00EE7C6D">
        <w:rPr>
          <w:rFonts w:ascii="Times New Roman" w:eastAsia="Book Antiqua" w:hAnsi="Times New Roman" w:cs="Times New Roman"/>
          <w:sz w:val="24"/>
          <w:szCs w:val="24"/>
          <w:lang w:val="en-GB"/>
        </w:rPr>
        <w:t>ations</w:t>
      </w:r>
      <w:r w:rsidR="00C87C7F"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 and pe</w:t>
      </w:r>
      <w:r w:rsidR="00C87C7F" w:rsidRPr="00EE7C6D">
        <w:rPr>
          <w:rFonts w:ascii="Times New Roman" w:eastAsia="Book Antiqua" w:hAnsi="Times New Roman" w:cs="Times New Roman"/>
          <w:sz w:val="24"/>
          <w:szCs w:val="24"/>
          <w:lang w:val="en-GB"/>
        </w:rPr>
        <w:t>ople</w:t>
      </w:r>
      <w:r w:rsidRPr="00EE7C6D">
        <w:rPr>
          <w:rFonts w:ascii="Times New Roman" w:eastAsia="Book Antiqua" w:hAnsi="Times New Roman" w:cs="Times New Roman"/>
          <w:sz w:val="24"/>
          <w:szCs w:val="24"/>
          <w:lang w:val="en-GB"/>
        </w:rPr>
        <w:t xml:space="preserve"> with </w:t>
      </w:r>
      <w:r w:rsidR="00C87C7F" w:rsidRPr="00EE7C6D">
        <w:rPr>
          <w:rFonts w:ascii="Times New Roman" w:eastAsia="Book Antiqua" w:hAnsi="Times New Roman" w:cs="Times New Roman"/>
          <w:sz w:val="24"/>
          <w:szCs w:val="24"/>
          <w:lang w:val="en-GB"/>
        </w:rPr>
        <w:t xml:space="preserve">a </w:t>
      </w:r>
      <w:r w:rsidRPr="00EE7C6D">
        <w:rPr>
          <w:rFonts w:ascii="Times New Roman" w:eastAsia="Book Antiqua" w:hAnsi="Times New Roman" w:cs="Times New Roman"/>
          <w:sz w:val="24"/>
          <w:szCs w:val="24"/>
          <w:lang w:val="en-GB"/>
        </w:rPr>
        <w:t xml:space="preserve">similar position as </w:t>
      </w:r>
      <w:r w:rsidR="00C87C7F" w:rsidRPr="00EE7C6D">
        <w:rPr>
          <w:rFonts w:ascii="Times New Roman" w:eastAsia="Book Antiqua" w:hAnsi="Times New Roman" w:cs="Times New Roman"/>
          <w:sz w:val="24"/>
          <w:szCs w:val="24"/>
          <w:lang w:val="en-GB"/>
        </w:rPr>
        <w:t xml:space="preserve">the </w:t>
      </w:r>
      <w:r w:rsidRPr="00EE7C6D">
        <w:rPr>
          <w:rFonts w:ascii="Times New Roman" w:eastAsia="Book Antiqua" w:hAnsi="Times New Roman" w:cs="Times New Roman"/>
          <w:sz w:val="24"/>
          <w:szCs w:val="24"/>
          <w:lang w:val="en-GB"/>
        </w:rPr>
        <w:t xml:space="preserve">respondent. </w:t>
      </w:r>
      <w:r w:rsidR="00C87C7F" w:rsidRPr="00EE7C6D">
        <w:rPr>
          <w:rFonts w:ascii="Times New Roman" w:eastAsia="Book Antiqua" w:hAnsi="Times New Roman" w:cs="Times New Roman"/>
          <w:sz w:val="24"/>
          <w:szCs w:val="24"/>
          <w:lang w:val="en-GB"/>
        </w:rPr>
        <w:t>Interviewees</w:t>
      </w:r>
      <w:r w:rsidRPr="00EE7C6D">
        <w:rPr>
          <w:rFonts w:ascii="Times New Roman" w:eastAsia="Book Antiqua" w:hAnsi="Times New Roman" w:cs="Times New Roman"/>
          <w:sz w:val="24"/>
          <w:szCs w:val="24"/>
          <w:lang w:val="en-GB"/>
        </w:rPr>
        <w:t xml:space="preserve"> </w:t>
      </w:r>
      <w:r w:rsidR="00C87C7F" w:rsidRPr="00EE7C6D">
        <w:rPr>
          <w:rFonts w:ascii="Times New Roman" w:eastAsia="Book Antiqua" w:hAnsi="Times New Roman" w:cs="Times New Roman"/>
          <w:sz w:val="24"/>
          <w:szCs w:val="24"/>
          <w:lang w:val="en-GB"/>
        </w:rPr>
        <w:t>were asked whether they were</w:t>
      </w:r>
      <w:r w:rsidRPr="00EE7C6D">
        <w:rPr>
          <w:rFonts w:ascii="Times New Roman" w:eastAsia="Book Antiqua" w:hAnsi="Times New Roman" w:cs="Times New Roman"/>
          <w:sz w:val="24"/>
          <w:szCs w:val="24"/>
          <w:lang w:val="en-GB"/>
        </w:rPr>
        <w:t xml:space="preserve"> planning to pursue </w:t>
      </w:r>
      <w:r w:rsidR="00C87C7F" w:rsidRPr="00EE7C6D">
        <w:rPr>
          <w:rFonts w:ascii="Times New Roman" w:eastAsia="Book Antiqua" w:hAnsi="Times New Roman" w:cs="Times New Roman"/>
          <w:sz w:val="24"/>
          <w:szCs w:val="24"/>
          <w:lang w:val="en-GB"/>
        </w:rPr>
        <w:t xml:space="preserve">a </w:t>
      </w:r>
      <w:r w:rsidRPr="00EE7C6D">
        <w:rPr>
          <w:rFonts w:ascii="Times New Roman" w:eastAsia="Book Antiqua" w:hAnsi="Times New Roman" w:cs="Times New Roman"/>
          <w:sz w:val="24"/>
          <w:szCs w:val="24"/>
          <w:lang w:val="en-GB"/>
        </w:rPr>
        <w:t xml:space="preserve">political </w:t>
      </w:r>
      <w:r w:rsidR="00C87C7F" w:rsidRPr="00EE7C6D">
        <w:rPr>
          <w:rFonts w:ascii="Times New Roman" w:eastAsia="Book Antiqua" w:hAnsi="Times New Roman" w:cs="Times New Roman"/>
          <w:sz w:val="24"/>
          <w:szCs w:val="24"/>
          <w:lang w:val="en-GB"/>
        </w:rPr>
        <w:t xml:space="preserve">career </w:t>
      </w:r>
      <w:r w:rsidRPr="00EE7C6D">
        <w:rPr>
          <w:rFonts w:ascii="Times New Roman" w:eastAsia="Book Antiqua" w:hAnsi="Times New Roman" w:cs="Times New Roman"/>
          <w:sz w:val="24"/>
          <w:szCs w:val="24"/>
          <w:lang w:val="en-GB"/>
        </w:rPr>
        <w:t xml:space="preserve">(political elite) or </w:t>
      </w:r>
      <w:r w:rsidR="00C87C7F" w:rsidRPr="00EE7C6D">
        <w:rPr>
          <w:rFonts w:ascii="Times New Roman" w:eastAsia="Book Antiqua" w:hAnsi="Times New Roman" w:cs="Times New Roman"/>
          <w:sz w:val="24"/>
          <w:szCs w:val="24"/>
          <w:lang w:val="en-GB"/>
        </w:rPr>
        <w:t xml:space="preserve">a </w:t>
      </w:r>
      <w:r w:rsidRPr="00EE7C6D">
        <w:rPr>
          <w:rFonts w:ascii="Times New Roman" w:eastAsia="Book Antiqua" w:hAnsi="Times New Roman" w:cs="Times New Roman"/>
          <w:sz w:val="24"/>
          <w:szCs w:val="24"/>
          <w:lang w:val="en-GB"/>
        </w:rPr>
        <w:t xml:space="preserve">professional </w:t>
      </w:r>
      <w:r w:rsidR="00C87C7F" w:rsidRPr="00EE7C6D">
        <w:rPr>
          <w:rFonts w:ascii="Times New Roman" w:eastAsia="Book Antiqua" w:hAnsi="Times New Roman" w:cs="Times New Roman"/>
          <w:sz w:val="24"/>
          <w:szCs w:val="24"/>
          <w:lang w:val="en-GB"/>
        </w:rPr>
        <w:t xml:space="preserve">career </w:t>
      </w:r>
      <w:r w:rsidRPr="00EE7C6D">
        <w:rPr>
          <w:rFonts w:ascii="Times New Roman" w:eastAsia="Book Antiqua" w:hAnsi="Times New Roman" w:cs="Times New Roman"/>
          <w:sz w:val="24"/>
          <w:szCs w:val="24"/>
          <w:lang w:val="en-GB"/>
        </w:rPr>
        <w:t xml:space="preserve">(economic elite) </w:t>
      </w:r>
      <w:r w:rsidR="00C87C7F" w:rsidRPr="00EE7C6D">
        <w:rPr>
          <w:rFonts w:ascii="Times New Roman" w:eastAsia="Book Antiqua" w:hAnsi="Times New Roman" w:cs="Times New Roman"/>
          <w:sz w:val="24"/>
          <w:szCs w:val="24"/>
          <w:lang w:val="en-GB"/>
        </w:rPr>
        <w:t>at the</w:t>
      </w:r>
      <w:r w:rsidRPr="00EE7C6D">
        <w:rPr>
          <w:rFonts w:ascii="Times New Roman" w:eastAsia="Book Antiqua" w:hAnsi="Times New Roman" w:cs="Times New Roman"/>
          <w:sz w:val="24"/>
          <w:szCs w:val="24"/>
          <w:lang w:val="en-GB"/>
        </w:rPr>
        <w:t xml:space="preserve"> European level.</w:t>
      </w:r>
    </w:p>
    <w:p w14:paraId="0531BE5E" w14:textId="3106EAF3" w:rsidR="00C34887" w:rsidRPr="00EE7C6D" w:rsidRDefault="00C34887" w:rsidP="00C34887">
      <w:pPr>
        <w:pStyle w:val="Normale1"/>
        <w:spacing w:after="120" w:line="480" w:lineRule="auto"/>
        <w:jc w:val="both"/>
        <w:rPr>
          <w:rFonts w:ascii="Times New Roman" w:eastAsia="Book Antiqua" w:hAnsi="Times New Roman" w:cs="Times New Roman"/>
          <w:sz w:val="24"/>
          <w:szCs w:val="24"/>
          <w:lang w:val="en-GB"/>
        </w:rPr>
      </w:pPr>
      <w:r w:rsidRPr="00EE7C6D">
        <w:rPr>
          <w:rFonts w:ascii="Times New Roman" w:eastAsia="Book Antiqua" w:hAnsi="Times New Roman" w:cs="Times New Roman"/>
          <w:sz w:val="24"/>
          <w:szCs w:val="24"/>
          <w:lang w:val="en-GB"/>
        </w:rPr>
        <w:t xml:space="preserve">Respondents were asked </w:t>
      </w:r>
      <w:r w:rsidR="00C87C7F" w:rsidRPr="00EE7C6D">
        <w:rPr>
          <w:rFonts w:ascii="Times New Roman" w:eastAsia="Book Antiqua" w:hAnsi="Times New Roman" w:cs="Times New Roman"/>
          <w:sz w:val="24"/>
          <w:szCs w:val="24"/>
          <w:lang w:val="en-GB"/>
        </w:rPr>
        <w:t>whether</w:t>
      </w:r>
      <w:r w:rsidRPr="00EE7C6D">
        <w:rPr>
          <w:rFonts w:ascii="Times New Roman" w:eastAsia="Book Antiqua" w:hAnsi="Times New Roman" w:cs="Times New Roman"/>
          <w:sz w:val="24"/>
          <w:szCs w:val="24"/>
          <w:lang w:val="en-GB"/>
        </w:rPr>
        <w:t xml:space="preserve"> they ha</w:t>
      </w:r>
      <w:r w:rsidR="00C87C7F" w:rsidRPr="00EE7C6D">
        <w:rPr>
          <w:rFonts w:ascii="Times New Roman" w:eastAsia="Book Antiqua" w:hAnsi="Times New Roman" w:cs="Times New Roman"/>
          <w:sz w:val="24"/>
          <w:szCs w:val="24"/>
          <w:lang w:val="en-GB"/>
        </w:rPr>
        <w:t>d any</w:t>
      </w:r>
      <w:r w:rsidRPr="00EE7C6D">
        <w:rPr>
          <w:rFonts w:ascii="Times New Roman" w:eastAsia="Book Antiqua" w:hAnsi="Times New Roman" w:cs="Times New Roman"/>
          <w:sz w:val="24"/>
          <w:szCs w:val="24"/>
          <w:lang w:val="en-GB"/>
        </w:rPr>
        <w:t xml:space="preserve"> close relatives or friends living in</w:t>
      </w:r>
      <w:r w:rsidR="00C87C7F"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 or </w:t>
      </w:r>
      <w:r w:rsidR="00C87C7F" w:rsidRPr="00EE7C6D">
        <w:rPr>
          <w:rFonts w:ascii="Times New Roman" w:eastAsia="Book Antiqua" w:hAnsi="Times New Roman" w:cs="Times New Roman"/>
          <w:sz w:val="24"/>
          <w:szCs w:val="24"/>
          <w:lang w:val="en-GB"/>
        </w:rPr>
        <w:t>coming</w:t>
      </w:r>
      <w:r w:rsidRPr="00EE7C6D">
        <w:rPr>
          <w:rFonts w:ascii="Times New Roman" w:eastAsia="Book Antiqua" w:hAnsi="Times New Roman" w:cs="Times New Roman"/>
          <w:sz w:val="24"/>
          <w:szCs w:val="24"/>
          <w:lang w:val="en-GB"/>
        </w:rPr>
        <w:t xml:space="preserve"> from</w:t>
      </w:r>
      <w:r w:rsidR="00C87C7F"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 other European countr</w:t>
      </w:r>
      <w:r w:rsidR="00C87C7F" w:rsidRPr="00EE7C6D">
        <w:rPr>
          <w:rFonts w:ascii="Times New Roman" w:eastAsia="Book Antiqua" w:hAnsi="Times New Roman" w:cs="Times New Roman"/>
          <w:sz w:val="24"/>
          <w:szCs w:val="24"/>
          <w:lang w:val="en-GB"/>
        </w:rPr>
        <w:t>ies</w:t>
      </w:r>
      <w:r w:rsidRPr="00EE7C6D">
        <w:rPr>
          <w:rFonts w:ascii="Times New Roman" w:eastAsia="Book Antiqua" w:hAnsi="Times New Roman" w:cs="Times New Roman"/>
          <w:sz w:val="24"/>
          <w:szCs w:val="24"/>
          <w:lang w:val="en-GB"/>
        </w:rPr>
        <w:t xml:space="preserve">. </w:t>
      </w:r>
      <w:r w:rsidR="00C87C7F" w:rsidRPr="00EE7C6D">
        <w:rPr>
          <w:rFonts w:ascii="Times New Roman" w:eastAsia="Book Antiqua" w:hAnsi="Times New Roman" w:cs="Times New Roman"/>
          <w:sz w:val="24"/>
          <w:szCs w:val="24"/>
          <w:lang w:val="en-GB"/>
        </w:rPr>
        <w:t>They were also asked h</w:t>
      </w:r>
      <w:r w:rsidRPr="00EE7C6D">
        <w:rPr>
          <w:rFonts w:ascii="Times New Roman" w:eastAsia="Book Antiqua" w:hAnsi="Times New Roman" w:cs="Times New Roman"/>
          <w:sz w:val="24"/>
          <w:szCs w:val="24"/>
          <w:lang w:val="en-GB"/>
        </w:rPr>
        <w:t xml:space="preserve">ow often </w:t>
      </w:r>
      <w:r w:rsidR="00C87C7F" w:rsidRPr="00EE7C6D">
        <w:rPr>
          <w:rFonts w:ascii="Times New Roman" w:eastAsia="Book Antiqua" w:hAnsi="Times New Roman" w:cs="Times New Roman"/>
          <w:sz w:val="24"/>
          <w:szCs w:val="24"/>
          <w:lang w:val="en-GB"/>
        </w:rPr>
        <w:t>they</w:t>
      </w:r>
      <w:r w:rsidRPr="00EE7C6D">
        <w:rPr>
          <w:rFonts w:ascii="Times New Roman" w:eastAsia="Book Antiqua" w:hAnsi="Times New Roman" w:cs="Times New Roman"/>
          <w:sz w:val="24"/>
          <w:szCs w:val="24"/>
          <w:lang w:val="en-GB"/>
        </w:rPr>
        <w:t xml:space="preserve"> use</w:t>
      </w:r>
      <w:r w:rsidR="00C87C7F" w:rsidRPr="00EE7C6D">
        <w:rPr>
          <w:rFonts w:ascii="Times New Roman" w:eastAsia="Book Antiqua" w:hAnsi="Times New Roman" w:cs="Times New Roman"/>
          <w:sz w:val="24"/>
          <w:szCs w:val="24"/>
          <w:lang w:val="en-GB"/>
        </w:rPr>
        <w:t>d media sources</w:t>
      </w:r>
      <w:r w:rsidRPr="00EE7C6D">
        <w:rPr>
          <w:rFonts w:ascii="Times New Roman" w:eastAsia="Book Antiqua" w:hAnsi="Times New Roman" w:cs="Times New Roman"/>
          <w:sz w:val="24"/>
          <w:szCs w:val="24"/>
          <w:lang w:val="en-GB"/>
        </w:rPr>
        <w:t xml:space="preserve"> other than their own country's </w:t>
      </w:r>
      <w:r w:rsidR="00C87C7F" w:rsidRPr="00EE7C6D">
        <w:rPr>
          <w:rFonts w:ascii="Times New Roman" w:eastAsia="Book Antiqua" w:hAnsi="Times New Roman" w:cs="Times New Roman"/>
          <w:sz w:val="24"/>
          <w:szCs w:val="24"/>
          <w:lang w:val="en-GB"/>
        </w:rPr>
        <w:t>ones</w:t>
      </w:r>
      <w:r w:rsidRPr="00EE7C6D">
        <w:rPr>
          <w:rFonts w:ascii="Times New Roman" w:eastAsia="Book Antiqua" w:hAnsi="Times New Roman" w:cs="Times New Roman"/>
          <w:sz w:val="24"/>
          <w:szCs w:val="24"/>
          <w:lang w:val="en-GB"/>
        </w:rPr>
        <w:t xml:space="preserve"> to get information. Respondents were asked if</w:t>
      </w:r>
      <w:r w:rsidR="00C87C7F"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 in the last year</w:t>
      </w:r>
      <w:r w:rsidR="00C87C7F"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 they </w:t>
      </w:r>
      <w:r w:rsidR="00C87C7F" w:rsidRPr="00EE7C6D">
        <w:rPr>
          <w:rFonts w:ascii="Times New Roman" w:eastAsia="Book Antiqua" w:hAnsi="Times New Roman" w:cs="Times New Roman"/>
          <w:sz w:val="24"/>
          <w:szCs w:val="24"/>
          <w:lang w:val="en-GB"/>
        </w:rPr>
        <w:t xml:space="preserve">had had contacts </w:t>
      </w:r>
      <w:r w:rsidRPr="00EE7C6D">
        <w:rPr>
          <w:rFonts w:ascii="Times New Roman" w:eastAsia="Book Antiqua" w:hAnsi="Times New Roman" w:cs="Times New Roman"/>
          <w:sz w:val="24"/>
          <w:szCs w:val="24"/>
          <w:lang w:val="en-GB"/>
        </w:rPr>
        <w:t>with interest groups of Europe</w:t>
      </w:r>
      <w:r w:rsidR="002972D7">
        <w:rPr>
          <w:rFonts w:ascii="Times New Roman" w:eastAsia="Book Antiqua" w:hAnsi="Times New Roman" w:cs="Times New Roman"/>
          <w:sz w:val="24"/>
          <w:szCs w:val="24"/>
          <w:lang w:val="en-GB"/>
        </w:rPr>
        <w:t>, social movements of Europe (not from their own country), non-governmental organisations,</w:t>
      </w:r>
      <w:r w:rsidRPr="00EE7C6D">
        <w:rPr>
          <w:rFonts w:ascii="Times New Roman" w:eastAsia="Book Antiqua" w:hAnsi="Times New Roman" w:cs="Times New Roman"/>
          <w:sz w:val="24"/>
          <w:szCs w:val="24"/>
          <w:lang w:val="en-GB"/>
        </w:rPr>
        <w:t xml:space="preserve"> and parties of other EU </w:t>
      </w:r>
      <w:r w:rsidR="00C97558" w:rsidRPr="00EE7C6D">
        <w:rPr>
          <w:rFonts w:ascii="Times New Roman" w:eastAsia="Book Antiqua" w:hAnsi="Times New Roman" w:cs="Times New Roman"/>
          <w:sz w:val="24"/>
          <w:szCs w:val="24"/>
          <w:lang w:val="en-GB"/>
        </w:rPr>
        <w:t xml:space="preserve">member </w:t>
      </w:r>
      <w:r w:rsidRPr="00EE7C6D">
        <w:rPr>
          <w:rFonts w:ascii="Times New Roman" w:eastAsia="Book Antiqua" w:hAnsi="Times New Roman" w:cs="Times New Roman"/>
          <w:sz w:val="24"/>
          <w:szCs w:val="24"/>
          <w:lang w:val="en-GB"/>
        </w:rPr>
        <w:t xml:space="preserve">states. </w:t>
      </w:r>
      <w:r w:rsidR="00C87C7F" w:rsidRPr="00EE7C6D">
        <w:rPr>
          <w:rFonts w:ascii="Times New Roman" w:eastAsia="Book Antiqua" w:hAnsi="Times New Roman" w:cs="Times New Roman"/>
          <w:sz w:val="24"/>
          <w:szCs w:val="24"/>
          <w:lang w:val="en-GB"/>
        </w:rPr>
        <w:t>Lastly</w:t>
      </w:r>
      <w:r w:rsidRPr="00EE7C6D">
        <w:rPr>
          <w:rFonts w:ascii="Times New Roman" w:eastAsia="Book Antiqua" w:hAnsi="Times New Roman" w:cs="Times New Roman"/>
          <w:sz w:val="24"/>
          <w:szCs w:val="24"/>
          <w:lang w:val="en-GB"/>
        </w:rPr>
        <w:t xml:space="preserve">, respondents were </w:t>
      </w:r>
      <w:r w:rsidR="00C87C7F" w:rsidRPr="00EE7C6D">
        <w:rPr>
          <w:rFonts w:ascii="Times New Roman" w:eastAsia="Book Antiqua" w:hAnsi="Times New Roman" w:cs="Times New Roman"/>
          <w:sz w:val="24"/>
          <w:szCs w:val="24"/>
          <w:lang w:val="en-GB"/>
        </w:rPr>
        <w:t xml:space="preserve">requested to state </w:t>
      </w:r>
      <w:r w:rsidRPr="00EE7C6D">
        <w:rPr>
          <w:rFonts w:ascii="Times New Roman" w:eastAsia="Book Antiqua" w:hAnsi="Times New Roman" w:cs="Times New Roman"/>
          <w:sz w:val="24"/>
          <w:szCs w:val="24"/>
          <w:lang w:val="en-GB"/>
        </w:rPr>
        <w:t xml:space="preserve">if their country had or had not benefited from being </w:t>
      </w:r>
      <w:r w:rsidR="002972D7">
        <w:rPr>
          <w:rFonts w:ascii="Times New Roman" w:eastAsia="Book Antiqua" w:hAnsi="Times New Roman" w:cs="Times New Roman"/>
          <w:sz w:val="24"/>
          <w:szCs w:val="24"/>
          <w:lang w:val="en-GB"/>
        </w:rPr>
        <w:t xml:space="preserve">a </w:t>
      </w:r>
      <w:r w:rsidRPr="00EE7C6D">
        <w:rPr>
          <w:rFonts w:ascii="Times New Roman" w:eastAsia="Book Antiqua" w:hAnsi="Times New Roman" w:cs="Times New Roman"/>
          <w:sz w:val="24"/>
          <w:szCs w:val="24"/>
          <w:lang w:val="en-GB"/>
        </w:rPr>
        <w:t xml:space="preserve">member of </w:t>
      </w:r>
      <w:r w:rsidR="00C87C7F" w:rsidRPr="00EE7C6D">
        <w:rPr>
          <w:rFonts w:ascii="Times New Roman" w:eastAsia="Book Antiqua" w:hAnsi="Times New Roman" w:cs="Times New Roman"/>
          <w:sz w:val="24"/>
          <w:szCs w:val="24"/>
          <w:lang w:val="en-GB"/>
        </w:rPr>
        <w:t xml:space="preserve">the </w:t>
      </w:r>
      <w:r w:rsidRPr="00EE7C6D">
        <w:rPr>
          <w:rFonts w:ascii="Times New Roman" w:eastAsia="Book Antiqua" w:hAnsi="Times New Roman" w:cs="Times New Roman"/>
          <w:sz w:val="24"/>
          <w:szCs w:val="24"/>
          <w:lang w:val="en-GB"/>
        </w:rPr>
        <w:t>EU.</w:t>
      </w:r>
    </w:p>
    <w:p w14:paraId="3574875C" w14:textId="363A77D4" w:rsidR="00DF2861" w:rsidRPr="00EE7C6D" w:rsidRDefault="00C34887" w:rsidP="000D497F">
      <w:pPr>
        <w:pStyle w:val="Normale1"/>
        <w:spacing w:after="120" w:line="480" w:lineRule="auto"/>
        <w:jc w:val="both"/>
        <w:rPr>
          <w:rFonts w:ascii="Times New Roman" w:eastAsia="Book Antiqua" w:hAnsi="Times New Roman" w:cs="Times New Roman"/>
          <w:sz w:val="24"/>
          <w:szCs w:val="24"/>
          <w:lang w:val="en-GB"/>
        </w:rPr>
      </w:pPr>
      <w:r w:rsidRPr="00EE7C6D">
        <w:rPr>
          <w:rFonts w:ascii="Times New Roman" w:eastAsia="Book Antiqua" w:hAnsi="Times New Roman" w:cs="Times New Roman"/>
          <w:b/>
          <w:bCs/>
          <w:sz w:val="24"/>
          <w:szCs w:val="24"/>
          <w:lang w:val="en-GB"/>
        </w:rPr>
        <w:t>IntUne Mass Survey Wave 1, 2007</w:t>
      </w:r>
      <w:r w:rsidRPr="00EE7C6D">
        <w:rPr>
          <w:rFonts w:ascii="Times New Roman" w:eastAsia="Book Antiqua" w:hAnsi="Times New Roman" w:cs="Times New Roman"/>
          <w:sz w:val="24"/>
          <w:szCs w:val="24"/>
          <w:lang w:val="en-GB"/>
        </w:rPr>
        <w:t xml:space="preserve">: In 2007, the first wave of the </w:t>
      </w:r>
      <w:r w:rsidR="00DF2861" w:rsidRPr="00EE7C6D">
        <w:rPr>
          <w:rFonts w:ascii="Times New Roman" w:eastAsia="Book Antiqua" w:hAnsi="Times New Roman" w:cs="Times New Roman"/>
          <w:sz w:val="24"/>
          <w:szCs w:val="24"/>
          <w:lang w:val="en-GB"/>
        </w:rPr>
        <w:t xml:space="preserve">IntUne </w:t>
      </w:r>
      <w:r w:rsidRPr="00EE7C6D">
        <w:rPr>
          <w:rFonts w:ascii="Times New Roman" w:eastAsia="Book Antiqua" w:hAnsi="Times New Roman" w:cs="Times New Roman"/>
          <w:sz w:val="24"/>
          <w:szCs w:val="24"/>
          <w:lang w:val="en-GB"/>
        </w:rPr>
        <w:t xml:space="preserve">mass survey was conducted in 16 </w:t>
      </w:r>
      <w:r w:rsidR="00DF2861" w:rsidRPr="00EE7C6D">
        <w:rPr>
          <w:rFonts w:ascii="Times New Roman" w:eastAsia="Book Antiqua" w:hAnsi="Times New Roman" w:cs="Times New Roman"/>
          <w:sz w:val="24"/>
          <w:szCs w:val="24"/>
          <w:lang w:val="en-GB"/>
        </w:rPr>
        <w:t>EU</w:t>
      </w:r>
      <w:r w:rsidRPr="00EE7C6D">
        <w:rPr>
          <w:rFonts w:ascii="Times New Roman" w:eastAsia="Book Antiqua" w:hAnsi="Times New Roman" w:cs="Times New Roman"/>
          <w:sz w:val="24"/>
          <w:szCs w:val="24"/>
          <w:lang w:val="en-GB"/>
        </w:rPr>
        <w:t xml:space="preserve"> </w:t>
      </w:r>
      <w:r w:rsidR="00DF2861" w:rsidRPr="00EE7C6D">
        <w:rPr>
          <w:rFonts w:ascii="Times New Roman" w:eastAsia="Book Antiqua" w:hAnsi="Times New Roman" w:cs="Times New Roman"/>
          <w:sz w:val="24"/>
          <w:szCs w:val="24"/>
          <w:lang w:val="en-GB"/>
        </w:rPr>
        <w:t>m</w:t>
      </w:r>
      <w:r w:rsidRPr="00EE7C6D">
        <w:rPr>
          <w:rFonts w:ascii="Times New Roman" w:eastAsia="Book Antiqua" w:hAnsi="Times New Roman" w:cs="Times New Roman"/>
          <w:sz w:val="24"/>
          <w:szCs w:val="24"/>
          <w:lang w:val="en-GB"/>
        </w:rPr>
        <w:t xml:space="preserve">ember </w:t>
      </w:r>
      <w:r w:rsidR="00DF2861" w:rsidRPr="00EE7C6D">
        <w:rPr>
          <w:rFonts w:ascii="Times New Roman" w:eastAsia="Book Antiqua" w:hAnsi="Times New Roman" w:cs="Times New Roman"/>
          <w:sz w:val="24"/>
          <w:szCs w:val="24"/>
          <w:lang w:val="en-GB"/>
        </w:rPr>
        <w:t>s</w:t>
      </w:r>
      <w:r w:rsidRPr="00EE7C6D">
        <w:rPr>
          <w:rFonts w:ascii="Times New Roman" w:eastAsia="Book Antiqua" w:hAnsi="Times New Roman" w:cs="Times New Roman"/>
          <w:sz w:val="24"/>
          <w:szCs w:val="24"/>
          <w:lang w:val="en-GB"/>
        </w:rPr>
        <w:t xml:space="preserve">tates and </w:t>
      </w:r>
      <w:r w:rsidR="002972D7">
        <w:rPr>
          <w:rFonts w:ascii="Times New Roman" w:eastAsia="Book Antiqua" w:hAnsi="Times New Roman" w:cs="Times New Roman"/>
          <w:sz w:val="24"/>
          <w:szCs w:val="24"/>
          <w:lang w:val="en-GB"/>
        </w:rPr>
        <w:t>two</w:t>
      </w:r>
      <w:r w:rsidRPr="00EE7C6D">
        <w:rPr>
          <w:rFonts w:ascii="Times New Roman" w:eastAsia="Book Antiqua" w:hAnsi="Times New Roman" w:cs="Times New Roman"/>
          <w:sz w:val="24"/>
          <w:szCs w:val="24"/>
          <w:lang w:val="en-GB"/>
        </w:rPr>
        <w:t xml:space="preserve"> non-</w:t>
      </w:r>
      <w:r w:rsidR="00DF2861" w:rsidRPr="00EE7C6D">
        <w:rPr>
          <w:rFonts w:ascii="Times New Roman" w:eastAsia="Book Antiqua" w:hAnsi="Times New Roman" w:cs="Times New Roman"/>
          <w:sz w:val="24"/>
          <w:szCs w:val="24"/>
          <w:lang w:val="en-GB"/>
        </w:rPr>
        <w:t>EU countries</w:t>
      </w:r>
      <w:r w:rsidRPr="00EE7C6D">
        <w:rPr>
          <w:rFonts w:ascii="Times New Roman" w:eastAsia="Book Antiqua" w:hAnsi="Times New Roman" w:cs="Times New Roman"/>
          <w:sz w:val="24"/>
          <w:szCs w:val="24"/>
          <w:lang w:val="en-GB"/>
        </w:rPr>
        <w:t xml:space="preserve">. </w:t>
      </w:r>
      <w:r w:rsidR="00DF2861" w:rsidRPr="00EE7C6D">
        <w:rPr>
          <w:rFonts w:ascii="Times New Roman" w:eastAsia="Book Antiqua" w:hAnsi="Times New Roman" w:cs="Times New Roman"/>
          <w:sz w:val="24"/>
          <w:szCs w:val="24"/>
          <w:lang w:val="en-GB"/>
        </w:rPr>
        <w:t>EU</w:t>
      </w:r>
      <w:r w:rsidRPr="00EE7C6D">
        <w:rPr>
          <w:rFonts w:ascii="Times New Roman" w:eastAsia="Book Antiqua" w:hAnsi="Times New Roman" w:cs="Times New Roman"/>
          <w:sz w:val="24"/>
          <w:szCs w:val="24"/>
          <w:lang w:val="en-GB"/>
        </w:rPr>
        <w:t xml:space="preserve"> </w:t>
      </w:r>
      <w:r w:rsidR="00DF2861" w:rsidRPr="00EE7C6D">
        <w:rPr>
          <w:rFonts w:ascii="Times New Roman" w:eastAsia="Book Antiqua" w:hAnsi="Times New Roman" w:cs="Times New Roman"/>
          <w:sz w:val="24"/>
          <w:szCs w:val="24"/>
          <w:lang w:val="en-GB"/>
        </w:rPr>
        <w:t>m</w:t>
      </w:r>
      <w:r w:rsidRPr="00EE7C6D">
        <w:rPr>
          <w:rFonts w:ascii="Times New Roman" w:eastAsia="Book Antiqua" w:hAnsi="Times New Roman" w:cs="Times New Roman"/>
          <w:sz w:val="24"/>
          <w:szCs w:val="24"/>
          <w:lang w:val="en-GB"/>
        </w:rPr>
        <w:t xml:space="preserve">ember </w:t>
      </w:r>
      <w:r w:rsidR="00DF2861" w:rsidRPr="00EE7C6D">
        <w:rPr>
          <w:rFonts w:ascii="Times New Roman" w:eastAsia="Book Antiqua" w:hAnsi="Times New Roman" w:cs="Times New Roman"/>
          <w:sz w:val="24"/>
          <w:szCs w:val="24"/>
          <w:lang w:val="en-GB"/>
        </w:rPr>
        <w:t>s</w:t>
      </w:r>
      <w:r w:rsidRPr="00EE7C6D">
        <w:rPr>
          <w:rFonts w:ascii="Times New Roman" w:eastAsia="Book Antiqua" w:hAnsi="Times New Roman" w:cs="Times New Roman"/>
          <w:sz w:val="24"/>
          <w:szCs w:val="24"/>
          <w:lang w:val="en-GB"/>
        </w:rPr>
        <w:t xml:space="preserve">tates included Austria, Belgium, Bulgaria, Denmark, Estonia, France, Germany, Greece, Hungary, Italy, Poland, Portugal, Slovakia Republic, Slovenia, Spain, and the United </w:t>
      </w:r>
      <w:r w:rsidRPr="00EE7C6D">
        <w:rPr>
          <w:rFonts w:ascii="Times New Roman" w:eastAsia="Book Antiqua" w:hAnsi="Times New Roman" w:cs="Times New Roman"/>
          <w:sz w:val="24"/>
          <w:szCs w:val="24"/>
          <w:lang w:val="en-GB"/>
        </w:rPr>
        <w:lastRenderedPageBreak/>
        <w:t>Kingdom; non-</w:t>
      </w:r>
      <w:r w:rsidR="00DF2861" w:rsidRPr="00EE7C6D">
        <w:rPr>
          <w:rFonts w:ascii="Times New Roman" w:eastAsia="Book Antiqua" w:hAnsi="Times New Roman" w:cs="Times New Roman"/>
          <w:sz w:val="24"/>
          <w:szCs w:val="24"/>
          <w:lang w:val="en-GB"/>
        </w:rPr>
        <w:t>EU countries</w:t>
      </w:r>
      <w:r w:rsidRPr="00EE7C6D">
        <w:rPr>
          <w:rFonts w:ascii="Times New Roman" w:eastAsia="Book Antiqua" w:hAnsi="Times New Roman" w:cs="Times New Roman"/>
          <w:sz w:val="24"/>
          <w:szCs w:val="24"/>
          <w:lang w:val="en-GB"/>
        </w:rPr>
        <w:t xml:space="preserve"> included Serbia and Turkey. IntUne aim</w:t>
      </w:r>
      <w:r w:rsidR="00DF2861" w:rsidRPr="00EE7C6D">
        <w:rPr>
          <w:rFonts w:ascii="Times New Roman" w:eastAsia="Book Antiqua" w:hAnsi="Times New Roman" w:cs="Times New Roman"/>
          <w:sz w:val="24"/>
          <w:szCs w:val="24"/>
          <w:lang w:val="en-GB"/>
        </w:rPr>
        <w:t>ed</w:t>
      </w:r>
      <w:r w:rsidRPr="00EE7C6D">
        <w:rPr>
          <w:rFonts w:ascii="Times New Roman" w:eastAsia="Book Antiqua" w:hAnsi="Times New Roman" w:cs="Times New Roman"/>
          <w:sz w:val="24"/>
          <w:szCs w:val="24"/>
          <w:lang w:val="en-GB"/>
        </w:rPr>
        <w:t xml:space="preserve"> to study changes in the scope, nature, and characteristics of citizenship that result from the process of </w:t>
      </w:r>
      <w:r w:rsidR="002972D7">
        <w:rPr>
          <w:rFonts w:ascii="Times New Roman" w:eastAsia="Book Antiqua" w:hAnsi="Times New Roman" w:cs="Times New Roman"/>
          <w:sz w:val="24"/>
          <w:szCs w:val="24"/>
          <w:lang w:val="en-GB"/>
        </w:rPr>
        <w:t>deepening and enlarging</w:t>
      </w:r>
      <w:r w:rsidRPr="00EE7C6D">
        <w:rPr>
          <w:rFonts w:ascii="Times New Roman" w:eastAsia="Book Antiqua" w:hAnsi="Times New Roman" w:cs="Times New Roman"/>
          <w:sz w:val="24"/>
          <w:szCs w:val="24"/>
          <w:lang w:val="en-GB"/>
        </w:rPr>
        <w:t xml:space="preserve"> the European Union. </w:t>
      </w:r>
      <w:r w:rsidR="00DF2861" w:rsidRPr="00EE7C6D">
        <w:rPr>
          <w:rFonts w:ascii="Times New Roman" w:eastAsia="Book Antiqua" w:hAnsi="Times New Roman" w:cs="Times New Roman"/>
          <w:sz w:val="24"/>
          <w:szCs w:val="24"/>
          <w:lang w:val="en-GB"/>
        </w:rPr>
        <w:t xml:space="preserve">More specifically, </w:t>
      </w:r>
      <w:r w:rsidRPr="00EE7C6D">
        <w:rPr>
          <w:rFonts w:ascii="Times New Roman" w:eastAsia="Book Antiqua" w:hAnsi="Times New Roman" w:cs="Times New Roman"/>
          <w:sz w:val="24"/>
          <w:szCs w:val="24"/>
          <w:lang w:val="en-GB"/>
        </w:rPr>
        <w:t>IntUne focuse</w:t>
      </w:r>
      <w:r w:rsidR="00DF2861" w:rsidRPr="00EE7C6D">
        <w:rPr>
          <w:rFonts w:ascii="Times New Roman" w:eastAsia="Book Antiqua" w:hAnsi="Times New Roman" w:cs="Times New Roman"/>
          <w:sz w:val="24"/>
          <w:szCs w:val="24"/>
          <w:lang w:val="en-GB"/>
        </w:rPr>
        <w:t>d</w:t>
      </w:r>
      <w:r w:rsidRPr="00EE7C6D">
        <w:rPr>
          <w:rFonts w:ascii="Times New Roman" w:eastAsia="Book Antiqua" w:hAnsi="Times New Roman" w:cs="Times New Roman"/>
          <w:sz w:val="24"/>
          <w:szCs w:val="24"/>
          <w:lang w:val="en-GB"/>
        </w:rPr>
        <w:t xml:space="preserve"> on how integration and disintegration processes, at both the national and European </w:t>
      </w:r>
      <w:r w:rsidR="002972D7">
        <w:rPr>
          <w:rFonts w:ascii="Times New Roman" w:eastAsia="Book Antiqua" w:hAnsi="Times New Roman" w:cs="Times New Roman"/>
          <w:sz w:val="24"/>
          <w:szCs w:val="24"/>
          <w:lang w:val="en-GB"/>
        </w:rPr>
        <w:t>levels</w:t>
      </w:r>
      <w:r w:rsidRPr="00EE7C6D">
        <w:rPr>
          <w:rFonts w:ascii="Times New Roman" w:eastAsia="Book Antiqua" w:hAnsi="Times New Roman" w:cs="Times New Roman"/>
          <w:sz w:val="24"/>
          <w:szCs w:val="24"/>
          <w:lang w:val="en-GB"/>
        </w:rPr>
        <w:t>, affect</w:t>
      </w:r>
      <w:r w:rsidR="00DF2861" w:rsidRPr="00EE7C6D">
        <w:rPr>
          <w:rFonts w:ascii="Times New Roman" w:eastAsia="Book Antiqua" w:hAnsi="Times New Roman" w:cs="Times New Roman"/>
          <w:sz w:val="24"/>
          <w:szCs w:val="24"/>
          <w:lang w:val="en-GB"/>
        </w:rPr>
        <w:t>ed</w:t>
      </w:r>
      <w:r w:rsidRPr="00EE7C6D">
        <w:rPr>
          <w:rFonts w:ascii="Times New Roman" w:eastAsia="Book Antiqua" w:hAnsi="Times New Roman" w:cs="Times New Roman"/>
          <w:sz w:val="24"/>
          <w:szCs w:val="24"/>
          <w:lang w:val="en-GB"/>
        </w:rPr>
        <w:t xml:space="preserve"> three major dimensions of citizenship: identity, representation, and scope of governance.</w:t>
      </w:r>
    </w:p>
    <w:p w14:paraId="2AF90D58" w14:textId="4A837E0E" w:rsidR="00274D7E" w:rsidRPr="00EE7C6D" w:rsidRDefault="00DF2861" w:rsidP="000D497F">
      <w:pPr>
        <w:pStyle w:val="Normale1"/>
        <w:spacing w:after="120" w:line="480" w:lineRule="auto"/>
        <w:jc w:val="both"/>
        <w:rPr>
          <w:rFonts w:ascii="Times New Roman" w:eastAsia="Book Antiqua" w:hAnsi="Times New Roman" w:cs="Times New Roman"/>
          <w:sz w:val="24"/>
          <w:szCs w:val="24"/>
          <w:lang w:val="en-GB"/>
        </w:rPr>
      </w:pPr>
      <w:r w:rsidRPr="00EE7C6D">
        <w:rPr>
          <w:rFonts w:ascii="Times New Roman" w:eastAsia="Book Antiqua" w:hAnsi="Times New Roman" w:cs="Times New Roman"/>
          <w:sz w:val="24"/>
          <w:szCs w:val="24"/>
          <w:lang w:val="en-GB"/>
        </w:rPr>
        <w:t>Mass r</w:t>
      </w:r>
      <w:r w:rsidR="00C34887" w:rsidRPr="00EE7C6D">
        <w:rPr>
          <w:rFonts w:ascii="Times New Roman" w:eastAsia="Book Antiqua" w:hAnsi="Times New Roman" w:cs="Times New Roman"/>
          <w:sz w:val="24"/>
          <w:szCs w:val="24"/>
          <w:lang w:val="en-GB"/>
        </w:rPr>
        <w:t xml:space="preserve">espondents were polled on their level of interest and involvement in politics, their assessment of the general economic situation in their country, and whether they </w:t>
      </w:r>
      <w:r w:rsidR="009330E9" w:rsidRPr="00EE7C6D">
        <w:rPr>
          <w:rFonts w:ascii="Times New Roman" w:eastAsia="Book Antiqua" w:hAnsi="Times New Roman" w:cs="Times New Roman"/>
          <w:sz w:val="24"/>
          <w:szCs w:val="24"/>
          <w:lang w:val="en-GB"/>
        </w:rPr>
        <w:t>we</w:t>
      </w:r>
      <w:r w:rsidR="00C34887" w:rsidRPr="00EE7C6D">
        <w:rPr>
          <w:rFonts w:ascii="Times New Roman" w:eastAsia="Book Antiqua" w:hAnsi="Times New Roman" w:cs="Times New Roman"/>
          <w:sz w:val="24"/>
          <w:szCs w:val="24"/>
          <w:lang w:val="en-GB"/>
        </w:rPr>
        <w:t xml:space="preserve">re satisfied with the democratic processes in their country. Survey participants were also asked to rate their degree of trust in government at the regional, national and </w:t>
      </w:r>
      <w:r w:rsidR="009330E9" w:rsidRPr="00EE7C6D">
        <w:rPr>
          <w:rFonts w:ascii="Times New Roman" w:eastAsia="Book Antiqua" w:hAnsi="Times New Roman" w:cs="Times New Roman"/>
          <w:sz w:val="24"/>
          <w:szCs w:val="24"/>
          <w:lang w:val="en-GB"/>
        </w:rPr>
        <w:t>EU</w:t>
      </w:r>
      <w:r w:rsidR="00C34887" w:rsidRPr="00EE7C6D">
        <w:rPr>
          <w:rFonts w:ascii="Times New Roman" w:eastAsia="Book Antiqua" w:hAnsi="Times New Roman" w:cs="Times New Roman"/>
          <w:sz w:val="24"/>
          <w:szCs w:val="24"/>
          <w:lang w:val="en-GB"/>
        </w:rPr>
        <w:t xml:space="preserve"> level. </w:t>
      </w:r>
      <w:r w:rsidR="009330E9" w:rsidRPr="00EE7C6D">
        <w:rPr>
          <w:rFonts w:ascii="Times New Roman" w:eastAsia="Book Antiqua" w:hAnsi="Times New Roman" w:cs="Times New Roman"/>
          <w:sz w:val="24"/>
          <w:szCs w:val="24"/>
          <w:lang w:val="en-GB"/>
        </w:rPr>
        <w:t xml:space="preserve">A large </w:t>
      </w:r>
      <w:r w:rsidR="007B7E56" w:rsidRPr="00EE7C6D">
        <w:rPr>
          <w:rFonts w:ascii="Times New Roman" w:eastAsia="Book Antiqua" w:hAnsi="Times New Roman" w:cs="Times New Roman"/>
          <w:sz w:val="24"/>
          <w:szCs w:val="24"/>
          <w:lang w:val="en-GB"/>
        </w:rPr>
        <w:t>number of survey items concerned citizens’ relationship with European integration and the EU level</w:t>
      </w:r>
      <w:r w:rsidR="009330E9" w:rsidRPr="00EE7C6D">
        <w:rPr>
          <w:rFonts w:ascii="Times New Roman" w:eastAsia="Book Antiqua" w:hAnsi="Times New Roman" w:cs="Times New Roman"/>
          <w:sz w:val="24"/>
          <w:szCs w:val="24"/>
          <w:lang w:val="en-GB"/>
        </w:rPr>
        <w:t xml:space="preserve">. </w:t>
      </w:r>
      <w:r w:rsidR="00C34887" w:rsidRPr="00EE7C6D">
        <w:rPr>
          <w:rFonts w:ascii="Times New Roman" w:eastAsia="Book Antiqua" w:hAnsi="Times New Roman" w:cs="Times New Roman"/>
          <w:sz w:val="24"/>
          <w:szCs w:val="24"/>
          <w:lang w:val="en-GB"/>
        </w:rPr>
        <w:t xml:space="preserve">Opinions were gathered concerning the advantages of </w:t>
      </w:r>
      <w:r w:rsidR="009330E9" w:rsidRPr="00EE7C6D">
        <w:rPr>
          <w:rFonts w:ascii="Times New Roman" w:eastAsia="Book Antiqua" w:hAnsi="Times New Roman" w:cs="Times New Roman"/>
          <w:sz w:val="24"/>
          <w:szCs w:val="24"/>
          <w:lang w:val="en-GB"/>
        </w:rPr>
        <w:t>EU</w:t>
      </w:r>
      <w:r w:rsidR="00C34887" w:rsidRPr="00EE7C6D">
        <w:rPr>
          <w:rFonts w:ascii="Times New Roman" w:eastAsia="Book Antiqua" w:hAnsi="Times New Roman" w:cs="Times New Roman"/>
          <w:sz w:val="24"/>
          <w:szCs w:val="24"/>
          <w:lang w:val="en-GB"/>
        </w:rPr>
        <w:t xml:space="preserve"> membership, whether citizens currently living in the </w:t>
      </w:r>
      <w:r w:rsidR="009330E9" w:rsidRPr="00EE7C6D">
        <w:rPr>
          <w:rFonts w:ascii="Times New Roman" w:eastAsia="Book Antiqua" w:hAnsi="Times New Roman" w:cs="Times New Roman"/>
          <w:sz w:val="24"/>
          <w:szCs w:val="24"/>
          <w:lang w:val="en-GB"/>
        </w:rPr>
        <w:t>EU</w:t>
      </w:r>
      <w:r w:rsidR="00C34887" w:rsidRPr="00EE7C6D">
        <w:rPr>
          <w:rFonts w:ascii="Times New Roman" w:eastAsia="Book Antiqua" w:hAnsi="Times New Roman" w:cs="Times New Roman"/>
          <w:sz w:val="24"/>
          <w:szCs w:val="24"/>
          <w:lang w:val="en-GB"/>
        </w:rPr>
        <w:t xml:space="preserve"> would benefit from the accession of Serbia and Turkey, and whether Serbia and Turkey would benefit from becoming European Union Member States. Demographic information include</w:t>
      </w:r>
      <w:r w:rsidR="007B7E56" w:rsidRPr="00EE7C6D">
        <w:rPr>
          <w:rFonts w:ascii="Times New Roman" w:eastAsia="Book Antiqua" w:hAnsi="Times New Roman" w:cs="Times New Roman"/>
          <w:sz w:val="24"/>
          <w:szCs w:val="24"/>
          <w:lang w:val="en-GB"/>
        </w:rPr>
        <w:t>d</w:t>
      </w:r>
      <w:r w:rsidR="00C34887" w:rsidRPr="00EE7C6D">
        <w:rPr>
          <w:rFonts w:ascii="Times New Roman" w:eastAsia="Book Antiqua" w:hAnsi="Times New Roman" w:cs="Times New Roman"/>
          <w:sz w:val="24"/>
          <w:szCs w:val="24"/>
          <w:lang w:val="en-GB"/>
        </w:rPr>
        <w:t xml:space="preserve"> age, sex, country of birth, education level, employment status, marital status, socioeconomic status, religious affiliation and political party affiliation</w:t>
      </w:r>
      <w:r w:rsidR="00C97558" w:rsidRPr="00EE7C6D">
        <w:rPr>
          <w:rFonts w:ascii="Times New Roman" w:eastAsia="Book Antiqua" w:hAnsi="Times New Roman" w:cs="Times New Roman"/>
          <w:sz w:val="24"/>
          <w:szCs w:val="24"/>
          <w:lang w:val="en-GB"/>
        </w:rPr>
        <w:t>.</w:t>
      </w:r>
    </w:p>
    <w:p w14:paraId="7F0C1CCE" w14:textId="6AB84619" w:rsidR="007B7E56" w:rsidRPr="00EE7C6D" w:rsidRDefault="00C34887" w:rsidP="00C34887">
      <w:pPr>
        <w:pStyle w:val="Normale1"/>
        <w:spacing w:after="120" w:line="480" w:lineRule="auto"/>
        <w:jc w:val="both"/>
        <w:rPr>
          <w:rFonts w:ascii="Times New Roman" w:eastAsia="Book Antiqua" w:hAnsi="Times New Roman" w:cs="Times New Roman"/>
          <w:sz w:val="24"/>
          <w:szCs w:val="24"/>
          <w:lang w:val="en-GB"/>
        </w:rPr>
      </w:pPr>
      <w:r w:rsidRPr="00EE7C6D">
        <w:rPr>
          <w:rFonts w:ascii="Times New Roman" w:eastAsia="Book Antiqua" w:hAnsi="Times New Roman" w:cs="Times New Roman"/>
          <w:b/>
          <w:bCs/>
          <w:sz w:val="24"/>
          <w:szCs w:val="24"/>
          <w:lang w:val="en-GB"/>
        </w:rPr>
        <w:t>European Parliament Election Study 2009, Elite Study</w:t>
      </w:r>
      <w:r w:rsidRPr="00EE7C6D">
        <w:rPr>
          <w:rFonts w:ascii="Times New Roman" w:eastAsia="Book Antiqua" w:hAnsi="Times New Roman" w:cs="Times New Roman"/>
          <w:sz w:val="24"/>
          <w:szCs w:val="24"/>
          <w:lang w:val="en-GB"/>
        </w:rPr>
        <w:t>: This study is a module of the EES 2009. The Elite Behaviour Team of the PIREDEU project was responsible for designing the Candidate Survey Study. The topics of the survey include</w:t>
      </w:r>
      <w:r w:rsidR="007B7E56" w:rsidRPr="00EE7C6D">
        <w:rPr>
          <w:rFonts w:ascii="Times New Roman" w:eastAsia="Book Antiqua" w:hAnsi="Times New Roman" w:cs="Times New Roman"/>
          <w:sz w:val="24"/>
          <w:szCs w:val="24"/>
          <w:lang w:val="en-GB"/>
        </w:rPr>
        <w:t>d</w:t>
      </w:r>
      <w:r w:rsidRPr="00EE7C6D">
        <w:rPr>
          <w:rFonts w:ascii="Times New Roman" w:eastAsia="Book Antiqua" w:hAnsi="Times New Roman" w:cs="Times New Roman"/>
          <w:sz w:val="24"/>
          <w:szCs w:val="24"/>
          <w:lang w:val="en-GB"/>
        </w:rPr>
        <w:t xml:space="preserve"> attitudes </w:t>
      </w:r>
      <w:r w:rsidRPr="00EE7C6D">
        <w:rPr>
          <w:rFonts w:ascii="Times New Roman" w:eastAsia="Book Antiqua" w:hAnsi="Times New Roman" w:cs="Times New Roman"/>
          <w:sz w:val="24"/>
          <w:szCs w:val="24"/>
          <w:lang w:val="en-GB"/>
        </w:rPr>
        <w:lastRenderedPageBreak/>
        <w:t>towards political issues, value orientations, political background, the experience of candidates for the E</w:t>
      </w:r>
      <w:r w:rsidR="007B7E56" w:rsidRPr="00EE7C6D">
        <w:rPr>
          <w:rFonts w:ascii="Times New Roman" w:eastAsia="Book Antiqua" w:hAnsi="Times New Roman" w:cs="Times New Roman"/>
          <w:sz w:val="24"/>
          <w:szCs w:val="24"/>
          <w:lang w:val="en-GB"/>
        </w:rPr>
        <w:t xml:space="preserve">uropean </w:t>
      </w:r>
      <w:r w:rsidRPr="00EE7C6D">
        <w:rPr>
          <w:rFonts w:ascii="Times New Roman" w:eastAsia="Book Antiqua" w:hAnsi="Times New Roman" w:cs="Times New Roman"/>
          <w:sz w:val="24"/>
          <w:szCs w:val="24"/>
          <w:lang w:val="en-GB"/>
        </w:rPr>
        <w:t>Parliament, political career, engagement and mobili</w:t>
      </w:r>
      <w:r w:rsidR="007B7E56" w:rsidRPr="00EE7C6D">
        <w:rPr>
          <w:rFonts w:ascii="Times New Roman" w:eastAsia="Book Antiqua" w:hAnsi="Times New Roman" w:cs="Times New Roman"/>
          <w:sz w:val="24"/>
          <w:szCs w:val="24"/>
          <w:lang w:val="en-GB"/>
        </w:rPr>
        <w:t>s</w:t>
      </w:r>
      <w:r w:rsidRPr="00EE7C6D">
        <w:rPr>
          <w:rFonts w:ascii="Times New Roman" w:eastAsia="Book Antiqua" w:hAnsi="Times New Roman" w:cs="Times New Roman"/>
          <w:sz w:val="24"/>
          <w:szCs w:val="24"/>
          <w:lang w:val="en-GB"/>
        </w:rPr>
        <w:t xml:space="preserve">ation, usage of campaign </w:t>
      </w:r>
      <w:r w:rsidR="00EE7C6D" w:rsidRPr="00EE7C6D">
        <w:rPr>
          <w:rFonts w:ascii="Times New Roman" w:eastAsia="Book Antiqua" w:hAnsi="Times New Roman" w:cs="Times New Roman"/>
          <w:sz w:val="24"/>
          <w:szCs w:val="24"/>
          <w:lang w:val="en-GB"/>
        </w:rPr>
        <w:t>instruments,</w:t>
      </w:r>
      <w:r w:rsidRPr="00EE7C6D">
        <w:rPr>
          <w:rFonts w:ascii="Times New Roman" w:eastAsia="Book Antiqua" w:hAnsi="Times New Roman" w:cs="Times New Roman"/>
          <w:sz w:val="24"/>
          <w:szCs w:val="24"/>
          <w:lang w:val="en-GB"/>
        </w:rPr>
        <w:t xml:space="preserve"> importance of media for election, domestic and European issues, representation and attitudes towards European identity.</w:t>
      </w:r>
    </w:p>
    <w:p w14:paraId="08211A9E" w14:textId="62C32640" w:rsidR="00C34887" w:rsidRPr="00EE7C6D" w:rsidRDefault="00C34887" w:rsidP="00C34887">
      <w:pPr>
        <w:pStyle w:val="Normale1"/>
        <w:spacing w:after="120" w:line="480" w:lineRule="auto"/>
        <w:jc w:val="both"/>
        <w:rPr>
          <w:rFonts w:ascii="Times New Roman" w:eastAsia="Book Antiqua" w:hAnsi="Times New Roman" w:cs="Times New Roman"/>
          <w:sz w:val="24"/>
          <w:szCs w:val="24"/>
          <w:lang w:val="en-GB"/>
        </w:rPr>
      </w:pPr>
      <w:r w:rsidRPr="00EE7C6D">
        <w:rPr>
          <w:rFonts w:ascii="Times New Roman" w:eastAsia="Book Antiqua" w:hAnsi="Times New Roman" w:cs="Times New Roman"/>
          <w:sz w:val="24"/>
          <w:szCs w:val="24"/>
          <w:lang w:val="en-GB"/>
        </w:rPr>
        <w:t xml:space="preserve">The scientific objectives </w:t>
      </w:r>
      <w:r w:rsidR="007B7E56" w:rsidRPr="00EE7C6D">
        <w:rPr>
          <w:rFonts w:ascii="Times New Roman" w:eastAsia="Book Antiqua" w:hAnsi="Times New Roman" w:cs="Times New Roman"/>
          <w:sz w:val="24"/>
          <w:szCs w:val="24"/>
          <w:lang w:val="en-GB"/>
        </w:rPr>
        <w:t>entailed</w:t>
      </w:r>
      <w:r w:rsidRPr="00EE7C6D">
        <w:rPr>
          <w:rFonts w:ascii="Times New Roman" w:eastAsia="Book Antiqua" w:hAnsi="Times New Roman" w:cs="Times New Roman"/>
          <w:sz w:val="24"/>
          <w:szCs w:val="24"/>
          <w:lang w:val="en-GB"/>
        </w:rPr>
        <w:t xml:space="preserve"> </w:t>
      </w:r>
      <w:r w:rsidR="007B7E56" w:rsidRPr="00EE7C6D">
        <w:rPr>
          <w:rFonts w:ascii="Times New Roman" w:eastAsia="Book Antiqua" w:hAnsi="Times New Roman" w:cs="Times New Roman"/>
          <w:sz w:val="24"/>
          <w:szCs w:val="24"/>
          <w:lang w:val="en-GB"/>
        </w:rPr>
        <w:t>achieving</w:t>
      </w:r>
      <w:r w:rsidRPr="00EE7C6D">
        <w:rPr>
          <w:rFonts w:ascii="Times New Roman" w:eastAsia="Book Antiqua" w:hAnsi="Times New Roman" w:cs="Times New Roman"/>
          <w:sz w:val="24"/>
          <w:szCs w:val="24"/>
          <w:lang w:val="en-GB"/>
        </w:rPr>
        <w:t xml:space="preserve"> sample surveys among all candidates for the European </w:t>
      </w:r>
      <w:r w:rsidR="007B7E56" w:rsidRPr="00EE7C6D">
        <w:rPr>
          <w:rFonts w:ascii="Times New Roman" w:eastAsia="Book Antiqua" w:hAnsi="Times New Roman" w:cs="Times New Roman"/>
          <w:sz w:val="24"/>
          <w:szCs w:val="24"/>
          <w:lang w:val="en-GB"/>
        </w:rPr>
        <w:t>e</w:t>
      </w:r>
      <w:r w:rsidRPr="00EE7C6D">
        <w:rPr>
          <w:rFonts w:ascii="Times New Roman" w:eastAsia="Book Antiqua" w:hAnsi="Times New Roman" w:cs="Times New Roman"/>
          <w:sz w:val="24"/>
          <w:szCs w:val="24"/>
          <w:lang w:val="en-GB"/>
        </w:rPr>
        <w:t xml:space="preserve">lections of 2009 in all 27 </w:t>
      </w:r>
      <w:r w:rsidR="007B7E56" w:rsidRPr="00EE7C6D">
        <w:rPr>
          <w:rFonts w:ascii="Times New Roman" w:eastAsia="Book Antiqua" w:hAnsi="Times New Roman" w:cs="Times New Roman"/>
          <w:sz w:val="24"/>
          <w:szCs w:val="24"/>
          <w:lang w:val="en-GB"/>
        </w:rPr>
        <w:t xml:space="preserve">EU </w:t>
      </w:r>
      <w:r w:rsidRPr="00EE7C6D">
        <w:rPr>
          <w:rFonts w:ascii="Times New Roman" w:eastAsia="Book Antiqua" w:hAnsi="Times New Roman" w:cs="Times New Roman"/>
          <w:sz w:val="24"/>
          <w:szCs w:val="24"/>
          <w:lang w:val="en-GB"/>
        </w:rPr>
        <w:t>member states</w:t>
      </w:r>
      <w:r w:rsidR="002972D7">
        <w:rPr>
          <w:rFonts w:ascii="Times New Roman" w:eastAsia="Book Antiqua" w:hAnsi="Times New Roman" w:cs="Times New Roman"/>
          <w:sz w:val="24"/>
          <w:szCs w:val="24"/>
          <w:lang w:val="en-GB"/>
        </w:rPr>
        <w:t xml:space="preserve"> and ensuring</w:t>
      </w:r>
      <w:r w:rsidRPr="00EE7C6D">
        <w:rPr>
          <w:rFonts w:ascii="Times New Roman" w:eastAsia="Book Antiqua" w:hAnsi="Times New Roman" w:cs="Times New Roman"/>
          <w:sz w:val="24"/>
          <w:szCs w:val="24"/>
          <w:lang w:val="en-GB"/>
        </w:rPr>
        <w:t xml:space="preserve"> that the data </w:t>
      </w:r>
      <w:r w:rsidR="002972D7">
        <w:rPr>
          <w:rFonts w:ascii="Times New Roman" w:eastAsia="Book Antiqua" w:hAnsi="Times New Roman" w:cs="Times New Roman"/>
          <w:sz w:val="24"/>
          <w:szCs w:val="24"/>
          <w:lang w:val="en-GB"/>
        </w:rPr>
        <w:t>could</w:t>
      </w:r>
      <w:r w:rsidRPr="00EE7C6D">
        <w:rPr>
          <w:rFonts w:ascii="Times New Roman" w:eastAsia="Book Antiqua" w:hAnsi="Times New Roman" w:cs="Times New Roman"/>
          <w:sz w:val="24"/>
          <w:szCs w:val="24"/>
          <w:lang w:val="en-GB"/>
        </w:rPr>
        <w:t xml:space="preserve"> be linked to the other PIREDEU/EES2009 data</w:t>
      </w:r>
      <w:r w:rsidR="007B7E56" w:rsidRPr="00EE7C6D">
        <w:rPr>
          <w:rFonts w:ascii="Times New Roman" w:eastAsia="Book Antiqua" w:hAnsi="Times New Roman" w:cs="Times New Roman"/>
          <w:sz w:val="24"/>
          <w:szCs w:val="24"/>
          <w:lang w:val="en-GB"/>
        </w:rPr>
        <w:t>, notably at the mass level</w:t>
      </w:r>
      <w:r w:rsidRPr="00EE7C6D">
        <w:rPr>
          <w:rFonts w:ascii="Times New Roman" w:eastAsia="Book Antiqua" w:hAnsi="Times New Roman" w:cs="Times New Roman"/>
          <w:sz w:val="24"/>
          <w:szCs w:val="24"/>
          <w:lang w:val="en-GB"/>
        </w:rPr>
        <w:t>. The survey buil</w:t>
      </w:r>
      <w:r w:rsidR="007B7E56" w:rsidRPr="00EE7C6D">
        <w:rPr>
          <w:rFonts w:ascii="Times New Roman" w:eastAsia="Book Antiqua" w:hAnsi="Times New Roman" w:cs="Times New Roman"/>
          <w:sz w:val="24"/>
          <w:szCs w:val="24"/>
          <w:lang w:val="en-GB"/>
        </w:rPr>
        <w:t>t</w:t>
      </w:r>
      <w:r w:rsidRPr="00EE7C6D">
        <w:rPr>
          <w:rFonts w:ascii="Times New Roman" w:eastAsia="Book Antiqua" w:hAnsi="Times New Roman" w:cs="Times New Roman"/>
          <w:sz w:val="24"/>
          <w:szCs w:val="24"/>
          <w:lang w:val="en-GB"/>
        </w:rPr>
        <w:t xml:space="preserve"> on </w:t>
      </w:r>
      <w:r w:rsidR="007B7E56" w:rsidRPr="00EE7C6D">
        <w:rPr>
          <w:rFonts w:ascii="Times New Roman" w:eastAsia="Book Antiqua" w:hAnsi="Times New Roman" w:cs="Times New Roman"/>
          <w:sz w:val="24"/>
          <w:szCs w:val="24"/>
          <w:lang w:val="en-GB"/>
        </w:rPr>
        <w:t>the</w:t>
      </w:r>
      <w:r w:rsidRPr="00EE7C6D">
        <w:rPr>
          <w:rFonts w:ascii="Times New Roman" w:eastAsia="Book Antiqua" w:hAnsi="Times New Roman" w:cs="Times New Roman"/>
          <w:sz w:val="24"/>
          <w:szCs w:val="24"/>
          <w:lang w:val="en-GB"/>
        </w:rPr>
        <w:t xml:space="preserve"> general framework of the so-called </w:t>
      </w:r>
      <w:r w:rsidR="007B7E56"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responsible party model</w:t>
      </w:r>
      <w:r w:rsidR="007B7E56"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in which parties play a central role in the recruitment, supply and electoral behavio</w:t>
      </w:r>
      <w:r w:rsidR="007B7E56" w:rsidRPr="00EE7C6D">
        <w:rPr>
          <w:rFonts w:ascii="Times New Roman" w:eastAsia="Book Antiqua" w:hAnsi="Times New Roman" w:cs="Times New Roman"/>
          <w:sz w:val="24"/>
          <w:szCs w:val="24"/>
          <w:lang w:val="en-GB"/>
        </w:rPr>
        <w:t>u</w:t>
      </w:r>
      <w:r w:rsidRPr="00EE7C6D">
        <w:rPr>
          <w:rFonts w:ascii="Times New Roman" w:eastAsia="Book Antiqua" w:hAnsi="Times New Roman" w:cs="Times New Roman"/>
          <w:sz w:val="24"/>
          <w:szCs w:val="24"/>
          <w:lang w:val="en-GB"/>
        </w:rPr>
        <w:t xml:space="preserve">r of candidates, but within which voters also have their input in mandating parties and related candidates. The model implies both an electoral and </w:t>
      </w:r>
      <w:r w:rsidR="007B7E56" w:rsidRPr="00EE7C6D">
        <w:rPr>
          <w:rFonts w:ascii="Times New Roman" w:eastAsia="Book Antiqua" w:hAnsi="Times New Roman" w:cs="Times New Roman"/>
          <w:sz w:val="24"/>
          <w:szCs w:val="24"/>
          <w:lang w:val="en-GB"/>
        </w:rPr>
        <w:t xml:space="preserve">a </w:t>
      </w:r>
      <w:r w:rsidRPr="00EE7C6D">
        <w:rPr>
          <w:rFonts w:ascii="Times New Roman" w:eastAsia="Book Antiqua" w:hAnsi="Times New Roman" w:cs="Times New Roman"/>
          <w:sz w:val="24"/>
          <w:szCs w:val="24"/>
          <w:lang w:val="en-GB"/>
        </w:rPr>
        <w:t>representative link</w:t>
      </w:r>
      <w:r w:rsidR="007B7E56" w:rsidRPr="00EE7C6D">
        <w:rPr>
          <w:rFonts w:ascii="Times New Roman" w:eastAsia="Book Antiqua" w:hAnsi="Times New Roman" w:cs="Times New Roman"/>
          <w:sz w:val="24"/>
          <w:szCs w:val="24"/>
          <w:lang w:val="en-GB"/>
        </w:rPr>
        <w:t>age</w:t>
      </w:r>
      <w:r w:rsidRPr="00EE7C6D">
        <w:rPr>
          <w:rFonts w:ascii="Times New Roman" w:eastAsia="Book Antiqua" w:hAnsi="Times New Roman" w:cs="Times New Roman"/>
          <w:sz w:val="24"/>
          <w:szCs w:val="24"/>
          <w:lang w:val="en-GB"/>
        </w:rPr>
        <w:t xml:space="preserve">. </w:t>
      </w:r>
    </w:p>
    <w:p w14:paraId="144FA92F" w14:textId="382116CA" w:rsidR="007A06C9" w:rsidRPr="00EE7C6D" w:rsidRDefault="00C34887" w:rsidP="00C34887">
      <w:pPr>
        <w:pStyle w:val="Normale1"/>
        <w:spacing w:after="120" w:line="480" w:lineRule="auto"/>
        <w:jc w:val="both"/>
        <w:rPr>
          <w:rFonts w:ascii="Times New Roman" w:eastAsia="Book Antiqua" w:hAnsi="Times New Roman" w:cs="Times New Roman"/>
          <w:sz w:val="24"/>
          <w:szCs w:val="24"/>
          <w:lang w:val="en-GB"/>
        </w:rPr>
      </w:pPr>
      <w:r w:rsidRPr="00EE7C6D">
        <w:rPr>
          <w:rFonts w:ascii="Times New Roman" w:eastAsia="Book Antiqua" w:hAnsi="Times New Roman" w:cs="Times New Roman"/>
          <w:b/>
          <w:bCs/>
          <w:sz w:val="24"/>
          <w:szCs w:val="24"/>
          <w:lang w:val="en-GB"/>
        </w:rPr>
        <w:t>European Parliament Election Study 2009, Voter Study</w:t>
      </w:r>
      <w:r w:rsidRPr="00EE7C6D">
        <w:rPr>
          <w:rFonts w:ascii="Times New Roman" w:eastAsia="Book Antiqua" w:hAnsi="Times New Roman" w:cs="Times New Roman"/>
          <w:sz w:val="24"/>
          <w:szCs w:val="24"/>
          <w:lang w:val="en-GB"/>
        </w:rPr>
        <w:t xml:space="preserve">: The EES 2009 Voter Study is a sample survey of the electorates of the </w:t>
      </w:r>
      <w:r w:rsidR="007A06C9" w:rsidRPr="00EE7C6D">
        <w:rPr>
          <w:rFonts w:ascii="Times New Roman" w:eastAsia="Book Antiqua" w:hAnsi="Times New Roman" w:cs="Times New Roman"/>
          <w:sz w:val="24"/>
          <w:szCs w:val="24"/>
          <w:lang w:val="en-GB"/>
        </w:rPr>
        <w:t>EU-27</w:t>
      </w:r>
      <w:r w:rsidRPr="00EE7C6D">
        <w:rPr>
          <w:rFonts w:ascii="Times New Roman" w:eastAsia="Book Antiqua" w:hAnsi="Times New Roman" w:cs="Times New Roman"/>
          <w:sz w:val="24"/>
          <w:szCs w:val="24"/>
          <w:lang w:val="en-GB"/>
        </w:rPr>
        <w:t xml:space="preserve">. </w:t>
      </w:r>
      <w:r w:rsidR="007A06C9" w:rsidRPr="00EE7C6D">
        <w:rPr>
          <w:rFonts w:ascii="Times New Roman" w:eastAsia="Book Antiqua" w:hAnsi="Times New Roman" w:cs="Times New Roman"/>
          <w:sz w:val="24"/>
          <w:szCs w:val="24"/>
          <w:lang w:val="en-GB"/>
        </w:rPr>
        <w:t>T</w:t>
      </w:r>
      <w:r w:rsidRPr="00EE7C6D">
        <w:rPr>
          <w:rFonts w:ascii="Times New Roman" w:eastAsia="Book Antiqua" w:hAnsi="Times New Roman" w:cs="Times New Roman"/>
          <w:sz w:val="24"/>
          <w:szCs w:val="24"/>
          <w:lang w:val="en-GB"/>
        </w:rPr>
        <w:t xml:space="preserve">he group responsible for the Design of the Voter Survey </w:t>
      </w:r>
      <w:r w:rsidR="007A06C9" w:rsidRPr="00EE7C6D">
        <w:rPr>
          <w:rFonts w:ascii="Times New Roman" w:eastAsia="Book Antiqua" w:hAnsi="Times New Roman" w:cs="Times New Roman"/>
          <w:sz w:val="24"/>
          <w:szCs w:val="24"/>
          <w:lang w:val="en-GB"/>
        </w:rPr>
        <w:t>set out to perform</w:t>
      </w:r>
      <w:r w:rsidRPr="00EE7C6D">
        <w:rPr>
          <w:rFonts w:ascii="Times New Roman" w:eastAsia="Book Antiqua" w:hAnsi="Times New Roman" w:cs="Times New Roman"/>
          <w:sz w:val="24"/>
          <w:szCs w:val="24"/>
          <w:lang w:val="en-GB"/>
        </w:rPr>
        <w:t xml:space="preserve"> a survey among representative samples of enfranchised citizens in all 27 </w:t>
      </w:r>
      <w:r w:rsidR="007A06C9" w:rsidRPr="00EE7C6D">
        <w:rPr>
          <w:rFonts w:ascii="Times New Roman" w:eastAsia="Book Antiqua" w:hAnsi="Times New Roman" w:cs="Times New Roman"/>
          <w:sz w:val="24"/>
          <w:szCs w:val="24"/>
          <w:lang w:val="en-GB"/>
        </w:rPr>
        <w:t xml:space="preserve">EU </w:t>
      </w:r>
      <w:r w:rsidRPr="00EE7C6D">
        <w:rPr>
          <w:rFonts w:ascii="Times New Roman" w:eastAsia="Book Antiqua" w:hAnsi="Times New Roman" w:cs="Times New Roman"/>
          <w:sz w:val="24"/>
          <w:szCs w:val="24"/>
          <w:lang w:val="en-GB"/>
        </w:rPr>
        <w:t>member states immediately after the European elections of June 2009</w:t>
      </w:r>
      <w:r w:rsidR="007A06C9"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 ensur</w:t>
      </w:r>
      <w:r w:rsidR="007A06C9" w:rsidRPr="00EE7C6D">
        <w:rPr>
          <w:rFonts w:ascii="Times New Roman" w:eastAsia="Book Antiqua" w:hAnsi="Times New Roman" w:cs="Times New Roman"/>
          <w:sz w:val="24"/>
          <w:szCs w:val="24"/>
          <w:lang w:val="en-GB"/>
        </w:rPr>
        <w:t>ing</w:t>
      </w:r>
      <w:r w:rsidRPr="00EE7C6D">
        <w:rPr>
          <w:rFonts w:ascii="Times New Roman" w:eastAsia="Book Antiqua" w:hAnsi="Times New Roman" w:cs="Times New Roman"/>
          <w:sz w:val="24"/>
          <w:szCs w:val="24"/>
          <w:lang w:val="en-GB"/>
        </w:rPr>
        <w:t xml:space="preserve"> that the data c</w:t>
      </w:r>
      <w:r w:rsidR="007A06C9" w:rsidRPr="00EE7C6D">
        <w:rPr>
          <w:rFonts w:ascii="Times New Roman" w:eastAsia="Book Antiqua" w:hAnsi="Times New Roman" w:cs="Times New Roman"/>
          <w:sz w:val="24"/>
          <w:szCs w:val="24"/>
          <w:lang w:val="en-GB"/>
        </w:rPr>
        <w:t>ould</w:t>
      </w:r>
      <w:r w:rsidRPr="00EE7C6D">
        <w:rPr>
          <w:rFonts w:ascii="Times New Roman" w:eastAsia="Book Antiqua" w:hAnsi="Times New Roman" w:cs="Times New Roman"/>
          <w:sz w:val="24"/>
          <w:szCs w:val="24"/>
          <w:lang w:val="en-GB"/>
        </w:rPr>
        <w:t xml:space="preserve"> be linked to the other PIREDEU/EES2009 data. The sample size was roughly 1,000 interviews in each EU member state. Data collection was done </w:t>
      </w:r>
      <w:r w:rsidR="002972D7">
        <w:rPr>
          <w:rFonts w:ascii="Times New Roman" w:eastAsia="Book Antiqua" w:hAnsi="Times New Roman" w:cs="Times New Roman"/>
          <w:sz w:val="24"/>
          <w:szCs w:val="24"/>
          <w:lang w:val="en-GB"/>
        </w:rPr>
        <w:t xml:space="preserve">through a </w:t>
      </w:r>
      <w:r w:rsidRPr="00EE7C6D">
        <w:rPr>
          <w:rFonts w:ascii="Times New Roman" w:eastAsia="Book Antiqua" w:hAnsi="Times New Roman" w:cs="Times New Roman"/>
          <w:sz w:val="24"/>
          <w:szCs w:val="24"/>
          <w:lang w:val="en-GB"/>
        </w:rPr>
        <w:t xml:space="preserve">CATI phone interview. In </w:t>
      </w:r>
      <w:r w:rsidR="007A06C9" w:rsidRPr="00EE7C6D">
        <w:rPr>
          <w:rFonts w:ascii="Times New Roman" w:eastAsia="Book Antiqua" w:hAnsi="Times New Roman" w:cs="Times New Roman"/>
          <w:sz w:val="24"/>
          <w:szCs w:val="24"/>
          <w:lang w:val="en-GB"/>
        </w:rPr>
        <w:t xml:space="preserve">nine </w:t>
      </w:r>
      <w:r w:rsidRPr="00EE7C6D">
        <w:rPr>
          <w:rFonts w:ascii="Times New Roman" w:eastAsia="Book Antiqua" w:hAnsi="Times New Roman" w:cs="Times New Roman"/>
          <w:sz w:val="24"/>
          <w:szCs w:val="24"/>
          <w:lang w:val="en-GB"/>
        </w:rPr>
        <w:t>countries (Bulgaria, Czech Republic, Estonia, Hungary, Latvia, Lithuania, Poland, Romania, and Slovakia)</w:t>
      </w:r>
      <w:r w:rsidR="002972D7">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 representative phone sampling was not feasible. In these </w:t>
      </w:r>
      <w:r w:rsidRPr="00EE7C6D">
        <w:rPr>
          <w:rFonts w:ascii="Times New Roman" w:eastAsia="Book Antiqua" w:hAnsi="Times New Roman" w:cs="Times New Roman"/>
          <w:sz w:val="24"/>
          <w:szCs w:val="24"/>
          <w:lang w:val="en-GB"/>
        </w:rPr>
        <w:lastRenderedPageBreak/>
        <w:t xml:space="preserve">countries, 70 percent of interviews were </w:t>
      </w:r>
      <w:r w:rsidR="002972D7">
        <w:rPr>
          <w:rFonts w:ascii="Times New Roman" w:eastAsia="Book Antiqua" w:hAnsi="Times New Roman" w:cs="Times New Roman"/>
          <w:sz w:val="24"/>
          <w:szCs w:val="24"/>
          <w:lang w:val="en-GB"/>
        </w:rPr>
        <w:t>conducted face-to-face, while the remaining 30 percent were conducted</w:t>
      </w:r>
      <w:r w:rsidRPr="00EE7C6D">
        <w:rPr>
          <w:rFonts w:ascii="Times New Roman" w:eastAsia="Book Antiqua" w:hAnsi="Times New Roman" w:cs="Times New Roman"/>
          <w:sz w:val="24"/>
          <w:szCs w:val="24"/>
          <w:lang w:val="en-GB"/>
        </w:rPr>
        <w:t xml:space="preserve"> by phone. The total sample size is approximately 27,000. The questionnaires for the study were identical in the various member states, apart from minor but unavoidable differences generated by differences in party names and country-specific institutions. A large number of questions were identical to those used in the 1989, 1994, 1999 and 2004 stud</w:t>
      </w:r>
      <w:r w:rsidR="007A06C9" w:rsidRPr="00EE7C6D">
        <w:rPr>
          <w:rFonts w:ascii="Times New Roman" w:eastAsia="Book Antiqua" w:hAnsi="Times New Roman" w:cs="Times New Roman"/>
          <w:sz w:val="24"/>
          <w:szCs w:val="24"/>
          <w:lang w:val="en-GB"/>
        </w:rPr>
        <w:t>ies</w:t>
      </w:r>
      <w:r w:rsidRPr="00EE7C6D">
        <w:rPr>
          <w:rFonts w:ascii="Times New Roman" w:eastAsia="Book Antiqua" w:hAnsi="Times New Roman" w:cs="Times New Roman"/>
          <w:sz w:val="24"/>
          <w:szCs w:val="24"/>
          <w:lang w:val="en-GB"/>
        </w:rPr>
        <w:t>, thus permitting over-time comparisons of voter behavio</w:t>
      </w:r>
      <w:r w:rsidR="007A06C9" w:rsidRPr="00EE7C6D">
        <w:rPr>
          <w:rFonts w:ascii="Times New Roman" w:eastAsia="Book Antiqua" w:hAnsi="Times New Roman" w:cs="Times New Roman"/>
          <w:sz w:val="24"/>
          <w:szCs w:val="24"/>
          <w:lang w:val="en-GB"/>
        </w:rPr>
        <w:t>u</w:t>
      </w:r>
      <w:r w:rsidRPr="00EE7C6D">
        <w:rPr>
          <w:rFonts w:ascii="Times New Roman" w:eastAsia="Book Antiqua" w:hAnsi="Times New Roman" w:cs="Times New Roman"/>
          <w:sz w:val="24"/>
          <w:szCs w:val="24"/>
          <w:lang w:val="en-GB"/>
        </w:rPr>
        <w:t>r.</w:t>
      </w:r>
    </w:p>
    <w:p w14:paraId="79A71475" w14:textId="120E0E48" w:rsidR="00C34887" w:rsidRPr="00EE7C6D" w:rsidRDefault="00C34887" w:rsidP="00C34887">
      <w:pPr>
        <w:pStyle w:val="Normale1"/>
        <w:spacing w:after="120" w:line="480" w:lineRule="auto"/>
        <w:jc w:val="both"/>
        <w:rPr>
          <w:rFonts w:ascii="Times New Roman" w:eastAsia="Book Antiqua" w:hAnsi="Times New Roman" w:cs="Times New Roman"/>
          <w:sz w:val="24"/>
          <w:szCs w:val="24"/>
          <w:lang w:val="en-GB"/>
        </w:rPr>
      </w:pPr>
      <w:r w:rsidRPr="00EE7C6D">
        <w:rPr>
          <w:rFonts w:ascii="Times New Roman" w:eastAsia="Book Antiqua" w:hAnsi="Times New Roman" w:cs="Times New Roman"/>
          <w:sz w:val="24"/>
          <w:szCs w:val="24"/>
          <w:lang w:val="en-GB"/>
        </w:rPr>
        <w:t>The final selection of topics and questions</w:t>
      </w:r>
      <w:r w:rsidR="007A06C9" w:rsidRPr="00EE7C6D">
        <w:rPr>
          <w:rFonts w:ascii="Times New Roman" w:eastAsia="Book Antiqua" w:hAnsi="Times New Roman" w:cs="Times New Roman"/>
          <w:sz w:val="24"/>
          <w:szCs w:val="24"/>
          <w:lang w:val="en-GB"/>
        </w:rPr>
        <w:t xml:space="preserve"> comprised</w:t>
      </w:r>
      <w:r w:rsidRPr="00EE7C6D">
        <w:rPr>
          <w:rFonts w:ascii="Times New Roman" w:eastAsia="Book Antiqua" w:hAnsi="Times New Roman" w:cs="Times New Roman"/>
          <w:sz w:val="24"/>
          <w:szCs w:val="24"/>
          <w:lang w:val="en-GB"/>
        </w:rPr>
        <w:t>: electoral behavio</w:t>
      </w:r>
      <w:r w:rsidR="007A06C9" w:rsidRPr="00EE7C6D">
        <w:rPr>
          <w:rFonts w:ascii="Times New Roman" w:eastAsia="Book Antiqua" w:hAnsi="Times New Roman" w:cs="Times New Roman"/>
          <w:sz w:val="24"/>
          <w:szCs w:val="24"/>
          <w:lang w:val="en-GB"/>
        </w:rPr>
        <w:t>u</w:t>
      </w:r>
      <w:r w:rsidRPr="00EE7C6D">
        <w:rPr>
          <w:rFonts w:ascii="Times New Roman" w:eastAsia="Book Antiqua" w:hAnsi="Times New Roman" w:cs="Times New Roman"/>
          <w:sz w:val="24"/>
          <w:szCs w:val="24"/>
          <w:lang w:val="en-GB"/>
        </w:rPr>
        <w:t>r</w:t>
      </w:r>
      <w:r w:rsidR="007A06C9"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 including questions on party choices, past voting behavio</w:t>
      </w:r>
      <w:r w:rsidR="007A06C9" w:rsidRPr="00EE7C6D">
        <w:rPr>
          <w:rFonts w:ascii="Times New Roman" w:eastAsia="Book Antiqua" w:hAnsi="Times New Roman" w:cs="Times New Roman"/>
          <w:sz w:val="24"/>
          <w:szCs w:val="24"/>
          <w:lang w:val="en-GB"/>
        </w:rPr>
        <w:t>u</w:t>
      </w:r>
      <w:r w:rsidRPr="00EE7C6D">
        <w:rPr>
          <w:rFonts w:ascii="Times New Roman" w:eastAsia="Book Antiqua" w:hAnsi="Times New Roman" w:cs="Times New Roman"/>
          <w:sz w:val="24"/>
          <w:szCs w:val="24"/>
          <w:lang w:val="en-GB"/>
        </w:rPr>
        <w:t>r, voting behavio</w:t>
      </w:r>
      <w:r w:rsidR="007A06C9" w:rsidRPr="00EE7C6D">
        <w:rPr>
          <w:rFonts w:ascii="Times New Roman" w:eastAsia="Book Antiqua" w:hAnsi="Times New Roman" w:cs="Times New Roman"/>
          <w:sz w:val="24"/>
          <w:szCs w:val="24"/>
          <w:lang w:val="en-GB"/>
        </w:rPr>
        <w:t>u</w:t>
      </w:r>
      <w:r w:rsidRPr="00EE7C6D">
        <w:rPr>
          <w:rFonts w:ascii="Times New Roman" w:eastAsia="Book Antiqua" w:hAnsi="Times New Roman" w:cs="Times New Roman"/>
          <w:sz w:val="24"/>
          <w:szCs w:val="24"/>
          <w:lang w:val="en-GB"/>
        </w:rPr>
        <w:t>r at the national level, party preferences, and propensity to support particular parties; general political attitudes and behavio</w:t>
      </w:r>
      <w:r w:rsidR="007A06C9" w:rsidRPr="00EE7C6D">
        <w:rPr>
          <w:rFonts w:ascii="Times New Roman" w:eastAsia="Book Antiqua" w:hAnsi="Times New Roman" w:cs="Times New Roman"/>
          <w:sz w:val="24"/>
          <w:szCs w:val="24"/>
          <w:lang w:val="en-GB"/>
        </w:rPr>
        <w:t>u</w:t>
      </w:r>
      <w:r w:rsidRPr="00EE7C6D">
        <w:rPr>
          <w:rFonts w:ascii="Times New Roman" w:eastAsia="Book Antiqua" w:hAnsi="Times New Roman" w:cs="Times New Roman"/>
          <w:sz w:val="24"/>
          <w:szCs w:val="24"/>
          <w:lang w:val="en-GB"/>
        </w:rPr>
        <w:t>r</w:t>
      </w:r>
      <w:r w:rsidR="001B5644"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 </w:t>
      </w:r>
      <w:r w:rsidR="001B5644" w:rsidRPr="00EE7C6D">
        <w:rPr>
          <w:rFonts w:ascii="Times New Roman" w:eastAsia="Book Antiqua" w:hAnsi="Times New Roman" w:cs="Times New Roman"/>
          <w:sz w:val="24"/>
          <w:szCs w:val="24"/>
          <w:lang w:val="en-GB"/>
        </w:rPr>
        <w:t>rooted in</w:t>
      </w:r>
      <w:r w:rsidRPr="00EE7C6D">
        <w:rPr>
          <w:rFonts w:ascii="Times New Roman" w:eastAsia="Book Antiqua" w:hAnsi="Times New Roman" w:cs="Times New Roman"/>
          <w:sz w:val="24"/>
          <w:szCs w:val="24"/>
          <w:lang w:val="en-GB"/>
        </w:rPr>
        <w:t xml:space="preserve"> question</w:t>
      </w:r>
      <w:r w:rsidR="001B5644" w:rsidRPr="00EE7C6D">
        <w:rPr>
          <w:rFonts w:ascii="Times New Roman" w:eastAsia="Book Antiqua" w:hAnsi="Times New Roman" w:cs="Times New Roman"/>
          <w:sz w:val="24"/>
          <w:szCs w:val="24"/>
          <w:lang w:val="en-GB"/>
        </w:rPr>
        <w:t>s</w:t>
      </w:r>
      <w:r w:rsidRPr="00EE7C6D">
        <w:rPr>
          <w:rFonts w:ascii="Times New Roman" w:eastAsia="Book Antiqua" w:hAnsi="Times New Roman" w:cs="Times New Roman"/>
          <w:sz w:val="24"/>
          <w:szCs w:val="24"/>
          <w:lang w:val="en-GB"/>
        </w:rPr>
        <w:t xml:space="preserve"> o</w:t>
      </w:r>
      <w:r w:rsidR="001B5644" w:rsidRPr="00EE7C6D">
        <w:rPr>
          <w:rFonts w:ascii="Times New Roman" w:eastAsia="Book Antiqua" w:hAnsi="Times New Roman" w:cs="Times New Roman"/>
          <w:sz w:val="24"/>
          <w:szCs w:val="24"/>
          <w:lang w:val="en-GB"/>
        </w:rPr>
        <w:t>n</w:t>
      </w:r>
      <w:r w:rsidRPr="00EE7C6D">
        <w:rPr>
          <w:rFonts w:ascii="Times New Roman" w:eastAsia="Book Antiqua" w:hAnsi="Times New Roman" w:cs="Times New Roman"/>
          <w:sz w:val="24"/>
          <w:szCs w:val="24"/>
          <w:lang w:val="en-GB"/>
        </w:rPr>
        <w:t xml:space="preserve"> interest in politics, campaign, most important problems, attitudes regarding EU, left-right self-placement, placement of parties; background characteristics</w:t>
      </w:r>
      <w:r w:rsidR="001B5644"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 including gender, age, education, religion, media consumption.</w:t>
      </w:r>
    </w:p>
    <w:p w14:paraId="70EB8072" w14:textId="48C2EEB1" w:rsidR="00EE1262" w:rsidRPr="00EE7C6D" w:rsidRDefault="00AA01B7" w:rsidP="000D497F">
      <w:pPr>
        <w:pStyle w:val="Normale1"/>
        <w:spacing w:after="120" w:line="480" w:lineRule="auto"/>
        <w:jc w:val="both"/>
        <w:rPr>
          <w:rFonts w:ascii="Times New Roman" w:eastAsia="Book Antiqua" w:hAnsi="Times New Roman" w:cs="Times New Roman"/>
          <w:sz w:val="24"/>
          <w:szCs w:val="24"/>
          <w:lang w:val="en-GB"/>
        </w:rPr>
      </w:pPr>
      <w:r w:rsidRPr="00EE7C6D">
        <w:rPr>
          <w:rFonts w:ascii="Times New Roman" w:eastAsia="Book Antiqua" w:hAnsi="Times New Roman" w:cs="Times New Roman"/>
          <w:b/>
          <w:bCs/>
          <w:sz w:val="24"/>
          <w:szCs w:val="24"/>
          <w:lang w:val="en-GB"/>
        </w:rPr>
        <w:t>European National Elites and the Eurozone Crisis (ENEC-2014)</w:t>
      </w:r>
      <w:r w:rsidRPr="00EE7C6D">
        <w:rPr>
          <w:rFonts w:ascii="Times New Roman" w:eastAsia="Book Antiqua" w:hAnsi="Times New Roman" w:cs="Times New Roman"/>
          <w:sz w:val="24"/>
          <w:szCs w:val="24"/>
          <w:lang w:val="en-GB"/>
        </w:rPr>
        <w:t xml:space="preserve">: European National Elites and the Crisis (ENEC) is an international study conducted in </w:t>
      </w:r>
      <w:r w:rsidR="00EE1262" w:rsidRPr="00EE7C6D">
        <w:rPr>
          <w:rFonts w:ascii="Times New Roman" w:eastAsia="Book Antiqua" w:hAnsi="Times New Roman" w:cs="Times New Roman"/>
          <w:sz w:val="24"/>
          <w:szCs w:val="24"/>
          <w:lang w:val="en-GB"/>
        </w:rPr>
        <w:t xml:space="preserve">several </w:t>
      </w:r>
      <w:r w:rsidRPr="00EE7C6D">
        <w:rPr>
          <w:rFonts w:ascii="Times New Roman" w:eastAsia="Book Antiqua" w:hAnsi="Times New Roman" w:cs="Times New Roman"/>
          <w:sz w:val="24"/>
          <w:szCs w:val="24"/>
          <w:lang w:val="en-GB"/>
        </w:rPr>
        <w:t xml:space="preserve">European countries </w:t>
      </w:r>
      <w:r w:rsidR="00EE1262" w:rsidRPr="00EE7C6D">
        <w:rPr>
          <w:rFonts w:ascii="Times New Roman" w:eastAsia="Book Antiqua" w:hAnsi="Times New Roman" w:cs="Times New Roman"/>
          <w:sz w:val="24"/>
          <w:szCs w:val="24"/>
          <w:lang w:val="en-GB"/>
        </w:rPr>
        <w:t>in</w:t>
      </w:r>
      <w:r w:rsidRPr="00EE7C6D">
        <w:rPr>
          <w:rFonts w:ascii="Times New Roman" w:eastAsia="Book Antiqua" w:hAnsi="Times New Roman" w:cs="Times New Roman"/>
          <w:sz w:val="24"/>
          <w:szCs w:val="24"/>
          <w:lang w:val="en-GB"/>
        </w:rPr>
        <w:t xml:space="preserve"> 2014. The study examine</w:t>
      </w:r>
      <w:r w:rsidR="00EE1262" w:rsidRPr="00EE7C6D">
        <w:rPr>
          <w:rFonts w:ascii="Times New Roman" w:eastAsia="Book Antiqua" w:hAnsi="Times New Roman" w:cs="Times New Roman"/>
          <w:sz w:val="24"/>
          <w:szCs w:val="24"/>
          <w:lang w:val="en-GB"/>
        </w:rPr>
        <w:t>d</w:t>
      </w:r>
      <w:r w:rsidRPr="00EE7C6D">
        <w:rPr>
          <w:rFonts w:ascii="Times New Roman" w:eastAsia="Book Antiqua" w:hAnsi="Times New Roman" w:cs="Times New Roman"/>
          <w:sz w:val="24"/>
          <w:szCs w:val="24"/>
          <w:lang w:val="en-GB"/>
        </w:rPr>
        <w:t xml:space="preserve"> the attitudes of </w:t>
      </w:r>
      <w:r w:rsidR="00EE1262" w:rsidRPr="00EE7C6D">
        <w:rPr>
          <w:rFonts w:ascii="Times New Roman" w:eastAsia="Book Antiqua" w:hAnsi="Times New Roman" w:cs="Times New Roman"/>
          <w:sz w:val="24"/>
          <w:szCs w:val="24"/>
          <w:lang w:val="en-GB"/>
        </w:rPr>
        <w:t>m</w:t>
      </w:r>
      <w:r w:rsidRPr="00EE7C6D">
        <w:rPr>
          <w:rFonts w:ascii="Times New Roman" w:eastAsia="Book Antiqua" w:hAnsi="Times New Roman" w:cs="Times New Roman"/>
          <w:sz w:val="24"/>
          <w:szCs w:val="24"/>
          <w:lang w:val="en-GB"/>
        </w:rPr>
        <w:t xml:space="preserve">embers of </w:t>
      </w:r>
      <w:r w:rsidR="00EE1262" w:rsidRPr="00EE7C6D">
        <w:rPr>
          <w:rFonts w:ascii="Times New Roman" w:eastAsia="Book Antiqua" w:hAnsi="Times New Roman" w:cs="Times New Roman"/>
          <w:sz w:val="24"/>
          <w:szCs w:val="24"/>
          <w:lang w:val="en-GB"/>
        </w:rPr>
        <w:t>n</w:t>
      </w:r>
      <w:r w:rsidRPr="00EE7C6D">
        <w:rPr>
          <w:rFonts w:ascii="Times New Roman" w:eastAsia="Book Antiqua" w:hAnsi="Times New Roman" w:cs="Times New Roman"/>
          <w:sz w:val="24"/>
          <w:szCs w:val="24"/>
          <w:lang w:val="en-GB"/>
        </w:rPr>
        <w:t xml:space="preserve">ational </w:t>
      </w:r>
      <w:r w:rsidR="00EE7C6D">
        <w:rPr>
          <w:rFonts w:ascii="Times New Roman" w:eastAsia="Book Antiqua" w:hAnsi="Times New Roman" w:cs="Times New Roman"/>
          <w:sz w:val="24"/>
          <w:szCs w:val="24"/>
          <w:lang w:val="en-GB"/>
        </w:rPr>
        <w:t>p</w:t>
      </w:r>
      <w:r w:rsidRPr="00EE7C6D">
        <w:rPr>
          <w:rFonts w:ascii="Times New Roman" w:eastAsia="Book Antiqua" w:hAnsi="Times New Roman" w:cs="Times New Roman"/>
          <w:sz w:val="24"/>
          <w:szCs w:val="24"/>
          <w:lang w:val="en-GB"/>
        </w:rPr>
        <w:t xml:space="preserve">arliaments (MPs) in ten EU </w:t>
      </w:r>
      <w:r w:rsidR="00EE1262" w:rsidRPr="00EE7C6D">
        <w:rPr>
          <w:rFonts w:ascii="Times New Roman" w:eastAsia="Book Antiqua" w:hAnsi="Times New Roman" w:cs="Times New Roman"/>
          <w:sz w:val="24"/>
          <w:szCs w:val="24"/>
          <w:lang w:val="en-GB"/>
        </w:rPr>
        <w:t>m</w:t>
      </w:r>
      <w:r w:rsidRPr="00EE7C6D">
        <w:rPr>
          <w:rFonts w:ascii="Times New Roman" w:eastAsia="Book Antiqua" w:hAnsi="Times New Roman" w:cs="Times New Roman"/>
          <w:sz w:val="24"/>
          <w:szCs w:val="24"/>
          <w:lang w:val="en-GB"/>
        </w:rPr>
        <w:t>ember</w:t>
      </w:r>
      <w:r w:rsidR="00EE1262" w:rsidRPr="00EE7C6D">
        <w:rPr>
          <w:rFonts w:ascii="Times New Roman" w:eastAsia="Book Antiqua" w:hAnsi="Times New Roman" w:cs="Times New Roman"/>
          <w:sz w:val="24"/>
          <w:szCs w:val="24"/>
          <w:lang w:val="en-GB"/>
        </w:rPr>
        <w:t xml:space="preserve"> s</w:t>
      </w:r>
      <w:r w:rsidRPr="00EE7C6D">
        <w:rPr>
          <w:rFonts w:ascii="Times New Roman" w:eastAsia="Book Antiqua" w:hAnsi="Times New Roman" w:cs="Times New Roman"/>
          <w:sz w:val="24"/>
          <w:szCs w:val="24"/>
          <w:lang w:val="en-GB"/>
        </w:rPr>
        <w:t>tates</w:t>
      </w:r>
      <w:r w:rsidR="00EE1262"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 and </w:t>
      </w:r>
      <w:r w:rsidR="00EE1262" w:rsidRPr="00EE7C6D">
        <w:rPr>
          <w:rFonts w:ascii="Times New Roman" w:eastAsia="Book Antiqua" w:hAnsi="Times New Roman" w:cs="Times New Roman"/>
          <w:sz w:val="24"/>
          <w:szCs w:val="24"/>
          <w:lang w:val="en-GB"/>
        </w:rPr>
        <w:t xml:space="preserve">it </w:t>
      </w:r>
      <w:r w:rsidRPr="00EE7C6D">
        <w:rPr>
          <w:rFonts w:ascii="Times New Roman" w:eastAsia="Book Antiqua" w:hAnsi="Times New Roman" w:cs="Times New Roman"/>
          <w:sz w:val="24"/>
          <w:szCs w:val="24"/>
          <w:lang w:val="en-GB"/>
        </w:rPr>
        <w:t>partly serve</w:t>
      </w:r>
      <w:r w:rsidR="00EE1262" w:rsidRPr="00EE7C6D">
        <w:rPr>
          <w:rFonts w:ascii="Times New Roman" w:eastAsia="Book Antiqua" w:hAnsi="Times New Roman" w:cs="Times New Roman"/>
          <w:sz w:val="24"/>
          <w:szCs w:val="24"/>
          <w:lang w:val="en-GB"/>
        </w:rPr>
        <w:t>d</w:t>
      </w:r>
      <w:r w:rsidRPr="00EE7C6D">
        <w:rPr>
          <w:rFonts w:ascii="Times New Roman" w:eastAsia="Book Antiqua" w:hAnsi="Times New Roman" w:cs="Times New Roman"/>
          <w:sz w:val="24"/>
          <w:szCs w:val="24"/>
          <w:lang w:val="en-GB"/>
        </w:rPr>
        <w:t xml:space="preserve"> as a replication of the </w:t>
      </w:r>
      <w:r w:rsidR="00EE1262" w:rsidRPr="00EE7C6D">
        <w:rPr>
          <w:rFonts w:ascii="Times New Roman" w:eastAsia="Book Antiqua" w:hAnsi="Times New Roman" w:cs="Times New Roman"/>
          <w:sz w:val="24"/>
          <w:szCs w:val="24"/>
          <w:lang w:val="en-GB"/>
        </w:rPr>
        <w:t>IntUne</w:t>
      </w:r>
      <w:r w:rsidRPr="00EE7C6D">
        <w:rPr>
          <w:rFonts w:ascii="Times New Roman" w:eastAsia="Book Antiqua" w:hAnsi="Times New Roman" w:cs="Times New Roman"/>
          <w:sz w:val="24"/>
          <w:szCs w:val="24"/>
          <w:lang w:val="en-GB"/>
        </w:rPr>
        <w:t xml:space="preserve"> project. Exploring and tracing the views of national elites, their variety, stability and change, </w:t>
      </w:r>
      <w:r w:rsidR="00EE1262" w:rsidRPr="00EE7C6D">
        <w:rPr>
          <w:rFonts w:ascii="Times New Roman" w:eastAsia="Book Antiqua" w:hAnsi="Times New Roman" w:cs="Times New Roman"/>
          <w:sz w:val="24"/>
          <w:szCs w:val="24"/>
          <w:lang w:val="en-GB"/>
        </w:rPr>
        <w:t xml:space="preserve">it </w:t>
      </w:r>
      <w:r w:rsidRPr="00EE7C6D">
        <w:rPr>
          <w:rFonts w:ascii="Times New Roman" w:eastAsia="Book Antiqua" w:hAnsi="Times New Roman" w:cs="Times New Roman"/>
          <w:sz w:val="24"/>
          <w:szCs w:val="24"/>
          <w:lang w:val="en-GB"/>
        </w:rPr>
        <w:t>offer</w:t>
      </w:r>
      <w:r w:rsidR="00EE1262" w:rsidRPr="00EE7C6D">
        <w:rPr>
          <w:rFonts w:ascii="Times New Roman" w:eastAsia="Book Antiqua" w:hAnsi="Times New Roman" w:cs="Times New Roman"/>
          <w:sz w:val="24"/>
          <w:szCs w:val="24"/>
          <w:lang w:val="en-GB"/>
        </w:rPr>
        <w:t>ed</w:t>
      </w:r>
      <w:r w:rsidRPr="00EE7C6D">
        <w:rPr>
          <w:rFonts w:ascii="Times New Roman" w:eastAsia="Book Antiqua" w:hAnsi="Times New Roman" w:cs="Times New Roman"/>
          <w:sz w:val="24"/>
          <w:szCs w:val="24"/>
          <w:lang w:val="en-GB"/>
        </w:rPr>
        <w:t xml:space="preserve"> a crucial </w:t>
      </w:r>
      <w:r w:rsidR="00EE1262" w:rsidRPr="00EE7C6D">
        <w:rPr>
          <w:rFonts w:ascii="Times New Roman" w:eastAsia="Book Antiqua" w:hAnsi="Times New Roman" w:cs="Times New Roman"/>
          <w:sz w:val="24"/>
          <w:szCs w:val="24"/>
          <w:lang w:val="en-GB"/>
        </w:rPr>
        <w:t>perspective</w:t>
      </w:r>
      <w:r w:rsidRPr="00EE7C6D">
        <w:rPr>
          <w:rFonts w:ascii="Times New Roman" w:eastAsia="Book Antiqua" w:hAnsi="Times New Roman" w:cs="Times New Roman"/>
          <w:sz w:val="24"/>
          <w:szCs w:val="24"/>
          <w:lang w:val="en-GB"/>
        </w:rPr>
        <w:t xml:space="preserve"> for understanding the legitimacy of the integration process and the politics of the E</w:t>
      </w:r>
      <w:r w:rsidR="00EE1262" w:rsidRPr="00EE7C6D">
        <w:rPr>
          <w:rFonts w:ascii="Times New Roman" w:eastAsia="Book Antiqua" w:hAnsi="Times New Roman" w:cs="Times New Roman"/>
          <w:sz w:val="24"/>
          <w:szCs w:val="24"/>
          <w:lang w:val="en-GB"/>
        </w:rPr>
        <w:t>U</w:t>
      </w:r>
      <w:r w:rsidRPr="00EE7C6D">
        <w:rPr>
          <w:rFonts w:ascii="Times New Roman" w:eastAsia="Book Antiqua" w:hAnsi="Times New Roman" w:cs="Times New Roman"/>
          <w:sz w:val="24"/>
          <w:szCs w:val="24"/>
          <w:lang w:val="en-GB"/>
        </w:rPr>
        <w:t xml:space="preserve"> in an age of greater politici</w:t>
      </w:r>
      <w:r w:rsidR="00EE1262" w:rsidRPr="00EE7C6D">
        <w:rPr>
          <w:rFonts w:ascii="Times New Roman" w:eastAsia="Book Antiqua" w:hAnsi="Times New Roman" w:cs="Times New Roman"/>
          <w:sz w:val="24"/>
          <w:szCs w:val="24"/>
          <w:lang w:val="en-GB"/>
        </w:rPr>
        <w:t>s</w:t>
      </w:r>
      <w:r w:rsidRPr="00EE7C6D">
        <w:rPr>
          <w:rFonts w:ascii="Times New Roman" w:eastAsia="Book Antiqua" w:hAnsi="Times New Roman" w:cs="Times New Roman"/>
          <w:sz w:val="24"/>
          <w:szCs w:val="24"/>
          <w:lang w:val="en-GB"/>
        </w:rPr>
        <w:t xml:space="preserve">ation of these issues. In this respect, </w:t>
      </w:r>
      <w:r w:rsidRPr="00EE7C6D">
        <w:rPr>
          <w:rFonts w:ascii="Times New Roman" w:eastAsia="Book Antiqua" w:hAnsi="Times New Roman" w:cs="Times New Roman"/>
          <w:sz w:val="24"/>
          <w:szCs w:val="24"/>
          <w:lang w:val="en-GB"/>
        </w:rPr>
        <w:lastRenderedPageBreak/>
        <w:t>th</w:t>
      </w:r>
      <w:r w:rsidR="00EE1262" w:rsidRPr="00EE7C6D">
        <w:rPr>
          <w:rFonts w:ascii="Times New Roman" w:eastAsia="Book Antiqua" w:hAnsi="Times New Roman" w:cs="Times New Roman"/>
          <w:sz w:val="24"/>
          <w:szCs w:val="24"/>
          <w:lang w:val="en-GB"/>
        </w:rPr>
        <w:t>e</w:t>
      </w:r>
      <w:r w:rsidRPr="00EE7C6D">
        <w:rPr>
          <w:rFonts w:ascii="Times New Roman" w:eastAsia="Book Antiqua" w:hAnsi="Times New Roman" w:cs="Times New Roman"/>
          <w:sz w:val="24"/>
          <w:szCs w:val="24"/>
          <w:lang w:val="en-GB"/>
        </w:rPr>
        <w:t xml:space="preserve"> project aim</w:t>
      </w:r>
      <w:r w:rsidR="00EE1262" w:rsidRPr="00EE7C6D">
        <w:rPr>
          <w:rFonts w:ascii="Times New Roman" w:eastAsia="Book Antiqua" w:hAnsi="Times New Roman" w:cs="Times New Roman"/>
          <w:sz w:val="24"/>
          <w:szCs w:val="24"/>
          <w:lang w:val="en-GB"/>
        </w:rPr>
        <w:t>ed</w:t>
      </w:r>
      <w:r w:rsidRPr="00EE7C6D">
        <w:rPr>
          <w:rFonts w:ascii="Times New Roman" w:eastAsia="Book Antiqua" w:hAnsi="Times New Roman" w:cs="Times New Roman"/>
          <w:sz w:val="24"/>
          <w:szCs w:val="24"/>
          <w:lang w:val="en-GB"/>
        </w:rPr>
        <w:t xml:space="preserve"> to shed greater light on the present and the future of the EU by examining the attitudes of national political elites </w:t>
      </w:r>
      <w:r w:rsidR="00EE1262" w:rsidRPr="00EE7C6D">
        <w:rPr>
          <w:rFonts w:ascii="Times New Roman" w:eastAsia="Book Antiqua" w:hAnsi="Times New Roman" w:cs="Times New Roman"/>
          <w:sz w:val="24"/>
          <w:szCs w:val="24"/>
          <w:lang w:val="en-GB"/>
        </w:rPr>
        <w:t>during a</w:t>
      </w:r>
      <w:r w:rsidRPr="00EE7C6D">
        <w:rPr>
          <w:rFonts w:ascii="Times New Roman" w:eastAsia="Book Antiqua" w:hAnsi="Times New Roman" w:cs="Times New Roman"/>
          <w:sz w:val="24"/>
          <w:szCs w:val="24"/>
          <w:lang w:val="en-GB"/>
        </w:rPr>
        <w:t xml:space="preserve"> critical juncture.</w:t>
      </w:r>
    </w:p>
    <w:p w14:paraId="7B21FA7D" w14:textId="50B5EC08" w:rsidR="00274D7E" w:rsidRPr="00EE7C6D" w:rsidRDefault="00AA01B7" w:rsidP="000D497F">
      <w:pPr>
        <w:pStyle w:val="Normale1"/>
        <w:spacing w:after="120" w:line="480" w:lineRule="auto"/>
        <w:jc w:val="both"/>
        <w:rPr>
          <w:rFonts w:ascii="Times New Roman" w:eastAsia="Book Antiqua" w:hAnsi="Times New Roman" w:cs="Times New Roman"/>
          <w:sz w:val="24"/>
          <w:szCs w:val="24"/>
          <w:lang w:val="en-GB"/>
        </w:rPr>
      </w:pPr>
      <w:r w:rsidRPr="00EE7C6D">
        <w:rPr>
          <w:rFonts w:ascii="Times New Roman" w:eastAsia="Book Antiqua" w:hAnsi="Times New Roman" w:cs="Times New Roman"/>
          <w:sz w:val="24"/>
          <w:szCs w:val="24"/>
          <w:lang w:val="en-GB"/>
        </w:rPr>
        <w:t xml:space="preserve">A survey </w:t>
      </w:r>
      <w:r w:rsidR="00EE1262" w:rsidRPr="00EE7C6D">
        <w:rPr>
          <w:rFonts w:ascii="Times New Roman" w:eastAsia="Book Antiqua" w:hAnsi="Times New Roman" w:cs="Times New Roman"/>
          <w:sz w:val="24"/>
          <w:szCs w:val="24"/>
          <w:lang w:val="en-GB"/>
        </w:rPr>
        <w:t>of</w:t>
      </w:r>
      <w:r w:rsidRPr="00EE7C6D">
        <w:rPr>
          <w:rFonts w:ascii="Times New Roman" w:eastAsia="Book Antiqua" w:hAnsi="Times New Roman" w:cs="Times New Roman"/>
          <w:sz w:val="24"/>
          <w:szCs w:val="24"/>
          <w:lang w:val="en-GB"/>
        </w:rPr>
        <w:t xml:space="preserve"> members of national </w:t>
      </w:r>
      <w:r w:rsidR="00EE1262" w:rsidRPr="00EE7C6D">
        <w:rPr>
          <w:rFonts w:ascii="Times New Roman" w:eastAsia="Book Antiqua" w:hAnsi="Times New Roman" w:cs="Times New Roman"/>
          <w:sz w:val="24"/>
          <w:szCs w:val="24"/>
          <w:lang w:val="en-GB"/>
        </w:rPr>
        <w:t>P</w:t>
      </w:r>
      <w:r w:rsidRPr="00EE7C6D">
        <w:rPr>
          <w:rFonts w:ascii="Times New Roman" w:eastAsia="Book Antiqua" w:hAnsi="Times New Roman" w:cs="Times New Roman"/>
          <w:sz w:val="24"/>
          <w:szCs w:val="24"/>
          <w:lang w:val="en-GB"/>
        </w:rPr>
        <w:t xml:space="preserve">arliaments was carried out </w:t>
      </w:r>
      <w:r w:rsidR="00EE1262" w:rsidRPr="00EE7C6D">
        <w:rPr>
          <w:rFonts w:ascii="Times New Roman" w:eastAsia="Book Antiqua" w:hAnsi="Times New Roman" w:cs="Times New Roman"/>
          <w:sz w:val="24"/>
          <w:szCs w:val="24"/>
          <w:lang w:val="en-GB"/>
        </w:rPr>
        <w:t>in</w:t>
      </w:r>
      <w:r w:rsidRPr="00EE7C6D">
        <w:rPr>
          <w:rFonts w:ascii="Times New Roman" w:eastAsia="Book Antiqua" w:hAnsi="Times New Roman" w:cs="Times New Roman"/>
          <w:sz w:val="24"/>
          <w:szCs w:val="24"/>
          <w:lang w:val="en-GB"/>
        </w:rPr>
        <w:t xml:space="preserve"> each </w:t>
      </w:r>
      <w:r w:rsidR="002972D7">
        <w:rPr>
          <w:rFonts w:ascii="Times New Roman" w:eastAsia="Book Antiqua" w:hAnsi="Times New Roman" w:cs="Times New Roman"/>
          <w:sz w:val="24"/>
          <w:szCs w:val="24"/>
          <w:lang w:val="en-GB"/>
        </w:rPr>
        <w:t>participating</w:t>
      </w:r>
      <w:r w:rsidRPr="00EE7C6D">
        <w:rPr>
          <w:rFonts w:ascii="Times New Roman" w:eastAsia="Book Antiqua" w:hAnsi="Times New Roman" w:cs="Times New Roman"/>
          <w:sz w:val="24"/>
          <w:szCs w:val="24"/>
          <w:lang w:val="en-GB"/>
        </w:rPr>
        <w:t xml:space="preserve"> countr</w:t>
      </w:r>
      <w:r w:rsidR="00EE1262" w:rsidRPr="00EE7C6D">
        <w:rPr>
          <w:rFonts w:ascii="Times New Roman" w:eastAsia="Book Antiqua" w:hAnsi="Times New Roman" w:cs="Times New Roman"/>
          <w:sz w:val="24"/>
          <w:szCs w:val="24"/>
          <w:lang w:val="en-GB"/>
        </w:rPr>
        <w:t>y</w:t>
      </w:r>
      <w:r w:rsidRPr="00EE7C6D">
        <w:rPr>
          <w:rFonts w:ascii="Times New Roman" w:eastAsia="Book Antiqua" w:hAnsi="Times New Roman" w:cs="Times New Roman"/>
          <w:sz w:val="24"/>
          <w:szCs w:val="24"/>
          <w:lang w:val="en-GB"/>
        </w:rPr>
        <w:t xml:space="preserve">. More specifically, 472 face-to-face and 189 phone interviews were carried out using </w:t>
      </w:r>
      <w:r w:rsidR="00EE1262" w:rsidRPr="00EE7C6D">
        <w:rPr>
          <w:rFonts w:ascii="Times New Roman" w:eastAsia="Book Antiqua" w:hAnsi="Times New Roman" w:cs="Times New Roman"/>
          <w:sz w:val="24"/>
          <w:szCs w:val="24"/>
          <w:lang w:val="en-GB"/>
        </w:rPr>
        <w:t xml:space="preserve">a </w:t>
      </w:r>
      <w:r w:rsidRPr="00EE7C6D">
        <w:rPr>
          <w:rFonts w:ascii="Times New Roman" w:eastAsia="Book Antiqua" w:hAnsi="Times New Roman" w:cs="Times New Roman"/>
          <w:sz w:val="24"/>
          <w:szCs w:val="24"/>
          <w:lang w:val="en-GB"/>
        </w:rPr>
        <w:t>structured questionnaire. The questions were related to the working</w:t>
      </w:r>
      <w:r w:rsidR="00EE1262" w:rsidRPr="00EE7C6D">
        <w:rPr>
          <w:rFonts w:ascii="Times New Roman" w:eastAsia="Book Antiqua" w:hAnsi="Times New Roman" w:cs="Times New Roman"/>
          <w:sz w:val="24"/>
          <w:szCs w:val="24"/>
          <w:lang w:val="en-GB"/>
        </w:rPr>
        <w:t>s</w:t>
      </w:r>
      <w:r w:rsidRPr="00EE7C6D">
        <w:rPr>
          <w:rFonts w:ascii="Times New Roman" w:eastAsia="Book Antiqua" w:hAnsi="Times New Roman" w:cs="Times New Roman"/>
          <w:sz w:val="24"/>
          <w:szCs w:val="24"/>
          <w:lang w:val="en-GB"/>
        </w:rPr>
        <w:t xml:space="preserve"> of the </w:t>
      </w:r>
      <w:r w:rsidR="00EE1262" w:rsidRPr="00EE7C6D">
        <w:rPr>
          <w:rFonts w:ascii="Times New Roman" w:eastAsia="Book Antiqua" w:hAnsi="Times New Roman" w:cs="Times New Roman"/>
          <w:sz w:val="24"/>
          <w:szCs w:val="24"/>
          <w:lang w:val="en-GB"/>
        </w:rPr>
        <w:t>EU</w:t>
      </w:r>
      <w:r w:rsidRPr="00EE7C6D">
        <w:rPr>
          <w:rFonts w:ascii="Times New Roman" w:eastAsia="Book Antiqua" w:hAnsi="Times New Roman" w:cs="Times New Roman"/>
          <w:sz w:val="24"/>
          <w:szCs w:val="24"/>
          <w:lang w:val="en-GB"/>
        </w:rPr>
        <w:t xml:space="preserve"> and its future. The participant countries were Bulgaria, Croatia, Germany, Greece, Hungary, Italy, Lithuania, Portugal, Slovenia and Spain. The basic questions were aimed at identifying and mapping the views and attitudes of political elites towards the EU</w:t>
      </w:r>
      <w:r w:rsidR="00EE1262"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 as well as the factors explain</w:t>
      </w:r>
      <w:r w:rsidR="00EE1262" w:rsidRPr="00EE7C6D">
        <w:rPr>
          <w:rFonts w:ascii="Times New Roman" w:eastAsia="Book Antiqua" w:hAnsi="Times New Roman" w:cs="Times New Roman"/>
          <w:sz w:val="24"/>
          <w:szCs w:val="24"/>
          <w:lang w:val="en-GB"/>
        </w:rPr>
        <w:t>ing</w:t>
      </w:r>
      <w:r w:rsidRPr="00EE7C6D">
        <w:rPr>
          <w:rFonts w:ascii="Times New Roman" w:eastAsia="Book Antiqua" w:hAnsi="Times New Roman" w:cs="Times New Roman"/>
          <w:sz w:val="24"/>
          <w:szCs w:val="24"/>
          <w:lang w:val="en-GB"/>
        </w:rPr>
        <w:t xml:space="preserve"> the configuration of those attitudes</w:t>
      </w:r>
      <w:r w:rsidR="00EE1262"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 their evaluation on the role played by EU institutions in the management of the crisis</w:t>
      </w:r>
      <w:r w:rsidR="00EE1262"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 and their perception on the future of European integration. Other questions </w:t>
      </w:r>
      <w:r w:rsidR="00EE1262" w:rsidRPr="00EE7C6D">
        <w:rPr>
          <w:rFonts w:ascii="Times New Roman" w:eastAsia="Book Antiqua" w:hAnsi="Times New Roman" w:cs="Times New Roman"/>
          <w:sz w:val="24"/>
          <w:szCs w:val="24"/>
          <w:lang w:val="en-GB"/>
        </w:rPr>
        <w:t xml:space="preserve">dealt with </w:t>
      </w:r>
      <w:r w:rsidRPr="00EE7C6D">
        <w:rPr>
          <w:rFonts w:ascii="Times New Roman" w:eastAsia="Book Antiqua" w:hAnsi="Times New Roman" w:cs="Times New Roman"/>
          <w:sz w:val="24"/>
          <w:szCs w:val="24"/>
          <w:lang w:val="en-GB"/>
        </w:rPr>
        <w:t>how the crisis ha</w:t>
      </w:r>
      <w:r w:rsidR="00EE1262" w:rsidRPr="00EE7C6D">
        <w:rPr>
          <w:rFonts w:ascii="Times New Roman" w:eastAsia="Book Antiqua" w:hAnsi="Times New Roman" w:cs="Times New Roman"/>
          <w:sz w:val="24"/>
          <w:szCs w:val="24"/>
          <w:lang w:val="en-GB"/>
        </w:rPr>
        <w:t>d</w:t>
      </w:r>
      <w:r w:rsidRPr="00EE7C6D">
        <w:rPr>
          <w:rFonts w:ascii="Times New Roman" w:eastAsia="Book Antiqua" w:hAnsi="Times New Roman" w:cs="Times New Roman"/>
          <w:sz w:val="24"/>
          <w:szCs w:val="24"/>
          <w:lang w:val="en-GB"/>
        </w:rPr>
        <w:t xml:space="preserve"> affected the mediating role of elites between EU and their fellow citizens and </w:t>
      </w:r>
      <w:r w:rsidR="00EE1262" w:rsidRPr="00EE7C6D">
        <w:rPr>
          <w:rFonts w:ascii="Times New Roman" w:eastAsia="Book Antiqua" w:hAnsi="Times New Roman" w:cs="Times New Roman"/>
          <w:sz w:val="24"/>
          <w:szCs w:val="24"/>
          <w:lang w:val="en-GB"/>
        </w:rPr>
        <w:t>whether</w:t>
      </w:r>
      <w:r w:rsidRPr="00EE7C6D">
        <w:rPr>
          <w:rFonts w:ascii="Times New Roman" w:eastAsia="Book Antiqua" w:hAnsi="Times New Roman" w:cs="Times New Roman"/>
          <w:sz w:val="24"/>
          <w:szCs w:val="24"/>
          <w:lang w:val="en-GB"/>
        </w:rPr>
        <w:t xml:space="preserve"> elites </w:t>
      </w:r>
      <w:r w:rsidR="00EE1262" w:rsidRPr="00EE7C6D">
        <w:rPr>
          <w:rFonts w:ascii="Times New Roman" w:eastAsia="Book Antiqua" w:hAnsi="Times New Roman" w:cs="Times New Roman"/>
          <w:sz w:val="24"/>
          <w:szCs w:val="24"/>
          <w:lang w:val="en-GB"/>
        </w:rPr>
        <w:t>were</w:t>
      </w:r>
      <w:r w:rsidRPr="00EE7C6D">
        <w:rPr>
          <w:rFonts w:ascii="Times New Roman" w:eastAsia="Book Antiqua" w:hAnsi="Times New Roman" w:cs="Times New Roman"/>
          <w:sz w:val="24"/>
          <w:szCs w:val="24"/>
          <w:lang w:val="en-GB"/>
        </w:rPr>
        <w:t xml:space="preserve"> influenced by a </w:t>
      </w:r>
      <w:r w:rsidR="00EE1262"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constraining dissensus</w:t>
      </w:r>
      <w:r w:rsidR="00EE1262"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 towards the EU, leading to a conflictual politici</w:t>
      </w:r>
      <w:r w:rsidR="00EE1262" w:rsidRPr="00EE7C6D">
        <w:rPr>
          <w:rFonts w:ascii="Times New Roman" w:eastAsia="Book Antiqua" w:hAnsi="Times New Roman" w:cs="Times New Roman"/>
          <w:sz w:val="24"/>
          <w:szCs w:val="24"/>
          <w:lang w:val="en-GB"/>
        </w:rPr>
        <w:t>s</w:t>
      </w:r>
      <w:r w:rsidRPr="00EE7C6D">
        <w:rPr>
          <w:rFonts w:ascii="Times New Roman" w:eastAsia="Book Antiqua" w:hAnsi="Times New Roman" w:cs="Times New Roman"/>
          <w:sz w:val="24"/>
          <w:szCs w:val="24"/>
          <w:lang w:val="en-GB"/>
        </w:rPr>
        <w:t>ation of EU issues in national arenas.</w:t>
      </w:r>
    </w:p>
    <w:p w14:paraId="7502CDE6" w14:textId="5FB433C0" w:rsidR="00274D7E" w:rsidRPr="00EE7C6D" w:rsidRDefault="00AA01B7" w:rsidP="00AA01B7">
      <w:pPr>
        <w:pStyle w:val="Normale1"/>
        <w:spacing w:after="120" w:line="480" w:lineRule="auto"/>
        <w:jc w:val="both"/>
        <w:rPr>
          <w:rFonts w:ascii="Times New Roman" w:eastAsia="Book Antiqua" w:hAnsi="Times New Roman" w:cs="Times New Roman"/>
          <w:sz w:val="24"/>
          <w:szCs w:val="24"/>
          <w:lang w:val="en-GB"/>
        </w:rPr>
      </w:pPr>
      <w:r w:rsidRPr="00EE7C6D">
        <w:rPr>
          <w:rFonts w:ascii="Times New Roman" w:eastAsia="Book Antiqua" w:hAnsi="Times New Roman" w:cs="Times New Roman"/>
          <w:b/>
          <w:bCs/>
          <w:sz w:val="24"/>
          <w:szCs w:val="24"/>
          <w:lang w:val="en-GB"/>
        </w:rPr>
        <w:t>EUENGAGE Dataset 2016-2018</w:t>
      </w:r>
      <w:r w:rsidRPr="00EE7C6D">
        <w:rPr>
          <w:rFonts w:ascii="Times New Roman" w:eastAsia="Book Antiqua" w:hAnsi="Times New Roman" w:cs="Times New Roman"/>
          <w:sz w:val="24"/>
          <w:szCs w:val="24"/>
          <w:lang w:val="en-GB"/>
        </w:rPr>
        <w:t>: The EUENGAGE Dataset collects data from the EUENGAGE Project, which ran from 2015 to 2018. For more information on the EUENGAGE Project, the dedicated website</w:t>
      </w:r>
      <w:r w:rsidR="00EE1262" w:rsidRPr="00EE7C6D">
        <w:rPr>
          <w:rFonts w:ascii="Times New Roman" w:eastAsia="Book Antiqua" w:hAnsi="Times New Roman" w:cs="Times New Roman"/>
          <w:sz w:val="24"/>
          <w:szCs w:val="24"/>
          <w:lang w:val="en-GB"/>
        </w:rPr>
        <w:t xml:space="preserve"> can be accessed</w:t>
      </w:r>
      <w:r w:rsidR="002972D7">
        <w:rPr>
          <w:rFonts w:ascii="Times New Roman" w:eastAsia="Book Antiqua" w:hAnsi="Times New Roman" w:cs="Times New Roman"/>
          <w:sz w:val="24"/>
          <w:szCs w:val="24"/>
          <w:lang w:val="en-GB"/>
        </w:rPr>
        <w:t xml:space="preserve"> at</w:t>
      </w:r>
      <w:r w:rsidRPr="00EE7C6D">
        <w:rPr>
          <w:rFonts w:ascii="Times New Roman" w:eastAsia="Book Antiqua" w:hAnsi="Times New Roman" w:cs="Times New Roman"/>
          <w:sz w:val="24"/>
          <w:szCs w:val="24"/>
          <w:lang w:val="en-GB"/>
        </w:rPr>
        <w:t xml:space="preserve"> www.euengage.eu</w:t>
      </w:r>
      <w:r w:rsidR="00EE1262"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 It includes data from</w:t>
      </w:r>
      <w:r w:rsidR="00EE1262" w:rsidRPr="00EE7C6D">
        <w:rPr>
          <w:rFonts w:ascii="Times New Roman" w:eastAsia="Book Antiqua" w:hAnsi="Times New Roman" w:cs="Times New Roman"/>
          <w:sz w:val="24"/>
          <w:szCs w:val="24"/>
          <w:lang w:val="en-GB"/>
        </w:rPr>
        <w:t xml:space="preserve"> several strands.</w:t>
      </w:r>
      <w:r w:rsidRPr="00EE7C6D">
        <w:rPr>
          <w:rFonts w:ascii="Times New Roman" w:eastAsia="Book Antiqua" w:hAnsi="Times New Roman" w:cs="Times New Roman"/>
          <w:sz w:val="24"/>
          <w:szCs w:val="24"/>
          <w:lang w:val="en-GB"/>
        </w:rPr>
        <w:t xml:space="preserve"> The EUENGAGE Mass and Businesspeople panel surveys were conducted </w:t>
      </w:r>
      <w:r w:rsidR="00EE1262" w:rsidRPr="00EE7C6D">
        <w:rPr>
          <w:rFonts w:ascii="Times New Roman" w:eastAsia="Book Antiqua" w:hAnsi="Times New Roman" w:cs="Times New Roman"/>
          <w:sz w:val="24"/>
          <w:szCs w:val="24"/>
          <w:lang w:val="en-GB"/>
        </w:rPr>
        <w:t xml:space="preserve">in 2016 and 2017 </w:t>
      </w:r>
      <w:r w:rsidRPr="00EE7C6D">
        <w:rPr>
          <w:rFonts w:ascii="Times New Roman" w:eastAsia="Book Antiqua" w:hAnsi="Times New Roman" w:cs="Times New Roman"/>
          <w:sz w:val="24"/>
          <w:szCs w:val="24"/>
          <w:lang w:val="en-GB"/>
        </w:rPr>
        <w:t xml:space="preserve">in ten </w:t>
      </w:r>
      <w:r w:rsidR="00EE1262" w:rsidRPr="00EE7C6D">
        <w:rPr>
          <w:rFonts w:ascii="Times New Roman" w:eastAsia="Book Antiqua" w:hAnsi="Times New Roman" w:cs="Times New Roman"/>
          <w:sz w:val="24"/>
          <w:szCs w:val="24"/>
          <w:lang w:val="en-GB"/>
        </w:rPr>
        <w:t>EU m</w:t>
      </w:r>
      <w:r w:rsidRPr="00EE7C6D">
        <w:rPr>
          <w:rFonts w:ascii="Times New Roman" w:eastAsia="Book Antiqua" w:hAnsi="Times New Roman" w:cs="Times New Roman"/>
          <w:sz w:val="24"/>
          <w:szCs w:val="24"/>
          <w:lang w:val="en-GB"/>
        </w:rPr>
        <w:t xml:space="preserve">ember </w:t>
      </w:r>
      <w:r w:rsidR="00EE1262" w:rsidRPr="00EE7C6D">
        <w:rPr>
          <w:rFonts w:ascii="Times New Roman" w:eastAsia="Book Antiqua" w:hAnsi="Times New Roman" w:cs="Times New Roman"/>
          <w:sz w:val="24"/>
          <w:szCs w:val="24"/>
          <w:lang w:val="en-GB"/>
        </w:rPr>
        <w:t>s</w:t>
      </w:r>
      <w:r w:rsidRPr="00EE7C6D">
        <w:rPr>
          <w:rFonts w:ascii="Times New Roman" w:eastAsia="Book Antiqua" w:hAnsi="Times New Roman" w:cs="Times New Roman"/>
          <w:sz w:val="24"/>
          <w:szCs w:val="24"/>
          <w:lang w:val="en-GB"/>
        </w:rPr>
        <w:t xml:space="preserve">tates: Czech Republic, France, Germany, Greece, Italy, Netherlands, Poland, Portugal, Spain, and </w:t>
      </w:r>
      <w:r w:rsidR="00EE1262" w:rsidRPr="00EE7C6D">
        <w:rPr>
          <w:rFonts w:ascii="Times New Roman" w:eastAsia="Book Antiqua" w:hAnsi="Times New Roman" w:cs="Times New Roman"/>
          <w:sz w:val="24"/>
          <w:szCs w:val="24"/>
          <w:lang w:val="en-GB"/>
        </w:rPr>
        <w:t>the UK</w:t>
      </w:r>
      <w:r w:rsidRPr="00EE7C6D">
        <w:rPr>
          <w:rFonts w:ascii="Times New Roman" w:eastAsia="Book Antiqua" w:hAnsi="Times New Roman" w:cs="Times New Roman"/>
          <w:sz w:val="24"/>
          <w:szCs w:val="24"/>
          <w:lang w:val="en-GB"/>
        </w:rPr>
        <w:t xml:space="preserve">. The </w:t>
      </w:r>
      <w:r w:rsidRPr="00EE7C6D">
        <w:rPr>
          <w:rFonts w:ascii="Times New Roman" w:eastAsia="Book Antiqua" w:hAnsi="Times New Roman" w:cs="Times New Roman"/>
          <w:sz w:val="24"/>
          <w:szCs w:val="24"/>
          <w:lang w:val="en-GB"/>
        </w:rPr>
        <w:lastRenderedPageBreak/>
        <w:t xml:space="preserve">EUENGAGE elite surveys were conducted in the same ten </w:t>
      </w:r>
      <w:r w:rsidR="00EE1262" w:rsidRPr="00EE7C6D">
        <w:rPr>
          <w:rFonts w:ascii="Times New Roman" w:eastAsia="Book Antiqua" w:hAnsi="Times New Roman" w:cs="Times New Roman"/>
          <w:sz w:val="24"/>
          <w:szCs w:val="24"/>
          <w:lang w:val="en-GB"/>
        </w:rPr>
        <w:t>m</w:t>
      </w:r>
      <w:r w:rsidRPr="00EE7C6D">
        <w:rPr>
          <w:rFonts w:ascii="Times New Roman" w:eastAsia="Book Antiqua" w:hAnsi="Times New Roman" w:cs="Times New Roman"/>
          <w:sz w:val="24"/>
          <w:szCs w:val="24"/>
          <w:lang w:val="en-GB"/>
        </w:rPr>
        <w:t xml:space="preserve">ember </w:t>
      </w:r>
      <w:r w:rsidR="00EE1262" w:rsidRPr="00EE7C6D">
        <w:rPr>
          <w:rFonts w:ascii="Times New Roman" w:eastAsia="Book Antiqua" w:hAnsi="Times New Roman" w:cs="Times New Roman"/>
          <w:sz w:val="24"/>
          <w:szCs w:val="24"/>
          <w:lang w:val="en-GB"/>
        </w:rPr>
        <w:t>s</w:t>
      </w:r>
      <w:r w:rsidRPr="00EE7C6D">
        <w:rPr>
          <w:rFonts w:ascii="Times New Roman" w:eastAsia="Book Antiqua" w:hAnsi="Times New Roman" w:cs="Times New Roman"/>
          <w:sz w:val="24"/>
          <w:szCs w:val="24"/>
          <w:lang w:val="en-GB"/>
        </w:rPr>
        <w:t>tates</w:t>
      </w:r>
      <w:r w:rsidR="00EE1262" w:rsidRPr="00EE7C6D">
        <w:rPr>
          <w:rFonts w:ascii="Times New Roman" w:eastAsia="Book Antiqua" w:hAnsi="Times New Roman" w:cs="Times New Roman"/>
          <w:sz w:val="24"/>
          <w:szCs w:val="24"/>
          <w:lang w:val="en-GB"/>
        </w:rPr>
        <w:t>, again in two waves,</w:t>
      </w:r>
      <w:r w:rsidRPr="00EE7C6D">
        <w:rPr>
          <w:rFonts w:ascii="Times New Roman" w:eastAsia="Book Antiqua" w:hAnsi="Times New Roman" w:cs="Times New Roman"/>
          <w:sz w:val="24"/>
          <w:szCs w:val="24"/>
          <w:lang w:val="en-GB"/>
        </w:rPr>
        <w:t xml:space="preserve"> in 2016 and 2017. The Pre- and </w:t>
      </w:r>
      <w:r w:rsidR="002972D7">
        <w:rPr>
          <w:rFonts w:ascii="Times New Roman" w:eastAsia="Book Antiqua" w:hAnsi="Times New Roman" w:cs="Times New Roman"/>
          <w:sz w:val="24"/>
          <w:szCs w:val="24"/>
          <w:lang w:val="en-GB"/>
        </w:rPr>
        <w:t>Post-Deliberation</w:t>
      </w:r>
      <w:r w:rsidRPr="00EE7C6D">
        <w:rPr>
          <w:rFonts w:ascii="Times New Roman" w:eastAsia="Book Antiqua" w:hAnsi="Times New Roman" w:cs="Times New Roman"/>
          <w:sz w:val="24"/>
          <w:szCs w:val="24"/>
          <w:lang w:val="en-GB"/>
        </w:rPr>
        <w:t xml:space="preserve"> surveys were conducted in October 2016, respectively before and after the online deliberation named “E-Voice”. The EUENGAGE Dataset</w:t>
      </w:r>
      <w:r w:rsidR="00EE1262" w:rsidRPr="00EE7C6D">
        <w:rPr>
          <w:rFonts w:ascii="Times New Roman" w:eastAsia="Book Antiqua" w:hAnsi="Times New Roman" w:cs="Times New Roman"/>
          <w:sz w:val="24"/>
          <w:szCs w:val="24"/>
          <w:lang w:val="en-GB"/>
        </w:rPr>
        <w:t>s</w:t>
      </w:r>
      <w:r w:rsidRPr="00EE7C6D">
        <w:rPr>
          <w:rFonts w:ascii="Times New Roman" w:eastAsia="Book Antiqua" w:hAnsi="Times New Roman" w:cs="Times New Roman"/>
          <w:sz w:val="24"/>
          <w:szCs w:val="24"/>
          <w:lang w:val="en-GB"/>
        </w:rPr>
        <w:t xml:space="preserve"> also </w:t>
      </w:r>
      <w:r w:rsidR="002972D7">
        <w:rPr>
          <w:rFonts w:ascii="Times New Roman" w:eastAsia="Book Antiqua" w:hAnsi="Times New Roman" w:cs="Times New Roman"/>
          <w:sz w:val="24"/>
          <w:szCs w:val="24"/>
          <w:lang w:val="en-GB"/>
        </w:rPr>
        <w:t>include</w:t>
      </w:r>
      <w:r w:rsidRPr="00EE7C6D">
        <w:rPr>
          <w:rFonts w:ascii="Times New Roman" w:eastAsia="Book Antiqua" w:hAnsi="Times New Roman" w:cs="Times New Roman"/>
          <w:sz w:val="24"/>
          <w:szCs w:val="24"/>
          <w:lang w:val="en-GB"/>
        </w:rPr>
        <w:t xml:space="preserve"> Chapel Hill Expert Survey (CHES) data for party positioning</w:t>
      </w:r>
      <w:r w:rsidR="00EE1262" w:rsidRPr="00EE7C6D">
        <w:rPr>
          <w:rFonts w:ascii="Times New Roman" w:eastAsia="Book Antiqua" w:hAnsi="Times New Roman" w:cs="Times New Roman"/>
          <w:sz w:val="24"/>
          <w:szCs w:val="24"/>
          <w:lang w:val="en-GB"/>
        </w:rPr>
        <w:t xml:space="preserve">, </w:t>
      </w:r>
      <w:r w:rsidR="009748BD" w:rsidRPr="00EE7C6D">
        <w:rPr>
          <w:rFonts w:ascii="Times New Roman" w:eastAsia="Book Antiqua" w:hAnsi="Times New Roman" w:cs="Times New Roman"/>
          <w:sz w:val="24"/>
          <w:szCs w:val="24"/>
          <w:lang w:val="en-GB"/>
        </w:rPr>
        <w:t>with special reference to the CHES FLASH Survey of 2017</w:t>
      </w:r>
      <w:r w:rsidRPr="00EE7C6D">
        <w:rPr>
          <w:rFonts w:ascii="Times New Roman" w:eastAsia="Book Antiqua" w:hAnsi="Times New Roman" w:cs="Times New Roman"/>
          <w:sz w:val="24"/>
          <w:szCs w:val="24"/>
          <w:lang w:val="en-GB"/>
        </w:rPr>
        <w:t xml:space="preserve">. Values for each variable of CHES </w:t>
      </w:r>
      <w:r w:rsidR="00EE1262" w:rsidRPr="00EE7C6D">
        <w:rPr>
          <w:rFonts w:ascii="Times New Roman" w:eastAsia="Book Antiqua" w:hAnsi="Times New Roman" w:cs="Times New Roman"/>
          <w:sz w:val="24"/>
          <w:szCs w:val="24"/>
          <w:lang w:val="en-GB"/>
        </w:rPr>
        <w:t xml:space="preserve">2014 and CHES 2017 </w:t>
      </w:r>
      <w:r w:rsidRPr="00EE7C6D">
        <w:rPr>
          <w:rFonts w:ascii="Times New Roman" w:eastAsia="Book Antiqua" w:hAnsi="Times New Roman" w:cs="Times New Roman"/>
          <w:sz w:val="24"/>
          <w:szCs w:val="24"/>
          <w:lang w:val="en-GB"/>
        </w:rPr>
        <w:t xml:space="preserve">datasets have been matched to </w:t>
      </w:r>
      <w:r w:rsidR="00EE1262" w:rsidRPr="00EE7C6D">
        <w:rPr>
          <w:rFonts w:ascii="Times New Roman" w:eastAsia="Book Antiqua" w:hAnsi="Times New Roman" w:cs="Times New Roman"/>
          <w:sz w:val="24"/>
          <w:szCs w:val="24"/>
          <w:lang w:val="en-GB"/>
        </w:rPr>
        <w:t xml:space="preserve">relevant variables contained in the EUENGAGE mass, businesspeople and elite surveys, such as </w:t>
      </w:r>
      <w:r w:rsidRPr="00EE7C6D">
        <w:rPr>
          <w:rFonts w:ascii="Times New Roman" w:eastAsia="Book Antiqua" w:hAnsi="Times New Roman" w:cs="Times New Roman"/>
          <w:sz w:val="24"/>
          <w:szCs w:val="24"/>
          <w:lang w:val="en-GB"/>
        </w:rPr>
        <w:t>survey respondents’ voting intentions, party identification (mass and B2B), or party of election (politicians).</w:t>
      </w:r>
    </w:p>
    <w:p w14:paraId="21FC4EDD" w14:textId="0C7AE5D1" w:rsidR="00EB7726" w:rsidRPr="00EE7C6D" w:rsidRDefault="00EB7726" w:rsidP="00AA01B7">
      <w:pPr>
        <w:pStyle w:val="Normale1"/>
        <w:spacing w:after="120" w:line="480" w:lineRule="auto"/>
        <w:jc w:val="both"/>
        <w:rPr>
          <w:rFonts w:ascii="Times New Roman" w:eastAsia="Book Antiqua" w:hAnsi="Times New Roman" w:cs="Times New Roman"/>
          <w:sz w:val="24"/>
          <w:szCs w:val="24"/>
          <w:lang w:val="en-GB"/>
        </w:rPr>
      </w:pPr>
    </w:p>
    <w:p w14:paraId="688BBAE0" w14:textId="77777777" w:rsidR="00EB7726" w:rsidRPr="00EE7C6D" w:rsidRDefault="00EB7726" w:rsidP="00AA01B7">
      <w:pPr>
        <w:pStyle w:val="Normale1"/>
        <w:spacing w:after="120" w:line="480" w:lineRule="auto"/>
        <w:jc w:val="both"/>
        <w:rPr>
          <w:rFonts w:ascii="Times New Roman" w:eastAsia="Book Antiqua" w:hAnsi="Times New Roman" w:cs="Times New Roman"/>
          <w:sz w:val="24"/>
          <w:szCs w:val="24"/>
          <w:lang w:val="en-GB"/>
        </w:rPr>
      </w:pPr>
    </w:p>
    <w:p w14:paraId="68167C62" w14:textId="77777777" w:rsidR="00EB7726" w:rsidRPr="00EE7C6D" w:rsidRDefault="00EB7726" w:rsidP="00AA01B7">
      <w:pPr>
        <w:pStyle w:val="Normale1"/>
        <w:spacing w:after="120" w:line="480" w:lineRule="auto"/>
        <w:jc w:val="both"/>
        <w:rPr>
          <w:rFonts w:ascii="Times New Roman" w:eastAsia="Book Antiqua" w:hAnsi="Times New Roman" w:cs="Times New Roman"/>
          <w:sz w:val="24"/>
          <w:szCs w:val="24"/>
          <w:lang w:val="en-GB"/>
        </w:rPr>
      </w:pPr>
    </w:p>
    <w:p w14:paraId="4FAD3A98" w14:textId="77777777" w:rsidR="00EB7726" w:rsidRPr="00EE7C6D" w:rsidRDefault="00EB7726" w:rsidP="00AA01B7">
      <w:pPr>
        <w:pStyle w:val="Normale1"/>
        <w:spacing w:after="120" w:line="480" w:lineRule="auto"/>
        <w:jc w:val="both"/>
        <w:rPr>
          <w:rFonts w:ascii="Times New Roman" w:eastAsia="Book Antiqua" w:hAnsi="Times New Roman" w:cs="Times New Roman"/>
          <w:sz w:val="24"/>
          <w:szCs w:val="24"/>
          <w:lang w:val="en-GB"/>
        </w:rPr>
      </w:pPr>
    </w:p>
    <w:p w14:paraId="7AF26041" w14:textId="77777777" w:rsidR="00EB7726" w:rsidRPr="00EE7C6D" w:rsidRDefault="00EB7726" w:rsidP="00EB7726">
      <w:pPr>
        <w:pStyle w:val="Corpotesto"/>
        <w:spacing w:before="65"/>
        <w:ind w:left="0"/>
        <w:jc w:val="left"/>
        <w:rPr>
          <w:sz w:val="22"/>
          <w:szCs w:val="22"/>
          <w:lang w:val="en-GB"/>
        </w:rPr>
        <w:sectPr w:rsidR="00EB7726" w:rsidRPr="00EE7C6D" w:rsidSect="00EB7726">
          <w:pgSz w:w="11906" w:h="16838"/>
          <w:pgMar w:top="2835" w:right="1701" w:bottom="2835" w:left="1701" w:header="708" w:footer="708" w:gutter="0"/>
          <w:cols w:space="708"/>
          <w:docGrid w:linePitch="360"/>
        </w:sectPr>
      </w:pPr>
      <w:bookmarkStart w:id="1" w:name="_Hlk155796559"/>
    </w:p>
    <w:p w14:paraId="609047E3" w14:textId="77777777" w:rsidR="00EB7726" w:rsidRPr="00EE7C6D" w:rsidRDefault="00EB7726" w:rsidP="00EB7726">
      <w:pPr>
        <w:pStyle w:val="Corpotesto"/>
        <w:spacing w:before="65"/>
        <w:ind w:left="0"/>
        <w:jc w:val="left"/>
        <w:rPr>
          <w:sz w:val="22"/>
          <w:szCs w:val="22"/>
          <w:lang w:val="en-GB"/>
        </w:rPr>
      </w:pPr>
      <w:r w:rsidRPr="00EE7C6D">
        <w:rPr>
          <w:sz w:val="22"/>
          <w:szCs w:val="22"/>
          <w:lang w:val="en-GB"/>
        </w:rPr>
        <w:lastRenderedPageBreak/>
        <w:t>Table</w:t>
      </w:r>
      <w:r w:rsidRPr="00EE7C6D">
        <w:rPr>
          <w:spacing w:val="-4"/>
          <w:sz w:val="22"/>
          <w:szCs w:val="22"/>
          <w:lang w:val="en-GB"/>
        </w:rPr>
        <w:t xml:space="preserve"> A</w:t>
      </w:r>
      <w:r w:rsidRPr="00EE7C6D">
        <w:rPr>
          <w:sz w:val="22"/>
          <w:szCs w:val="22"/>
          <w:lang w:val="en-GB"/>
        </w:rPr>
        <w:t>1. Datasets</w:t>
      </w:r>
      <w:r w:rsidRPr="00EE7C6D">
        <w:rPr>
          <w:spacing w:val="-1"/>
          <w:sz w:val="22"/>
          <w:szCs w:val="22"/>
          <w:lang w:val="en-GB"/>
        </w:rPr>
        <w:t xml:space="preserve"> </w:t>
      </w:r>
      <w:r w:rsidRPr="00EE7C6D">
        <w:rPr>
          <w:sz w:val="22"/>
          <w:szCs w:val="22"/>
          <w:lang w:val="en-GB"/>
        </w:rPr>
        <w:t>used in</w:t>
      </w:r>
      <w:r w:rsidRPr="00EE7C6D">
        <w:rPr>
          <w:spacing w:val="2"/>
          <w:sz w:val="22"/>
          <w:szCs w:val="22"/>
          <w:lang w:val="en-GB"/>
        </w:rPr>
        <w:t xml:space="preserve"> </w:t>
      </w:r>
      <w:r w:rsidRPr="00EE7C6D">
        <w:rPr>
          <w:sz w:val="22"/>
          <w:szCs w:val="22"/>
          <w:lang w:val="en-GB"/>
        </w:rPr>
        <w:t>the</w:t>
      </w:r>
      <w:r w:rsidRPr="00EE7C6D">
        <w:rPr>
          <w:spacing w:val="-1"/>
          <w:sz w:val="22"/>
          <w:szCs w:val="22"/>
          <w:lang w:val="en-GB"/>
        </w:rPr>
        <w:t xml:space="preserve"> </w:t>
      </w:r>
      <w:r w:rsidRPr="00EE7C6D">
        <w:rPr>
          <w:sz w:val="22"/>
          <w:szCs w:val="22"/>
          <w:lang w:val="en-GB"/>
        </w:rPr>
        <w:t>present study (1979 – 2016)</w:t>
      </w:r>
    </w:p>
    <w:p w14:paraId="1A22B5F8" w14:textId="77777777" w:rsidR="00EB7726" w:rsidRPr="00EE7C6D" w:rsidRDefault="00EB7726" w:rsidP="00EB7726">
      <w:pPr>
        <w:pStyle w:val="Corpotesto"/>
        <w:spacing w:before="3"/>
        <w:ind w:left="0"/>
        <w:jc w:val="left"/>
        <w:rPr>
          <w:sz w:val="28"/>
          <w:lang w:val="en-GB"/>
        </w:rPr>
      </w:pPr>
    </w:p>
    <w:tbl>
      <w:tblPr>
        <w:tblStyle w:val="TableNormal"/>
        <w:tblW w:w="14550" w:type="dxa"/>
        <w:tblInd w:w="-1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1817"/>
        <w:gridCol w:w="4663"/>
        <w:gridCol w:w="811"/>
        <w:gridCol w:w="1130"/>
        <w:gridCol w:w="5018"/>
        <w:gridCol w:w="650"/>
      </w:tblGrid>
      <w:tr w:rsidR="00EB7726" w:rsidRPr="00EE7C6D" w14:paraId="2A081BC5" w14:textId="77777777" w:rsidTr="00EB7726">
        <w:trPr>
          <w:trHeight w:val="722"/>
        </w:trPr>
        <w:tc>
          <w:tcPr>
            <w:tcW w:w="461" w:type="dxa"/>
          </w:tcPr>
          <w:p w14:paraId="40ABB127" w14:textId="77777777" w:rsidR="00EB7726" w:rsidRPr="00EE7C6D" w:rsidRDefault="00EB7726" w:rsidP="00530D4E">
            <w:pPr>
              <w:pStyle w:val="TableParagraph"/>
              <w:spacing w:before="5"/>
              <w:rPr>
                <w:sz w:val="23"/>
                <w:lang w:val="en-GB"/>
              </w:rPr>
            </w:pPr>
          </w:p>
          <w:p w14:paraId="15B7F8A4" w14:textId="77777777" w:rsidR="00EB7726" w:rsidRPr="00EE7C6D" w:rsidRDefault="00EB7726" w:rsidP="00530D4E">
            <w:pPr>
              <w:pStyle w:val="TableParagraph"/>
              <w:spacing w:before="1"/>
              <w:ind w:left="49" w:right="39"/>
              <w:jc w:val="center"/>
              <w:rPr>
                <w:sz w:val="16"/>
                <w:lang w:val="en-GB"/>
              </w:rPr>
            </w:pPr>
            <w:r w:rsidRPr="00EE7C6D">
              <w:rPr>
                <w:sz w:val="16"/>
                <w:lang w:val="en-GB"/>
              </w:rPr>
              <w:t>Year</w:t>
            </w:r>
          </w:p>
        </w:tc>
        <w:tc>
          <w:tcPr>
            <w:tcW w:w="1817" w:type="dxa"/>
          </w:tcPr>
          <w:p w14:paraId="4DCA6C64" w14:textId="77777777" w:rsidR="00EB7726" w:rsidRPr="00EE7C6D" w:rsidRDefault="00EB7726" w:rsidP="00530D4E">
            <w:pPr>
              <w:pStyle w:val="TableParagraph"/>
              <w:spacing w:before="5"/>
              <w:rPr>
                <w:sz w:val="23"/>
                <w:lang w:val="en-GB"/>
              </w:rPr>
            </w:pPr>
          </w:p>
          <w:p w14:paraId="69AD16BC" w14:textId="77777777" w:rsidR="00EB7726" w:rsidRPr="00EE7C6D" w:rsidRDefault="00EB7726" w:rsidP="00530D4E">
            <w:pPr>
              <w:pStyle w:val="TableParagraph"/>
              <w:spacing w:before="1"/>
              <w:ind w:left="66" w:right="59"/>
              <w:jc w:val="center"/>
              <w:rPr>
                <w:sz w:val="16"/>
                <w:lang w:val="en-GB"/>
              </w:rPr>
            </w:pPr>
            <w:r w:rsidRPr="00EE7C6D">
              <w:rPr>
                <w:sz w:val="16"/>
                <w:lang w:val="en-GB"/>
              </w:rPr>
              <w:t>Elite</w:t>
            </w:r>
            <w:r w:rsidRPr="00EE7C6D">
              <w:rPr>
                <w:spacing w:val="-1"/>
                <w:sz w:val="16"/>
                <w:lang w:val="en-GB"/>
              </w:rPr>
              <w:t xml:space="preserve"> </w:t>
            </w:r>
            <w:r w:rsidRPr="00EE7C6D">
              <w:rPr>
                <w:sz w:val="16"/>
                <w:lang w:val="en-GB"/>
              </w:rPr>
              <w:t>survey</w:t>
            </w:r>
          </w:p>
        </w:tc>
        <w:tc>
          <w:tcPr>
            <w:tcW w:w="4663" w:type="dxa"/>
          </w:tcPr>
          <w:p w14:paraId="304E2568" w14:textId="77777777" w:rsidR="00EB7726" w:rsidRPr="00EE7C6D" w:rsidRDefault="00EB7726" w:rsidP="00530D4E">
            <w:pPr>
              <w:pStyle w:val="TableParagraph"/>
              <w:spacing w:before="5"/>
              <w:rPr>
                <w:sz w:val="23"/>
                <w:lang w:val="en-GB"/>
              </w:rPr>
            </w:pPr>
          </w:p>
          <w:p w14:paraId="40FDCAF7" w14:textId="77777777" w:rsidR="00EB7726" w:rsidRPr="00EE7C6D" w:rsidRDefault="00EB7726" w:rsidP="00530D4E">
            <w:pPr>
              <w:pStyle w:val="TableParagraph"/>
              <w:spacing w:before="1"/>
              <w:ind w:left="88" w:right="77"/>
              <w:jc w:val="center"/>
              <w:rPr>
                <w:sz w:val="16"/>
                <w:lang w:val="en-GB"/>
              </w:rPr>
            </w:pPr>
            <w:r w:rsidRPr="00EE7C6D">
              <w:rPr>
                <w:sz w:val="16"/>
                <w:lang w:val="en-GB"/>
              </w:rPr>
              <w:t>Countries</w:t>
            </w:r>
          </w:p>
        </w:tc>
        <w:tc>
          <w:tcPr>
            <w:tcW w:w="811" w:type="dxa"/>
          </w:tcPr>
          <w:p w14:paraId="63604ACF" w14:textId="77777777" w:rsidR="00EB7726" w:rsidRPr="00EE7C6D" w:rsidRDefault="00EB7726" w:rsidP="00530D4E">
            <w:pPr>
              <w:pStyle w:val="TableParagraph"/>
              <w:spacing w:before="5"/>
              <w:rPr>
                <w:sz w:val="23"/>
                <w:lang w:val="en-GB"/>
              </w:rPr>
            </w:pPr>
          </w:p>
          <w:p w14:paraId="0022C251" w14:textId="77777777" w:rsidR="00EB7726" w:rsidRPr="00EE7C6D" w:rsidRDefault="00EB7726" w:rsidP="00530D4E">
            <w:pPr>
              <w:pStyle w:val="TableParagraph"/>
              <w:spacing w:before="1"/>
              <w:ind w:left="157" w:right="143"/>
              <w:jc w:val="center"/>
              <w:rPr>
                <w:sz w:val="16"/>
                <w:lang w:val="en-GB"/>
              </w:rPr>
            </w:pPr>
            <w:r w:rsidRPr="00EE7C6D">
              <w:rPr>
                <w:sz w:val="16"/>
                <w:lang w:val="en-GB"/>
              </w:rPr>
              <w:t>Elite</w:t>
            </w:r>
            <w:r w:rsidRPr="00EE7C6D">
              <w:rPr>
                <w:spacing w:val="2"/>
                <w:sz w:val="16"/>
                <w:lang w:val="en-GB"/>
              </w:rPr>
              <w:t xml:space="preserve"> </w:t>
            </w:r>
            <w:r w:rsidRPr="00EE7C6D">
              <w:rPr>
                <w:sz w:val="16"/>
                <w:lang w:val="en-GB"/>
              </w:rPr>
              <w:t>N</w:t>
            </w:r>
          </w:p>
        </w:tc>
        <w:tc>
          <w:tcPr>
            <w:tcW w:w="1130" w:type="dxa"/>
          </w:tcPr>
          <w:p w14:paraId="50854C1B" w14:textId="77777777" w:rsidR="00EB7726" w:rsidRPr="00EE7C6D" w:rsidRDefault="00EB7726" w:rsidP="00530D4E">
            <w:pPr>
              <w:pStyle w:val="TableParagraph"/>
              <w:spacing w:before="5"/>
              <w:rPr>
                <w:sz w:val="23"/>
                <w:lang w:val="en-GB"/>
              </w:rPr>
            </w:pPr>
          </w:p>
          <w:p w14:paraId="24C587DF" w14:textId="77777777" w:rsidR="00EB7726" w:rsidRPr="00EE7C6D" w:rsidRDefault="00EB7726" w:rsidP="00530D4E">
            <w:pPr>
              <w:pStyle w:val="TableParagraph"/>
              <w:spacing w:before="1"/>
              <w:ind w:left="74" w:right="65"/>
              <w:jc w:val="center"/>
              <w:rPr>
                <w:sz w:val="16"/>
                <w:lang w:val="en-GB"/>
              </w:rPr>
            </w:pPr>
            <w:r w:rsidRPr="00EE7C6D">
              <w:rPr>
                <w:sz w:val="16"/>
                <w:lang w:val="en-GB"/>
              </w:rPr>
              <w:t>Mass</w:t>
            </w:r>
            <w:r w:rsidRPr="00EE7C6D">
              <w:rPr>
                <w:spacing w:val="-4"/>
                <w:sz w:val="16"/>
                <w:lang w:val="en-GB"/>
              </w:rPr>
              <w:t xml:space="preserve"> </w:t>
            </w:r>
            <w:r w:rsidRPr="00EE7C6D">
              <w:rPr>
                <w:sz w:val="16"/>
                <w:lang w:val="en-GB"/>
              </w:rPr>
              <w:t>survey</w:t>
            </w:r>
          </w:p>
        </w:tc>
        <w:tc>
          <w:tcPr>
            <w:tcW w:w="5018" w:type="dxa"/>
          </w:tcPr>
          <w:p w14:paraId="48FA32A1" w14:textId="77777777" w:rsidR="00EB7726" w:rsidRPr="00EE7C6D" w:rsidRDefault="00EB7726" w:rsidP="00530D4E">
            <w:pPr>
              <w:pStyle w:val="TableParagraph"/>
              <w:spacing w:before="5"/>
              <w:rPr>
                <w:sz w:val="23"/>
                <w:lang w:val="en-GB"/>
              </w:rPr>
            </w:pPr>
          </w:p>
          <w:p w14:paraId="4175224E" w14:textId="77777777" w:rsidR="00EB7726" w:rsidRPr="00EE7C6D" w:rsidRDefault="00EB7726" w:rsidP="00530D4E">
            <w:pPr>
              <w:pStyle w:val="TableParagraph"/>
              <w:spacing w:before="1"/>
              <w:ind w:left="110" w:right="97"/>
              <w:jc w:val="center"/>
              <w:rPr>
                <w:sz w:val="16"/>
                <w:lang w:val="en-GB"/>
              </w:rPr>
            </w:pPr>
            <w:r w:rsidRPr="00EE7C6D">
              <w:rPr>
                <w:sz w:val="16"/>
                <w:lang w:val="en-GB"/>
              </w:rPr>
              <w:t>Countries</w:t>
            </w:r>
          </w:p>
        </w:tc>
        <w:tc>
          <w:tcPr>
            <w:tcW w:w="650" w:type="dxa"/>
          </w:tcPr>
          <w:p w14:paraId="45B1DFAE" w14:textId="77777777" w:rsidR="00EB7726" w:rsidRPr="00EE7C6D" w:rsidRDefault="00EB7726" w:rsidP="00530D4E">
            <w:pPr>
              <w:pStyle w:val="TableParagraph"/>
              <w:spacing w:before="5"/>
              <w:rPr>
                <w:sz w:val="23"/>
                <w:lang w:val="en-GB"/>
              </w:rPr>
            </w:pPr>
          </w:p>
          <w:p w14:paraId="53DEEBC7" w14:textId="77777777" w:rsidR="00EB7726" w:rsidRPr="00EE7C6D" w:rsidRDefault="00EB7726" w:rsidP="00530D4E">
            <w:pPr>
              <w:pStyle w:val="TableParagraph"/>
              <w:spacing w:before="1"/>
              <w:ind w:right="62"/>
              <w:jc w:val="right"/>
              <w:rPr>
                <w:sz w:val="16"/>
                <w:lang w:val="en-GB"/>
              </w:rPr>
            </w:pPr>
            <w:r w:rsidRPr="00EE7C6D">
              <w:rPr>
                <w:sz w:val="16"/>
                <w:lang w:val="en-GB"/>
              </w:rPr>
              <w:t>Mass</w:t>
            </w:r>
            <w:r w:rsidRPr="00EE7C6D">
              <w:rPr>
                <w:spacing w:val="-2"/>
                <w:sz w:val="16"/>
                <w:lang w:val="en-GB"/>
              </w:rPr>
              <w:t xml:space="preserve"> </w:t>
            </w:r>
            <w:r w:rsidRPr="00EE7C6D">
              <w:rPr>
                <w:sz w:val="16"/>
                <w:lang w:val="en-GB"/>
              </w:rPr>
              <w:t>N</w:t>
            </w:r>
          </w:p>
        </w:tc>
      </w:tr>
      <w:tr w:rsidR="00EB7726" w:rsidRPr="00EE7C6D" w14:paraId="05FDB609" w14:textId="77777777" w:rsidTr="00EB7726">
        <w:trPr>
          <w:trHeight w:val="721"/>
        </w:trPr>
        <w:tc>
          <w:tcPr>
            <w:tcW w:w="461" w:type="dxa"/>
          </w:tcPr>
          <w:p w14:paraId="141E0C51" w14:textId="77777777" w:rsidR="00EB7726" w:rsidRPr="00EE7C6D" w:rsidRDefault="00EB7726" w:rsidP="00530D4E">
            <w:pPr>
              <w:pStyle w:val="TableParagraph"/>
              <w:spacing w:before="5"/>
              <w:rPr>
                <w:sz w:val="23"/>
                <w:lang w:val="en-GB"/>
              </w:rPr>
            </w:pPr>
          </w:p>
          <w:p w14:paraId="5FCB384B" w14:textId="77777777" w:rsidR="00EB7726" w:rsidRPr="00EE7C6D" w:rsidRDefault="00EB7726" w:rsidP="00530D4E">
            <w:pPr>
              <w:pStyle w:val="TableParagraph"/>
              <w:spacing w:before="1"/>
              <w:ind w:left="51" w:right="39"/>
              <w:jc w:val="center"/>
              <w:rPr>
                <w:sz w:val="16"/>
                <w:lang w:val="en-GB"/>
              </w:rPr>
            </w:pPr>
            <w:r w:rsidRPr="00EE7C6D">
              <w:rPr>
                <w:sz w:val="16"/>
                <w:lang w:val="en-GB"/>
              </w:rPr>
              <w:t>1979</w:t>
            </w:r>
          </w:p>
        </w:tc>
        <w:tc>
          <w:tcPr>
            <w:tcW w:w="1817" w:type="dxa"/>
          </w:tcPr>
          <w:p w14:paraId="123B9048" w14:textId="77777777" w:rsidR="00EB7726" w:rsidRPr="00EE7C6D" w:rsidRDefault="00EB7726" w:rsidP="00530D4E">
            <w:pPr>
              <w:pStyle w:val="TableParagraph"/>
              <w:spacing w:before="85"/>
              <w:ind w:left="213" w:right="202" w:firstLine="1"/>
              <w:jc w:val="center"/>
              <w:rPr>
                <w:sz w:val="16"/>
                <w:lang w:val="en-GB"/>
              </w:rPr>
            </w:pPr>
            <w:r w:rsidRPr="00EE7C6D">
              <w:rPr>
                <w:sz w:val="16"/>
                <w:lang w:val="en-GB"/>
              </w:rPr>
              <w:t>Candidates for the</w:t>
            </w:r>
            <w:r w:rsidRPr="00EE7C6D">
              <w:rPr>
                <w:spacing w:val="1"/>
                <w:sz w:val="16"/>
                <w:lang w:val="en-GB"/>
              </w:rPr>
              <w:t xml:space="preserve"> </w:t>
            </w:r>
            <w:r w:rsidRPr="00EE7C6D">
              <w:rPr>
                <w:sz w:val="16"/>
                <w:lang w:val="en-GB"/>
              </w:rPr>
              <w:t>European Parliament,</w:t>
            </w:r>
            <w:r w:rsidRPr="00EE7C6D">
              <w:rPr>
                <w:spacing w:val="-37"/>
                <w:sz w:val="16"/>
                <w:lang w:val="en-GB"/>
              </w:rPr>
              <w:t xml:space="preserve"> </w:t>
            </w:r>
            <w:r w:rsidRPr="00EE7C6D">
              <w:rPr>
                <w:sz w:val="16"/>
                <w:lang w:val="en-GB"/>
              </w:rPr>
              <w:t>April-May</w:t>
            </w:r>
            <w:r w:rsidRPr="00EE7C6D">
              <w:rPr>
                <w:spacing w:val="-2"/>
                <w:sz w:val="16"/>
                <w:lang w:val="en-GB"/>
              </w:rPr>
              <w:t xml:space="preserve"> </w:t>
            </w:r>
            <w:r w:rsidRPr="00EE7C6D">
              <w:rPr>
                <w:sz w:val="16"/>
                <w:lang w:val="en-GB"/>
              </w:rPr>
              <w:t>1979</w:t>
            </w:r>
          </w:p>
        </w:tc>
        <w:tc>
          <w:tcPr>
            <w:tcW w:w="4663" w:type="dxa"/>
          </w:tcPr>
          <w:p w14:paraId="121AD760" w14:textId="77777777" w:rsidR="00EB7726" w:rsidRPr="00EE7C6D" w:rsidRDefault="00EB7726" w:rsidP="00530D4E">
            <w:pPr>
              <w:pStyle w:val="TableParagraph"/>
              <w:spacing w:before="6"/>
              <w:rPr>
                <w:sz w:val="15"/>
                <w:lang w:val="en-GB"/>
              </w:rPr>
            </w:pPr>
          </w:p>
          <w:p w14:paraId="2AC540B6" w14:textId="77777777" w:rsidR="00EB7726" w:rsidRPr="00EE7C6D" w:rsidRDefault="00EB7726" w:rsidP="00530D4E">
            <w:pPr>
              <w:pStyle w:val="TableParagraph"/>
              <w:ind w:left="1365" w:right="170" w:hanging="1172"/>
              <w:rPr>
                <w:sz w:val="16"/>
                <w:lang w:val="en-GB"/>
              </w:rPr>
            </w:pPr>
            <w:r w:rsidRPr="00EE7C6D">
              <w:rPr>
                <w:sz w:val="16"/>
                <w:lang w:val="en-GB"/>
              </w:rPr>
              <w:t>Belgium, Denmark, Germany, France, Ireland, Italy, Luxembourg,</w:t>
            </w:r>
            <w:r w:rsidRPr="00EE7C6D">
              <w:rPr>
                <w:spacing w:val="-37"/>
                <w:sz w:val="16"/>
                <w:lang w:val="en-GB"/>
              </w:rPr>
              <w:t xml:space="preserve"> </w:t>
            </w:r>
            <w:r w:rsidRPr="00EE7C6D">
              <w:rPr>
                <w:sz w:val="16"/>
                <w:lang w:val="en-GB"/>
              </w:rPr>
              <w:t>Netherlands,</w:t>
            </w:r>
            <w:r w:rsidRPr="00EE7C6D">
              <w:rPr>
                <w:spacing w:val="-1"/>
                <w:sz w:val="16"/>
                <w:lang w:val="en-GB"/>
              </w:rPr>
              <w:t xml:space="preserve"> </w:t>
            </w:r>
            <w:r w:rsidRPr="00EE7C6D">
              <w:rPr>
                <w:sz w:val="16"/>
                <w:lang w:val="en-GB"/>
              </w:rPr>
              <w:t>United</w:t>
            </w:r>
            <w:r w:rsidRPr="00EE7C6D">
              <w:rPr>
                <w:spacing w:val="-2"/>
                <w:sz w:val="16"/>
                <w:lang w:val="en-GB"/>
              </w:rPr>
              <w:t xml:space="preserve"> </w:t>
            </w:r>
            <w:r w:rsidRPr="00EE7C6D">
              <w:rPr>
                <w:sz w:val="16"/>
                <w:lang w:val="en-GB"/>
              </w:rPr>
              <w:t>Kingdom</w:t>
            </w:r>
          </w:p>
        </w:tc>
        <w:tc>
          <w:tcPr>
            <w:tcW w:w="811" w:type="dxa"/>
          </w:tcPr>
          <w:p w14:paraId="6C5060DA" w14:textId="77777777" w:rsidR="00EB7726" w:rsidRPr="00EE7C6D" w:rsidRDefault="00EB7726" w:rsidP="00530D4E">
            <w:pPr>
              <w:pStyle w:val="TableParagraph"/>
              <w:spacing w:before="5"/>
              <w:rPr>
                <w:sz w:val="23"/>
                <w:lang w:val="en-GB"/>
              </w:rPr>
            </w:pPr>
          </w:p>
          <w:p w14:paraId="62A08A1F" w14:textId="77777777" w:rsidR="00EB7726" w:rsidRPr="00EE7C6D" w:rsidRDefault="00EB7726" w:rsidP="00530D4E">
            <w:pPr>
              <w:pStyle w:val="TableParagraph"/>
              <w:spacing w:before="1"/>
              <w:ind w:left="153" w:right="143"/>
              <w:jc w:val="center"/>
              <w:rPr>
                <w:sz w:val="16"/>
                <w:lang w:val="en-GB"/>
              </w:rPr>
            </w:pPr>
            <w:r w:rsidRPr="00EE7C6D">
              <w:rPr>
                <w:sz w:val="16"/>
                <w:lang w:val="en-GB"/>
              </w:rPr>
              <w:t>742</w:t>
            </w:r>
          </w:p>
        </w:tc>
        <w:tc>
          <w:tcPr>
            <w:tcW w:w="1130" w:type="dxa"/>
          </w:tcPr>
          <w:p w14:paraId="43DFBC13" w14:textId="77777777" w:rsidR="00EB7726" w:rsidRPr="00EE7C6D" w:rsidRDefault="00EB7726" w:rsidP="00530D4E">
            <w:pPr>
              <w:pStyle w:val="TableParagraph"/>
              <w:spacing w:before="6"/>
              <w:rPr>
                <w:sz w:val="15"/>
                <w:lang w:val="en-GB"/>
              </w:rPr>
            </w:pPr>
          </w:p>
          <w:p w14:paraId="793F058F" w14:textId="77777777" w:rsidR="00EB7726" w:rsidRPr="00EE7C6D" w:rsidRDefault="00EB7726" w:rsidP="00530D4E">
            <w:pPr>
              <w:pStyle w:val="TableParagraph"/>
              <w:ind w:left="484" w:right="57" w:hanging="401"/>
              <w:rPr>
                <w:sz w:val="16"/>
                <w:lang w:val="en-GB"/>
              </w:rPr>
            </w:pPr>
            <w:r w:rsidRPr="00EE7C6D">
              <w:rPr>
                <w:sz w:val="16"/>
                <w:lang w:val="en-GB"/>
              </w:rPr>
              <w:t>Eurobarometer</w:t>
            </w:r>
            <w:r w:rsidRPr="00EE7C6D">
              <w:rPr>
                <w:spacing w:val="-37"/>
                <w:sz w:val="16"/>
                <w:lang w:val="en-GB"/>
              </w:rPr>
              <w:t xml:space="preserve"> </w:t>
            </w:r>
            <w:r w:rsidRPr="00EE7C6D">
              <w:rPr>
                <w:sz w:val="16"/>
                <w:lang w:val="en-GB"/>
              </w:rPr>
              <w:t>12</w:t>
            </w:r>
          </w:p>
        </w:tc>
        <w:tc>
          <w:tcPr>
            <w:tcW w:w="5018" w:type="dxa"/>
          </w:tcPr>
          <w:p w14:paraId="01C524EE" w14:textId="77777777" w:rsidR="00EB7726" w:rsidRPr="00EE7C6D" w:rsidRDefault="00EB7726" w:rsidP="00530D4E">
            <w:pPr>
              <w:pStyle w:val="TableParagraph"/>
              <w:rPr>
                <w:sz w:val="18"/>
                <w:lang w:val="en-GB"/>
              </w:rPr>
            </w:pPr>
          </w:p>
          <w:p w14:paraId="03267A2F" w14:textId="77777777" w:rsidR="00EB7726" w:rsidRPr="00EE7C6D" w:rsidRDefault="00EB7726" w:rsidP="00530D4E">
            <w:pPr>
              <w:pStyle w:val="TableParagraph"/>
              <w:spacing w:before="127" w:line="180" w:lineRule="atLeast"/>
              <w:ind w:left="1543" w:right="347" w:hanging="1172"/>
              <w:rPr>
                <w:sz w:val="16"/>
                <w:lang w:val="en-GB"/>
              </w:rPr>
            </w:pPr>
            <w:r w:rsidRPr="00EE7C6D">
              <w:rPr>
                <w:sz w:val="16"/>
                <w:lang w:val="en-GB"/>
              </w:rPr>
              <w:t>Belgium, Denmark, Germany, France, Ireland, Italy, Luxembourg,</w:t>
            </w:r>
            <w:r w:rsidRPr="00EE7C6D">
              <w:rPr>
                <w:spacing w:val="-37"/>
                <w:sz w:val="16"/>
                <w:lang w:val="en-GB"/>
              </w:rPr>
              <w:t xml:space="preserve"> </w:t>
            </w:r>
            <w:r w:rsidRPr="00EE7C6D">
              <w:rPr>
                <w:sz w:val="16"/>
                <w:lang w:val="en-GB"/>
              </w:rPr>
              <w:t>Netherlands,</w:t>
            </w:r>
            <w:r w:rsidRPr="00EE7C6D">
              <w:rPr>
                <w:spacing w:val="-1"/>
                <w:sz w:val="16"/>
                <w:lang w:val="en-GB"/>
              </w:rPr>
              <w:t xml:space="preserve"> </w:t>
            </w:r>
            <w:r w:rsidRPr="00EE7C6D">
              <w:rPr>
                <w:sz w:val="16"/>
                <w:lang w:val="en-GB"/>
              </w:rPr>
              <w:t>United</w:t>
            </w:r>
            <w:r w:rsidRPr="00EE7C6D">
              <w:rPr>
                <w:spacing w:val="-2"/>
                <w:sz w:val="16"/>
                <w:lang w:val="en-GB"/>
              </w:rPr>
              <w:t xml:space="preserve"> </w:t>
            </w:r>
            <w:r w:rsidRPr="00EE7C6D">
              <w:rPr>
                <w:sz w:val="16"/>
                <w:lang w:val="en-GB"/>
              </w:rPr>
              <w:t>Kingdom</w:t>
            </w:r>
          </w:p>
        </w:tc>
        <w:tc>
          <w:tcPr>
            <w:tcW w:w="650" w:type="dxa"/>
          </w:tcPr>
          <w:p w14:paraId="762A07A2" w14:textId="77777777" w:rsidR="00EB7726" w:rsidRPr="00EE7C6D" w:rsidRDefault="00EB7726" w:rsidP="00530D4E">
            <w:pPr>
              <w:pStyle w:val="TableParagraph"/>
              <w:spacing w:before="5"/>
              <w:rPr>
                <w:sz w:val="23"/>
                <w:lang w:val="en-GB"/>
              </w:rPr>
            </w:pPr>
          </w:p>
          <w:p w14:paraId="4573C948" w14:textId="77777777" w:rsidR="00EB7726" w:rsidRPr="00EE7C6D" w:rsidRDefault="00EB7726" w:rsidP="00530D4E">
            <w:pPr>
              <w:pStyle w:val="TableParagraph"/>
              <w:spacing w:before="1"/>
              <w:ind w:right="149"/>
              <w:jc w:val="right"/>
              <w:rPr>
                <w:sz w:val="16"/>
                <w:lang w:val="en-GB"/>
              </w:rPr>
            </w:pPr>
            <w:r w:rsidRPr="00EE7C6D">
              <w:rPr>
                <w:sz w:val="16"/>
                <w:lang w:val="en-GB"/>
              </w:rPr>
              <w:t>8884</w:t>
            </w:r>
          </w:p>
        </w:tc>
      </w:tr>
      <w:tr w:rsidR="00EB7726" w:rsidRPr="00EE7C6D" w14:paraId="1037691F" w14:textId="77777777" w:rsidTr="00EB7726">
        <w:trPr>
          <w:trHeight w:val="736"/>
        </w:trPr>
        <w:tc>
          <w:tcPr>
            <w:tcW w:w="461" w:type="dxa"/>
          </w:tcPr>
          <w:p w14:paraId="713D39CE" w14:textId="77777777" w:rsidR="00EB7726" w:rsidRPr="00EE7C6D" w:rsidRDefault="00EB7726" w:rsidP="00530D4E">
            <w:pPr>
              <w:pStyle w:val="TableParagraph"/>
              <w:spacing w:before="1"/>
              <w:rPr>
                <w:sz w:val="24"/>
                <w:lang w:val="en-GB"/>
              </w:rPr>
            </w:pPr>
          </w:p>
          <w:p w14:paraId="54DF7910" w14:textId="77777777" w:rsidR="00EB7726" w:rsidRPr="00EE7C6D" w:rsidRDefault="00EB7726" w:rsidP="00530D4E">
            <w:pPr>
              <w:pStyle w:val="TableParagraph"/>
              <w:ind w:left="51" w:right="39"/>
              <w:jc w:val="center"/>
              <w:rPr>
                <w:sz w:val="16"/>
                <w:lang w:val="en-GB"/>
              </w:rPr>
            </w:pPr>
            <w:r w:rsidRPr="00EE7C6D">
              <w:rPr>
                <w:sz w:val="16"/>
                <w:lang w:val="en-GB"/>
              </w:rPr>
              <w:t>1994</w:t>
            </w:r>
          </w:p>
        </w:tc>
        <w:tc>
          <w:tcPr>
            <w:tcW w:w="1817" w:type="dxa"/>
          </w:tcPr>
          <w:p w14:paraId="1C3443F0" w14:textId="77777777" w:rsidR="00EB7726" w:rsidRPr="00EE7C6D" w:rsidRDefault="00EB7726" w:rsidP="00530D4E">
            <w:pPr>
              <w:pStyle w:val="TableParagraph"/>
              <w:spacing w:before="2"/>
              <w:rPr>
                <w:sz w:val="16"/>
                <w:lang w:val="en-GB"/>
              </w:rPr>
            </w:pPr>
          </w:p>
          <w:p w14:paraId="1C1F21F6" w14:textId="77777777" w:rsidR="00EB7726" w:rsidRPr="00EE7C6D" w:rsidRDefault="00EB7726" w:rsidP="00530D4E">
            <w:pPr>
              <w:pStyle w:val="TableParagraph"/>
              <w:ind w:left="539" w:right="199" w:hanging="315"/>
              <w:rPr>
                <w:sz w:val="16"/>
                <w:lang w:val="en-GB"/>
              </w:rPr>
            </w:pPr>
            <w:r w:rsidRPr="00EE7C6D">
              <w:rPr>
                <w:sz w:val="16"/>
                <w:lang w:val="en-GB"/>
              </w:rPr>
              <w:t>European Candidates</w:t>
            </w:r>
            <w:r w:rsidRPr="00EE7C6D">
              <w:rPr>
                <w:spacing w:val="-37"/>
                <w:sz w:val="16"/>
                <w:lang w:val="en-GB"/>
              </w:rPr>
              <w:t xml:space="preserve"> </w:t>
            </w:r>
            <w:r w:rsidRPr="00EE7C6D">
              <w:rPr>
                <w:sz w:val="16"/>
                <w:lang w:val="en-GB"/>
              </w:rPr>
              <w:t>Study</w:t>
            </w:r>
            <w:r w:rsidRPr="00EE7C6D">
              <w:rPr>
                <w:spacing w:val="-2"/>
                <w:sz w:val="16"/>
                <w:lang w:val="en-GB"/>
              </w:rPr>
              <w:t xml:space="preserve"> </w:t>
            </w:r>
            <w:r w:rsidRPr="00EE7C6D">
              <w:rPr>
                <w:sz w:val="16"/>
                <w:lang w:val="en-GB"/>
              </w:rPr>
              <w:t>1994</w:t>
            </w:r>
          </w:p>
        </w:tc>
        <w:tc>
          <w:tcPr>
            <w:tcW w:w="4663" w:type="dxa"/>
          </w:tcPr>
          <w:p w14:paraId="716690B0" w14:textId="77777777" w:rsidR="00EB7726" w:rsidRPr="00EE7C6D" w:rsidRDefault="00EB7726" w:rsidP="00530D4E">
            <w:pPr>
              <w:pStyle w:val="TableParagraph"/>
              <w:spacing w:before="2"/>
              <w:rPr>
                <w:sz w:val="16"/>
                <w:lang w:val="en-GB"/>
              </w:rPr>
            </w:pPr>
          </w:p>
          <w:p w14:paraId="06C9A43B" w14:textId="77777777" w:rsidR="00EB7726" w:rsidRPr="00EE7C6D" w:rsidRDefault="00EB7726" w:rsidP="00530D4E">
            <w:pPr>
              <w:pStyle w:val="TableParagraph"/>
              <w:ind w:left="536" w:right="171" w:hanging="344"/>
              <w:rPr>
                <w:sz w:val="16"/>
                <w:lang w:val="en-GB"/>
              </w:rPr>
            </w:pPr>
            <w:r w:rsidRPr="00EE7C6D">
              <w:rPr>
                <w:sz w:val="16"/>
                <w:lang w:val="en-GB"/>
              </w:rPr>
              <w:t>Belgium, Denmark, Germany, France, Ireland, Italy, Luxembourg,</w:t>
            </w:r>
            <w:r w:rsidRPr="00EE7C6D">
              <w:rPr>
                <w:spacing w:val="-37"/>
                <w:sz w:val="16"/>
                <w:lang w:val="en-GB"/>
              </w:rPr>
              <w:t xml:space="preserve"> </w:t>
            </w:r>
            <w:r w:rsidRPr="00EE7C6D">
              <w:rPr>
                <w:sz w:val="16"/>
                <w:lang w:val="en-GB"/>
              </w:rPr>
              <w:t>Netherlands,</w:t>
            </w:r>
            <w:r w:rsidRPr="00EE7C6D">
              <w:rPr>
                <w:spacing w:val="-1"/>
                <w:sz w:val="16"/>
                <w:lang w:val="en-GB"/>
              </w:rPr>
              <w:t xml:space="preserve"> </w:t>
            </w:r>
            <w:r w:rsidRPr="00EE7C6D">
              <w:rPr>
                <w:sz w:val="16"/>
                <w:lang w:val="en-GB"/>
              </w:rPr>
              <w:t>United</w:t>
            </w:r>
            <w:r w:rsidRPr="00EE7C6D">
              <w:rPr>
                <w:spacing w:val="-3"/>
                <w:sz w:val="16"/>
                <w:lang w:val="en-GB"/>
              </w:rPr>
              <w:t xml:space="preserve"> </w:t>
            </w:r>
            <w:r w:rsidRPr="00EE7C6D">
              <w:rPr>
                <w:sz w:val="16"/>
                <w:lang w:val="en-GB"/>
              </w:rPr>
              <w:t>Kingdom,</w:t>
            </w:r>
            <w:r w:rsidRPr="00EE7C6D">
              <w:rPr>
                <w:spacing w:val="1"/>
                <w:sz w:val="16"/>
                <w:lang w:val="en-GB"/>
              </w:rPr>
              <w:t xml:space="preserve"> </w:t>
            </w:r>
            <w:r w:rsidRPr="00EE7C6D">
              <w:rPr>
                <w:sz w:val="16"/>
                <w:lang w:val="en-GB"/>
              </w:rPr>
              <w:t>Spain,</w:t>
            </w:r>
            <w:r w:rsidRPr="00EE7C6D">
              <w:rPr>
                <w:spacing w:val="-3"/>
                <w:sz w:val="16"/>
                <w:lang w:val="en-GB"/>
              </w:rPr>
              <w:t xml:space="preserve"> </w:t>
            </w:r>
            <w:r w:rsidRPr="00EE7C6D">
              <w:rPr>
                <w:sz w:val="16"/>
                <w:lang w:val="en-GB"/>
              </w:rPr>
              <w:t>Portugal,</w:t>
            </w:r>
            <w:r w:rsidRPr="00EE7C6D">
              <w:rPr>
                <w:spacing w:val="1"/>
                <w:sz w:val="16"/>
                <w:lang w:val="en-GB"/>
              </w:rPr>
              <w:t xml:space="preserve"> </w:t>
            </w:r>
            <w:r w:rsidRPr="00EE7C6D">
              <w:rPr>
                <w:sz w:val="16"/>
                <w:lang w:val="en-GB"/>
              </w:rPr>
              <w:t>Sweden</w:t>
            </w:r>
          </w:p>
        </w:tc>
        <w:tc>
          <w:tcPr>
            <w:tcW w:w="811" w:type="dxa"/>
          </w:tcPr>
          <w:p w14:paraId="00AE1B51" w14:textId="77777777" w:rsidR="00EB7726" w:rsidRPr="00EE7C6D" w:rsidRDefault="00EB7726" w:rsidP="00530D4E">
            <w:pPr>
              <w:pStyle w:val="TableParagraph"/>
              <w:spacing w:before="1"/>
              <w:rPr>
                <w:sz w:val="24"/>
                <w:lang w:val="en-GB"/>
              </w:rPr>
            </w:pPr>
          </w:p>
          <w:p w14:paraId="325AA886" w14:textId="77777777" w:rsidR="00EB7726" w:rsidRPr="00EE7C6D" w:rsidRDefault="00EB7726" w:rsidP="00530D4E">
            <w:pPr>
              <w:pStyle w:val="TableParagraph"/>
              <w:ind w:left="155" w:right="143"/>
              <w:jc w:val="center"/>
              <w:rPr>
                <w:sz w:val="16"/>
                <w:lang w:val="en-GB"/>
              </w:rPr>
            </w:pPr>
            <w:r w:rsidRPr="00EE7C6D">
              <w:rPr>
                <w:sz w:val="16"/>
                <w:lang w:val="en-GB"/>
              </w:rPr>
              <w:t>1770</w:t>
            </w:r>
          </w:p>
        </w:tc>
        <w:tc>
          <w:tcPr>
            <w:tcW w:w="1130" w:type="dxa"/>
          </w:tcPr>
          <w:p w14:paraId="5AFFFC10" w14:textId="77777777" w:rsidR="00EB7726" w:rsidRPr="00EE7C6D" w:rsidRDefault="00EB7726" w:rsidP="00530D4E">
            <w:pPr>
              <w:pStyle w:val="TableParagraph"/>
              <w:spacing w:before="1"/>
              <w:ind w:left="90" w:right="79" w:hanging="3"/>
              <w:jc w:val="center"/>
              <w:rPr>
                <w:sz w:val="16"/>
                <w:lang w:val="en-GB"/>
              </w:rPr>
            </w:pPr>
            <w:r w:rsidRPr="00EE7C6D">
              <w:rPr>
                <w:sz w:val="16"/>
                <w:lang w:val="en-GB"/>
              </w:rPr>
              <w:t>European</w:t>
            </w:r>
            <w:r w:rsidRPr="00EE7C6D">
              <w:rPr>
                <w:spacing w:val="1"/>
                <w:sz w:val="16"/>
                <w:lang w:val="en-GB"/>
              </w:rPr>
              <w:t xml:space="preserve"> </w:t>
            </w:r>
            <w:r w:rsidRPr="00EE7C6D">
              <w:rPr>
                <w:spacing w:val="-1"/>
                <w:sz w:val="16"/>
                <w:lang w:val="en-GB"/>
              </w:rPr>
              <w:t xml:space="preserve">Election </w:t>
            </w:r>
            <w:r w:rsidRPr="00EE7C6D">
              <w:rPr>
                <w:sz w:val="16"/>
                <w:lang w:val="en-GB"/>
              </w:rPr>
              <w:t>Study</w:t>
            </w:r>
            <w:r w:rsidRPr="00EE7C6D">
              <w:rPr>
                <w:spacing w:val="-37"/>
                <w:sz w:val="16"/>
                <w:lang w:val="en-GB"/>
              </w:rPr>
              <w:t xml:space="preserve"> </w:t>
            </w:r>
            <w:r w:rsidRPr="00EE7C6D">
              <w:rPr>
                <w:sz w:val="16"/>
                <w:lang w:val="en-GB"/>
              </w:rPr>
              <w:t>1994, Voter</w:t>
            </w:r>
          </w:p>
          <w:p w14:paraId="2975DFEC" w14:textId="77777777" w:rsidR="00EB7726" w:rsidRPr="00EE7C6D" w:rsidRDefault="00EB7726" w:rsidP="00530D4E">
            <w:pPr>
              <w:pStyle w:val="TableParagraph"/>
              <w:spacing w:line="163" w:lineRule="exact"/>
              <w:ind w:left="74" w:right="65"/>
              <w:jc w:val="center"/>
              <w:rPr>
                <w:sz w:val="16"/>
                <w:lang w:val="en-GB"/>
              </w:rPr>
            </w:pPr>
            <w:r w:rsidRPr="00EE7C6D">
              <w:rPr>
                <w:sz w:val="16"/>
                <w:lang w:val="en-GB"/>
              </w:rPr>
              <w:t>Study</w:t>
            </w:r>
          </w:p>
        </w:tc>
        <w:tc>
          <w:tcPr>
            <w:tcW w:w="5018" w:type="dxa"/>
          </w:tcPr>
          <w:p w14:paraId="2A1C2452" w14:textId="77777777" w:rsidR="00EB7726" w:rsidRPr="00EE7C6D" w:rsidRDefault="00EB7726" w:rsidP="00530D4E">
            <w:pPr>
              <w:pStyle w:val="TableParagraph"/>
              <w:spacing w:before="2"/>
              <w:rPr>
                <w:sz w:val="16"/>
                <w:lang w:val="en-GB"/>
              </w:rPr>
            </w:pPr>
          </w:p>
          <w:p w14:paraId="14AA317D" w14:textId="77777777" w:rsidR="00EB7726" w:rsidRPr="00EE7C6D" w:rsidRDefault="00EB7726" w:rsidP="00530D4E">
            <w:pPr>
              <w:pStyle w:val="TableParagraph"/>
              <w:ind w:left="741" w:right="347" w:hanging="370"/>
              <w:rPr>
                <w:sz w:val="16"/>
                <w:lang w:val="en-GB"/>
              </w:rPr>
            </w:pPr>
            <w:r w:rsidRPr="00EE7C6D">
              <w:rPr>
                <w:sz w:val="16"/>
                <w:lang w:val="en-GB"/>
              </w:rPr>
              <w:t>Belgium, Denmark, Germany, France, Ireland, Italy, Luxembourg,</w:t>
            </w:r>
            <w:r w:rsidRPr="00EE7C6D">
              <w:rPr>
                <w:spacing w:val="-37"/>
                <w:sz w:val="16"/>
                <w:lang w:val="en-GB"/>
              </w:rPr>
              <w:t xml:space="preserve"> </w:t>
            </w:r>
            <w:r w:rsidRPr="00EE7C6D">
              <w:rPr>
                <w:sz w:val="16"/>
                <w:lang w:val="en-GB"/>
              </w:rPr>
              <w:t>Netherlands,</w:t>
            </w:r>
            <w:r w:rsidRPr="00EE7C6D">
              <w:rPr>
                <w:spacing w:val="-1"/>
                <w:sz w:val="16"/>
                <w:lang w:val="en-GB"/>
              </w:rPr>
              <w:t xml:space="preserve"> </w:t>
            </w:r>
            <w:r w:rsidRPr="00EE7C6D">
              <w:rPr>
                <w:sz w:val="16"/>
                <w:lang w:val="en-GB"/>
              </w:rPr>
              <w:t>United</w:t>
            </w:r>
            <w:r w:rsidRPr="00EE7C6D">
              <w:rPr>
                <w:spacing w:val="-3"/>
                <w:sz w:val="16"/>
                <w:lang w:val="en-GB"/>
              </w:rPr>
              <w:t xml:space="preserve"> </w:t>
            </w:r>
            <w:r w:rsidRPr="00EE7C6D">
              <w:rPr>
                <w:sz w:val="16"/>
                <w:lang w:val="en-GB"/>
              </w:rPr>
              <w:t>Kingdom,</w:t>
            </w:r>
            <w:r w:rsidRPr="00EE7C6D">
              <w:rPr>
                <w:spacing w:val="1"/>
                <w:sz w:val="16"/>
                <w:lang w:val="en-GB"/>
              </w:rPr>
              <w:t xml:space="preserve"> </w:t>
            </w:r>
            <w:r w:rsidRPr="00EE7C6D">
              <w:rPr>
                <w:sz w:val="16"/>
                <w:lang w:val="en-GB"/>
              </w:rPr>
              <w:t>Spain,</w:t>
            </w:r>
            <w:r w:rsidRPr="00EE7C6D">
              <w:rPr>
                <w:spacing w:val="-3"/>
                <w:sz w:val="16"/>
                <w:lang w:val="en-GB"/>
              </w:rPr>
              <w:t xml:space="preserve"> </w:t>
            </w:r>
            <w:r w:rsidRPr="00EE7C6D">
              <w:rPr>
                <w:sz w:val="16"/>
                <w:lang w:val="en-GB"/>
              </w:rPr>
              <w:t>Portugal, Greece</w:t>
            </w:r>
          </w:p>
        </w:tc>
        <w:tc>
          <w:tcPr>
            <w:tcW w:w="650" w:type="dxa"/>
          </w:tcPr>
          <w:p w14:paraId="603937C3" w14:textId="77777777" w:rsidR="00EB7726" w:rsidRPr="00EE7C6D" w:rsidRDefault="00EB7726" w:rsidP="00530D4E">
            <w:pPr>
              <w:pStyle w:val="TableParagraph"/>
              <w:spacing w:before="1"/>
              <w:rPr>
                <w:sz w:val="24"/>
                <w:lang w:val="en-GB"/>
              </w:rPr>
            </w:pPr>
          </w:p>
          <w:p w14:paraId="0E1D2C41" w14:textId="77777777" w:rsidR="00EB7726" w:rsidRPr="00EE7C6D" w:rsidRDefault="00EB7726" w:rsidP="00530D4E">
            <w:pPr>
              <w:pStyle w:val="TableParagraph"/>
              <w:ind w:right="108"/>
              <w:jc w:val="right"/>
              <w:rPr>
                <w:sz w:val="16"/>
                <w:lang w:val="en-GB"/>
              </w:rPr>
            </w:pPr>
            <w:r w:rsidRPr="00EE7C6D">
              <w:rPr>
                <w:sz w:val="16"/>
                <w:lang w:val="en-GB"/>
              </w:rPr>
              <w:t>52634</w:t>
            </w:r>
          </w:p>
        </w:tc>
      </w:tr>
      <w:tr w:rsidR="00EB7726" w:rsidRPr="00EE7C6D" w14:paraId="24530019" w14:textId="77777777" w:rsidTr="00EB7726">
        <w:trPr>
          <w:trHeight w:val="722"/>
        </w:trPr>
        <w:tc>
          <w:tcPr>
            <w:tcW w:w="461" w:type="dxa"/>
          </w:tcPr>
          <w:p w14:paraId="38C883E2" w14:textId="77777777" w:rsidR="00EB7726" w:rsidRPr="00EE7C6D" w:rsidRDefault="00EB7726" w:rsidP="00530D4E">
            <w:pPr>
              <w:pStyle w:val="TableParagraph"/>
              <w:spacing w:before="5"/>
              <w:rPr>
                <w:sz w:val="23"/>
                <w:lang w:val="en-GB"/>
              </w:rPr>
            </w:pPr>
          </w:p>
          <w:p w14:paraId="7F7842B9" w14:textId="77777777" w:rsidR="00EB7726" w:rsidRPr="00EE7C6D" w:rsidRDefault="00EB7726" w:rsidP="00530D4E">
            <w:pPr>
              <w:pStyle w:val="TableParagraph"/>
              <w:spacing w:before="1"/>
              <w:ind w:left="51" w:right="39"/>
              <w:jc w:val="center"/>
              <w:rPr>
                <w:sz w:val="16"/>
                <w:lang w:val="en-GB"/>
              </w:rPr>
            </w:pPr>
            <w:r w:rsidRPr="00EE7C6D">
              <w:rPr>
                <w:sz w:val="16"/>
                <w:lang w:val="en-GB"/>
              </w:rPr>
              <w:t>1996</w:t>
            </w:r>
          </w:p>
        </w:tc>
        <w:tc>
          <w:tcPr>
            <w:tcW w:w="1817" w:type="dxa"/>
          </w:tcPr>
          <w:p w14:paraId="43A4BA4E" w14:textId="77777777" w:rsidR="00EB7726" w:rsidRPr="00EE7C6D" w:rsidRDefault="00EB7726" w:rsidP="00530D4E">
            <w:pPr>
              <w:pStyle w:val="TableParagraph"/>
              <w:spacing w:before="4"/>
              <w:rPr>
                <w:sz w:val="15"/>
                <w:lang w:val="en-GB"/>
              </w:rPr>
            </w:pPr>
          </w:p>
          <w:p w14:paraId="218C08FF" w14:textId="77777777" w:rsidR="00EB7726" w:rsidRPr="00EE7C6D" w:rsidRDefault="00EB7726" w:rsidP="00530D4E">
            <w:pPr>
              <w:pStyle w:val="TableParagraph"/>
              <w:ind w:left="174" w:right="47" w:hanging="101"/>
              <w:rPr>
                <w:sz w:val="16"/>
                <w:lang w:val="en-GB"/>
              </w:rPr>
            </w:pPr>
            <w:r w:rsidRPr="00EE7C6D">
              <w:rPr>
                <w:sz w:val="16"/>
                <w:lang w:val="en-GB"/>
              </w:rPr>
              <w:t>Members of the European</w:t>
            </w:r>
            <w:r w:rsidRPr="00EE7C6D">
              <w:rPr>
                <w:spacing w:val="-37"/>
                <w:sz w:val="16"/>
                <w:lang w:val="en-GB"/>
              </w:rPr>
              <w:t xml:space="preserve"> </w:t>
            </w:r>
            <w:r w:rsidRPr="00EE7C6D">
              <w:rPr>
                <w:sz w:val="16"/>
                <w:lang w:val="en-GB"/>
              </w:rPr>
              <w:t>Parliament</w:t>
            </w:r>
            <w:r w:rsidRPr="00EE7C6D">
              <w:rPr>
                <w:spacing w:val="-3"/>
                <w:sz w:val="16"/>
                <w:lang w:val="en-GB"/>
              </w:rPr>
              <w:t xml:space="preserve"> </w:t>
            </w:r>
            <w:r w:rsidRPr="00EE7C6D">
              <w:rPr>
                <w:sz w:val="16"/>
                <w:lang w:val="en-GB"/>
              </w:rPr>
              <w:t>Study</w:t>
            </w:r>
            <w:r w:rsidRPr="00EE7C6D">
              <w:rPr>
                <w:spacing w:val="-1"/>
                <w:sz w:val="16"/>
                <w:lang w:val="en-GB"/>
              </w:rPr>
              <w:t xml:space="preserve"> </w:t>
            </w:r>
            <w:r w:rsidRPr="00EE7C6D">
              <w:rPr>
                <w:sz w:val="16"/>
                <w:lang w:val="en-GB"/>
              </w:rPr>
              <w:t>1996</w:t>
            </w:r>
          </w:p>
        </w:tc>
        <w:tc>
          <w:tcPr>
            <w:tcW w:w="4663" w:type="dxa"/>
          </w:tcPr>
          <w:p w14:paraId="1441DD21" w14:textId="77777777" w:rsidR="00EB7726" w:rsidRPr="00EE7C6D" w:rsidRDefault="00EB7726" w:rsidP="00530D4E">
            <w:pPr>
              <w:pStyle w:val="TableParagraph"/>
              <w:spacing w:before="85"/>
              <w:ind w:left="88" w:right="77"/>
              <w:jc w:val="center"/>
              <w:rPr>
                <w:sz w:val="16"/>
                <w:lang w:val="en-GB"/>
              </w:rPr>
            </w:pPr>
            <w:r w:rsidRPr="00EE7C6D">
              <w:rPr>
                <w:sz w:val="16"/>
                <w:lang w:val="en-GB"/>
              </w:rPr>
              <w:t>Austria, Belgium, Denmark, Finland, France, Germany, Greece, Ireland, Italy, Luxembourg, Netherlands, Portugal, United Kingdom, Sweden, Spain</w:t>
            </w:r>
          </w:p>
        </w:tc>
        <w:tc>
          <w:tcPr>
            <w:tcW w:w="811" w:type="dxa"/>
          </w:tcPr>
          <w:p w14:paraId="3DCD0132" w14:textId="77777777" w:rsidR="00EB7726" w:rsidRPr="00EE7C6D" w:rsidRDefault="00EB7726" w:rsidP="00530D4E">
            <w:pPr>
              <w:pStyle w:val="TableParagraph"/>
              <w:spacing w:before="5"/>
              <w:rPr>
                <w:sz w:val="23"/>
                <w:lang w:val="en-GB"/>
              </w:rPr>
            </w:pPr>
          </w:p>
          <w:p w14:paraId="7CB3BC91" w14:textId="77777777" w:rsidR="00EB7726" w:rsidRPr="00EE7C6D" w:rsidRDefault="00EB7726" w:rsidP="00530D4E">
            <w:pPr>
              <w:pStyle w:val="TableParagraph"/>
              <w:spacing w:before="1"/>
              <w:ind w:left="153" w:right="143"/>
              <w:jc w:val="center"/>
              <w:rPr>
                <w:sz w:val="16"/>
                <w:lang w:val="en-GB"/>
              </w:rPr>
            </w:pPr>
            <w:r w:rsidRPr="00EE7C6D">
              <w:rPr>
                <w:sz w:val="16"/>
                <w:lang w:val="en-GB"/>
              </w:rPr>
              <w:t>314</w:t>
            </w:r>
          </w:p>
        </w:tc>
        <w:tc>
          <w:tcPr>
            <w:tcW w:w="1130" w:type="dxa"/>
          </w:tcPr>
          <w:p w14:paraId="16560BFA" w14:textId="77777777" w:rsidR="00EB7726" w:rsidRPr="00EE7C6D" w:rsidRDefault="00EB7726" w:rsidP="00530D4E">
            <w:pPr>
              <w:pStyle w:val="TableParagraph"/>
              <w:spacing w:before="85"/>
              <w:ind w:left="71" w:right="56" w:hanging="2"/>
              <w:jc w:val="center"/>
              <w:rPr>
                <w:sz w:val="16"/>
                <w:lang w:val="en-GB"/>
              </w:rPr>
            </w:pPr>
            <w:r w:rsidRPr="00EE7C6D">
              <w:rPr>
                <w:sz w:val="16"/>
                <w:lang w:val="en-GB"/>
              </w:rPr>
              <w:t>Eurobarometer</w:t>
            </w:r>
            <w:r w:rsidRPr="00EE7C6D">
              <w:rPr>
                <w:spacing w:val="-37"/>
                <w:sz w:val="16"/>
                <w:lang w:val="en-GB"/>
              </w:rPr>
              <w:t xml:space="preserve"> </w:t>
            </w:r>
            <w:r w:rsidRPr="00EE7C6D">
              <w:rPr>
                <w:sz w:val="16"/>
                <w:lang w:val="en-GB"/>
              </w:rPr>
              <w:t>44.2BIS</w:t>
            </w:r>
            <w:r w:rsidRPr="00EE7C6D">
              <w:rPr>
                <w:spacing w:val="-10"/>
                <w:sz w:val="16"/>
                <w:lang w:val="en-GB"/>
              </w:rPr>
              <w:t xml:space="preserve"> </w:t>
            </w:r>
            <w:r w:rsidRPr="00EE7C6D">
              <w:rPr>
                <w:sz w:val="16"/>
                <w:lang w:val="en-GB"/>
              </w:rPr>
              <w:t>Mega-</w:t>
            </w:r>
          </w:p>
          <w:p w14:paraId="7E162EB0" w14:textId="77777777" w:rsidR="00EB7726" w:rsidRPr="00EE7C6D" w:rsidRDefault="00EB7726" w:rsidP="00530D4E">
            <w:pPr>
              <w:pStyle w:val="TableParagraph"/>
              <w:spacing w:line="183" w:lineRule="exact"/>
              <w:ind w:left="76" w:right="64"/>
              <w:jc w:val="center"/>
              <w:rPr>
                <w:sz w:val="16"/>
                <w:lang w:val="en-GB"/>
              </w:rPr>
            </w:pPr>
            <w:r w:rsidRPr="00EE7C6D">
              <w:rPr>
                <w:sz w:val="16"/>
                <w:lang w:val="en-GB"/>
              </w:rPr>
              <w:t>Survey</w:t>
            </w:r>
          </w:p>
        </w:tc>
        <w:tc>
          <w:tcPr>
            <w:tcW w:w="5018" w:type="dxa"/>
          </w:tcPr>
          <w:p w14:paraId="340A10F9" w14:textId="77777777" w:rsidR="00EB7726" w:rsidRPr="00EE7C6D" w:rsidRDefault="00EB7726" w:rsidP="00530D4E">
            <w:pPr>
              <w:pStyle w:val="TableParagraph"/>
              <w:spacing w:before="85"/>
              <w:ind w:left="109" w:right="99"/>
              <w:jc w:val="center"/>
              <w:rPr>
                <w:sz w:val="16"/>
                <w:lang w:val="en-GB"/>
              </w:rPr>
            </w:pPr>
            <w:r w:rsidRPr="00EE7C6D">
              <w:rPr>
                <w:sz w:val="16"/>
                <w:lang w:val="en-GB"/>
              </w:rPr>
              <w:t>Austria, Belgium, Denmark, Finland, France, Germany, Greece, Ireland, Italy, Luxembourg, Netherlands, Norway, Portugal, Spain, Sweden, United Kingdom</w:t>
            </w:r>
          </w:p>
        </w:tc>
        <w:tc>
          <w:tcPr>
            <w:tcW w:w="650" w:type="dxa"/>
          </w:tcPr>
          <w:p w14:paraId="0139DDD4" w14:textId="77777777" w:rsidR="00EB7726" w:rsidRPr="00EE7C6D" w:rsidRDefault="00EB7726" w:rsidP="00530D4E">
            <w:pPr>
              <w:pStyle w:val="TableParagraph"/>
              <w:spacing w:before="5"/>
              <w:rPr>
                <w:sz w:val="23"/>
                <w:lang w:val="en-GB"/>
              </w:rPr>
            </w:pPr>
          </w:p>
          <w:p w14:paraId="23FFB86D" w14:textId="77777777" w:rsidR="00EB7726" w:rsidRPr="00EE7C6D" w:rsidRDefault="00EB7726" w:rsidP="00530D4E">
            <w:pPr>
              <w:pStyle w:val="TableParagraph"/>
              <w:spacing w:before="1"/>
              <w:ind w:right="108"/>
              <w:jc w:val="right"/>
              <w:rPr>
                <w:sz w:val="16"/>
                <w:lang w:val="en-GB"/>
              </w:rPr>
            </w:pPr>
            <w:r w:rsidRPr="00EE7C6D">
              <w:rPr>
                <w:sz w:val="16"/>
                <w:lang w:val="en-GB"/>
              </w:rPr>
              <w:t>65168</w:t>
            </w:r>
          </w:p>
        </w:tc>
      </w:tr>
      <w:tr w:rsidR="00EB7726" w:rsidRPr="00EE7C6D" w14:paraId="469D02E5" w14:textId="77777777" w:rsidTr="00EB7726">
        <w:trPr>
          <w:trHeight w:val="736"/>
        </w:trPr>
        <w:tc>
          <w:tcPr>
            <w:tcW w:w="461" w:type="dxa"/>
          </w:tcPr>
          <w:p w14:paraId="1F377D89" w14:textId="77777777" w:rsidR="00EB7726" w:rsidRPr="00EE7C6D" w:rsidRDefault="00EB7726" w:rsidP="00530D4E">
            <w:pPr>
              <w:pStyle w:val="TableParagraph"/>
              <w:spacing w:before="1"/>
              <w:rPr>
                <w:sz w:val="24"/>
                <w:lang w:val="en-GB"/>
              </w:rPr>
            </w:pPr>
          </w:p>
          <w:p w14:paraId="2ED7C6AD" w14:textId="77777777" w:rsidR="00EB7726" w:rsidRPr="00EE7C6D" w:rsidRDefault="00EB7726" w:rsidP="00530D4E">
            <w:pPr>
              <w:pStyle w:val="TableParagraph"/>
              <w:ind w:left="51" w:right="39"/>
              <w:jc w:val="center"/>
              <w:rPr>
                <w:sz w:val="16"/>
                <w:lang w:val="en-GB"/>
              </w:rPr>
            </w:pPr>
            <w:r w:rsidRPr="00EE7C6D">
              <w:rPr>
                <w:sz w:val="16"/>
                <w:lang w:val="en-GB"/>
              </w:rPr>
              <w:t>2000</w:t>
            </w:r>
          </w:p>
        </w:tc>
        <w:tc>
          <w:tcPr>
            <w:tcW w:w="1817" w:type="dxa"/>
          </w:tcPr>
          <w:p w14:paraId="26EDAB23" w14:textId="77777777" w:rsidR="00EB7726" w:rsidRPr="00EE7C6D" w:rsidRDefault="00EB7726" w:rsidP="00530D4E">
            <w:pPr>
              <w:pStyle w:val="TableParagraph"/>
              <w:spacing w:before="1"/>
              <w:ind w:left="119" w:right="111" w:firstLine="1"/>
              <w:jc w:val="center"/>
              <w:rPr>
                <w:sz w:val="16"/>
                <w:lang w:val="en-GB"/>
              </w:rPr>
            </w:pPr>
            <w:r w:rsidRPr="00EE7C6D">
              <w:rPr>
                <w:sz w:val="16"/>
                <w:lang w:val="en-GB"/>
              </w:rPr>
              <w:t>EPRG MEP Survey</w:t>
            </w:r>
            <w:r w:rsidRPr="00EE7C6D">
              <w:rPr>
                <w:spacing w:val="1"/>
                <w:sz w:val="16"/>
                <w:lang w:val="en-GB"/>
              </w:rPr>
              <w:t xml:space="preserve"> </w:t>
            </w:r>
            <w:r w:rsidRPr="00EE7C6D">
              <w:rPr>
                <w:sz w:val="16"/>
                <w:lang w:val="en-GB"/>
              </w:rPr>
              <w:t>Dataset: Combined Data</w:t>
            </w:r>
            <w:r w:rsidRPr="00EE7C6D">
              <w:rPr>
                <w:spacing w:val="-37"/>
                <w:sz w:val="16"/>
                <w:lang w:val="en-GB"/>
              </w:rPr>
              <w:t xml:space="preserve"> </w:t>
            </w:r>
            <w:r w:rsidRPr="00EE7C6D">
              <w:rPr>
                <w:sz w:val="16"/>
                <w:lang w:val="en-GB"/>
              </w:rPr>
              <w:t>2016</w:t>
            </w:r>
            <w:r w:rsidRPr="00EE7C6D">
              <w:rPr>
                <w:spacing w:val="-1"/>
                <w:sz w:val="16"/>
                <w:lang w:val="en-GB"/>
              </w:rPr>
              <w:t xml:space="preserve"> </w:t>
            </w:r>
            <w:r w:rsidRPr="00EE7C6D">
              <w:rPr>
                <w:sz w:val="16"/>
                <w:lang w:val="en-GB"/>
              </w:rPr>
              <w:t>Release (2000</w:t>
            </w:r>
          </w:p>
          <w:p w14:paraId="06CB161A" w14:textId="77777777" w:rsidR="00EB7726" w:rsidRPr="00EE7C6D" w:rsidRDefault="00EB7726" w:rsidP="00530D4E">
            <w:pPr>
              <w:pStyle w:val="TableParagraph"/>
              <w:spacing w:line="163" w:lineRule="exact"/>
              <w:ind w:left="66" w:right="59"/>
              <w:jc w:val="center"/>
              <w:rPr>
                <w:sz w:val="16"/>
                <w:lang w:val="en-GB"/>
              </w:rPr>
            </w:pPr>
            <w:r w:rsidRPr="00EE7C6D">
              <w:rPr>
                <w:sz w:val="16"/>
                <w:lang w:val="en-GB"/>
              </w:rPr>
              <w:t>Wave)</w:t>
            </w:r>
          </w:p>
        </w:tc>
        <w:tc>
          <w:tcPr>
            <w:tcW w:w="4663" w:type="dxa"/>
          </w:tcPr>
          <w:p w14:paraId="381B9E01" w14:textId="77777777" w:rsidR="00EB7726" w:rsidRPr="00EE7C6D" w:rsidRDefault="00EB7726" w:rsidP="00530D4E">
            <w:pPr>
              <w:pStyle w:val="TableParagraph"/>
              <w:spacing w:before="93"/>
              <w:ind w:left="88" w:right="77"/>
              <w:jc w:val="center"/>
              <w:rPr>
                <w:sz w:val="16"/>
                <w:lang w:val="en-GB"/>
              </w:rPr>
            </w:pPr>
            <w:r w:rsidRPr="00EE7C6D">
              <w:rPr>
                <w:sz w:val="16"/>
                <w:lang w:val="en-GB"/>
              </w:rPr>
              <w:t>Austria, Belgium, Denmark, Finland, Germany, France, Ireland, Italy,</w:t>
            </w:r>
            <w:r w:rsidRPr="00EE7C6D">
              <w:rPr>
                <w:spacing w:val="-37"/>
                <w:sz w:val="16"/>
                <w:lang w:val="en-GB"/>
              </w:rPr>
              <w:t xml:space="preserve"> </w:t>
            </w:r>
            <w:r w:rsidRPr="00EE7C6D">
              <w:rPr>
                <w:sz w:val="16"/>
                <w:lang w:val="en-GB"/>
              </w:rPr>
              <w:t>Luxembourg, Netherlands, United Kingdom, Sweden, Spain,</w:t>
            </w:r>
            <w:r w:rsidRPr="00EE7C6D">
              <w:rPr>
                <w:spacing w:val="1"/>
                <w:sz w:val="16"/>
                <w:lang w:val="en-GB"/>
              </w:rPr>
              <w:t xml:space="preserve"> </w:t>
            </w:r>
            <w:r w:rsidRPr="00EE7C6D">
              <w:rPr>
                <w:sz w:val="16"/>
                <w:lang w:val="en-GB"/>
              </w:rPr>
              <w:t>Portugal,</w:t>
            </w:r>
            <w:r w:rsidRPr="00EE7C6D">
              <w:rPr>
                <w:spacing w:val="-3"/>
                <w:sz w:val="16"/>
                <w:lang w:val="en-GB"/>
              </w:rPr>
              <w:t xml:space="preserve"> </w:t>
            </w:r>
            <w:r w:rsidRPr="00EE7C6D">
              <w:rPr>
                <w:sz w:val="16"/>
                <w:lang w:val="en-GB"/>
              </w:rPr>
              <w:t>Greece</w:t>
            </w:r>
          </w:p>
        </w:tc>
        <w:tc>
          <w:tcPr>
            <w:tcW w:w="811" w:type="dxa"/>
          </w:tcPr>
          <w:p w14:paraId="16895130" w14:textId="77777777" w:rsidR="00EB7726" w:rsidRPr="00EE7C6D" w:rsidRDefault="00EB7726" w:rsidP="00530D4E">
            <w:pPr>
              <w:pStyle w:val="TableParagraph"/>
              <w:spacing w:before="1"/>
              <w:rPr>
                <w:sz w:val="24"/>
                <w:lang w:val="en-GB"/>
              </w:rPr>
            </w:pPr>
          </w:p>
          <w:p w14:paraId="2CFC5EE1" w14:textId="77777777" w:rsidR="00EB7726" w:rsidRPr="00EE7C6D" w:rsidRDefault="00EB7726" w:rsidP="00530D4E">
            <w:pPr>
              <w:pStyle w:val="TableParagraph"/>
              <w:ind w:left="153" w:right="143"/>
              <w:jc w:val="center"/>
              <w:rPr>
                <w:sz w:val="16"/>
                <w:lang w:val="en-GB"/>
              </w:rPr>
            </w:pPr>
            <w:r w:rsidRPr="00EE7C6D">
              <w:rPr>
                <w:sz w:val="16"/>
                <w:lang w:val="en-GB"/>
              </w:rPr>
              <w:t>626</w:t>
            </w:r>
          </w:p>
        </w:tc>
        <w:tc>
          <w:tcPr>
            <w:tcW w:w="1130" w:type="dxa"/>
          </w:tcPr>
          <w:p w14:paraId="68D0994E" w14:textId="77777777" w:rsidR="00EB7726" w:rsidRPr="00EE7C6D" w:rsidRDefault="00EB7726" w:rsidP="00530D4E">
            <w:pPr>
              <w:pStyle w:val="TableParagraph"/>
              <w:rPr>
                <w:sz w:val="16"/>
                <w:lang w:val="en-GB"/>
              </w:rPr>
            </w:pPr>
          </w:p>
          <w:p w14:paraId="25962EB0" w14:textId="77777777" w:rsidR="00EB7726" w:rsidRPr="00EE7C6D" w:rsidRDefault="00EB7726" w:rsidP="00530D4E">
            <w:pPr>
              <w:pStyle w:val="TableParagraph"/>
              <w:ind w:left="484" w:right="57" w:hanging="401"/>
              <w:rPr>
                <w:sz w:val="16"/>
                <w:lang w:val="en-GB"/>
              </w:rPr>
            </w:pPr>
            <w:r w:rsidRPr="00EE7C6D">
              <w:rPr>
                <w:sz w:val="16"/>
                <w:lang w:val="en-GB"/>
              </w:rPr>
              <w:t>Eurobarometer</w:t>
            </w:r>
            <w:r w:rsidRPr="00EE7C6D">
              <w:rPr>
                <w:spacing w:val="-37"/>
                <w:sz w:val="16"/>
                <w:lang w:val="en-GB"/>
              </w:rPr>
              <w:t xml:space="preserve"> </w:t>
            </w:r>
            <w:r w:rsidRPr="00EE7C6D">
              <w:rPr>
                <w:sz w:val="16"/>
                <w:lang w:val="en-GB"/>
              </w:rPr>
              <w:t>53</w:t>
            </w:r>
          </w:p>
        </w:tc>
        <w:tc>
          <w:tcPr>
            <w:tcW w:w="5018" w:type="dxa"/>
          </w:tcPr>
          <w:p w14:paraId="0D89D841" w14:textId="77777777" w:rsidR="00EB7726" w:rsidRPr="00EE7C6D" w:rsidRDefault="00EB7726" w:rsidP="00530D4E">
            <w:pPr>
              <w:pStyle w:val="TableParagraph"/>
              <w:spacing w:before="93"/>
              <w:ind w:left="242" w:right="228" w:hanging="1"/>
              <w:jc w:val="center"/>
              <w:rPr>
                <w:sz w:val="16"/>
                <w:lang w:val="en-GB"/>
              </w:rPr>
            </w:pPr>
            <w:r w:rsidRPr="00EE7C6D">
              <w:rPr>
                <w:sz w:val="16"/>
                <w:lang w:val="en-GB"/>
              </w:rPr>
              <w:t>Austria, Belgium, Denmark, Finland, Germany, France, Ireland, Italy,</w:t>
            </w:r>
            <w:r w:rsidRPr="00EE7C6D">
              <w:rPr>
                <w:spacing w:val="1"/>
                <w:sz w:val="16"/>
                <w:lang w:val="en-GB"/>
              </w:rPr>
              <w:t xml:space="preserve"> </w:t>
            </w:r>
            <w:r w:rsidRPr="00EE7C6D">
              <w:rPr>
                <w:sz w:val="16"/>
                <w:lang w:val="en-GB"/>
              </w:rPr>
              <w:t>Luxembourg, Netherlands, United Kingdom, Sweden, Spain, Portugal,</w:t>
            </w:r>
            <w:r w:rsidRPr="00EE7C6D">
              <w:rPr>
                <w:spacing w:val="-37"/>
                <w:sz w:val="16"/>
                <w:lang w:val="en-GB"/>
              </w:rPr>
              <w:t xml:space="preserve"> </w:t>
            </w:r>
            <w:r w:rsidRPr="00EE7C6D">
              <w:rPr>
                <w:sz w:val="16"/>
                <w:lang w:val="en-GB"/>
              </w:rPr>
              <w:t>Greece</w:t>
            </w:r>
          </w:p>
        </w:tc>
        <w:tc>
          <w:tcPr>
            <w:tcW w:w="650" w:type="dxa"/>
          </w:tcPr>
          <w:p w14:paraId="7C39DF92" w14:textId="77777777" w:rsidR="00EB7726" w:rsidRPr="00EE7C6D" w:rsidRDefault="00EB7726" w:rsidP="00530D4E">
            <w:pPr>
              <w:pStyle w:val="TableParagraph"/>
              <w:spacing w:before="1"/>
              <w:rPr>
                <w:sz w:val="24"/>
                <w:lang w:val="en-GB"/>
              </w:rPr>
            </w:pPr>
          </w:p>
          <w:p w14:paraId="5342D973" w14:textId="77777777" w:rsidR="00EB7726" w:rsidRPr="00EE7C6D" w:rsidRDefault="00EB7726" w:rsidP="00530D4E">
            <w:pPr>
              <w:pStyle w:val="TableParagraph"/>
              <w:ind w:left="72"/>
              <w:rPr>
                <w:sz w:val="16"/>
                <w:lang w:val="en-GB"/>
              </w:rPr>
            </w:pPr>
            <w:r w:rsidRPr="00EE7C6D">
              <w:rPr>
                <w:sz w:val="16"/>
                <w:lang w:val="en-GB"/>
              </w:rPr>
              <w:t>16078</w:t>
            </w:r>
          </w:p>
        </w:tc>
      </w:tr>
      <w:tr w:rsidR="00EB7726" w:rsidRPr="00EE7C6D" w14:paraId="0F85CA1F" w14:textId="77777777" w:rsidTr="00EB7726">
        <w:trPr>
          <w:trHeight w:val="722"/>
        </w:trPr>
        <w:tc>
          <w:tcPr>
            <w:tcW w:w="461" w:type="dxa"/>
          </w:tcPr>
          <w:p w14:paraId="1084D72C" w14:textId="77777777" w:rsidR="00EB7726" w:rsidRPr="00EE7C6D" w:rsidRDefault="00EB7726" w:rsidP="00530D4E">
            <w:pPr>
              <w:pStyle w:val="TableParagraph"/>
              <w:spacing w:before="5"/>
              <w:rPr>
                <w:sz w:val="23"/>
                <w:lang w:val="en-GB"/>
              </w:rPr>
            </w:pPr>
          </w:p>
          <w:p w14:paraId="533F6D81" w14:textId="77777777" w:rsidR="00EB7726" w:rsidRPr="00EE7C6D" w:rsidRDefault="00EB7726" w:rsidP="00530D4E">
            <w:pPr>
              <w:pStyle w:val="TableParagraph"/>
              <w:spacing w:before="1"/>
              <w:ind w:left="51" w:right="39"/>
              <w:jc w:val="center"/>
              <w:rPr>
                <w:sz w:val="16"/>
                <w:lang w:val="en-GB"/>
              </w:rPr>
            </w:pPr>
            <w:r w:rsidRPr="00EE7C6D">
              <w:rPr>
                <w:sz w:val="16"/>
                <w:lang w:val="en-GB"/>
              </w:rPr>
              <w:t>2007</w:t>
            </w:r>
          </w:p>
        </w:tc>
        <w:tc>
          <w:tcPr>
            <w:tcW w:w="1817" w:type="dxa"/>
          </w:tcPr>
          <w:p w14:paraId="4358C262" w14:textId="77777777" w:rsidR="00EB7726" w:rsidRPr="00EE7C6D" w:rsidRDefault="00EB7726" w:rsidP="00530D4E">
            <w:pPr>
              <w:pStyle w:val="TableParagraph"/>
              <w:spacing w:before="5"/>
              <w:rPr>
                <w:sz w:val="23"/>
                <w:lang w:val="en-GB"/>
              </w:rPr>
            </w:pPr>
          </w:p>
          <w:p w14:paraId="3F25FF3F" w14:textId="77777777" w:rsidR="00EB7726" w:rsidRPr="00EE7C6D" w:rsidRDefault="00EB7726" w:rsidP="00530D4E">
            <w:pPr>
              <w:pStyle w:val="TableParagraph"/>
              <w:spacing w:before="1"/>
              <w:ind w:left="71" w:right="59"/>
              <w:jc w:val="center"/>
              <w:rPr>
                <w:sz w:val="16"/>
                <w:lang w:val="en-GB"/>
              </w:rPr>
            </w:pPr>
            <w:r w:rsidRPr="00EE7C6D">
              <w:rPr>
                <w:sz w:val="16"/>
                <w:lang w:val="en-GB"/>
              </w:rPr>
              <w:t>INTUNE</w:t>
            </w:r>
            <w:r w:rsidRPr="00EE7C6D">
              <w:rPr>
                <w:spacing w:val="-1"/>
                <w:sz w:val="16"/>
                <w:lang w:val="en-GB"/>
              </w:rPr>
              <w:t xml:space="preserve"> </w:t>
            </w:r>
            <w:r w:rsidRPr="00EE7C6D">
              <w:rPr>
                <w:sz w:val="16"/>
                <w:lang w:val="en-GB"/>
              </w:rPr>
              <w:t>Elites</w:t>
            </w:r>
            <w:r w:rsidRPr="00EE7C6D">
              <w:rPr>
                <w:spacing w:val="-2"/>
                <w:sz w:val="16"/>
                <w:lang w:val="en-GB"/>
              </w:rPr>
              <w:t xml:space="preserve"> </w:t>
            </w:r>
            <w:r w:rsidRPr="00EE7C6D">
              <w:rPr>
                <w:sz w:val="16"/>
                <w:lang w:val="en-GB"/>
              </w:rPr>
              <w:t>(Wave</w:t>
            </w:r>
            <w:r w:rsidRPr="00EE7C6D">
              <w:rPr>
                <w:spacing w:val="-1"/>
                <w:sz w:val="16"/>
                <w:lang w:val="en-GB"/>
              </w:rPr>
              <w:t xml:space="preserve"> </w:t>
            </w:r>
            <w:r w:rsidRPr="00EE7C6D">
              <w:rPr>
                <w:sz w:val="16"/>
                <w:lang w:val="en-GB"/>
              </w:rPr>
              <w:t>1)</w:t>
            </w:r>
          </w:p>
        </w:tc>
        <w:tc>
          <w:tcPr>
            <w:tcW w:w="4663" w:type="dxa"/>
          </w:tcPr>
          <w:p w14:paraId="2FBDDEF7" w14:textId="77777777" w:rsidR="00EB7726" w:rsidRPr="00EE7C6D" w:rsidRDefault="00EB7726" w:rsidP="00530D4E">
            <w:pPr>
              <w:pStyle w:val="TableParagraph"/>
              <w:spacing w:before="85"/>
              <w:ind w:left="150" w:right="142" w:hanging="1"/>
              <w:jc w:val="center"/>
              <w:rPr>
                <w:sz w:val="16"/>
                <w:lang w:val="en-GB"/>
              </w:rPr>
            </w:pPr>
            <w:r w:rsidRPr="00EE7C6D">
              <w:rPr>
                <w:sz w:val="16"/>
                <w:lang w:val="en-GB"/>
              </w:rPr>
              <w:t>Austria, Belgium, Bulgaria, Czechia, Denmark, Estonia, Germany,</w:t>
            </w:r>
            <w:r w:rsidRPr="00EE7C6D">
              <w:rPr>
                <w:spacing w:val="1"/>
                <w:sz w:val="16"/>
                <w:lang w:val="en-GB"/>
              </w:rPr>
              <w:t xml:space="preserve"> </w:t>
            </w:r>
            <w:r w:rsidRPr="00EE7C6D">
              <w:rPr>
                <w:sz w:val="16"/>
                <w:lang w:val="en-GB"/>
              </w:rPr>
              <w:t>France, Hungary, Italy, Lithuania, Poland, United Kingdom, Serbia,</w:t>
            </w:r>
            <w:r w:rsidRPr="00EE7C6D">
              <w:rPr>
                <w:spacing w:val="-37"/>
                <w:sz w:val="16"/>
                <w:lang w:val="en-GB"/>
              </w:rPr>
              <w:t xml:space="preserve"> </w:t>
            </w:r>
            <w:r w:rsidRPr="00EE7C6D">
              <w:rPr>
                <w:sz w:val="16"/>
                <w:lang w:val="en-GB"/>
              </w:rPr>
              <w:t>Slovakia, Spain,</w:t>
            </w:r>
            <w:r w:rsidRPr="00EE7C6D">
              <w:rPr>
                <w:spacing w:val="1"/>
                <w:sz w:val="16"/>
                <w:lang w:val="en-GB"/>
              </w:rPr>
              <w:t xml:space="preserve"> </w:t>
            </w:r>
            <w:r w:rsidRPr="00EE7C6D">
              <w:rPr>
                <w:sz w:val="16"/>
                <w:lang w:val="en-GB"/>
              </w:rPr>
              <w:t>Portugal, Greece</w:t>
            </w:r>
          </w:p>
        </w:tc>
        <w:tc>
          <w:tcPr>
            <w:tcW w:w="811" w:type="dxa"/>
          </w:tcPr>
          <w:p w14:paraId="221F83B9" w14:textId="77777777" w:rsidR="00EB7726" w:rsidRPr="00EE7C6D" w:rsidRDefault="00EB7726" w:rsidP="00530D4E">
            <w:pPr>
              <w:pStyle w:val="TableParagraph"/>
              <w:spacing w:before="5"/>
              <w:rPr>
                <w:sz w:val="23"/>
                <w:lang w:val="en-GB"/>
              </w:rPr>
            </w:pPr>
          </w:p>
          <w:p w14:paraId="2E0D0974" w14:textId="77777777" w:rsidR="00EB7726" w:rsidRPr="00EE7C6D" w:rsidRDefault="00EB7726" w:rsidP="00530D4E">
            <w:pPr>
              <w:pStyle w:val="TableParagraph"/>
              <w:spacing w:before="1"/>
              <w:ind w:left="155" w:right="143"/>
              <w:jc w:val="center"/>
              <w:rPr>
                <w:sz w:val="16"/>
                <w:lang w:val="en-GB"/>
              </w:rPr>
            </w:pPr>
            <w:r w:rsidRPr="00EE7C6D">
              <w:rPr>
                <w:sz w:val="16"/>
                <w:lang w:val="en-GB"/>
              </w:rPr>
              <w:t>2141</w:t>
            </w:r>
          </w:p>
        </w:tc>
        <w:tc>
          <w:tcPr>
            <w:tcW w:w="1130" w:type="dxa"/>
          </w:tcPr>
          <w:p w14:paraId="4530784A" w14:textId="77777777" w:rsidR="00EB7726" w:rsidRPr="00EE7C6D" w:rsidRDefault="00EB7726" w:rsidP="00530D4E">
            <w:pPr>
              <w:pStyle w:val="TableParagraph"/>
              <w:spacing w:before="85"/>
              <w:ind w:left="74" w:right="65"/>
              <w:jc w:val="center"/>
              <w:rPr>
                <w:sz w:val="16"/>
                <w:lang w:val="en-GB"/>
              </w:rPr>
            </w:pPr>
            <w:r w:rsidRPr="00EE7C6D">
              <w:rPr>
                <w:sz w:val="16"/>
                <w:lang w:val="en-GB"/>
              </w:rPr>
              <w:t>INTUNE</w:t>
            </w:r>
          </w:p>
          <w:p w14:paraId="6F837DDB" w14:textId="77777777" w:rsidR="00EB7726" w:rsidRPr="00EE7C6D" w:rsidRDefault="00EB7726" w:rsidP="00530D4E">
            <w:pPr>
              <w:pStyle w:val="TableParagraph"/>
              <w:spacing w:before="1"/>
              <w:ind w:left="76" w:right="65"/>
              <w:jc w:val="center"/>
              <w:rPr>
                <w:sz w:val="16"/>
                <w:lang w:val="en-GB"/>
              </w:rPr>
            </w:pPr>
            <w:r w:rsidRPr="00EE7C6D">
              <w:rPr>
                <w:sz w:val="16"/>
                <w:lang w:val="en-GB"/>
              </w:rPr>
              <w:t>Public Opinion</w:t>
            </w:r>
            <w:r w:rsidRPr="00EE7C6D">
              <w:rPr>
                <w:spacing w:val="-37"/>
                <w:sz w:val="16"/>
                <w:lang w:val="en-GB"/>
              </w:rPr>
              <w:t xml:space="preserve"> </w:t>
            </w:r>
            <w:r w:rsidRPr="00EE7C6D">
              <w:rPr>
                <w:sz w:val="16"/>
                <w:lang w:val="en-GB"/>
              </w:rPr>
              <w:t>(Wave 1)</w:t>
            </w:r>
          </w:p>
        </w:tc>
        <w:tc>
          <w:tcPr>
            <w:tcW w:w="5018" w:type="dxa"/>
          </w:tcPr>
          <w:p w14:paraId="228025A2" w14:textId="77777777" w:rsidR="00EB7726" w:rsidRPr="00EE7C6D" w:rsidRDefault="00EB7726" w:rsidP="00530D4E">
            <w:pPr>
              <w:pStyle w:val="TableParagraph"/>
              <w:spacing w:before="85"/>
              <w:ind w:left="110" w:right="99"/>
              <w:jc w:val="center"/>
              <w:rPr>
                <w:sz w:val="16"/>
                <w:lang w:val="en-GB"/>
              </w:rPr>
            </w:pPr>
            <w:r w:rsidRPr="00EE7C6D">
              <w:rPr>
                <w:sz w:val="16"/>
                <w:lang w:val="en-GB"/>
              </w:rPr>
              <w:t>Austria, Belgium, Bulgaria, Czechia, Denmark, Estonia, Germany, France,</w:t>
            </w:r>
            <w:r w:rsidRPr="00EE7C6D">
              <w:rPr>
                <w:spacing w:val="-37"/>
                <w:sz w:val="16"/>
                <w:lang w:val="en-GB"/>
              </w:rPr>
              <w:t xml:space="preserve"> </w:t>
            </w:r>
            <w:r w:rsidRPr="00EE7C6D">
              <w:rPr>
                <w:sz w:val="16"/>
                <w:lang w:val="en-GB"/>
              </w:rPr>
              <w:t>Hungary, Italy, Lithuania, Poland, United Kingdom, Serbia, Slovakia,</w:t>
            </w:r>
            <w:r w:rsidRPr="00EE7C6D">
              <w:rPr>
                <w:spacing w:val="1"/>
                <w:sz w:val="16"/>
                <w:lang w:val="en-GB"/>
              </w:rPr>
              <w:t xml:space="preserve"> </w:t>
            </w:r>
            <w:r w:rsidRPr="00EE7C6D">
              <w:rPr>
                <w:sz w:val="16"/>
                <w:lang w:val="en-GB"/>
              </w:rPr>
              <w:t>Spain,</w:t>
            </w:r>
            <w:r w:rsidRPr="00EE7C6D">
              <w:rPr>
                <w:spacing w:val="-1"/>
                <w:sz w:val="16"/>
                <w:lang w:val="en-GB"/>
              </w:rPr>
              <w:t xml:space="preserve"> </w:t>
            </w:r>
            <w:r w:rsidRPr="00EE7C6D">
              <w:rPr>
                <w:sz w:val="16"/>
                <w:lang w:val="en-GB"/>
              </w:rPr>
              <w:t>Portugal, Greece</w:t>
            </w:r>
          </w:p>
        </w:tc>
        <w:tc>
          <w:tcPr>
            <w:tcW w:w="650" w:type="dxa"/>
          </w:tcPr>
          <w:p w14:paraId="2930810F" w14:textId="77777777" w:rsidR="00EB7726" w:rsidRPr="00EE7C6D" w:rsidRDefault="00EB7726" w:rsidP="00530D4E">
            <w:pPr>
              <w:pStyle w:val="TableParagraph"/>
              <w:spacing w:before="5"/>
              <w:rPr>
                <w:sz w:val="23"/>
                <w:lang w:val="en-GB"/>
              </w:rPr>
            </w:pPr>
          </w:p>
          <w:p w14:paraId="44D3E1AF" w14:textId="77777777" w:rsidR="00EB7726" w:rsidRPr="00EE7C6D" w:rsidRDefault="00EB7726" w:rsidP="00530D4E">
            <w:pPr>
              <w:pStyle w:val="TableParagraph"/>
              <w:spacing w:before="1"/>
              <w:ind w:right="108"/>
              <w:jc w:val="right"/>
              <w:rPr>
                <w:sz w:val="16"/>
                <w:lang w:val="en-GB"/>
              </w:rPr>
            </w:pPr>
            <w:r w:rsidRPr="00EE7C6D">
              <w:rPr>
                <w:sz w:val="16"/>
                <w:lang w:val="en-GB"/>
              </w:rPr>
              <w:t>16033</w:t>
            </w:r>
          </w:p>
        </w:tc>
      </w:tr>
      <w:tr w:rsidR="00EB7726" w:rsidRPr="00EE7C6D" w14:paraId="482C2CD9" w14:textId="77777777" w:rsidTr="00EB7726">
        <w:trPr>
          <w:trHeight w:val="722"/>
        </w:trPr>
        <w:tc>
          <w:tcPr>
            <w:tcW w:w="461" w:type="dxa"/>
          </w:tcPr>
          <w:p w14:paraId="1AA7CF0C" w14:textId="77777777" w:rsidR="00EB7726" w:rsidRPr="00EE7C6D" w:rsidRDefault="00EB7726" w:rsidP="00530D4E">
            <w:pPr>
              <w:pStyle w:val="TableParagraph"/>
              <w:spacing w:before="5"/>
              <w:jc w:val="center"/>
              <w:rPr>
                <w:sz w:val="23"/>
                <w:lang w:val="en-GB"/>
              </w:rPr>
            </w:pPr>
          </w:p>
          <w:p w14:paraId="32BEB349" w14:textId="77777777" w:rsidR="00EB7726" w:rsidRPr="00EE7C6D" w:rsidRDefault="00EB7726" w:rsidP="00530D4E">
            <w:pPr>
              <w:pStyle w:val="TableParagraph"/>
              <w:spacing w:before="5"/>
              <w:jc w:val="center"/>
              <w:rPr>
                <w:sz w:val="23"/>
                <w:lang w:val="en-GB"/>
              </w:rPr>
            </w:pPr>
            <w:r w:rsidRPr="00EE7C6D">
              <w:rPr>
                <w:sz w:val="16"/>
                <w:lang w:val="en-GB"/>
              </w:rPr>
              <w:t>2009</w:t>
            </w:r>
          </w:p>
        </w:tc>
        <w:tc>
          <w:tcPr>
            <w:tcW w:w="1817" w:type="dxa"/>
          </w:tcPr>
          <w:p w14:paraId="58F0CCA3" w14:textId="77777777" w:rsidR="00EB7726" w:rsidRPr="00EE7C6D" w:rsidRDefault="00EB7726" w:rsidP="00530D4E">
            <w:pPr>
              <w:pStyle w:val="TableParagraph"/>
              <w:spacing w:before="5"/>
              <w:jc w:val="center"/>
              <w:rPr>
                <w:sz w:val="16"/>
                <w:lang w:val="en-GB"/>
              </w:rPr>
            </w:pPr>
          </w:p>
          <w:p w14:paraId="28E7703E" w14:textId="77777777" w:rsidR="00EB7726" w:rsidRPr="00EE7C6D" w:rsidRDefault="00EB7726" w:rsidP="00530D4E">
            <w:pPr>
              <w:pStyle w:val="TableParagraph"/>
              <w:spacing w:before="5"/>
              <w:jc w:val="center"/>
              <w:rPr>
                <w:sz w:val="23"/>
                <w:lang w:val="en-GB"/>
              </w:rPr>
            </w:pPr>
            <w:r w:rsidRPr="00EE7C6D">
              <w:rPr>
                <w:sz w:val="16"/>
                <w:lang w:val="en-GB"/>
              </w:rPr>
              <w:t>European Parliament</w:t>
            </w:r>
            <w:r w:rsidRPr="00EE7C6D">
              <w:rPr>
                <w:spacing w:val="-37"/>
                <w:sz w:val="16"/>
                <w:lang w:val="en-GB"/>
              </w:rPr>
              <w:t xml:space="preserve"> </w:t>
            </w:r>
            <w:r w:rsidRPr="00EE7C6D">
              <w:rPr>
                <w:sz w:val="16"/>
                <w:lang w:val="en-GB"/>
              </w:rPr>
              <w:t>Election Study 2009,</w:t>
            </w:r>
            <w:r w:rsidRPr="00EE7C6D">
              <w:rPr>
                <w:spacing w:val="-37"/>
                <w:sz w:val="16"/>
                <w:lang w:val="en-GB"/>
              </w:rPr>
              <w:t xml:space="preserve"> </w:t>
            </w:r>
            <w:r w:rsidRPr="00EE7C6D">
              <w:rPr>
                <w:sz w:val="16"/>
                <w:lang w:val="en-GB"/>
              </w:rPr>
              <w:t>Candidate</w:t>
            </w:r>
            <w:r w:rsidRPr="00EE7C6D">
              <w:rPr>
                <w:spacing w:val="-1"/>
                <w:sz w:val="16"/>
                <w:lang w:val="en-GB"/>
              </w:rPr>
              <w:t xml:space="preserve"> </w:t>
            </w:r>
            <w:r w:rsidRPr="00EE7C6D">
              <w:rPr>
                <w:sz w:val="16"/>
                <w:lang w:val="en-GB"/>
              </w:rPr>
              <w:t>Study</w:t>
            </w:r>
          </w:p>
        </w:tc>
        <w:tc>
          <w:tcPr>
            <w:tcW w:w="4663" w:type="dxa"/>
          </w:tcPr>
          <w:p w14:paraId="51C9CAFF" w14:textId="77777777" w:rsidR="00EB7726" w:rsidRPr="00EE7C6D" w:rsidRDefault="00EB7726" w:rsidP="00530D4E">
            <w:pPr>
              <w:pStyle w:val="TableParagraph"/>
              <w:spacing w:before="85"/>
              <w:ind w:left="150" w:right="142" w:hanging="1"/>
              <w:jc w:val="center"/>
              <w:rPr>
                <w:sz w:val="16"/>
                <w:lang w:val="en-GB"/>
              </w:rPr>
            </w:pPr>
            <w:r w:rsidRPr="00EE7C6D">
              <w:rPr>
                <w:sz w:val="16"/>
                <w:lang w:val="en-GB"/>
              </w:rPr>
              <w:t>Austria, Belgium, Bulgaria, Cyprus, Czechia, Denmark, Estonia,</w:t>
            </w:r>
            <w:r w:rsidRPr="00EE7C6D">
              <w:rPr>
                <w:spacing w:val="1"/>
                <w:sz w:val="16"/>
                <w:lang w:val="en-GB"/>
              </w:rPr>
              <w:t xml:space="preserve"> </w:t>
            </w:r>
            <w:r w:rsidRPr="00EE7C6D">
              <w:rPr>
                <w:sz w:val="16"/>
                <w:lang w:val="en-GB"/>
              </w:rPr>
              <w:t>Finland, France, Germany, Greece, Hungary, Ireland, Italy, Lithuania,</w:t>
            </w:r>
            <w:r w:rsidRPr="00EE7C6D">
              <w:rPr>
                <w:spacing w:val="-37"/>
                <w:sz w:val="16"/>
                <w:lang w:val="en-GB"/>
              </w:rPr>
              <w:t xml:space="preserve"> </w:t>
            </w:r>
            <w:r w:rsidRPr="00EE7C6D">
              <w:rPr>
                <w:sz w:val="16"/>
                <w:lang w:val="en-GB"/>
              </w:rPr>
              <w:t>Latvia, Luxembourg, Malta, Netherlands, Poland, Portugal, Romania,</w:t>
            </w:r>
            <w:r w:rsidRPr="00EE7C6D">
              <w:rPr>
                <w:spacing w:val="-37"/>
                <w:sz w:val="16"/>
                <w:lang w:val="en-GB"/>
              </w:rPr>
              <w:t xml:space="preserve"> </w:t>
            </w:r>
            <w:r w:rsidRPr="00EE7C6D">
              <w:rPr>
                <w:sz w:val="16"/>
                <w:lang w:val="en-GB"/>
              </w:rPr>
              <w:t>Slovakia, Slovenia,</w:t>
            </w:r>
            <w:r w:rsidRPr="00EE7C6D">
              <w:rPr>
                <w:spacing w:val="-2"/>
                <w:sz w:val="16"/>
                <w:lang w:val="en-GB"/>
              </w:rPr>
              <w:t xml:space="preserve"> </w:t>
            </w:r>
            <w:r w:rsidRPr="00EE7C6D">
              <w:rPr>
                <w:sz w:val="16"/>
                <w:lang w:val="en-GB"/>
              </w:rPr>
              <w:t>Spain,</w:t>
            </w:r>
            <w:r w:rsidRPr="00EE7C6D">
              <w:rPr>
                <w:spacing w:val="-2"/>
                <w:sz w:val="16"/>
                <w:lang w:val="en-GB"/>
              </w:rPr>
              <w:t xml:space="preserve"> </w:t>
            </w:r>
            <w:r w:rsidRPr="00EE7C6D">
              <w:rPr>
                <w:sz w:val="16"/>
                <w:lang w:val="en-GB"/>
              </w:rPr>
              <w:t>Romania,</w:t>
            </w:r>
            <w:r w:rsidRPr="00EE7C6D">
              <w:rPr>
                <w:spacing w:val="-3"/>
                <w:sz w:val="16"/>
                <w:lang w:val="en-GB"/>
              </w:rPr>
              <w:t xml:space="preserve"> </w:t>
            </w:r>
            <w:r w:rsidRPr="00EE7C6D">
              <w:rPr>
                <w:sz w:val="16"/>
                <w:lang w:val="en-GB"/>
              </w:rPr>
              <w:t>United</w:t>
            </w:r>
            <w:r w:rsidRPr="00EE7C6D">
              <w:rPr>
                <w:spacing w:val="-2"/>
                <w:sz w:val="16"/>
                <w:lang w:val="en-GB"/>
              </w:rPr>
              <w:t xml:space="preserve"> </w:t>
            </w:r>
            <w:r w:rsidRPr="00EE7C6D">
              <w:rPr>
                <w:sz w:val="16"/>
                <w:lang w:val="en-GB"/>
              </w:rPr>
              <w:t>Kingdom</w:t>
            </w:r>
          </w:p>
        </w:tc>
        <w:tc>
          <w:tcPr>
            <w:tcW w:w="811" w:type="dxa"/>
          </w:tcPr>
          <w:p w14:paraId="457D759F" w14:textId="77777777" w:rsidR="00EB7726" w:rsidRPr="00EE7C6D" w:rsidRDefault="00EB7726" w:rsidP="00530D4E">
            <w:pPr>
              <w:pStyle w:val="TableParagraph"/>
              <w:spacing w:before="5"/>
              <w:jc w:val="center"/>
              <w:rPr>
                <w:sz w:val="23"/>
                <w:lang w:val="en-GB"/>
              </w:rPr>
            </w:pPr>
          </w:p>
          <w:p w14:paraId="79163E8F" w14:textId="77777777" w:rsidR="00EB7726" w:rsidRPr="00EE7C6D" w:rsidRDefault="00EB7726" w:rsidP="00530D4E">
            <w:pPr>
              <w:pStyle w:val="TableParagraph"/>
              <w:spacing w:before="5"/>
              <w:jc w:val="center"/>
              <w:rPr>
                <w:sz w:val="23"/>
                <w:lang w:val="en-GB"/>
              </w:rPr>
            </w:pPr>
            <w:r w:rsidRPr="00EE7C6D">
              <w:rPr>
                <w:sz w:val="16"/>
                <w:lang w:val="en-GB"/>
              </w:rPr>
              <w:t>1222</w:t>
            </w:r>
          </w:p>
        </w:tc>
        <w:tc>
          <w:tcPr>
            <w:tcW w:w="1130" w:type="dxa"/>
          </w:tcPr>
          <w:p w14:paraId="656AE012" w14:textId="77777777" w:rsidR="00EB7726" w:rsidRPr="00EE7C6D" w:rsidRDefault="00EB7726" w:rsidP="00530D4E">
            <w:pPr>
              <w:pStyle w:val="TableParagraph"/>
              <w:spacing w:before="1"/>
              <w:ind w:left="90" w:right="79" w:hanging="3"/>
              <w:jc w:val="center"/>
              <w:rPr>
                <w:sz w:val="16"/>
                <w:lang w:val="en-GB"/>
              </w:rPr>
            </w:pPr>
            <w:r w:rsidRPr="00EE7C6D">
              <w:rPr>
                <w:sz w:val="16"/>
                <w:lang w:val="en-GB"/>
              </w:rPr>
              <w:t>European</w:t>
            </w:r>
            <w:r w:rsidRPr="00EE7C6D">
              <w:rPr>
                <w:spacing w:val="1"/>
                <w:sz w:val="16"/>
                <w:lang w:val="en-GB"/>
              </w:rPr>
              <w:t xml:space="preserve"> </w:t>
            </w:r>
            <w:r w:rsidRPr="00EE7C6D">
              <w:rPr>
                <w:sz w:val="16"/>
                <w:lang w:val="en-GB"/>
              </w:rPr>
              <w:t>Parliament</w:t>
            </w:r>
            <w:r w:rsidRPr="00EE7C6D">
              <w:rPr>
                <w:spacing w:val="1"/>
                <w:sz w:val="16"/>
                <w:lang w:val="en-GB"/>
              </w:rPr>
              <w:t xml:space="preserve"> </w:t>
            </w:r>
            <w:r w:rsidRPr="00EE7C6D">
              <w:rPr>
                <w:spacing w:val="-1"/>
                <w:sz w:val="16"/>
                <w:lang w:val="en-GB"/>
              </w:rPr>
              <w:t xml:space="preserve">Election </w:t>
            </w:r>
            <w:r w:rsidRPr="00EE7C6D">
              <w:rPr>
                <w:sz w:val="16"/>
                <w:lang w:val="en-GB"/>
              </w:rPr>
              <w:t>Study</w:t>
            </w:r>
            <w:r w:rsidRPr="00EE7C6D">
              <w:rPr>
                <w:spacing w:val="-37"/>
                <w:sz w:val="16"/>
                <w:lang w:val="en-GB"/>
              </w:rPr>
              <w:t xml:space="preserve"> </w:t>
            </w:r>
            <w:r w:rsidRPr="00EE7C6D">
              <w:rPr>
                <w:sz w:val="16"/>
                <w:lang w:val="en-GB"/>
              </w:rPr>
              <w:t>2009, Voter Study</w:t>
            </w:r>
          </w:p>
        </w:tc>
        <w:tc>
          <w:tcPr>
            <w:tcW w:w="5018" w:type="dxa"/>
          </w:tcPr>
          <w:p w14:paraId="5022F093" w14:textId="77777777" w:rsidR="00EB7726" w:rsidRPr="00EE7C6D" w:rsidRDefault="00EB7726" w:rsidP="00530D4E">
            <w:pPr>
              <w:pStyle w:val="TableParagraph"/>
              <w:spacing w:before="85"/>
              <w:ind w:left="110" w:right="99"/>
              <w:jc w:val="center"/>
              <w:rPr>
                <w:sz w:val="16"/>
                <w:lang w:val="en-GB"/>
              </w:rPr>
            </w:pPr>
            <w:r w:rsidRPr="00EE7C6D">
              <w:rPr>
                <w:sz w:val="16"/>
                <w:lang w:val="en-GB"/>
              </w:rPr>
              <w:t>Austria, Belgium, Bulgaria, Cyprus, Czechia, Denmark, Estonia, Finland,</w:t>
            </w:r>
            <w:r w:rsidRPr="00EE7C6D">
              <w:rPr>
                <w:spacing w:val="-37"/>
                <w:sz w:val="16"/>
                <w:lang w:val="en-GB"/>
              </w:rPr>
              <w:t xml:space="preserve"> </w:t>
            </w:r>
            <w:r w:rsidRPr="00EE7C6D">
              <w:rPr>
                <w:sz w:val="16"/>
                <w:lang w:val="en-GB"/>
              </w:rPr>
              <w:t>France, Germany, Greece, Hungary, Ireland, Italy, Lithuania, Latvia,</w:t>
            </w:r>
            <w:r w:rsidRPr="00EE7C6D">
              <w:rPr>
                <w:spacing w:val="1"/>
                <w:sz w:val="16"/>
                <w:lang w:val="en-GB"/>
              </w:rPr>
              <w:t xml:space="preserve"> </w:t>
            </w:r>
            <w:r w:rsidRPr="00EE7C6D">
              <w:rPr>
                <w:sz w:val="16"/>
                <w:lang w:val="en-GB"/>
              </w:rPr>
              <w:t>Luxembourg, Malta, Netherlands, Poland, Portugal, Romania, Slovakia,</w:t>
            </w:r>
            <w:r w:rsidRPr="00EE7C6D">
              <w:rPr>
                <w:spacing w:val="1"/>
                <w:sz w:val="16"/>
                <w:lang w:val="en-GB"/>
              </w:rPr>
              <w:t xml:space="preserve"> </w:t>
            </w:r>
            <w:r w:rsidRPr="00EE7C6D">
              <w:rPr>
                <w:sz w:val="16"/>
                <w:lang w:val="en-GB"/>
              </w:rPr>
              <w:t>Slovenia, Spain,</w:t>
            </w:r>
            <w:r w:rsidRPr="00EE7C6D">
              <w:rPr>
                <w:spacing w:val="-2"/>
                <w:sz w:val="16"/>
                <w:lang w:val="en-GB"/>
              </w:rPr>
              <w:t xml:space="preserve"> </w:t>
            </w:r>
            <w:r w:rsidRPr="00EE7C6D">
              <w:rPr>
                <w:sz w:val="16"/>
                <w:lang w:val="en-GB"/>
              </w:rPr>
              <w:t>Romania,</w:t>
            </w:r>
            <w:r w:rsidRPr="00EE7C6D">
              <w:rPr>
                <w:spacing w:val="1"/>
                <w:sz w:val="16"/>
                <w:lang w:val="en-GB"/>
              </w:rPr>
              <w:t xml:space="preserve"> </w:t>
            </w:r>
            <w:r w:rsidRPr="00EE7C6D">
              <w:rPr>
                <w:sz w:val="16"/>
                <w:lang w:val="en-GB"/>
              </w:rPr>
              <w:t>United</w:t>
            </w:r>
            <w:r w:rsidRPr="00EE7C6D">
              <w:rPr>
                <w:spacing w:val="-2"/>
                <w:sz w:val="16"/>
                <w:lang w:val="en-GB"/>
              </w:rPr>
              <w:t xml:space="preserve"> </w:t>
            </w:r>
            <w:r w:rsidRPr="00EE7C6D">
              <w:rPr>
                <w:sz w:val="16"/>
                <w:lang w:val="en-GB"/>
              </w:rPr>
              <w:t>Kingdom</w:t>
            </w:r>
          </w:p>
        </w:tc>
        <w:tc>
          <w:tcPr>
            <w:tcW w:w="650" w:type="dxa"/>
          </w:tcPr>
          <w:p w14:paraId="67740FAA" w14:textId="77777777" w:rsidR="00EB7726" w:rsidRPr="00EE7C6D" w:rsidRDefault="00EB7726" w:rsidP="00530D4E">
            <w:pPr>
              <w:pStyle w:val="TableParagraph"/>
              <w:spacing w:before="5"/>
              <w:jc w:val="center"/>
              <w:rPr>
                <w:sz w:val="23"/>
                <w:lang w:val="en-GB"/>
              </w:rPr>
            </w:pPr>
          </w:p>
          <w:p w14:paraId="6A89EBE9" w14:textId="77777777" w:rsidR="00EB7726" w:rsidRPr="00EE7C6D" w:rsidRDefault="00EB7726" w:rsidP="00530D4E">
            <w:pPr>
              <w:pStyle w:val="TableParagraph"/>
              <w:spacing w:before="5"/>
              <w:jc w:val="center"/>
              <w:rPr>
                <w:sz w:val="23"/>
                <w:lang w:val="en-GB"/>
              </w:rPr>
            </w:pPr>
            <w:r w:rsidRPr="00EE7C6D">
              <w:rPr>
                <w:sz w:val="16"/>
                <w:lang w:val="en-GB"/>
              </w:rPr>
              <w:t>27069</w:t>
            </w:r>
          </w:p>
        </w:tc>
      </w:tr>
      <w:tr w:rsidR="00EB7726" w:rsidRPr="00EE7C6D" w14:paraId="0D85B78B" w14:textId="77777777" w:rsidTr="00EB7726">
        <w:trPr>
          <w:trHeight w:val="693"/>
        </w:trPr>
        <w:tc>
          <w:tcPr>
            <w:tcW w:w="461" w:type="dxa"/>
          </w:tcPr>
          <w:p w14:paraId="61C16D8D" w14:textId="77777777" w:rsidR="00EB7726" w:rsidRPr="00EE7C6D" w:rsidRDefault="00EB7726" w:rsidP="00530D4E">
            <w:pPr>
              <w:pStyle w:val="TableParagraph"/>
              <w:spacing w:before="3"/>
              <w:rPr>
                <w:lang w:val="en-GB"/>
              </w:rPr>
            </w:pPr>
          </w:p>
          <w:p w14:paraId="5494A991" w14:textId="77777777" w:rsidR="00EB7726" w:rsidRPr="00EE7C6D" w:rsidRDefault="00EB7726" w:rsidP="00530D4E">
            <w:pPr>
              <w:pStyle w:val="TableParagraph"/>
              <w:ind w:left="51" w:right="39"/>
              <w:jc w:val="center"/>
              <w:rPr>
                <w:sz w:val="16"/>
                <w:lang w:val="en-GB"/>
              </w:rPr>
            </w:pPr>
            <w:r w:rsidRPr="00EE7C6D">
              <w:rPr>
                <w:sz w:val="16"/>
                <w:lang w:val="en-GB"/>
              </w:rPr>
              <w:t>2014</w:t>
            </w:r>
          </w:p>
        </w:tc>
        <w:tc>
          <w:tcPr>
            <w:tcW w:w="1817" w:type="dxa"/>
          </w:tcPr>
          <w:p w14:paraId="6639F65E" w14:textId="77777777" w:rsidR="00EB7726" w:rsidRPr="00EE7C6D" w:rsidRDefault="00EB7726" w:rsidP="00530D4E">
            <w:pPr>
              <w:pStyle w:val="TableParagraph"/>
              <w:spacing w:before="3"/>
              <w:rPr>
                <w:lang w:val="en-GB"/>
              </w:rPr>
            </w:pPr>
          </w:p>
          <w:p w14:paraId="58AD540E" w14:textId="77777777" w:rsidR="00EB7726" w:rsidRPr="00EE7C6D" w:rsidRDefault="00EB7726" w:rsidP="00530D4E">
            <w:pPr>
              <w:pStyle w:val="TableParagraph"/>
              <w:ind w:left="67" w:right="59"/>
              <w:jc w:val="center"/>
              <w:rPr>
                <w:sz w:val="16"/>
                <w:lang w:val="en-GB"/>
              </w:rPr>
            </w:pPr>
            <w:r w:rsidRPr="00EE7C6D">
              <w:rPr>
                <w:sz w:val="16"/>
                <w:lang w:val="en-GB"/>
              </w:rPr>
              <w:t>ENEC</w:t>
            </w:r>
          </w:p>
        </w:tc>
        <w:tc>
          <w:tcPr>
            <w:tcW w:w="4663" w:type="dxa"/>
          </w:tcPr>
          <w:p w14:paraId="0C7E8A1C" w14:textId="77777777" w:rsidR="00EB7726" w:rsidRPr="00EE7C6D" w:rsidRDefault="00EB7726" w:rsidP="00530D4E">
            <w:pPr>
              <w:pStyle w:val="TableParagraph"/>
              <w:spacing w:line="180" w:lineRule="atLeast"/>
              <w:ind w:left="2051" w:right="178" w:hanging="1848"/>
              <w:rPr>
                <w:sz w:val="16"/>
                <w:lang w:val="en-GB"/>
              </w:rPr>
            </w:pPr>
          </w:p>
          <w:p w14:paraId="6D8512A9" w14:textId="77777777" w:rsidR="00EB7726" w:rsidRPr="00EE7C6D" w:rsidRDefault="00EB7726" w:rsidP="00530D4E">
            <w:pPr>
              <w:pStyle w:val="TableParagraph"/>
              <w:spacing w:line="180" w:lineRule="atLeast"/>
              <w:ind w:left="203" w:right="178"/>
              <w:jc w:val="center"/>
              <w:rPr>
                <w:sz w:val="16"/>
                <w:lang w:val="en-GB"/>
              </w:rPr>
            </w:pPr>
            <w:r w:rsidRPr="00EE7C6D">
              <w:rPr>
                <w:sz w:val="16"/>
                <w:lang w:val="en-GB"/>
              </w:rPr>
              <w:t>Bulgaria, Germany, Greece, Spain, Italy, Hungary, Lithuania, Portugal, Slovenia</w:t>
            </w:r>
          </w:p>
        </w:tc>
        <w:tc>
          <w:tcPr>
            <w:tcW w:w="811" w:type="dxa"/>
          </w:tcPr>
          <w:p w14:paraId="2529C9F8" w14:textId="77777777" w:rsidR="00EB7726" w:rsidRPr="00EE7C6D" w:rsidRDefault="00EB7726" w:rsidP="00530D4E">
            <w:pPr>
              <w:pStyle w:val="TableParagraph"/>
              <w:spacing w:before="3"/>
              <w:rPr>
                <w:lang w:val="en-GB"/>
              </w:rPr>
            </w:pPr>
          </w:p>
          <w:p w14:paraId="4F35EA36" w14:textId="77777777" w:rsidR="00EB7726" w:rsidRPr="00EE7C6D" w:rsidRDefault="00EB7726" w:rsidP="00530D4E">
            <w:pPr>
              <w:pStyle w:val="TableParagraph"/>
              <w:ind w:left="155" w:right="143"/>
              <w:jc w:val="center"/>
              <w:rPr>
                <w:sz w:val="16"/>
                <w:lang w:val="en-GB"/>
              </w:rPr>
            </w:pPr>
            <w:r w:rsidRPr="00EE7C6D">
              <w:rPr>
                <w:sz w:val="16"/>
                <w:lang w:val="en-GB"/>
              </w:rPr>
              <w:t>3271</w:t>
            </w:r>
          </w:p>
        </w:tc>
        <w:tc>
          <w:tcPr>
            <w:tcW w:w="1130" w:type="dxa"/>
          </w:tcPr>
          <w:p w14:paraId="6266FF85" w14:textId="77777777" w:rsidR="00EB7726" w:rsidRPr="00EE7C6D" w:rsidRDefault="00EB7726" w:rsidP="00530D4E">
            <w:pPr>
              <w:pStyle w:val="TableParagraph"/>
              <w:spacing w:before="3"/>
              <w:rPr>
                <w:lang w:val="en-GB"/>
              </w:rPr>
            </w:pPr>
          </w:p>
          <w:p w14:paraId="24656C5B" w14:textId="77777777" w:rsidR="00EB7726" w:rsidRPr="00EE7C6D" w:rsidRDefault="00EB7726" w:rsidP="00530D4E">
            <w:pPr>
              <w:pStyle w:val="TableParagraph"/>
              <w:ind w:left="75" w:right="65"/>
              <w:jc w:val="center"/>
              <w:rPr>
                <w:sz w:val="16"/>
                <w:lang w:val="en-GB"/>
              </w:rPr>
            </w:pPr>
            <w:r w:rsidRPr="00EE7C6D">
              <w:rPr>
                <w:sz w:val="16"/>
                <w:lang w:val="en-GB"/>
              </w:rPr>
              <w:t>ENEC</w:t>
            </w:r>
          </w:p>
        </w:tc>
        <w:tc>
          <w:tcPr>
            <w:tcW w:w="5018" w:type="dxa"/>
          </w:tcPr>
          <w:p w14:paraId="61FAAD22" w14:textId="77777777" w:rsidR="00EB7726" w:rsidRPr="00EE7C6D" w:rsidRDefault="00EB7726" w:rsidP="00530D4E">
            <w:pPr>
              <w:pStyle w:val="TableParagraph"/>
              <w:rPr>
                <w:sz w:val="18"/>
                <w:lang w:val="en-GB"/>
              </w:rPr>
            </w:pPr>
          </w:p>
          <w:p w14:paraId="68D0D587" w14:textId="77777777" w:rsidR="00EB7726" w:rsidRPr="00EE7C6D" w:rsidRDefault="00EB7726" w:rsidP="00530D4E">
            <w:pPr>
              <w:pStyle w:val="TableParagraph"/>
              <w:spacing w:line="163" w:lineRule="exact"/>
              <w:ind w:left="73" w:right="63"/>
              <w:jc w:val="center"/>
              <w:rPr>
                <w:sz w:val="16"/>
                <w:lang w:val="en-GB"/>
              </w:rPr>
            </w:pPr>
            <w:r w:rsidRPr="00EE7C6D">
              <w:rPr>
                <w:sz w:val="16"/>
                <w:lang w:val="en-GB"/>
              </w:rPr>
              <w:t>Bulgaria,</w:t>
            </w:r>
            <w:r w:rsidRPr="00EE7C6D">
              <w:rPr>
                <w:spacing w:val="-4"/>
                <w:sz w:val="16"/>
                <w:lang w:val="en-GB"/>
              </w:rPr>
              <w:t xml:space="preserve"> </w:t>
            </w:r>
            <w:r w:rsidRPr="00EE7C6D">
              <w:rPr>
                <w:sz w:val="16"/>
                <w:lang w:val="en-GB"/>
              </w:rPr>
              <w:t>Germany, Greece,</w:t>
            </w:r>
            <w:r w:rsidRPr="00EE7C6D">
              <w:rPr>
                <w:spacing w:val="-3"/>
                <w:sz w:val="16"/>
                <w:lang w:val="en-GB"/>
              </w:rPr>
              <w:t xml:space="preserve"> </w:t>
            </w:r>
            <w:r w:rsidRPr="00EE7C6D">
              <w:rPr>
                <w:sz w:val="16"/>
                <w:lang w:val="en-GB"/>
              </w:rPr>
              <w:t>Spain,</w:t>
            </w:r>
            <w:r w:rsidRPr="00EE7C6D">
              <w:rPr>
                <w:spacing w:val="-1"/>
                <w:sz w:val="16"/>
                <w:lang w:val="en-GB"/>
              </w:rPr>
              <w:t xml:space="preserve"> </w:t>
            </w:r>
            <w:r w:rsidRPr="00EE7C6D">
              <w:rPr>
                <w:sz w:val="16"/>
                <w:lang w:val="en-GB"/>
              </w:rPr>
              <w:t>Italy,</w:t>
            </w:r>
            <w:r w:rsidRPr="00EE7C6D">
              <w:rPr>
                <w:spacing w:val="-2"/>
                <w:sz w:val="16"/>
                <w:lang w:val="en-GB"/>
              </w:rPr>
              <w:t xml:space="preserve"> </w:t>
            </w:r>
            <w:r w:rsidRPr="00EE7C6D">
              <w:rPr>
                <w:sz w:val="16"/>
                <w:lang w:val="en-GB"/>
              </w:rPr>
              <w:t>Hungary,</w:t>
            </w:r>
            <w:r w:rsidRPr="00EE7C6D">
              <w:rPr>
                <w:spacing w:val="-4"/>
                <w:sz w:val="16"/>
                <w:lang w:val="en-GB"/>
              </w:rPr>
              <w:t xml:space="preserve"> </w:t>
            </w:r>
            <w:r w:rsidRPr="00EE7C6D">
              <w:rPr>
                <w:sz w:val="16"/>
                <w:lang w:val="en-GB"/>
              </w:rPr>
              <w:t>Lithuania,</w:t>
            </w:r>
            <w:r w:rsidRPr="00EE7C6D">
              <w:rPr>
                <w:spacing w:val="-2"/>
                <w:sz w:val="16"/>
                <w:lang w:val="en-GB"/>
              </w:rPr>
              <w:t xml:space="preserve"> </w:t>
            </w:r>
            <w:r w:rsidRPr="00EE7C6D">
              <w:rPr>
                <w:sz w:val="16"/>
                <w:lang w:val="en-GB"/>
              </w:rPr>
              <w:t>Portugal, Slovenia</w:t>
            </w:r>
          </w:p>
        </w:tc>
        <w:tc>
          <w:tcPr>
            <w:tcW w:w="650" w:type="dxa"/>
          </w:tcPr>
          <w:p w14:paraId="2E9C96A1" w14:textId="77777777" w:rsidR="00EB7726" w:rsidRPr="00EE7C6D" w:rsidRDefault="00EB7726" w:rsidP="00530D4E">
            <w:pPr>
              <w:pStyle w:val="TableParagraph"/>
              <w:spacing w:before="3"/>
              <w:rPr>
                <w:lang w:val="en-GB"/>
              </w:rPr>
            </w:pPr>
          </w:p>
          <w:p w14:paraId="484B5842" w14:textId="77777777" w:rsidR="00EB7726" w:rsidRPr="00EE7C6D" w:rsidRDefault="00EB7726" w:rsidP="00530D4E">
            <w:pPr>
              <w:pStyle w:val="TableParagraph"/>
              <w:ind w:right="108"/>
              <w:jc w:val="right"/>
              <w:rPr>
                <w:sz w:val="16"/>
                <w:lang w:val="en-GB"/>
              </w:rPr>
            </w:pPr>
            <w:r w:rsidRPr="00EE7C6D">
              <w:rPr>
                <w:sz w:val="16"/>
                <w:lang w:val="en-GB"/>
              </w:rPr>
              <w:t>32749</w:t>
            </w:r>
          </w:p>
        </w:tc>
      </w:tr>
      <w:tr w:rsidR="00EB7726" w:rsidRPr="00EE7C6D" w14:paraId="4901E5EE" w14:textId="77777777" w:rsidTr="00EB7726">
        <w:trPr>
          <w:trHeight w:val="721"/>
        </w:trPr>
        <w:tc>
          <w:tcPr>
            <w:tcW w:w="461" w:type="dxa"/>
          </w:tcPr>
          <w:p w14:paraId="5DDF019F" w14:textId="77777777" w:rsidR="00EB7726" w:rsidRPr="00EE7C6D" w:rsidRDefault="00EB7726" w:rsidP="00530D4E">
            <w:pPr>
              <w:pStyle w:val="TableParagraph"/>
              <w:spacing w:before="5"/>
              <w:rPr>
                <w:sz w:val="23"/>
                <w:lang w:val="en-GB"/>
              </w:rPr>
            </w:pPr>
          </w:p>
          <w:p w14:paraId="4F4E1E75" w14:textId="77777777" w:rsidR="00EB7726" w:rsidRPr="00EE7C6D" w:rsidRDefault="00EB7726" w:rsidP="00530D4E">
            <w:pPr>
              <w:pStyle w:val="TableParagraph"/>
              <w:spacing w:before="1"/>
              <w:ind w:left="51" w:right="39"/>
              <w:jc w:val="center"/>
              <w:rPr>
                <w:sz w:val="16"/>
                <w:lang w:val="en-GB"/>
              </w:rPr>
            </w:pPr>
            <w:r w:rsidRPr="00EE7C6D">
              <w:rPr>
                <w:sz w:val="16"/>
                <w:lang w:val="en-GB"/>
              </w:rPr>
              <w:t>2016</w:t>
            </w:r>
          </w:p>
        </w:tc>
        <w:tc>
          <w:tcPr>
            <w:tcW w:w="1817" w:type="dxa"/>
          </w:tcPr>
          <w:p w14:paraId="02F3455A" w14:textId="77777777" w:rsidR="00EB7726" w:rsidRPr="00EE7C6D" w:rsidRDefault="00EB7726" w:rsidP="00530D4E">
            <w:pPr>
              <w:pStyle w:val="TableParagraph"/>
              <w:spacing w:before="4"/>
              <w:rPr>
                <w:sz w:val="15"/>
                <w:lang w:val="en-GB"/>
              </w:rPr>
            </w:pPr>
          </w:p>
          <w:p w14:paraId="49B82ED0" w14:textId="77777777" w:rsidR="00EB7726" w:rsidRPr="00EE7C6D" w:rsidRDefault="00EB7726" w:rsidP="00530D4E">
            <w:pPr>
              <w:pStyle w:val="TableParagraph"/>
              <w:ind w:left="606" w:right="253" w:hanging="339"/>
              <w:rPr>
                <w:sz w:val="16"/>
                <w:lang w:val="en-GB"/>
              </w:rPr>
            </w:pPr>
            <w:r w:rsidRPr="00EE7C6D">
              <w:rPr>
                <w:spacing w:val="-1"/>
                <w:sz w:val="16"/>
                <w:lang w:val="en-GB"/>
              </w:rPr>
              <w:t xml:space="preserve">EUENGAGE </w:t>
            </w:r>
            <w:r w:rsidRPr="00EE7C6D">
              <w:rPr>
                <w:sz w:val="16"/>
                <w:lang w:val="en-GB"/>
              </w:rPr>
              <w:t>Elites</w:t>
            </w:r>
            <w:r w:rsidRPr="00EE7C6D">
              <w:rPr>
                <w:spacing w:val="-37"/>
                <w:sz w:val="16"/>
                <w:lang w:val="en-GB"/>
              </w:rPr>
              <w:t xml:space="preserve"> </w:t>
            </w:r>
            <w:r w:rsidRPr="00EE7C6D">
              <w:rPr>
                <w:sz w:val="16"/>
                <w:lang w:val="en-GB"/>
              </w:rPr>
              <w:t>(Wave 1)</w:t>
            </w:r>
          </w:p>
        </w:tc>
        <w:tc>
          <w:tcPr>
            <w:tcW w:w="4663" w:type="dxa"/>
          </w:tcPr>
          <w:p w14:paraId="39E8C658" w14:textId="77777777" w:rsidR="00EB7726" w:rsidRPr="00EE7C6D" w:rsidRDefault="00EB7726" w:rsidP="00530D4E">
            <w:pPr>
              <w:pStyle w:val="TableParagraph"/>
              <w:spacing w:before="4"/>
              <w:rPr>
                <w:sz w:val="15"/>
                <w:lang w:val="en-GB"/>
              </w:rPr>
            </w:pPr>
          </w:p>
          <w:p w14:paraId="320DF436" w14:textId="34646E7F" w:rsidR="00EB7726" w:rsidRPr="00EE7C6D" w:rsidRDefault="00EB7726" w:rsidP="00530D4E">
            <w:pPr>
              <w:pStyle w:val="TableParagraph"/>
              <w:ind w:left="1276" w:right="290" w:hanging="963"/>
              <w:rPr>
                <w:sz w:val="16"/>
                <w:lang w:val="en-GB"/>
              </w:rPr>
            </w:pPr>
            <w:r w:rsidRPr="00EE7C6D">
              <w:rPr>
                <w:sz w:val="16"/>
                <w:lang w:val="en-GB"/>
              </w:rPr>
              <w:t>Czechia, France, Germany, Greece, Italy, Netherlands, Poland,</w:t>
            </w:r>
            <w:r w:rsidRPr="00EE7C6D">
              <w:rPr>
                <w:spacing w:val="-37"/>
                <w:sz w:val="16"/>
                <w:lang w:val="en-GB"/>
              </w:rPr>
              <w:t xml:space="preserve"> </w:t>
            </w:r>
            <w:r w:rsidRPr="00EE7C6D">
              <w:rPr>
                <w:sz w:val="16"/>
                <w:lang w:val="en-GB"/>
              </w:rPr>
              <w:t>Portugal</w:t>
            </w:r>
            <w:r w:rsidR="005E35DA">
              <w:rPr>
                <w:sz w:val="16"/>
                <w:lang w:val="en-GB"/>
              </w:rPr>
              <w:t>,</w:t>
            </w:r>
            <w:r w:rsidRPr="00EE7C6D">
              <w:rPr>
                <w:spacing w:val="1"/>
                <w:sz w:val="16"/>
                <w:lang w:val="en-GB"/>
              </w:rPr>
              <w:t xml:space="preserve"> </w:t>
            </w:r>
            <w:r w:rsidRPr="00EE7C6D">
              <w:rPr>
                <w:sz w:val="16"/>
                <w:lang w:val="en-GB"/>
              </w:rPr>
              <w:t>Spain,</w:t>
            </w:r>
            <w:r w:rsidRPr="00EE7C6D">
              <w:rPr>
                <w:spacing w:val="1"/>
                <w:sz w:val="16"/>
                <w:lang w:val="en-GB"/>
              </w:rPr>
              <w:t xml:space="preserve"> </w:t>
            </w:r>
            <w:r w:rsidRPr="00EE7C6D">
              <w:rPr>
                <w:sz w:val="16"/>
                <w:lang w:val="en-GB"/>
              </w:rPr>
              <w:t>United</w:t>
            </w:r>
            <w:r w:rsidRPr="00EE7C6D">
              <w:rPr>
                <w:spacing w:val="-1"/>
                <w:sz w:val="16"/>
                <w:lang w:val="en-GB"/>
              </w:rPr>
              <w:t xml:space="preserve"> </w:t>
            </w:r>
            <w:r w:rsidRPr="00EE7C6D">
              <w:rPr>
                <w:sz w:val="16"/>
                <w:lang w:val="en-GB"/>
              </w:rPr>
              <w:t>Kingdom</w:t>
            </w:r>
          </w:p>
        </w:tc>
        <w:tc>
          <w:tcPr>
            <w:tcW w:w="811" w:type="dxa"/>
          </w:tcPr>
          <w:p w14:paraId="5C5E9814" w14:textId="77777777" w:rsidR="00EB7726" w:rsidRPr="00EE7C6D" w:rsidRDefault="00EB7726" w:rsidP="00530D4E">
            <w:pPr>
              <w:pStyle w:val="TableParagraph"/>
              <w:spacing w:before="5"/>
              <w:rPr>
                <w:sz w:val="23"/>
                <w:lang w:val="en-GB"/>
              </w:rPr>
            </w:pPr>
          </w:p>
          <w:p w14:paraId="33FD16A7" w14:textId="77777777" w:rsidR="00EB7726" w:rsidRPr="00EE7C6D" w:rsidRDefault="00EB7726" w:rsidP="00530D4E">
            <w:pPr>
              <w:pStyle w:val="TableParagraph"/>
              <w:spacing w:before="1"/>
              <w:ind w:left="153" w:right="143"/>
              <w:jc w:val="center"/>
              <w:rPr>
                <w:sz w:val="16"/>
                <w:lang w:val="en-GB"/>
              </w:rPr>
            </w:pPr>
            <w:r w:rsidRPr="00EE7C6D">
              <w:rPr>
                <w:sz w:val="16"/>
                <w:lang w:val="en-GB"/>
              </w:rPr>
              <w:t>373</w:t>
            </w:r>
          </w:p>
        </w:tc>
        <w:tc>
          <w:tcPr>
            <w:tcW w:w="1130" w:type="dxa"/>
          </w:tcPr>
          <w:p w14:paraId="0F5AC0EA" w14:textId="77777777" w:rsidR="00EB7726" w:rsidRPr="00EE7C6D" w:rsidRDefault="00EB7726" w:rsidP="00530D4E">
            <w:pPr>
              <w:pStyle w:val="TableParagraph"/>
              <w:spacing w:before="85"/>
              <w:ind w:left="75" w:right="65"/>
              <w:jc w:val="center"/>
              <w:rPr>
                <w:sz w:val="16"/>
                <w:lang w:val="en-GB"/>
              </w:rPr>
            </w:pPr>
            <w:r w:rsidRPr="00EE7C6D">
              <w:rPr>
                <w:sz w:val="16"/>
                <w:lang w:val="en-GB"/>
              </w:rPr>
              <w:t>EUENGAGE</w:t>
            </w:r>
          </w:p>
          <w:p w14:paraId="27A785FC" w14:textId="77777777" w:rsidR="00EB7726" w:rsidRPr="00EE7C6D" w:rsidRDefault="00EB7726" w:rsidP="00530D4E">
            <w:pPr>
              <w:pStyle w:val="TableParagraph"/>
              <w:spacing w:before="1"/>
              <w:ind w:left="76" w:right="65"/>
              <w:jc w:val="center"/>
              <w:rPr>
                <w:sz w:val="16"/>
                <w:lang w:val="en-GB"/>
              </w:rPr>
            </w:pPr>
            <w:r w:rsidRPr="00EE7C6D">
              <w:rPr>
                <w:sz w:val="16"/>
                <w:lang w:val="en-GB"/>
              </w:rPr>
              <w:t>Public Opinion</w:t>
            </w:r>
            <w:r w:rsidRPr="00EE7C6D">
              <w:rPr>
                <w:spacing w:val="-37"/>
                <w:sz w:val="16"/>
                <w:lang w:val="en-GB"/>
              </w:rPr>
              <w:t xml:space="preserve"> </w:t>
            </w:r>
            <w:r w:rsidRPr="00EE7C6D">
              <w:rPr>
                <w:sz w:val="16"/>
                <w:lang w:val="en-GB"/>
              </w:rPr>
              <w:t>(Wave 1)</w:t>
            </w:r>
          </w:p>
        </w:tc>
        <w:tc>
          <w:tcPr>
            <w:tcW w:w="5018" w:type="dxa"/>
          </w:tcPr>
          <w:p w14:paraId="60CBD821" w14:textId="77777777" w:rsidR="00EB7726" w:rsidRPr="00EE7C6D" w:rsidRDefault="00EB7726" w:rsidP="00530D4E">
            <w:pPr>
              <w:pStyle w:val="TableParagraph"/>
              <w:spacing w:before="4"/>
              <w:rPr>
                <w:sz w:val="15"/>
                <w:lang w:val="en-GB"/>
              </w:rPr>
            </w:pPr>
          </w:p>
          <w:p w14:paraId="072F640D" w14:textId="51EA0F2B" w:rsidR="00EB7726" w:rsidRPr="00EE7C6D" w:rsidRDefault="00EB7726" w:rsidP="00530D4E">
            <w:pPr>
              <w:pStyle w:val="TableParagraph"/>
              <w:ind w:left="1747" w:right="175" w:hanging="1546"/>
              <w:rPr>
                <w:sz w:val="16"/>
                <w:lang w:val="en-GB"/>
              </w:rPr>
            </w:pPr>
            <w:r w:rsidRPr="00EE7C6D">
              <w:rPr>
                <w:sz w:val="16"/>
                <w:lang w:val="en-GB"/>
              </w:rPr>
              <w:t>Czechia, France, Germany, Greece, Italy, Netherlands, Poland, Portugal</w:t>
            </w:r>
            <w:r w:rsidR="005E35DA">
              <w:rPr>
                <w:sz w:val="16"/>
                <w:lang w:val="en-GB"/>
              </w:rPr>
              <w:t>,</w:t>
            </w:r>
            <w:r w:rsidRPr="00EE7C6D">
              <w:rPr>
                <w:spacing w:val="-37"/>
                <w:sz w:val="16"/>
                <w:lang w:val="en-GB"/>
              </w:rPr>
              <w:t xml:space="preserve"> </w:t>
            </w:r>
            <w:r w:rsidRPr="00EE7C6D">
              <w:rPr>
                <w:sz w:val="16"/>
                <w:lang w:val="en-GB"/>
              </w:rPr>
              <w:t>Spain,</w:t>
            </w:r>
            <w:r w:rsidRPr="00EE7C6D">
              <w:rPr>
                <w:spacing w:val="-1"/>
                <w:sz w:val="16"/>
                <w:lang w:val="en-GB"/>
              </w:rPr>
              <w:t xml:space="preserve"> </w:t>
            </w:r>
            <w:r w:rsidRPr="00EE7C6D">
              <w:rPr>
                <w:sz w:val="16"/>
                <w:lang w:val="en-GB"/>
              </w:rPr>
              <w:t>United</w:t>
            </w:r>
            <w:r w:rsidRPr="00EE7C6D">
              <w:rPr>
                <w:spacing w:val="-4"/>
                <w:sz w:val="16"/>
                <w:lang w:val="en-GB"/>
              </w:rPr>
              <w:t xml:space="preserve"> </w:t>
            </w:r>
            <w:r w:rsidRPr="00EE7C6D">
              <w:rPr>
                <w:sz w:val="16"/>
                <w:lang w:val="en-GB"/>
              </w:rPr>
              <w:t>Kingdom</w:t>
            </w:r>
          </w:p>
        </w:tc>
        <w:tc>
          <w:tcPr>
            <w:tcW w:w="650" w:type="dxa"/>
          </w:tcPr>
          <w:p w14:paraId="401DF614" w14:textId="77777777" w:rsidR="00EB7726" w:rsidRPr="00EE7C6D" w:rsidRDefault="00EB7726" w:rsidP="00530D4E">
            <w:pPr>
              <w:pStyle w:val="TableParagraph"/>
              <w:spacing w:before="5"/>
              <w:rPr>
                <w:sz w:val="23"/>
                <w:lang w:val="en-GB"/>
              </w:rPr>
            </w:pPr>
          </w:p>
          <w:p w14:paraId="58762F50" w14:textId="77777777" w:rsidR="00EB7726" w:rsidRPr="00EE7C6D" w:rsidRDefault="00EB7726" w:rsidP="00530D4E">
            <w:pPr>
              <w:pStyle w:val="TableParagraph"/>
              <w:spacing w:before="1"/>
              <w:ind w:right="88"/>
              <w:jc w:val="right"/>
              <w:rPr>
                <w:sz w:val="16"/>
                <w:lang w:val="en-GB"/>
              </w:rPr>
            </w:pPr>
            <w:r w:rsidRPr="00EE7C6D">
              <w:rPr>
                <w:sz w:val="16"/>
                <w:lang w:val="en-GB"/>
              </w:rPr>
              <w:t>11975</w:t>
            </w:r>
          </w:p>
        </w:tc>
      </w:tr>
      <w:bookmarkEnd w:id="1"/>
    </w:tbl>
    <w:p w14:paraId="3F639726" w14:textId="77777777" w:rsidR="00EB7726" w:rsidRPr="00EE7C6D" w:rsidRDefault="00EB7726" w:rsidP="00AA01B7">
      <w:pPr>
        <w:pStyle w:val="Normale1"/>
        <w:spacing w:after="120" w:line="480" w:lineRule="auto"/>
        <w:jc w:val="both"/>
        <w:rPr>
          <w:rFonts w:ascii="Times New Roman" w:eastAsia="Book Antiqua" w:hAnsi="Times New Roman" w:cs="Times New Roman"/>
          <w:sz w:val="24"/>
          <w:szCs w:val="24"/>
          <w:lang w:val="en-GB"/>
        </w:rPr>
        <w:sectPr w:rsidR="00EB7726" w:rsidRPr="00EE7C6D" w:rsidSect="00EB7726">
          <w:pgSz w:w="16838" w:h="11906" w:orient="landscape"/>
          <w:pgMar w:top="1701" w:right="2835" w:bottom="1701" w:left="2835" w:header="709" w:footer="709" w:gutter="0"/>
          <w:cols w:space="708"/>
          <w:docGrid w:linePitch="360"/>
        </w:sectPr>
      </w:pPr>
    </w:p>
    <w:p w14:paraId="6A23EEEF" w14:textId="77777777" w:rsidR="00EB7726" w:rsidRPr="00EE7C6D" w:rsidRDefault="00EB7726" w:rsidP="00016049">
      <w:pPr>
        <w:pStyle w:val="Titolo1"/>
        <w:spacing w:line="480" w:lineRule="auto"/>
        <w:contextualSpacing w:val="0"/>
      </w:pPr>
      <w:r w:rsidRPr="00EE7C6D">
        <w:lastRenderedPageBreak/>
        <w:t>S2. Summary statistics</w:t>
      </w:r>
    </w:p>
    <w:p w14:paraId="7F92380A" w14:textId="4A9C9A01" w:rsidR="00EB7726" w:rsidRPr="00EE7C6D" w:rsidRDefault="00EB7726" w:rsidP="00016049">
      <w:pPr>
        <w:pStyle w:val="Normale1"/>
        <w:spacing w:after="120" w:line="480" w:lineRule="auto"/>
        <w:jc w:val="both"/>
        <w:rPr>
          <w:rFonts w:ascii="Times New Roman" w:eastAsia="Book Antiqua" w:hAnsi="Times New Roman" w:cs="Times New Roman"/>
          <w:sz w:val="24"/>
          <w:szCs w:val="24"/>
          <w:lang w:val="en-GB"/>
        </w:rPr>
      </w:pPr>
      <w:r w:rsidRPr="00EE7C6D">
        <w:rPr>
          <w:rFonts w:ascii="Times New Roman" w:eastAsia="Book Antiqua" w:hAnsi="Times New Roman" w:cs="Times New Roman"/>
          <w:sz w:val="24"/>
          <w:szCs w:val="24"/>
          <w:lang w:val="en-GB"/>
        </w:rPr>
        <w:t>The following tables (Table A2–A7) contain information on the mean positions of the political elites and the citizens by country</w:t>
      </w:r>
      <w:r w:rsidR="00C80C9C" w:rsidRPr="00EE7C6D">
        <w:rPr>
          <w:rFonts w:ascii="Times New Roman" w:eastAsia="Book Antiqua" w:hAnsi="Times New Roman" w:cs="Times New Roman"/>
          <w:sz w:val="24"/>
          <w:szCs w:val="24"/>
          <w:lang w:val="en-GB"/>
        </w:rPr>
        <w:t xml:space="preserve"> and year</w:t>
      </w:r>
      <w:r w:rsidRPr="00EE7C6D">
        <w:rPr>
          <w:rFonts w:ascii="Times New Roman" w:eastAsia="Book Antiqua" w:hAnsi="Times New Roman" w:cs="Times New Roman"/>
          <w:sz w:val="24"/>
          <w:szCs w:val="24"/>
          <w:lang w:val="en-GB"/>
        </w:rPr>
        <w:t xml:space="preserve">. The first two </w:t>
      </w:r>
      <w:r w:rsidR="005E35DA">
        <w:rPr>
          <w:rFonts w:ascii="Times New Roman" w:eastAsia="Book Antiqua" w:hAnsi="Times New Roman" w:cs="Times New Roman"/>
          <w:sz w:val="24"/>
          <w:szCs w:val="24"/>
          <w:lang w:val="en-GB"/>
        </w:rPr>
        <w:t>t</w:t>
      </w:r>
      <w:r w:rsidRPr="00EE7C6D">
        <w:rPr>
          <w:rFonts w:ascii="Times New Roman" w:eastAsia="Book Antiqua" w:hAnsi="Times New Roman" w:cs="Times New Roman"/>
          <w:sz w:val="24"/>
          <w:szCs w:val="24"/>
          <w:lang w:val="en-GB"/>
        </w:rPr>
        <w:t xml:space="preserve">ables </w:t>
      </w:r>
      <w:r w:rsidR="005E35DA">
        <w:rPr>
          <w:rFonts w:ascii="Times New Roman" w:eastAsia="Book Antiqua" w:hAnsi="Times New Roman" w:cs="Times New Roman"/>
          <w:sz w:val="24"/>
          <w:szCs w:val="24"/>
          <w:lang w:val="en-GB"/>
        </w:rPr>
        <w:t>(</w:t>
      </w:r>
      <w:r w:rsidR="005E35DA" w:rsidRPr="00EE7C6D">
        <w:rPr>
          <w:rFonts w:ascii="Times New Roman" w:eastAsia="Book Antiqua" w:hAnsi="Times New Roman" w:cs="Times New Roman"/>
          <w:sz w:val="24"/>
          <w:szCs w:val="24"/>
          <w:lang w:val="en-GB"/>
        </w:rPr>
        <w:t>Table</w:t>
      </w:r>
      <w:r w:rsidR="005E35DA">
        <w:rPr>
          <w:rFonts w:ascii="Times New Roman" w:eastAsia="Book Antiqua" w:hAnsi="Times New Roman" w:cs="Times New Roman"/>
          <w:sz w:val="24"/>
          <w:szCs w:val="24"/>
          <w:lang w:val="en-GB"/>
        </w:rPr>
        <w:t>s</w:t>
      </w:r>
      <w:r w:rsidR="005E35DA" w:rsidRPr="00EE7C6D">
        <w:rPr>
          <w:rFonts w:ascii="Times New Roman" w:eastAsia="Book Antiqua" w:hAnsi="Times New Roman" w:cs="Times New Roman"/>
          <w:sz w:val="24"/>
          <w:szCs w:val="24"/>
          <w:lang w:val="en-GB"/>
        </w:rPr>
        <w:t xml:space="preserve"> A2–</w:t>
      </w:r>
      <w:r w:rsidR="005E35DA">
        <w:rPr>
          <w:rFonts w:ascii="Times New Roman" w:eastAsia="Book Antiqua" w:hAnsi="Times New Roman" w:cs="Times New Roman"/>
          <w:sz w:val="24"/>
          <w:szCs w:val="24"/>
          <w:lang w:val="en-GB"/>
        </w:rPr>
        <w:t xml:space="preserve">A3) </w:t>
      </w:r>
      <w:r w:rsidRPr="00EE7C6D">
        <w:rPr>
          <w:rFonts w:ascii="Times New Roman" w:eastAsia="Book Antiqua" w:hAnsi="Times New Roman" w:cs="Times New Roman"/>
          <w:sz w:val="24"/>
          <w:szCs w:val="24"/>
          <w:lang w:val="en-GB"/>
        </w:rPr>
        <w:t xml:space="preserve">refer to the country level, the next two </w:t>
      </w:r>
      <w:r w:rsidR="005E35DA">
        <w:rPr>
          <w:rFonts w:ascii="Times New Roman" w:eastAsia="Book Antiqua" w:hAnsi="Times New Roman" w:cs="Times New Roman"/>
          <w:sz w:val="24"/>
          <w:szCs w:val="24"/>
          <w:lang w:val="en-GB"/>
        </w:rPr>
        <w:t>(</w:t>
      </w:r>
      <w:r w:rsidR="005E35DA" w:rsidRPr="00EE7C6D">
        <w:rPr>
          <w:rFonts w:ascii="Times New Roman" w:eastAsia="Book Antiqua" w:hAnsi="Times New Roman" w:cs="Times New Roman"/>
          <w:sz w:val="24"/>
          <w:szCs w:val="24"/>
          <w:lang w:val="en-GB"/>
        </w:rPr>
        <w:t>Table</w:t>
      </w:r>
      <w:r w:rsidR="005E35DA">
        <w:rPr>
          <w:rFonts w:ascii="Times New Roman" w:eastAsia="Book Antiqua" w:hAnsi="Times New Roman" w:cs="Times New Roman"/>
          <w:sz w:val="24"/>
          <w:szCs w:val="24"/>
          <w:lang w:val="en-GB"/>
        </w:rPr>
        <w:t>s</w:t>
      </w:r>
      <w:r w:rsidR="005E35DA" w:rsidRPr="00EE7C6D">
        <w:rPr>
          <w:rFonts w:ascii="Times New Roman" w:eastAsia="Book Antiqua" w:hAnsi="Times New Roman" w:cs="Times New Roman"/>
          <w:sz w:val="24"/>
          <w:szCs w:val="24"/>
          <w:lang w:val="en-GB"/>
        </w:rPr>
        <w:t xml:space="preserve"> A</w:t>
      </w:r>
      <w:r w:rsidR="005E35DA">
        <w:rPr>
          <w:rFonts w:ascii="Times New Roman" w:eastAsia="Book Antiqua" w:hAnsi="Times New Roman" w:cs="Times New Roman"/>
          <w:sz w:val="24"/>
          <w:szCs w:val="24"/>
          <w:lang w:val="en-GB"/>
        </w:rPr>
        <w:t>4</w:t>
      </w:r>
      <w:r w:rsidR="005E35DA" w:rsidRPr="00EE7C6D">
        <w:rPr>
          <w:rFonts w:ascii="Times New Roman" w:eastAsia="Book Antiqua" w:hAnsi="Times New Roman" w:cs="Times New Roman"/>
          <w:sz w:val="24"/>
          <w:szCs w:val="24"/>
          <w:lang w:val="en-GB"/>
        </w:rPr>
        <w:t>–</w:t>
      </w:r>
      <w:r w:rsidR="005E35DA">
        <w:rPr>
          <w:rFonts w:ascii="Times New Roman" w:eastAsia="Book Antiqua" w:hAnsi="Times New Roman" w:cs="Times New Roman"/>
          <w:sz w:val="24"/>
          <w:szCs w:val="24"/>
          <w:lang w:val="en-GB"/>
        </w:rPr>
        <w:t>A5) refer to the pro-European macro-group, and the last two (</w:t>
      </w:r>
      <w:r w:rsidR="005E35DA" w:rsidRPr="00EE7C6D">
        <w:rPr>
          <w:rFonts w:ascii="Times New Roman" w:eastAsia="Book Antiqua" w:hAnsi="Times New Roman" w:cs="Times New Roman"/>
          <w:sz w:val="24"/>
          <w:szCs w:val="24"/>
          <w:lang w:val="en-GB"/>
        </w:rPr>
        <w:t>Table</w:t>
      </w:r>
      <w:r w:rsidR="005E35DA">
        <w:rPr>
          <w:rFonts w:ascii="Times New Roman" w:eastAsia="Book Antiqua" w:hAnsi="Times New Roman" w:cs="Times New Roman"/>
          <w:sz w:val="24"/>
          <w:szCs w:val="24"/>
          <w:lang w:val="en-GB"/>
        </w:rPr>
        <w:t>s</w:t>
      </w:r>
      <w:r w:rsidR="005E35DA" w:rsidRPr="00EE7C6D">
        <w:rPr>
          <w:rFonts w:ascii="Times New Roman" w:eastAsia="Book Antiqua" w:hAnsi="Times New Roman" w:cs="Times New Roman"/>
          <w:sz w:val="24"/>
          <w:szCs w:val="24"/>
          <w:lang w:val="en-GB"/>
        </w:rPr>
        <w:t xml:space="preserve"> A</w:t>
      </w:r>
      <w:r w:rsidR="005E35DA">
        <w:rPr>
          <w:rFonts w:ascii="Times New Roman" w:eastAsia="Book Antiqua" w:hAnsi="Times New Roman" w:cs="Times New Roman"/>
          <w:sz w:val="24"/>
          <w:szCs w:val="24"/>
          <w:lang w:val="en-GB"/>
        </w:rPr>
        <w:t>6</w:t>
      </w:r>
      <w:r w:rsidR="005E35DA" w:rsidRPr="00EE7C6D">
        <w:rPr>
          <w:rFonts w:ascii="Times New Roman" w:eastAsia="Book Antiqua" w:hAnsi="Times New Roman" w:cs="Times New Roman"/>
          <w:sz w:val="24"/>
          <w:szCs w:val="24"/>
          <w:lang w:val="en-GB"/>
        </w:rPr>
        <w:t>–</w:t>
      </w:r>
      <w:r w:rsidR="005E35DA">
        <w:rPr>
          <w:rFonts w:ascii="Times New Roman" w:eastAsia="Book Antiqua" w:hAnsi="Times New Roman" w:cs="Times New Roman"/>
          <w:sz w:val="24"/>
          <w:szCs w:val="24"/>
          <w:lang w:val="en-GB"/>
        </w:rPr>
        <w:t xml:space="preserve">A7) </w:t>
      </w:r>
      <w:r w:rsidRPr="00EE7C6D">
        <w:rPr>
          <w:rFonts w:ascii="Times New Roman" w:eastAsia="Book Antiqua" w:hAnsi="Times New Roman" w:cs="Times New Roman"/>
          <w:sz w:val="24"/>
          <w:szCs w:val="24"/>
          <w:lang w:val="en-GB"/>
        </w:rPr>
        <w:t xml:space="preserve">refer to the Eurosceptic </w:t>
      </w:r>
      <w:r w:rsidR="00C80C9C" w:rsidRPr="00EE7C6D">
        <w:rPr>
          <w:rFonts w:ascii="Times New Roman" w:eastAsia="Book Antiqua" w:hAnsi="Times New Roman" w:cs="Times New Roman"/>
          <w:sz w:val="24"/>
          <w:szCs w:val="24"/>
          <w:lang w:val="en-GB"/>
        </w:rPr>
        <w:t>macro-grou</w:t>
      </w:r>
      <w:r w:rsidR="005E35DA">
        <w:rPr>
          <w:rFonts w:ascii="Times New Roman" w:eastAsia="Book Antiqua" w:hAnsi="Times New Roman" w:cs="Times New Roman"/>
          <w:sz w:val="24"/>
          <w:szCs w:val="24"/>
          <w:lang w:val="en-GB"/>
        </w:rPr>
        <w:t>p.</w:t>
      </w:r>
    </w:p>
    <w:tbl>
      <w:tblPr>
        <w:tblStyle w:val="Tabellasemplice-1"/>
        <w:tblpPr w:leftFromText="141" w:rightFromText="141" w:vertAnchor="text" w:horzAnchor="margin" w:tblpY="461"/>
        <w:tblW w:w="8188" w:type="dxa"/>
        <w:tblLayout w:type="fixed"/>
        <w:tblLook w:val="04A0" w:firstRow="1" w:lastRow="0" w:firstColumn="1" w:lastColumn="0" w:noHBand="0" w:noVBand="1"/>
      </w:tblPr>
      <w:tblGrid>
        <w:gridCol w:w="1380"/>
        <w:gridCol w:w="756"/>
        <w:gridCol w:w="756"/>
        <w:gridCol w:w="757"/>
        <w:gridCol w:w="756"/>
        <w:gridCol w:w="757"/>
        <w:gridCol w:w="756"/>
        <w:gridCol w:w="757"/>
        <w:gridCol w:w="756"/>
        <w:gridCol w:w="757"/>
      </w:tblGrid>
      <w:tr w:rsidR="00EB7726" w:rsidRPr="00EE7C6D" w14:paraId="7854C262" w14:textId="77777777" w:rsidTr="00530D4E">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8188" w:type="dxa"/>
            <w:gridSpan w:val="10"/>
            <w:noWrap/>
          </w:tcPr>
          <w:p w14:paraId="277CC315" w14:textId="77777777" w:rsidR="00EB7726" w:rsidRPr="00EE7C6D" w:rsidRDefault="00EB7726" w:rsidP="00530D4E">
            <w:pPr>
              <w:jc w:val="cente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Elite</w:t>
            </w:r>
          </w:p>
        </w:tc>
      </w:tr>
      <w:tr w:rsidR="00EB7726" w:rsidRPr="00EE7C6D" w14:paraId="6174B29E" w14:textId="77777777" w:rsidTr="00530D4E">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380" w:type="dxa"/>
            <w:noWrap/>
            <w:hideMark/>
          </w:tcPr>
          <w:p w14:paraId="66B22DEC" w14:textId="77777777" w:rsidR="00EB7726" w:rsidRPr="00EE7C6D" w:rsidRDefault="00EB7726" w:rsidP="00530D4E">
            <w:pPr>
              <w:rPr>
                <w:rFonts w:ascii="Times New Roman" w:eastAsia="Times New Roman" w:hAnsi="Times New Roman" w:cs="Times New Roman"/>
                <w:b w:val="0"/>
                <w:bCs w:val="0"/>
                <w:color w:val="000000"/>
                <w:sz w:val="20"/>
                <w:szCs w:val="20"/>
                <w:lang w:val="en-GB"/>
              </w:rPr>
            </w:pPr>
            <w:r w:rsidRPr="00EE7C6D">
              <w:rPr>
                <w:rFonts w:ascii="Times New Roman" w:eastAsia="Times New Roman" w:hAnsi="Times New Roman" w:cs="Times New Roman"/>
                <w:b w:val="0"/>
                <w:bCs w:val="0"/>
                <w:color w:val="000000"/>
                <w:sz w:val="20"/>
                <w:szCs w:val="20"/>
                <w:lang w:val="en-GB"/>
              </w:rPr>
              <w:t> </w:t>
            </w:r>
          </w:p>
        </w:tc>
        <w:tc>
          <w:tcPr>
            <w:tcW w:w="756" w:type="dxa"/>
            <w:noWrap/>
            <w:hideMark/>
          </w:tcPr>
          <w:p w14:paraId="5C98AE8B"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1979</w:t>
            </w:r>
          </w:p>
        </w:tc>
        <w:tc>
          <w:tcPr>
            <w:tcW w:w="756" w:type="dxa"/>
            <w:noWrap/>
            <w:hideMark/>
          </w:tcPr>
          <w:p w14:paraId="686CF557"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1994</w:t>
            </w:r>
          </w:p>
        </w:tc>
        <w:tc>
          <w:tcPr>
            <w:tcW w:w="757" w:type="dxa"/>
            <w:noWrap/>
            <w:hideMark/>
          </w:tcPr>
          <w:p w14:paraId="370D0B8F"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1996</w:t>
            </w:r>
          </w:p>
        </w:tc>
        <w:tc>
          <w:tcPr>
            <w:tcW w:w="756" w:type="dxa"/>
            <w:noWrap/>
            <w:hideMark/>
          </w:tcPr>
          <w:p w14:paraId="0A813795"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2000</w:t>
            </w:r>
          </w:p>
        </w:tc>
        <w:tc>
          <w:tcPr>
            <w:tcW w:w="757" w:type="dxa"/>
            <w:noWrap/>
            <w:hideMark/>
          </w:tcPr>
          <w:p w14:paraId="1A3DFF4F"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2007</w:t>
            </w:r>
          </w:p>
        </w:tc>
        <w:tc>
          <w:tcPr>
            <w:tcW w:w="756" w:type="dxa"/>
            <w:noWrap/>
            <w:hideMark/>
          </w:tcPr>
          <w:p w14:paraId="57784BAB"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2009</w:t>
            </w:r>
          </w:p>
        </w:tc>
        <w:tc>
          <w:tcPr>
            <w:tcW w:w="757" w:type="dxa"/>
            <w:noWrap/>
            <w:hideMark/>
          </w:tcPr>
          <w:p w14:paraId="3CFBD462"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2014</w:t>
            </w:r>
          </w:p>
        </w:tc>
        <w:tc>
          <w:tcPr>
            <w:tcW w:w="756" w:type="dxa"/>
          </w:tcPr>
          <w:p w14:paraId="240F97B5"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2016</w:t>
            </w:r>
          </w:p>
        </w:tc>
        <w:tc>
          <w:tcPr>
            <w:tcW w:w="757" w:type="dxa"/>
            <w:noWrap/>
            <w:hideMark/>
          </w:tcPr>
          <w:p w14:paraId="053BC802"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Mean</w:t>
            </w:r>
          </w:p>
        </w:tc>
      </w:tr>
      <w:tr w:rsidR="00EB7726" w:rsidRPr="00EE7C6D" w14:paraId="0BC5A5F8" w14:textId="77777777" w:rsidTr="00530D4E">
        <w:trPr>
          <w:trHeight w:val="215"/>
        </w:trPr>
        <w:tc>
          <w:tcPr>
            <w:cnfStyle w:val="001000000000" w:firstRow="0" w:lastRow="0" w:firstColumn="1" w:lastColumn="0" w:oddVBand="0" w:evenVBand="0" w:oddHBand="0" w:evenHBand="0" w:firstRowFirstColumn="0" w:firstRowLastColumn="0" w:lastRowFirstColumn="0" w:lastRowLastColumn="0"/>
            <w:tcW w:w="1380" w:type="dxa"/>
            <w:noWrap/>
          </w:tcPr>
          <w:p w14:paraId="54F53296"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Belgium</w:t>
            </w:r>
          </w:p>
        </w:tc>
        <w:tc>
          <w:tcPr>
            <w:tcW w:w="756" w:type="dxa"/>
            <w:noWrap/>
            <w:vAlign w:val="bottom"/>
          </w:tcPr>
          <w:p w14:paraId="5DA28081"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9.80</w:t>
            </w:r>
          </w:p>
        </w:tc>
        <w:tc>
          <w:tcPr>
            <w:tcW w:w="756" w:type="dxa"/>
            <w:noWrap/>
            <w:vAlign w:val="bottom"/>
          </w:tcPr>
          <w:p w14:paraId="3E28B0CD"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8.72</w:t>
            </w:r>
          </w:p>
        </w:tc>
        <w:tc>
          <w:tcPr>
            <w:tcW w:w="757" w:type="dxa"/>
            <w:noWrap/>
            <w:vAlign w:val="bottom"/>
          </w:tcPr>
          <w:p w14:paraId="3A137D71"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8.33</w:t>
            </w:r>
          </w:p>
        </w:tc>
        <w:tc>
          <w:tcPr>
            <w:tcW w:w="756" w:type="dxa"/>
            <w:noWrap/>
            <w:vAlign w:val="bottom"/>
          </w:tcPr>
          <w:p w14:paraId="18C03125"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7" w:type="dxa"/>
            <w:noWrap/>
            <w:vAlign w:val="bottom"/>
          </w:tcPr>
          <w:p w14:paraId="202A0ACC"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7.27</w:t>
            </w:r>
          </w:p>
        </w:tc>
        <w:tc>
          <w:tcPr>
            <w:tcW w:w="756" w:type="dxa"/>
            <w:noWrap/>
            <w:vAlign w:val="bottom"/>
          </w:tcPr>
          <w:p w14:paraId="07ECE9FD"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7.98</w:t>
            </w:r>
          </w:p>
        </w:tc>
        <w:tc>
          <w:tcPr>
            <w:tcW w:w="757" w:type="dxa"/>
            <w:noWrap/>
            <w:vAlign w:val="bottom"/>
          </w:tcPr>
          <w:p w14:paraId="26D93307"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vAlign w:val="bottom"/>
          </w:tcPr>
          <w:p w14:paraId="75875C25"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7" w:type="dxa"/>
            <w:noWrap/>
            <w:vAlign w:val="bottom"/>
          </w:tcPr>
          <w:p w14:paraId="64E6F804"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8.42</w:t>
            </w:r>
          </w:p>
        </w:tc>
      </w:tr>
      <w:tr w:rsidR="00EB7726" w:rsidRPr="00EE7C6D" w14:paraId="63EDEB23" w14:textId="77777777" w:rsidTr="00530D4E">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380" w:type="dxa"/>
            <w:noWrap/>
          </w:tcPr>
          <w:p w14:paraId="387CDFE1"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Denmark</w:t>
            </w:r>
          </w:p>
        </w:tc>
        <w:tc>
          <w:tcPr>
            <w:tcW w:w="756" w:type="dxa"/>
            <w:noWrap/>
            <w:vAlign w:val="bottom"/>
          </w:tcPr>
          <w:p w14:paraId="29A58AD7"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8.15</w:t>
            </w:r>
          </w:p>
        </w:tc>
        <w:tc>
          <w:tcPr>
            <w:tcW w:w="756" w:type="dxa"/>
            <w:noWrap/>
            <w:vAlign w:val="bottom"/>
          </w:tcPr>
          <w:p w14:paraId="4ECC1440"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5.65</w:t>
            </w:r>
          </w:p>
        </w:tc>
        <w:tc>
          <w:tcPr>
            <w:tcW w:w="757" w:type="dxa"/>
            <w:noWrap/>
            <w:vAlign w:val="bottom"/>
          </w:tcPr>
          <w:p w14:paraId="0631B34B"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noWrap/>
            <w:vAlign w:val="bottom"/>
          </w:tcPr>
          <w:p w14:paraId="3BB80822"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7" w:type="dxa"/>
            <w:noWrap/>
            <w:vAlign w:val="bottom"/>
          </w:tcPr>
          <w:p w14:paraId="1E1CC98F"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noWrap/>
            <w:vAlign w:val="bottom"/>
          </w:tcPr>
          <w:p w14:paraId="516D382F"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6.76</w:t>
            </w:r>
          </w:p>
        </w:tc>
        <w:tc>
          <w:tcPr>
            <w:tcW w:w="757" w:type="dxa"/>
            <w:noWrap/>
            <w:vAlign w:val="bottom"/>
          </w:tcPr>
          <w:p w14:paraId="6611369E"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vAlign w:val="bottom"/>
          </w:tcPr>
          <w:p w14:paraId="3D69398B"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7" w:type="dxa"/>
            <w:noWrap/>
            <w:vAlign w:val="bottom"/>
          </w:tcPr>
          <w:p w14:paraId="08D163CA"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6.86</w:t>
            </w:r>
          </w:p>
        </w:tc>
      </w:tr>
      <w:tr w:rsidR="00EB7726" w:rsidRPr="00EE7C6D" w14:paraId="4F1F4F29" w14:textId="77777777" w:rsidTr="00530D4E">
        <w:trPr>
          <w:trHeight w:val="215"/>
        </w:trPr>
        <w:tc>
          <w:tcPr>
            <w:cnfStyle w:val="001000000000" w:firstRow="0" w:lastRow="0" w:firstColumn="1" w:lastColumn="0" w:oddVBand="0" w:evenVBand="0" w:oddHBand="0" w:evenHBand="0" w:firstRowFirstColumn="0" w:firstRowLastColumn="0" w:lastRowFirstColumn="0" w:lastRowLastColumn="0"/>
            <w:tcW w:w="1380" w:type="dxa"/>
            <w:noWrap/>
          </w:tcPr>
          <w:p w14:paraId="396284BE"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France</w:t>
            </w:r>
          </w:p>
        </w:tc>
        <w:tc>
          <w:tcPr>
            <w:tcW w:w="756" w:type="dxa"/>
            <w:noWrap/>
            <w:vAlign w:val="bottom"/>
          </w:tcPr>
          <w:p w14:paraId="138B3D80"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9.77</w:t>
            </w:r>
          </w:p>
        </w:tc>
        <w:tc>
          <w:tcPr>
            <w:tcW w:w="756" w:type="dxa"/>
            <w:noWrap/>
            <w:vAlign w:val="bottom"/>
          </w:tcPr>
          <w:p w14:paraId="5FC30E1F"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9.29</w:t>
            </w:r>
          </w:p>
        </w:tc>
        <w:tc>
          <w:tcPr>
            <w:tcW w:w="757" w:type="dxa"/>
            <w:noWrap/>
            <w:vAlign w:val="bottom"/>
          </w:tcPr>
          <w:p w14:paraId="5901A50F"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7.97</w:t>
            </w:r>
          </w:p>
        </w:tc>
        <w:tc>
          <w:tcPr>
            <w:tcW w:w="756" w:type="dxa"/>
            <w:noWrap/>
            <w:vAlign w:val="bottom"/>
          </w:tcPr>
          <w:p w14:paraId="2F261C92"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6.71</w:t>
            </w:r>
          </w:p>
        </w:tc>
        <w:tc>
          <w:tcPr>
            <w:tcW w:w="757" w:type="dxa"/>
            <w:noWrap/>
            <w:vAlign w:val="bottom"/>
          </w:tcPr>
          <w:p w14:paraId="6422EAFF"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7.41</w:t>
            </w:r>
          </w:p>
        </w:tc>
        <w:tc>
          <w:tcPr>
            <w:tcW w:w="756" w:type="dxa"/>
            <w:noWrap/>
            <w:vAlign w:val="bottom"/>
          </w:tcPr>
          <w:p w14:paraId="2A9E304D"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7.60</w:t>
            </w:r>
          </w:p>
        </w:tc>
        <w:tc>
          <w:tcPr>
            <w:tcW w:w="757" w:type="dxa"/>
            <w:noWrap/>
            <w:vAlign w:val="bottom"/>
          </w:tcPr>
          <w:p w14:paraId="11AFB086"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7.68</w:t>
            </w:r>
          </w:p>
        </w:tc>
        <w:tc>
          <w:tcPr>
            <w:tcW w:w="756" w:type="dxa"/>
            <w:vAlign w:val="bottom"/>
          </w:tcPr>
          <w:p w14:paraId="1C13C126"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6.27</w:t>
            </w:r>
          </w:p>
        </w:tc>
        <w:tc>
          <w:tcPr>
            <w:tcW w:w="757" w:type="dxa"/>
            <w:noWrap/>
            <w:vAlign w:val="bottom"/>
          </w:tcPr>
          <w:p w14:paraId="3CE598AF"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7.84</w:t>
            </w:r>
          </w:p>
        </w:tc>
      </w:tr>
      <w:tr w:rsidR="00EB7726" w:rsidRPr="00EE7C6D" w14:paraId="7F49EC40" w14:textId="77777777" w:rsidTr="00530D4E">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380" w:type="dxa"/>
            <w:noWrap/>
          </w:tcPr>
          <w:p w14:paraId="7F2CACB6"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Germany</w:t>
            </w:r>
          </w:p>
        </w:tc>
        <w:tc>
          <w:tcPr>
            <w:tcW w:w="756" w:type="dxa"/>
            <w:noWrap/>
            <w:vAlign w:val="bottom"/>
          </w:tcPr>
          <w:p w14:paraId="6FEAB3A2"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7.81</w:t>
            </w:r>
          </w:p>
        </w:tc>
        <w:tc>
          <w:tcPr>
            <w:tcW w:w="756" w:type="dxa"/>
            <w:noWrap/>
            <w:vAlign w:val="bottom"/>
          </w:tcPr>
          <w:p w14:paraId="19FA2EE3"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7.95</w:t>
            </w:r>
          </w:p>
        </w:tc>
        <w:tc>
          <w:tcPr>
            <w:tcW w:w="757" w:type="dxa"/>
            <w:noWrap/>
            <w:vAlign w:val="bottom"/>
          </w:tcPr>
          <w:p w14:paraId="2DE576A2"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6.91</w:t>
            </w:r>
          </w:p>
        </w:tc>
        <w:tc>
          <w:tcPr>
            <w:tcW w:w="756" w:type="dxa"/>
            <w:noWrap/>
            <w:vAlign w:val="bottom"/>
          </w:tcPr>
          <w:p w14:paraId="5704F938"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7.99</w:t>
            </w:r>
          </w:p>
        </w:tc>
        <w:tc>
          <w:tcPr>
            <w:tcW w:w="757" w:type="dxa"/>
            <w:noWrap/>
            <w:vAlign w:val="bottom"/>
          </w:tcPr>
          <w:p w14:paraId="74D9C769"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6.72</w:t>
            </w:r>
          </w:p>
        </w:tc>
        <w:tc>
          <w:tcPr>
            <w:tcW w:w="756" w:type="dxa"/>
            <w:noWrap/>
            <w:vAlign w:val="bottom"/>
          </w:tcPr>
          <w:p w14:paraId="61C400D4"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7.68</w:t>
            </w:r>
          </w:p>
        </w:tc>
        <w:tc>
          <w:tcPr>
            <w:tcW w:w="757" w:type="dxa"/>
            <w:noWrap/>
            <w:vAlign w:val="bottom"/>
          </w:tcPr>
          <w:p w14:paraId="37609E42"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6.84</w:t>
            </w:r>
          </w:p>
        </w:tc>
        <w:tc>
          <w:tcPr>
            <w:tcW w:w="756" w:type="dxa"/>
            <w:vAlign w:val="bottom"/>
          </w:tcPr>
          <w:p w14:paraId="10A40A45"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6.83</w:t>
            </w:r>
          </w:p>
        </w:tc>
        <w:tc>
          <w:tcPr>
            <w:tcW w:w="757" w:type="dxa"/>
            <w:noWrap/>
            <w:vAlign w:val="bottom"/>
          </w:tcPr>
          <w:p w14:paraId="002AA6B4"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7.34</w:t>
            </w:r>
          </w:p>
        </w:tc>
      </w:tr>
      <w:tr w:rsidR="00EB7726" w:rsidRPr="00EE7C6D" w14:paraId="6788DDC7" w14:textId="77777777" w:rsidTr="00530D4E">
        <w:trPr>
          <w:trHeight w:val="215"/>
        </w:trPr>
        <w:tc>
          <w:tcPr>
            <w:cnfStyle w:val="001000000000" w:firstRow="0" w:lastRow="0" w:firstColumn="1" w:lastColumn="0" w:oddVBand="0" w:evenVBand="0" w:oddHBand="0" w:evenHBand="0" w:firstRowFirstColumn="0" w:firstRowLastColumn="0" w:lastRowFirstColumn="0" w:lastRowLastColumn="0"/>
            <w:tcW w:w="1380" w:type="dxa"/>
            <w:noWrap/>
          </w:tcPr>
          <w:p w14:paraId="51F9618A"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Ireland</w:t>
            </w:r>
          </w:p>
        </w:tc>
        <w:tc>
          <w:tcPr>
            <w:tcW w:w="756" w:type="dxa"/>
            <w:noWrap/>
            <w:vAlign w:val="bottom"/>
          </w:tcPr>
          <w:p w14:paraId="671FD0F5"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8.75</w:t>
            </w:r>
          </w:p>
        </w:tc>
        <w:tc>
          <w:tcPr>
            <w:tcW w:w="756" w:type="dxa"/>
            <w:noWrap/>
            <w:vAlign w:val="bottom"/>
          </w:tcPr>
          <w:p w14:paraId="4AA04170"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7.33</w:t>
            </w:r>
          </w:p>
        </w:tc>
        <w:tc>
          <w:tcPr>
            <w:tcW w:w="757" w:type="dxa"/>
            <w:noWrap/>
            <w:vAlign w:val="bottom"/>
          </w:tcPr>
          <w:p w14:paraId="00FB37E3"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5.83</w:t>
            </w:r>
          </w:p>
        </w:tc>
        <w:tc>
          <w:tcPr>
            <w:tcW w:w="756" w:type="dxa"/>
            <w:noWrap/>
            <w:vAlign w:val="bottom"/>
          </w:tcPr>
          <w:p w14:paraId="409BBCE8"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7" w:type="dxa"/>
            <w:noWrap/>
            <w:vAlign w:val="bottom"/>
          </w:tcPr>
          <w:p w14:paraId="31AAE806"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noWrap/>
            <w:vAlign w:val="bottom"/>
          </w:tcPr>
          <w:p w14:paraId="04940806"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5.17</w:t>
            </w:r>
          </w:p>
        </w:tc>
        <w:tc>
          <w:tcPr>
            <w:tcW w:w="757" w:type="dxa"/>
            <w:noWrap/>
            <w:vAlign w:val="bottom"/>
          </w:tcPr>
          <w:p w14:paraId="3E04797D"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vAlign w:val="bottom"/>
          </w:tcPr>
          <w:p w14:paraId="4CB589CD"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7" w:type="dxa"/>
            <w:noWrap/>
            <w:vAlign w:val="bottom"/>
          </w:tcPr>
          <w:p w14:paraId="6B744BB2"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6.77</w:t>
            </w:r>
          </w:p>
        </w:tc>
      </w:tr>
      <w:tr w:rsidR="00EB7726" w:rsidRPr="00EE7C6D" w14:paraId="79E125CB" w14:textId="77777777" w:rsidTr="00530D4E">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380" w:type="dxa"/>
            <w:noWrap/>
          </w:tcPr>
          <w:p w14:paraId="08B10DB6"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Italy</w:t>
            </w:r>
          </w:p>
        </w:tc>
        <w:tc>
          <w:tcPr>
            <w:tcW w:w="756" w:type="dxa"/>
            <w:noWrap/>
            <w:vAlign w:val="bottom"/>
          </w:tcPr>
          <w:p w14:paraId="0B67C09C"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8.85</w:t>
            </w:r>
          </w:p>
        </w:tc>
        <w:tc>
          <w:tcPr>
            <w:tcW w:w="756" w:type="dxa"/>
            <w:noWrap/>
            <w:vAlign w:val="bottom"/>
          </w:tcPr>
          <w:p w14:paraId="2654CAB5"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9.29</w:t>
            </w:r>
          </w:p>
        </w:tc>
        <w:tc>
          <w:tcPr>
            <w:tcW w:w="757" w:type="dxa"/>
            <w:noWrap/>
            <w:vAlign w:val="bottom"/>
          </w:tcPr>
          <w:p w14:paraId="1DF157C6"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8.68</w:t>
            </w:r>
          </w:p>
        </w:tc>
        <w:tc>
          <w:tcPr>
            <w:tcW w:w="756" w:type="dxa"/>
            <w:noWrap/>
            <w:vAlign w:val="bottom"/>
          </w:tcPr>
          <w:p w14:paraId="4EC10E7C"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7.22</w:t>
            </w:r>
          </w:p>
        </w:tc>
        <w:tc>
          <w:tcPr>
            <w:tcW w:w="757" w:type="dxa"/>
            <w:noWrap/>
            <w:vAlign w:val="bottom"/>
          </w:tcPr>
          <w:p w14:paraId="5F5596CB"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8.05</w:t>
            </w:r>
          </w:p>
        </w:tc>
        <w:tc>
          <w:tcPr>
            <w:tcW w:w="756" w:type="dxa"/>
            <w:noWrap/>
            <w:vAlign w:val="bottom"/>
          </w:tcPr>
          <w:p w14:paraId="7186CB3A"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6.00</w:t>
            </w:r>
          </w:p>
        </w:tc>
        <w:tc>
          <w:tcPr>
            <w:tcW w:w="757" w:type="dxa"/>
            <w:noWrap/>
            <w:vAlign w:val="bottom"/>
          </w:tcPr>
          <w:p w14:paraId="5B2F55F9"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7.57</w:t>
            </w:r>
          </w:p>
        </w:tc>
        <w:tc>
          <w:tcPr>
            <w:tcW w:w="756" w:type="dxa"/>
            <w:vAlign w:val="bottom"/>
          </w:tcPr>
          <w:p w14:paraId="42020C7F"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7.62</w:t>
            </w:r>
          </w:p>
        </w:tc>
        <w:tc>
          <w:tcPr>
            <w:tcW w:w="757" w:type="dxa"/>
            <w:noWrap/>
            <w:vAlign w:val="bottom"/>
          </w:tcPr>
          <w:p w14:paraId="63A63236"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7.91</w:t>
            </w:r>
          </w:p>
        </w:tc>
      </w:tr>
      <w:tr w:rsidR="00EB7726" w:rsidRPr="00EE7C6D" w14:paraId="165779EB" w14:textId="77777777" w:rsidTr="00530D4E">
        <w:trPr>
          <w:trHeight w:val="215"/>
        </w:trPr>
        <w:tc>
          <w:tcPr>
            <w:cnfStyle w:val="001000000000" w:firstRow="0" w:lastRow="0" w:firstColumn="1" w:lastColumn="0" w:oddVBand="0" w:evenVBand="0" w:oddHBand="0" w:evenHBand="0" w:firstRowFirstColumn="0" w:firstRowLastColumn="0" w:lastRowFirstColumn="0" w:lastRowLastColumn="0"/>
            <w:tcW w:w="1380" w:type="dxa"/>
            <w:noWrap/>
          </w:tcPr>
          <w:p w14:paraId="4D73D754"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Netherlands</w:t>
            </w:r>
          </w:p>
        </w:tc>
        <w:tc>
          <w:tcPr>
            <w:tcW w:w="756" w:type="dxa"/>
            <w:noWrap/>
            <w:vAlign w:val="bottom"/>
          </w:tcPr>
          <w:p w14:paraId="701891A5"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8.45</w:t>
            </w:r>
          </w:p>
        </w:tc>
        <w:tc>
          <w:tcPr>
            <w:tcW w:w="756" w:type="dxa"/>
            <w:noWrap/>
            <w:vAlign w:val="bottom"/>
          </w:tcPr>
          <w:p w14:paraId="799868DD"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6.78</w:t>
            </w:r>
          </w:p>
        </w:tc>
        <w:tc>
          <w:tcPr>
            <w:tcW w:w="757" w:type="dxa"/>
            <w:noWrap/>
            <w:vAlign w:val="bottom"/>
          </w:tcPr>
          <w:p w14:paraId="66FBE549"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7.11</w:t>
            </w:r>
          </w:p>
        </w:tc>
        <w:tc>
          <w:tcPr>
            <w:tcW w:w="756" w:type="dxa"/>
            <w:noWrap/>
            <w:vAlign w:val="bottom"/>
          </w:tcPr>
          <w:p w14:paraId="68981D39"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6.15</w:t>
            </w:r>
          </w:p>
        </w:tc>
        <w:tc>
          <w:tcPr>
            <w:tcW w:w="757" w:type="dxa"/>
            <w:noWrap/>
            <w:vAlign w:val="bottom"/>
          </w:tcPr>
          <w:p w14:paraId="2EA60FA4"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noWrap/>
            <w:vAlign w:val="bottom"/>
          </w:tcPr>
          <w:p w14:paraId="33B2CAB0"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6.40</w:t>
            </w:r>
          </w:p>
        </w:tc>
        <w:tc>
          <w:tcPr>
            <w:tcW w:w="757" w:type="dxa"/>
            <w:noWrap/>
            <w:vAlign w:val="bottom"/>
          </w:tcPr>
          <w:p w14:paraId="6D16A00C"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vAlign w:val="bottom"/>
          </w:tcPr>
          <w:p w14:paraId="1806CB99"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3.88</w:t>
            </w:r>
          </w:p>
        </w:tc>
        <w:tc>
          <w:tcPr>
            <w:tcW w:w="757" w:type="dxa"/>
            <w:noWrap/>
            <w:vAlign w:val="bottom"/>
          </w:tcPr>
          <w:p w14:paraId="57BD5AF6"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6.46</w:t>
            </w:r>
          </w:p>
        </w:tc>
      </w:tr>
      <w:tr w:rsidR="00EB7726" w:rsidRPr="00EE7C6D" w14:paraId="21F92505" w14:textId="77777777" w:rsidTr="00530D4E">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380" w:type="dxa"/>
            <w:noWrap/>
          </w:tcPr>
          <w:p w14:paraId="34ECEB16"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UK</w:t>
            </w:r>
          </w:p>
        </w:tc>
        <w:tc>
          <w:tcPr>
            <w:tcW w:w="756" w:type="dxa"/>
            <w:noWrap/>
            <w:vAlign w:val="bottom"/>
          </w:tcPr>
          <w:p w14:paraId="0003861C"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6.86</w:t>
            </w:r>
          </w:p>
        </w:tc>
        <w:tc>
          <w:tcPr>
            <w:tcW w:w="756" w:type="dxa"/>
            <w:noWrap/>
            <w:vAlign w:val="bottom"/>
          </w:tcPr>
          <w:p w14:paraId="223C8EDB"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7.49</w:t>
            </w:r>
          </w:p>
        </w:tc>
        <w:tc>
          <w:tcPr>
            <w:tcW w:w="757" w:type="dxa"/>
            <w:noWrap/>
            <w:vAlign w:val="bottom"/>
          </w:tcPr>
          <w:p w14:paraId="08412142"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5.51</w:t>
            </w:r>
          </w:p>
        </w:tc>
        <w:tc>
          <w:tcPr>
            <w:tcW w:w="756" w:type="dxa"/>
            <w:noWrap/>
            <w:vAlign w:val="bottom"/>
          </w:tcPr>
          <w:p w14:paraId="45A59D08"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4.41</w:t>
            </w:r>
          </w:p>
        </w:tc>
        <w:tc>
          <w:tcPr>
            <w:tcW w:w="757" w:type="dxa"/>
            <w:noWrap/>
            <w:vAlign w:val="bottom"/>
          </w:tcPr>
          <w:p w14:paraId="7D861900"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4.93</w:t>
            </w:r>
          </w:p>
        </w:tc>
        <w:tc>
          <w:tcPr>
            <w:tcW w:w="756" w:type="dxa"/>
            <w:noWrap/>
            <w:vAlign w:val="bottom"/>
          </w:tcPr>
          <w:p w14:paraId="1C7A1C79"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3.57</w:t>
            </w:r>
          </w:p>
        </w:tc>
        <w:tc>
          <w:tcPr>
            <w:tcW w:w="757" w:type="dxa"/>
            <w:noWrap/>
            <w:vAlign w:val="bottom"/>
          </w:tcPr>
          <w:p w14:paraId="13A31105"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vAlign w:val="bottom"/>
          </w:tcPr>
          <w:p w14:paraId="71D0B618"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3.57</w:t>
            </w:r>
          </w:p>
        </w:tc>
        <w:tc>
          <w:tcPr>
            <w:tcW w:w="757" w:type="dxa"/>
            <w:noWrap/>
            <w:vAlign w:val="bottom"/>
          </w:tcPr>
          <w:p w14:paraId="6EE6A948"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5.19</w:t>
            </w:r>
          </w:p>
        </w:tc>
      </w:tr>
      <w:tr w:rsidR="00EB7726" w:rsidRPr="00EE7C6D" w14:paraId="5E5496A7" w14:textId="77777777" w:rsidTr="00530D4E">
        <w:trPr>
          <w:trHeight w:val="215"/>
        </w:trPr>
        <w:tc>
          <w:tcPr>
            <w:cnfStyle w:val="001000000000" w:firstRow="0" w:lastRow="0" w:firstColumn="1" w:lastColumn="0" w:oddVBand="0" w:evenVBand="0" w:oddHBand="0" w:evenHBand="0" w:firstRowFirstColumn="0" w:firstRowLastColumn="0" w:lastRowFirstColumn="0" w:lastRowLastColumn="0"/>
            <w:tcW w:w="1380" w:type="dxa"/>
            <w:noWrap/>
            <w:hideMark/>
          </w:tcPr>
          <w:p w14:paraId="6E0E0003"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Average</w:t>
            </w:r>
          </w:p>
        </w:tc>
        <w:tc>
          <w:tcPr>
            <w:tcW w:w="756" w:type="dxa"/>
            <w:noWrap/>
            <w:vAlign w:val="bottom"/>
          </w:tcPr>
          <w:p w14:paraId="2A237312"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8.56</w:t>
            </w:r>
          </w:p>
        </w:tc>
        <w:tc>
          <w:tcPr>
            <w:tcW w:w="756" w:type="dxa"/>
            <w:noWrap/>
            <w:vAlign w:val="bottom"/>
          </w:tcPr>
          <w:p w14:paraId="2D02364F"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7.81</w:t>
            </w:r>
          </w:p>
        </w:tc>
        <w:tc>
          <w:tcPr>
            <w:tcW w:w="757" w:type="dxa"/>
            <w:noWrap/>
            <w:vAlign w:val="bottom"/>
          </w:tcPr>
          <w:p w14:paraId="48EA3417"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7.19</w:t>
            </w:r>
          </w:p>
        </w:tc>
        <w:tc>
          <w:tcPr>
            <w:tcW w:w="756" w:type="dxa"/>
            <w:noWrap/>
            <w:vAlign w:val="bottom"/>
          </w:tcPr>
          <w:p w14:paraId="5BDD2375"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6.50</w:t>
            </w:r>
          </w:p>
        </w:tc>
        <w:tc>
          <w:tcPr>
            <w:tcW w:w="757" w:type="dxa"/>
            <w:noWrap/>
            <w:vAlign w:val="bottom"/>
          </w:tcPr>
          <w:p w14:paraId="4DA615D2"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6.88</w:t>
            </w:r>
          </w:p>
        </w:tc>
        <w:tc>
          <w:tcPr>
            <w:tcW w:w="756" w:type="dxa"/>
            <w:noWrap/>
            <w:vAlign w:val="bottom"/>
          </w:tcPr>
          <w:p w14:paraId="779FFCB7"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6.39</w:t>
            </w:r>
          </w:p>
        </w:tc>
        <w:tc>
          <w:tcPr>
            <w:tcW w:w="757" w:type="dxa"/>
            <w:noWrap/>
            <w:vAlign w:val="bottom"/>
          </w:tcPr>
          <w:p w14:paraId="4FAEFA1B"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7.36</w:t>
            </w:r>
          </w:p>
        </w:tc>
        <w:tc>
          <w:tcPr>
            <w:tcW w:w="756" w:type="dxa"/>
            <w:vAlign w:val="bottom"/>
          </w:tcPr>
          <w:p w14:paraId="06BDC0F1"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5.63</w:t>
            </w:r>
          </w:p>
        </w:tc>
        <w:tc>
          <w:tcPr>
            <w:tcW w:w="757" w:type="dxa"/>
            <w:noWrap/>
            <w:vAlign w:val="bottom"/>
          </w:tcPr>
          <w:p w14:paraId="389F9CF1"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7.04</w:t>
            </w:r>
          </w:p>
        </w:tc>
      </w:tr>
    </w:tbl>
    <w:p w14:paraId="6E245AFC" w14:textId="77777777" w:rsidR="00EB7726" w:rsidRPr="00EE7C6D" w:rsidRDefault="00EB7726" w:rsidP="00EB7726">
      <w:pPr>
        <w:pStyle w:val="Normale1"/>
        <w:spacing w:after="120" w:line="480" w:lineRule="auto"/>
        <w:jc w:val="both"/>
        <w:rPr>
          <w:rFonts w:ascii="Times New Roman" w:eastAsia="Book Antiqua" w:hAnsi="Times New Roman" w:cs="Times New Roman"/>
          <w:lang w:val="en-GB"/>
        </w:rPr>
      </w:pPr>
      <w:r w:rsidRPr="00EE7C6D">
        <w:rPr>
          <w:rFonts w:ascii="Times New Roman" w:eastAsia="Times New Roman" w:hAnsi="Times New Roman" w:cs="Times New Roman"/>
          <w:lang w:val="en-GB" w:eastAsia="en-GB"/>
          <w14:ligatures w14:val="standardContextual"/>
        </w:rPr>
        <w:t xml:space="preserve"> Table A2. Average elite attitudes towards European integration by country (1979–2016)</w:t>
      </w:r>
    </w:p>
    <w:p w14:paraId="03C358FB" w14:textId="77777777" w:rsidR="00EB7726" w:rsidRPr="00EE7C6D" w:rsidRDefault="00EB7726" w:rsidP="00EB7726">
      <w:pPr>
        <w:pStyle w:val="Normale1"/>
        <w:spacing w:after="120" w:line="480" w:lineRule="auto"/>
        <w:jc w:val="both"/>
        <w:rPr>
          <w:rFonts w:ascii="Times New Roman" w:eastAsia="Book Antiqua" w:hAnsi="Times New Roman" w:cs="Times New Roman"/>
          <w:sz w:val="24"/>
          <w:szCs w:val="24"/>
          <w:lang w:val="en-GB"/>
        </w:rPr>
      </w:pPr>
    </w:p>
    <w:tbl>
      <w:tblPr>
        <w:tblStyle w:val="Tabellasemplice-1"/>
        <w:tblpPr w:leftFromText="141" w:rightFromText="141" w:vertAnchor="text" w:horzAnchor="margin" w:tblpY="386"/>
        <w:tblW w:w="8188" w:type="dxa"/>
        <w:tblLayout w:type="fixed"/>
        <w:tblLook w:val="04A0" w:firstRow="1" w:lastRow="0" w:firstColumn="1" w:lastColumn="0" w:noHBand="0" w:noVBand="1"/>
      </w:tblPr>
      <w:tblGrid>
        <w:gridCol w:w="1380"/>
        <w:gridCol w:w="756"/>
        <w:gridCol w:w="756"/>
        <w:gridCol w:w="757"/>
        <w:gridCol w:w="756"/>
        <w:gridCol w:w="757"/>
        <w:gridCol w:w="756"/>
        <w:gridCol w:w="757"/>
        <w:gridCol w:w="756"/>
        <w:gridCol w:w="757"/>
      </w:tblGrid>
      <w:tr w:rsidR="00EB7726" w:rsidRPr="00EE7C6D" w14:paraId="48DECA7B" w14:textId="77777777" w:rsidTr="00530D4E">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8188" w:type="dxa"/>
            <w:gridSpan w:val="10"/>
            <w:noWrap/>
          </w:tcPr>
          <w:p w14:paraId="78394A28" w14:textId="77777777" w:rsidR="00EB7726" w:rsidRPr="00EE7C6D" w:rsidRDefault="00EB7726" w:rsidP="00530D4E">
            <w:pPr>
              <w:jc w:val="cente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Public</w:t>
            </w:r>
          </w:p>
        </w:tc>
      </w:tr>
      <w:tr w:rsidR="00EB7726" w:rsidRPr="00EE7C6D" w14:paraId="6AE03517" w14:textId="77777777" w:rsidTr="00530D4E">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380" w:type="dxa"/>
            <w:noWrap/>
            <w:hideMark/>
          </w:tcPr>
          <w:p w14:paraId="260AA488" w14:textId="77777777" w:rsidR="00EB7726" w:rsidRPr="00EE7C6D" w:rsidRDefault="00EB7726" w:rsidP="00530D4E">
            <w:pPr>
              <w:rPr>
                <w:rFonts w:ascii="Times New Roman" w:eastAsia="Times New Roman" w:hAnsi="Times New Roman" w:cs="Times New Roman"/>
                <w:b w:val="0"/>
                <w:bCs w:val="0"/>
                <w:color w:val="000000"/>
                <w:sz w:val="20"/>
                <w:szCs w:val="20"/>
                <w:lang w:val="en-GB"/>
              </w:rPr>
            </w:pPr>
            <w:r w:rsidRPr="00EE7C6D">
              <w:rPr>
                <w:rFonts w:ascii="Times New Roman" w:eastAsia="Times New Roman" w:hAnsi="Times New Roman" w:cs="Times New Roman"/>
                <w:b w:val="0"/>
                <w:bCs w:val="0"/>
                <w:color w:val="000000"/>
                <w:sz w:val="20"/>
                <w:szCs w:val="20"/>
                <w:lang w:val="en-GB"/>
              </w:rPr>
              <w:t> </w:t>
            </w:r>
          </w:p>
        </w:tc>
        <w:tc>
          <w:tcPr>
            <w:tcW w:w="756" w:type="dxa"/>
            <w:noWrap/>
            <w:hideMark/>
          </w:tcPr>
          <w:p w14:paraId="0156B2B4"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GB"/>
              </w:rPr>
            </w:pPr>
            <w:r w:rsidRPr="00EE7C6D">
              <w:rPr>
                <w:rFonts w:ascii="Times New Roman" w:eastAsia="Times New Roman" w:hAnsi="Times New Roman" w:cs="Times New Roman"/>
                <w:b/>
                <w:bCs/>
                <w:color w:val="000000"/>
                <w:sz w:val="20"/>
                <w:szCs w:val="20"/>
                <w:lang w:val="en-GB"/>
              </w:rPr>
              <w:t>1979</w:t>
            </w:r>
          </w:p>
        </w:tc>
        <w:tc>
          <w:tcPr>
            <w:tcW w:w="756" w:type="dxa"/>
            <w:noWrap/>
            <w:hideMark/>
          </w:tcPr>
          <w:p w14:paraId="761246D4"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GB"/>
              </w:rPr>
            </w:pPr>
            <w:r w:rsidRPr="00EE7C6D">
              <w:rPr>
                <w:rFonts w:ascii="Times New Roman" w:eastAsia="Times New Roman" w:hAnsi="Times New Roman" w:cs="Times New Roman"/>
                <w:b/>
                <w:bCs/>
                <w:color w:val="000000"/>
                <w:sz w:val="20"/>
                <w:szCs w:val="20"/>
                <w:lang w:val="en-GB"/>
              </w:rPr>
              <w:t>1994</w:t>
            </w:r>
          </w:p>
        </w:tc>
        <w:tc>
          <w:tcPr>
            <w:tcW w:w="757" w:type="dxa"/>
            <w:noWrap/>
            <w:hideMark/>
          </w:tcPr>
          <w:p w14:paraId="36343000"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GB"/>
              </w:rPr>
            </w:pPr>
            <w:r w:rsidRPr="00EE7C6D">
              <w:rPr>
                <w:rFonts w:ascii="Times New Roman" w:eastAsia="Times New Roman" w:hAnsi="Times New Roman" w:cs="Times New Roman"/>
                <w:b/>
                <w:bCs/>
                <w:color w:val="000000"/>
                <w:sz w:val="20"/>
                <w:szCs w:val="20"/>
                <w:lang w:val="en-GB"/>
              </w:rPr>
              <w:t>1996</w:t>
            </w:r>
          </w:p>
        </w:tc>
        <w:tc>
          <w:tcPr>
            <w:tcW w:w="756" w:type="dxa"/>
            <w:noWrap/>
            <w:hideMark/>
          </w:tcPr>
          <w:p w14:paraId="0B222E1E"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GB"/>
              </w:rPr>
            </w:pPr>
            <w:r w:rsidRPr="00EE7C6D">
              <w:rPr>
                <w:rFonts w:ascii="Times New Roman" w:eastAsia="Times New Roman" w:hAnsi="Times New Roman" w:cs="Times New Roman"/>
                <w:b/>
                <w:bCs/>
                <w:color w:val="000000"/>
                <w:sz w:val="20"/>
                <w:szCs w:val="20"/>
                <w:lang w:val="en-GB"/>
              </w:rPr>
              <w:t>2000</w:t>
            </w:r>
          </w:p>
        </w:tc>
        <w:tc>
          <w:tcPr>
            <w:tcW w:w="757" w:type="dxa"/>
            <w:noWrap/>
            <w:hideMark/>
          </w:tcPr>
          <w:p w14:paraId="394FFEA1"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GB"/>
              </w:rPr>
            </w:pPr>
            <w:r w:rsidRPr="00EE7C6D">
              <w:rPr>
                <w:rFonts w:ascii="Times New Roman" w:eastAsia="Times New Roman" w:hAnsi="Times New Roman" w:cs="Times New Roman"/>
                <w:b/>
                <w:bCs/>
                <w:color w:val="000000"/>
                <w:sz w:val="20"/>
                <w:szCs w:val="20"/>
                <w:lang w:val="en-GB"/>
              </w:rPr>
              <w:t>2007</w:t>
            </w:r>
          </w:p>
        </w:tc>
        <w:tc>
          <w:tcPr>
            <w:tcW w:w="756" w:type="dxa"/>
            <w:noWrap/>
            <w:hideMark/>
          </w:tcPr>
          <w:p w14:paraId="4CE83623"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GB"/>
              </w:rPr>
            </w:pPr>
            <w:r w:rsidRPr="00EE7C6D">
              <w:rPr>
                <w:rFonts w:ascii="Times New Roman" w:eastAsia="Times New Roman" w:hAnsi="Times New Roman" w:cs="Times New Roman"/>
                <w:b/>
                <w:bCs/>
                <w:color w:val="000000"/>
                <w:sz w:val="20"/>
                <w:szCs w:val="20"/>
                <w:lang w:val="en-GB"/>
              </w:rPr>
              <w:t>2009</w:t>
            </w:r>
          </w:p>
        </w:tc>
        <w:tc>
          <w:tcPr>
            <w:tcW w:w="757" w:type="dxa"/>
            <w:noWrap/>
            <w:hideMark/>
          </w:tcPr>
          <w:p w14:paraId="0371B9C8"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GB"/>
              </w:rPr>
            </w:pPr>
            <w:r w:rsidRPr="00EE7C6D">
              <w:rPr>
                <w:rFonts w:ascii="Times New Roman" w:eastAsia="Times New Roman" w:hAnsi="Times New Roman" w:cs="Times New Roman"/>
                <w:b/>
                <w:bCs/>
                <w:color w:val="000000"/>
                <w:sz w:val="20"/>
                <w:szCs w:val="20"/>
                <w:lang w:val="en-GB"/>
              </w:rPr>
              <w:t>2014</w:t>
            </w:r>
          </w:p>
        </w:tc>
        <w:tc>
          <w:tcPr>
            <w:tcW w:w="756" w:type="dxa"/>
          </w:tcPr>
          <w:p w14:paraId="3CF0D1B3"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GB"/>
              </w:rPr>
            </w:pPr>
            <w:r w:rsidRPr="00EE7C6D">
              <w:rPr>
                <w:rFonts w:ascii="Times New Roman" w:eastAsia="Times New Roman" w:hAnsi="Times New Roman" w:cs="Times New Roman"/>
                <w:b/>
                <w:bCs/>
                <w:color w:val="000000"/>
                <w:sz w:val="20"/>
                <w:szCs w:val="20"/>
                <w:lang w:val="en-GB"/>
              </w:rPr>
              <w:t>2016</w:t>
            </w:r>
          </w:p>
        </w:tc>
        <w:tc>
          <w:tcPr>
            <w:tcW w:w="757" w:type="dxa"/>
            <w:noWrap/>
            <w:hideMark/>
          </w:tcPr>
          <w:p w14:paraId="7DA981A9"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GB"/>
              </w:rPr>
            </w:pPr>
            <w:r w:rsidRPr="00EE7C6D">
              <w:rPr>
                <w:rFonts w:ascii="Times New Roman" w:eastAsia="Times New Roman" w:hAnsi="Times New Roman" w:cs="Times New Roman"/>
                <w:b/>
                <w:bCs/>
                <w:color w:val="000000"/>
                <w:sz w:val="20"/>
                <w:szCs w:val="20"/>
                <w:lang w:val="en-GB"/>
              </w:rPr>
              <w:t>Mean</w:t>
            </w:r>
          </w:p>
        </w:tc>
      </w:tr>
      <w:tr w:rsidR="00EB7726" w:rsidRPr="00EE7C6D" w14:paraId="037DA974" w14:textId="77777777" w:rsidTr="00530D4E">
        <w:trPr>
          <w:trHeight w:val="215"/>
        </w:trPr>
        <w:tc>
          <w:tcPr>
            <w:cnfStyle w:val="001000000000" w:firstRow="0" w:lastRow="0" w:firstColumn="1" w:lastColumn="0" w:oddVBand="0" w:evenVBand="0" w:oddHBand="0" w:evenHBand="0" w:firstRowFirstColumn="0" w:firstRowLastColumn="0" w:lastRowFirstColumn="0" w:lastRowLastColumn="0"/>
            <w:tcW w:w="1380" w:type="dxa"/>
            <w:noWrap/>
          </w:tcPr>
          <w:p w14:paraId="3661A792"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Belgium</w:t>
            </w:r>
          </w:p>
        </w:tc>
        <w:tc>
          <w:tcPr>
            <w:tcW w:w="756" w:type="dxa"/>
            <w:noWrap/>
            <w:vAlign w:val="bottom"/>
          </w:tcPr>
          <w:p w14:paraId="5B665B63"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7.78</w:t>
            </w:r>
          </w:p>
        </w:tc>
        <w:tc>
          <w:tcPr>
            <w:tcW w:w="756" w:type="dxa"/>
            <w:noWrap/>
            <w:vAlign w:val="bottom"/>
          </w:tcPr>
          <w:p w14:paraId="00CCCC85"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6.66</w:t>
            </w:r>
          </w:p>
        </w:tc>
        <w:tc>
          <w:tcPr>
            <w:tcW w:w="757" w:type="dxa"/>
            <w:noWrap/>
            <w:vAlign w:val="bottom"/>
          </w:tcPr>
          <w:p w14:paraId="4BCEBED7"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6.16</w:t>
            </w:r>
          </w:p>
        </w:tc>
        <w:tc>
          <w:tcPr>
            <w:tcW w:w="756" w:type="dxa"/>
            <w:noWrap/>
            <w:vAlign w:val="bottom"/>
          </w:tcPr>
          <w:p w14:paraId="557C249C"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7" w:type="dxa"/>
            <w:noWrap/>
            <w:vAlign w:val="bottom"/>
          </w:tcPr>
          <w:p w14:paraId="16954632"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6.76</w:t>
            </w:r>
          </w:p>
        </w:tc>
        <w:tc>
          <w:tcPr>
            <w:tcW w:w="756" w:type="dxa"/>
            <w:noWrap/>
            <w:vAlign w:val="bottom"/>
          </w:tcPr>
          <w:p w14:paraId="77B2B79D"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5.24</w:t>
            </w:r>
          </w:p>
        </w:tc>
        <w:tc>
          <w:tcPr>
            <w:tcW w:w="757" w:type="dxa"/>
            <w:noWrap/>
            <w:vAlign w:val="bottom"/>
          </w:tcPr>
          <w:p w14:paraId="1E3AFEDE"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vAlign w:val="bottom"/>
          </w:tcPr>
          <w:p w14:paraId="585055CD"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7" w:type="dxa"/>
            <w:noWrap/>
            <w:vAlign w:val="bottom"/>
          </w:tcPr>
          <w:p w14:paraId="1CF87A6F"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6.52</w:t>
            </w:r>
          </w:p>
        </w:tc>
      </w:tr>
      <w:tr w:rsidR="00EB7726" w:rsidRPr="00EE7C6D" w14:paraId="4F2FF7F5" w14:textId="77777777" w:rsidTr="00530D4E">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380" w:type="dxa"/>
            <w:noWrap/>
          </w:tcPr>
          <w:p w14:paraId="06DA724E"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Denmark</w:t>
            </w:r>
          </w:p>
        </w:tc>
        <w:tc>
          <w:tcPr>
            <w:tcW w:w="756" w:type="dxa"/>
            <w:noWrap/>
            <w:vAlign w:val="bottom"/>
          </w:tcPr>
          <w:p w14:paraId="055FBF6E"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5.43</w:t>
            </w:r>
          </w:p>
        </w:tc>
        <w:tc>
          <w:tcPr>
            <w:tcW w:w="756" w:type="dxa"/>
            <w:noWrap/>
            <w:vAlign w:val="bottom"/>
          </w:tcPr>
          <w:p w14:paraId="453F8F11"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5.76</w:t>
            </w:r>
          </w:p>
        </w:tc>
        <w:tc>
          <w:tcPr>
            <w:tcW w:w="757" w:type="dxa"/>
            <w:noWrap/>
            <w:vAlign w:val="bottom"/>
          </w:tcPr>
          <w:p w14:paraId="32604A2E"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noWrap/>
            <w:vAlign w:val="bottom"/>
          </w:tcPr>
          <w:p w14:paraId="330A99BC"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7" w:type="dxa"/>
            <w:noWrap/>
            <w:vAlign w:val="bottom"/>
          </w:tcPr>
          <w:p w14:paraId="38B87EAA"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noWrap/>
            <w:vAlign w:val="bottom"/>
          </w:tcPr>
          <w:p w14:paraId="18E01089"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5.61</w:t>
            </w:r>
          </w:p>
        </w:tc>
        <w:tc>
          <w:tcPr>
            <w:tcW w:w="757" w:type="dxa"/>
            <w:noWrap/>
            <w:vAlign w:val="bottom"/>
          </w:tcPr>
          <w:p w14:paraId="66E703E6"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vAlign w:val="bottom"/>
          </w:tcPr>
          <w:p w14:paraId="478D8E3B"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7" w:type="dxa"/>
            <w:noWrap/>
            <w:vAlign w:val="bottom"/>
          </w:tcPr>
          <w:p w14:paraId="1C965B0E"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5.60</w:t>
            </w:r>
          </w:p>
        </w:tc>
      </w:tr>
      <w:tr w:rsidR="00EB7726" w:rsidRPr="00EE7C6D" w14:paraId="07214248" w14:textId="77777777" w:rsidTr="00530D4E">
        <w:trPr>
          <w:trHeight w:val="215"/>
        </w:trPr>
        <w:tc>
          <w:tcPr>
            <w:cnfStyle w:val="001000000000" w:firstRow="0" w:lastRow="0" w:firstColumn="1" w:lastColumn="0" w:oddVBand="0" w:evenVBand="0" w:oddHBand="0" w:evenHBand="0" w:firstRowFirstColumn="0" w:firstRowLastColumn="0" w:lastRowFirstColumn="0" w:lastRowLastColumn="0"/>
            <w:tcW w:w="1380" w:type="dxa"/>
            <w:noWrap/>
          </w:tcPr>
          <w:p w14:paraId="7E4863F7"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France</w:t>
            </w:r>
          </w:p>
        </w:tc>
        <w:tc>
          <w:tcPr>
            <w:tcW w:w="756" w:type="dxa"/>
            <w:noWrap/>
            <w:vAlign w:val="bottom"/>
          </w:tcPr>
          <w:p w14:paraId="3A300580"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7.85</w:t>
            </w:r>
          </w:p>
        </w:tc>
        <w:tc>
          <w:tcPr>
            <w:tcW w:w="756" w:type="dxa"/>
            <w:noWrap/>
            <w:vAlign w:val="bottom"/>
          </w:tcPr>
          <w:p w14:paraId="5F4FC242"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6.96</w:t>
            </w:r>
          </w:p>
        </w:tc>
        <w:tc>
          <w:tcPr>
            <w:tcW w:w="757" w:type="dxa"/>
            <w:noWrap/>
            <w:vAlign w:val="bottom"/>
          </w:tcPr>
          <w:p w14:paraId="11DC581D"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6.36</w:t>
            </w:r>
          </w:p>
        </w:tc>
        <w:tc>
          <w:tcPr>
            <w:tcW w:w="756" w:type="dxa"/>
            <w:noWrap/>
            <w:vAlign w:val="bottom"/>
          </w:tcPr>
          <w:p w14:paraId="4D2D06DC"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6.00</w:t>
            </w:r>
          </w:p>
        </w:tc>
        <w:tc>
          <w:tcPr>
            <w:tcW w:w="757" w:type="dxa"/>
            <w:noWrap/>
            <w:vAlign w:val="bottom"/>
          </w:tcPr>
          <w:p w14:paraId="536CF3D9"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7.04</w:t>
            </w:r>
          </w:p>
        </w:tc>
        <w:tc>
          <w:tcPr>
            <w:tcW w:w="756" w:type="dxa"/>
            <w:noWrap/>
            <w:vAlign w:val="bottom"/>
          </w:tcPr>
          <w:p w14:paraId="15D3A214"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5.28</w:t>
            </w:r>
          </w:p>
        </w:tc>
        <w:tc>
          <w:tcPr>
            <w:tcW w:w="757" w:type="dxa"/>
            <w:noWrap/>
            <w:vAlign w:val="bottom"/>
          </w:tcPr>
          <w:p w14:paraId="72FD8F5C"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6.16</w:t>
            </w:r>
          </w:p>
        </w:tc>
        <w:tc>
          <w:tcPr>
            <w:tcW w:w="756" w:type="dxa"/>
            <w:vAlign w:val="bottom"/>
          </w:tcPr>
          <w:p w14:paraId="0471C22C"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4.56</w:t>
            </w:r>
          </w:p>
        </w:tc>
        <w:tc>
          <w:tcPr>
            <w:tcW w:w="757" w:type="dxa"/>
            <w:noWrap/>
            <w:vAlign w:val="bottom"/>
          </w:tcPr>
          <w:p w14:paraId="1B32CE4E"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6.28</w:t>
            </w:r>
          </w:p>
        </w:tc>
      </w:tr>
      <w:tr w:rsidR="00EB7726" w:rsidRPr="00EE7C6D" w14:paraId="0BF681F3" w14:textId="77777777" w:rsidTr="00530D4E">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380" w:type="dxa"/>
            <w:noWrap/>
          </w:tcPr>
          <w:p w14:paraId="21F8839F"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Germany</w:t>
            </w:r>
          </w:p>
        </w:tc>
        <w:tc>
          <w:tcPr>
            <w:tcW w:w="756" w:type="dxa"/>
            <w:noWrap/>
            <w:vAlign w:val="bottom"/>
          </w:tcPr>
          <w:p w14:paraId="55DE3ED5"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7.27</w:t>
            </w:r>
          </w:p>
        </w:tc>
        <w:tc>
          <w:tcPr>
            <w:tcW w:w="756" w:type="dxa"/>
            <w:noWrap/>
            <w:vAlign w:val="bottom"/>
          </w:tcPr>
          <w:p w14:paraId="4A1D4393"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6.80</w:t>
            </w:r>
          </w:p>
        </w:tc>
        <w:tc>
          <w:tcPr>
            <w:tcW w:w="757" w:type="dxa"/>
            <w:noWrap/>
            <w:vAlign w:val="bottom"/>
          </w:tcPr>
          <w:p w14:paraId="5FB64235"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6.44</w:t>
            </w:r>
          </w:p>
        </w:tc>
        <w:tc>
          <w:tcPr>
            <w:tcW w:w="756" w:type="dxa"/>
            <w:noWrap/>
            <w:vAlign w:val="bottom"/>
          </w:tcPr>
          <w:p w14:paraId="6E16C2FE"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6.41</w:t>
            </w:r>
          </w:p>
        </w:tc>
        <w:tc>
          <w:tcPr>
            <w:tcW w:w="757" w:type="dxa"/>
            <w:noWrap/>
            <w:vAlign w:val="bottom"/>
          </w:tcPr>
          <w:p w14:paraId="7A437F02"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6.54</w:t>
            </w:r>
          </w:p>
        </w:tc>
        <w:tc>
          <w:tcPr>
            <w:tcW w:w="756" w:type="dxa"/>
            <w:noWrap/>
            <w:vAlign w:val="bottom"/>
          </w:tcPr>
          <w:p w14:paraId="0A6C6FEF"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5.14</w:t>
            </w:r>
          </w:p>
        </w:tc>
        <w:tc>
          <w:tcPr>
            <w:tcW w:w="757" w:type="dxa"/>
            <w:noWrap/>
            <w:vAlign w:val="bottom"/>
          </w:tcPr>
          <w:p w14:paraId="7D0ECF34"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5.86</w:t>
            </w:r>
          </w:p>
        </w:tc>
        <w:tc>
          <w:tcPr>
            <w:tcW w:w="756" w:type="dxa"/>
            <w:vAlign w:val="bottom"/>
          </w:tcPr>
          <w:p w14:paraId="3C30049D"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5.77</w:t>
            </w:r>
          </w:p>
        </w:tc>
        <w:tc>
          <w:tcPr>
            <w:tcW w:w="757" w:type="dxa"/>
            <w:noWrap/>
            <w:vAlign w:val="bottom"/>
          </w:tcPr>
          <w:p w14:paraId="192DC54B"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6.28</w:t>
            </w:r>
          </w:p>
        </w:tc>
      </w:tr>
      <w:tr w:rsidR="00EB7726" w:rsidRPr="00EE7C6D" w14:paraId="1CDB720B" w14:textId="77777777" w:rsidTr="00530D4E">
        <w:trPr>
          <w:trHeight w:val="215"/>
        </w:trPr>
        <w:tc>
          <w:tcPr>
            <w:cnfStyle w:val="001000000000" w:firstRow="0" w:lastRow="0" w:firstColumn="1" w:lastColumn="0" w:oddVBand="0" w:evenVBand="0" w:oddHBand="0" w:evenHBand="0" w:firstRowFirstColumn="0" w:firstRowLastColumn="0" w:lastRowFirstColumn="0" w:lastRowLastColumn="0"/>
            <w:tcW w:w="1380" w:type="dxa"/>
            <w:noWrap/>
          </w:tcPr>
          <w:p w14:paraId="0AE4077F"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Ireland</w:t>
            </w:r>
          </w:p>
        </w:tc>
        <w:tc>
          <w:tcPr>
            <w:tcW w:w="756" w:type="dxa"/>
            <w:noWrap/>
            <w:vAlign w:val="bottom"/>
          </w:tcPr>
          <w:p w14:paraId="690039CC"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7.09</w:t>
            </w:r>
          </w:p>
        </w:tc>
        <w:tc>
          <w:tcPr>
            <w:tcW w:w="756" w:type="dxa"/>
            <w:noWrap/>
            <w:vAlign w:val="bottom"/>
          </w:tcPr>
          <w:p w14:paraId="48B63CD2"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7.48</w:t>
            </w:r>
          </w:p>
        </w:tc>
        <w:tc>
          <w:tcPr>
            <w:tcW w:w="757" w:type="dxa"/>
            <w:noWrap/>
            <w:vAlign w:val="bottom"/>
          </w:tcPr>
          <w:p w14:paraId="12482BD8"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7.64</w:t>
            </w:r>
          </w:p>
        </w:tc>
        <w:tc>
          <w:tcPr>
            <w:tcW w:w="756" w:type="dxa"/>
            <w:noWrap/>
            <w:vAlign w:val="bottom"/>
          </w:tcPr>
          <w:p w14:paraId="75C6B1FE"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7" w:type="dxa"/>
            <w:noWrap/>
            <w:vAlign w:val="bottom"/>
          </w:tcPr>
          <w:p w14:paraId="62A743C6"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noWrap/>
            <w:vAlign w:val="bottom"/>
          </w:tcPr>
          <w:p w14:paraId="45DFEF5A"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5.42</w:t>
            </w:r>
          </w:p>
        </w:tc>
        <w:tc>
          <w:tcPr>
            <w:tcW w:w="757" w:type="dxa"/>
            <w:noWrap/>
            <w:vAlign w:val="bottom"/>
          </w:tcPr>
          <w:p w14:paraId="3AEE232B"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vAlign w:val="bottom"/>
          </w:tcPr>
          <w:p w14:paraId="5CC7E96F"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7" w:type="dxa"/>
            <w:noWrap/>
            <w:vAlign w:val="bottom"/>
          </w:tcPr>
          <w:p w14:paraId="7C5325BB"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6.91</w:t>
            </w:r>
          </w:p>
        </w:tc>
      </w:tr>
      <w:tr w:rsidR="00EB7726" w:rsidRPr="00EE7C6D" w14:paraId="4AAD76D2" w14:textId="77777777" w:rsidTr="00530D4E">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380" w:type="dxa"/>
            <w:noWrap/>
          </w:tcPr>
          <w:p w14:paraId="29B2D442"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Italy</w:t>
            </w:r>
          </w:p>
        </w:tc>
        <w:tc>
          <w:tcPr>
            <w:tcW w:w="756" w:type="dxa"/>
            <w:noWrap/>
            <w:vAlign w:val="bottom"/>
          </w:tcPr>
          <w:p w14:paraId="4C85ADA9"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8.10</w:t>
            </w:r>
          </w:p>
        </w:tc>
        <w:tc>
          <w:tcPr>
            <w:tcW w:w="756" w:type="dxa"/>
            <w:noWrap/>
            <w:vAlign w:val="bottom"/>
          </w:tcPr>
          <w:p w14:paraId="3F640363"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7.69</w:t>
            </w:r>
          </w:p>
        </w:tc>
        <w:tc>
          <w:tcPr>
            <w:tcW w:w="757" w:type="dxa"/>
            <w:noWrap/>
            <w:vAlign w:val="bottom"/>
          </w:tcPr>
          <w:p w14:paraId="7AE2C261"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7.46</w:t>
            </w:r>
          </w:p>
        </w:tc>
        <w:tc>
          <w:tcPr>
            <w:tcW w:w="756" w:type="dxa"/>
            <w:noWrap/>
            <w:vAlign w:val="bottom"/>
          </w:tcPr>
          <w:p w14:paraId="68480623"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7.99</w:t>
            </w:r>
          </w:p>
        </w:tc>
        <w:tc>
          <w:tcPr>
            <w:tcW w:w="757" w:type="dxa"/>
            <w:noWrap/>
            <w:vAlign w:val="bottom"/>
          </w:tcPr>
          <w:p w14:paraId="2E205325"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7.77</w:t>
            </w:r>
          </w:p>
        </w:tc>
        <w:tc>
          <w:tcPr>
            <w:tcW w:w="756" w:type="dxa"/>
            <w:noWrap/>
            <w:vAlign w:val="bottom"/>
          </w:tcPr>
          <w:p w14:paraId="29227188"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5.70</w:t>
            </w:r>
          </w:p>
        </w:tc>
        <w:tc>
          <w:tcPr>
            <w:tcW w:w="757" w:type="dxa"/>
            <w:noWrap/>
            <w:vAlign w:val="bottom"/>
          </w:tcPr>
          <w:p w14:paraId="296A4600"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5.94</w:t>
            </w:r>
          </w:p>
        </w:tc>
        <w:tc>
          <w:tcPr>
            <w:tcW w:w="756" w:type="dxa"/>
            <w:vAlign w:val="bottom"/>
          </w:tcPr>
          <w:p w14:paraId="6D0C2E70"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6.80</w:t>
            </w:r>
          </w:p>
        </w:tc>
        <w:tc>
          <w:tcPr>
            <w:tcW w:w="757" w:type="dxa"/>
            <w:noWrap/>
            <w:vAlign w:val="bottom"/>
          </w:tcPr>
          <w:p w14:paraId="075E609F"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7.18</w:t>
            </w:r>
          </w:p>
        </w:tc>
      </w:tr>
      <w:tr w:rsidR="00EB7726" w:rsidRPr="00EE7C6D" w14:paraId="3DF3B0DD" w14:textId="77777777" w:rsidTr="00530D4E">
        <w:trPr>
          <w:trHeight w:val="215"/>
        </w:trPr>
        <w:tc>
          <w:tcPr>
            <w:cnfStyle w:val="001000000000" w:firstRow="0" w:lastRow="0" w:firstColumn="1" w:lastColumn="0" w:oddVBand="0" w:evenVBand="0" w:oddHBand="0" w:evenHBand="0" w:firstRowFirstColumn="0" w:firstRowLastColumn="0" w:lastRowFirstColumn="0" w:lastRowLastColumn="0"/>
            <w:tcW w:w="1380" w:type="dxa"/>
            <w:noWrap/>
          </w:tcPr>
          <w:p w14:paraId="7BB445EE"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Netherlands</w:t>
            </w:r>
          </w:p>
        </w:tc>
        <w:tc>
          <w:tcPr>
            <w:tcW w:w="756" w:type="dxa"/>
            <w:noWrap/>
            <w:vAlign w:val="bottom"/>
          </w:tcPr>
          <w:p w14:paraId="4DEBAE07"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7.75</w:t>
            </w:r>
          </w:p>
        </w:tc>
        <w:tc>
          <w:tcPr>
            <w:tcW w:w="756" w:type="dxa"/>
            <w:noWrap/>
            <w:vAlign w:val="bottom"/>
          </w:tcPr>
          <w:p w14:paraId="6580120A"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6.66</w:t>
            </w:r>
          </w:p>
        </w:tc>
        <w:tc>
          <w:tcPr>
            <w:tcW w:w="757" w:type="dxa"/>
            <w:noWrap/>
            <w:vAlign w:val="bottom"/>
          </w:tcPr>
          <w:p w14:paraId="7D40FF1E"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6.66</w:t>
            </w:r>
          </w:p>
        </w:tc>
        <w:tc>
          <w:tcPr>
            <w:tcW w:w="756" w:type="dxa"/>
            <w:noWrap/>
            <w:vAlign w:val="bottom"/>
          </w:tcPr>
          <w:p w14:paraId="41881AE8"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6.15</w:t>
            </w:r>
          </w:p>
        </w:tc>
        <w:tc>
          <w:tcPr>
            <w:tcW w:w="757" w:type="dxa"/>
            <w:noWrap/>
            <w:vAlign w:val="bottom"/>
          </w:tcPr>
          <w:p w14:paraId="1D7D1D9C"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noWrap/>
            <w:vAlign w:val="bottom"/>
          </w:tcPr>
          <w:p w14:paraId="63E5AFA7"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5.94</w:t>
            </w:r>
          </w:p>
        </w:tc>
        <w:tc>
          <w:tcPr>
            <w:tcW w:w="757" w:type="dxa"/>
            <w:noWrap/>
            <w:vAlign w:val="bottom"/>
          </w:tcPr>
          <w:p w14:paraId="7D908C88"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vAlign w:val="bottom"/>
          </w:tcPr>
          <w:p w14:paraId="2D6C28B4"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4.90</w:t>
            </w:r>
          </w:p>
        </w:tc>
        <w:tc>
          <w:tcPr>
            <w:tcW w:w="757" w:type="dxa"/>
            <w:noWrap/>
            <w:vAlign w:val="bottom"/>
          </w:tcPr>
          <w:p w14:paraId="29625F6D"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6.34</w:t>
            </w:r>
          </w:p>
        </w:tc>
      </w:tr>
      <w:tr w:rsidR="00EB7726" w:rsidRPr="00EE7C6D" w14:paraId="427604B4" w14:textId="77777777" w:rsidTr="00530D4E">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380" w:type="dxa"/>
            <w:noWrap/>
          </w:tcPr>
          <w:p w14:paraId="48D4E713"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UK</w:t>
            </w:r>
          </w:p>
        </w:tc>
        <w:tc>
          <w:tcPr>
            <w:tcW w:w="756" w:type="dxa"/>
            <w:noWrap/>
            <w:vAlign w:val="bottom"/>
          </w:tcPr>
          <w:p w14:paraId="2AB1A71C"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6.48</w:t>
            </w:r>
          </w:p>
        </w:tc>
        <w:tc>
          <w:tcPr>
            <w:tcW w:w="756" w:type="dxa"/>
            <w:noWrap/>
            <w:vAlign w:val="bottom"/>
          </w:tcPr>
          <w:p w14:paraId="7C64A387"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5.96</w:t>
            </w:r>
          </w:p>
        </w:tc>
        <w:tc>
          <w:tcPr>
            <w:tcW w:w="757" w:type="dxa"/>
            <w:noWrap/>
            <w:vAlign w:val="bottom"/>
          </w:tcPr>
          <w:p w14:paraId="3BE26163"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5.47</w:t>
            </w:r>
          </w:p>
        </w:tc>
        <w:tc>
          <w:tcPr>
            <w:tcW w:w="756" w:type="dxa"/>
            <w:noWrap/>
            <w:vAlign w:val="bottom"/>
          </w:tcPr>
          <w:p w14:paraId="76BEE9CE"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5.51</w:t>
            </w:r>
          </w:p>
        </w:tc>
        <w:tc>
          <w:tcPr>
            <w:tcW w:w="757" w:type="dxa"/>
            <w:noWrap/>
            <w:vAlign w:val="bottom"/>
          </w:tcPr>
          <w:p w14:paraId="151C71AF"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5.61</w:t>
            </w:r>
          </w:p>
        </w:tc>
        <w:tc>
          <w:tcPr>
            <w:tcW w:w="756" w:type="dxa"/>
            <w:noWrap/>
            <w:vAlign w:val="bottom"/>
          </w:tcPr>
          <w:p w14:paraId="7F420523"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3.78</w:t>
            </w:r>
          </w:p>
        </w:tc>
        <w:tc>
          <w:tcPr>
            <w:tcW w:w="757" w:type="dxa"/>
            <w:noWrap/>
            <w:vAlign w:val="bottom"/>
          </w:tcPr>
          <w:p w14:paraId="22CC0342"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vAlign w:val="bottom"/>
          </w:tcPr>
          <w:p w14:paraId="07A5B20D"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3.83</w:t>
            </w:r>
          </w:p>
        </w:tc>
        <w:tc>
          <w:tcPr>
            <w:tcW w:w="757" w:type="dxa"/>
            <w:noWrap/>
            <w:vAlign w:val="bottom"/>
          </w:tcPr>
          <w:p w14:paraId="7AAC639A"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5.23</w:t>
            </w:r>
          </w:p>
        </w:tc>
      </w:tr>
      <w:tr w:rsidR="00EB7726" w:rsidRPr="00EE7C6D" w14:paraId="4A6097D0" w14:textId="77777777" w:rsidTr="00530D4E">
        <w:trPr>
          <w:trHeight w:val="215"/>
        </w:trPr>
        <w:tc>
          <w:tcPr>
            <w:cnfStyle w:val="001000000000" w:firstRow="0" w:lastRow="0" w:firstColumn="1" w:lastColumn="0" w:oddVBand="0" w:evenVBand="0" w:oddHBand="0" w:evenHBand="0" w:firstRowFirstColumn="0" w:firstRowLastColumn="0" w:lastRowFirstColumn="0" w:lastRowLastColumn="0"/>
            <w:tcW w:w="1380" w:type="dxa"/>
            <w:noWrap/>
            <w:hideMark/>
          </w:tcPr>
          <w:p w14:paraId="449F4DAC"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Average</w:t>
            </w:r>
          </w:p>
        </w:tc>
        <w:tc>
          <w:tcPr>
            <w:tcW w:w="756" w:type="dxa"/>
            <w:noWrap/>
            <w:vAlign w:val="bottom"/>
          </w:tcPr>
          <w:p w14:paraId="2E73A8FC"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7.22</w:t>
            </w:r>
          </w:p>
        </w:tc>
        <w:tc>
          <w:tcPr>
            <w:tcW w:w="756" w:type="dxa"/>
            <w:noWrap/>
            <w:vAlign w:val="bottom"/>
          </w:tcPr>
          <w:p w14:paraId="26269BCC"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6.74</w:t>
            </w:r>
          </w:p>
        </w:tc>
        <w:tc>
          <w:tcPr>
            <w:tcW w:w="757" w:type="dxa"/>
            <w:noWrap/>
            <w:vAlign w:val="bottom"/>
          </w:tcPr>
          <w:p w14:paraId="3233A931"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6.60</w:t>
            </w:r>
          </w:p>
        </w:tc>
        <w:tc>
          <w:tcPr>
            <w:tcW w:w="756" w:type="dxa"/>
            <w:noWrap/>
            <w:vAlign w:val="bottom"/>
          </w:tcPr>
          <w:p w14:paraId="02EE8C9A"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6.41</w:t>
            </w:r>
          </w:p>
        </w:tc>
        <w:tc>
          <w:tcPr>
            <w:tcW w:w="757" w:type="dxa"/>
            <w:noWrap/>
            <w:vAlign w:val="bottom"/>
          </w:tcPr>
          <w:p w14:paraId="1494B495"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6.74</w:t>
            </w:r>
          </w:p>
        </w:tc>
        <w:tc>
          <w:tcPr>
            <w:tcW w:w="756" w:type="dxa"/>
            <w:noWrap/>
            <w:vAlign w:val="bottom"/>
          </w:tcPr>
          <w:p w14:paraId="27E07A4B"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5.26</w:t>
            </w:r>
          </w:p>
        </w:tc>
        <w:tc>
          <w:tcPr>
            <w:tcW w:w="757" w:type="dxa"/>
            <w:noWrap/>
            <w:vAlign w:val="bottom"/>
          </w:tcPr>
          <w:p w14:paraId="69C068A2"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5.99</w:t>
            </w:r>
          </w:p>
        </w:tc>
        <w:tc>
          <w:tcPr>
            <w:tcW w:w="756" w:type="dxa"/>
            <w:vAlign w:val="bottom"/>
          </w:tcPr>
          <w:p w14:paraId="157B0371"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5.17</w:t>
            </w:r>
          </w:p>
        </w:tc>
        <w:tc>
          <w:tcPr>
            <w:tcW w:w="757" w:type="dxa"/>
            <w:noWrap/>
            <w:vAlign w:val="bottom"/>
          </w:tcPr>
          <w:p w14:paraId="2B3FD1CE"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6.27</w:t>
            </w:r>
          </w:p>
        </w:tc>
      </w:tr>
    </w:tbl>
    <w:p w14:paraId="76ACE771" w14:textId="77777777" w:rsidR="00EB7726" w:rsidRPr="00EE7C6D" w:rsidRDefault="00EB7726" w:rsidP="00EB7726">
      <w:pPr>
        <w:pStyle w:val="Normale1"/>
        <w:spacing w:after="120" w:line="480" w:lineRule="auto"/>
        <w:jc w:val="both"/>
        <w:rPr>
          <w:rFonts w:ascii="Times New Roman" w:eastAsia="Book Antiqua" w:hAnsi="Times New Roman" w:cs="Times New Roman"/>
          <w:lang w:val="en-GB"/>
        </w:rPr>
      </w:pPr>
      <w:r w:rsidRPr="00EE7C6D">
        <w:rPr>
          <w:rFonts w:ascii="Times New Roman" w:eastAsia="Times New Roman" w:hAnsi="Times New Roman" w:cs="Times New Roman"/>
          <w:lang w:val="en-GB" w:eastAsia="en-GB"/>
          <w14:ligatures w14:val="standardContextual"/>
        </w:rPr>
        <w:t>Table A3. Average public attitudes towards European integration by country (1979–2016)</w:t>
      </w:r>
    </w:p>
    <w:p w14:paraId="6237D4EE" w14:textId="77777777" w:rsidR="00EB7726" w:rsidRPr="00EE7C6D" w:rsidRDefault="00EB7726" w:rsidP="00EB7726">
      <w:pPr>
        <w:pStyle w:val="Normale1"/>
        <w:spacing w:after="120" w:line="480" w:lineRule="auto"/>
        <w:jc w:val="both"/>
        <w:rPr>
          <w:rFonts w:ascii="Times New Roman" w:eastAsia="Book Antiqua" w:hAnsi="Times New Roman" w:cs="Times New Roman"/>
          <w:sz w:val="24"/>
          <w:szCs w:val="24"/>
          <w:lang w:val="en-GB"/>
        </w:rPr>
      </w:pPr>
    </w:p>
    <w:p w14:paraId="12F0AA78" w14:textId="77777777" w:rsidR="00EB7726" w:rsidRPr="00EE7C6D" w:rsidRDefault="00EB7726" w:rsidP="00EB7726">
      <w:pPr>
        <w:pStyle w:val="Normale1"/>
        <w:spacing w:after="120" w:line="480" w:lineRule="auto"/>
        <w:jc w:val="both"/>
        <w:rPr>
          <w:rFonts w:ascii="Times New Roman" w:eastAsia="Book Antiqua" w:hAnsi="Times New Roman" w:cs="Times New Roman"/>
          <w:sz w:val="24"/>
          <w:szCs w:val="24"/>
          <w:lang w:val="en-GB"/>
        </w:rPr>
      </w:pPr>
    </w:p>
    <w:tbl>
      <w:tblPr>
        <w:tblStyle w:val="Tabellasemplice-1"/>
        <w:tblpPr w:leftFromText="141" w:rightFromText="141" w:vertAnchor="text" w:horzAnchor="margin" w:tblpY="959"/>
        <w:tblW w:w="8188" w:type="dxa"/>
        <w:tblLayout w:type="fixed"/>
        <w:tblLook w:val="04A0" w:firstRow="1" w:lastRow="0" w:firstColumn="1" w:lastColumn="0" w:noHBand="0" w:noVBand="1"/>
      </w:tblPr>
      <w:tblGrid>
        <w:gridCol w:w="1380"/>
        <w:gridCol w:w="756"/>
        <w:gridCol w:w="756"/>
        <w:gridCol w:w="757"/>
        <w:gridCol w:w="756"/>
        <w:gridCol w:w="757"/>
        <w:gridCol w:w="756"/>
        <w:gridCol w:w="757"/>
        <w:gridCol w:w="756"/>
        <w:gridCol w:w="757"/>
      </w:tblGrid>
      <w:tr w:rsidR="00EB7726" w:rsidRPr="00EE7C6D" w14:paraId="69300879" w14:textId="77777777" w:rsidTr="00530D4E">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8188" w:type="dxa"/>
            <w:gridSpan w:val="10"/>
            <w:noWrap/>
          </w:tcPr>
          <w:p w14:paraId="35C888AC" w14:textId="77777777" w:rsidR="00EB7726" w:rsidRPr="00EE7C6D" w:rsidRDefault="00EB7726" w:rsidP="00530D4E">
            <w:pPr>
              <w:jc w:val="cente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lastRenderedPageBreak/>
              <w:t>Pro-European elite</w:t>
            </w:r>
          </w:p>
        </w:tc>
      </w:tr>
      <w:tr w:rsidR="00EB7726" w:rsidRPr="00EE7C6D" w14:paraId="715308C7" w14:textId="77777777" w:rsidTr="00530D4E">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380" w:type="dxa"/>
            <w:noWrap/>
            <w:hideMark/>
          </w:tcPr>
          <w:p w14:paraId="72C1E990" w14:textId="77777777" w:rsidR="00EB7726" w:rsidRPr="00EE7C6D" w:rsidRDefault="00EB7726" w:rsidP="00530D4E">
            <w:pPr>
              <w:rPr>
                <w:rFonts w:ascii="Times New Roman" w:eastAsia="Times New Roman" w:hAnsi="Times New Roman" w:cs="Times New Roman"/>
                <w:b w:val="0"/>
                <w:bCs w:val="0"/>
                <w:color w:val="000000"/>
                <w:sz w:val="20"/>
                <w:szCs w:val="20"/>
                <w:lang w:val="en-GB"/>
              </w:rPr>
            </w:pPr>
            <w:r w:rsidRPr="00EE7C6D">
              <w:rPr>
                <w:rFonts w:ascii="Times New Roman" w:eastAsia="Times New Roman" w:hAnsi="Times New Roman" w:cs="Times New Roman"/>
                <w:b w:val="0"/>
                <w:bCs w:val="0"/>
                <w:color w:val="000000"/>
                <w:sz w:val="20"/>
                <w:szCs w:val="20"/>
                <w:lang w:val="en-GB"/>
              </w:rPr>
              <w:t> </w:t>
            </w:r>
          </w:p>
        </w:tc>
        <w:tc>
          <w:tcPr>
            <w:tcW w:w="756" w:type="dxa"/>
            <w:noWrap/>
            <w:hideMark/>
          </w:tcPr>
          <w:p w14:paraId="142A30D3"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GB"/>
              </w:rPr>
            </w:pPr>
            <w:r w:rsidRPr="00EE7C6D">
              <w:rPr>
                <w:rFonts w:ascii="Times New Roman" w:eastAsia="Times New Roman" w:hAnsi="Times New Roman" w:cs="Times New Roman"/>
                <w:b/>
                <w:bCs/>
                <w:color w:val="000000"/>
                <w:sz w:val="20"/>
                <w:szCs w:val="20"/>
                <w:lang w:val="en-GB"/>
              </w:rPr>
              <w:t>1979</w:t>
            </w:r>
          </w:p>
        </w:tc>
        <w:tc>
          <w:tcPr>
            <w:tcW w:w="756" w:type="dxa"/>
            <w:noWrap/>
            <w:hideMark/>
          </w:tcPr>
          <w:p w14:paraId="319FDDB4"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GB"/>
              </w:rPr>
            </w:pPr>
            <w:r w:rsidRPr="00EE7C6D">
              <w:rPr>
                <w:rFonts w:ascii="Times New Roman" w:eastAsia="Times New Roman" w:hAnsi="Times New Roman" w:cs="Times New Roman"/>
                <w:b/>
                <w:bCs/>
                <w:color w:val="000000"/>
                <w:sz w:val="20"/>
                <w:szCs w:val="20"/>
                <w:lang w:val="en-GB"/>
              </w:rPr>
              <w:t>1994</w:t>
            </w:r>
          </w:p>
        </w:tc>
        <w:tc>
          <w:tcPr>
            <w:tcW w:w="757" w:type="dxa"/>
            <w:noWrap/>
            <w:hideMark/>
          </w:tcPr>
          <w:p w14:paraId="5D090E11"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GB"/>
              </w:rPr>
            </w:pPr>
            <w:r w:rsidRPr="00EE7C6D">
              <w:rPr>
                <w:rFonts w:ascii="Times New Roman" w:eastAsia="Times New Roman" w:hAnsi="Times New Roman" w:cs="Times New Roman"/>
                <w:b/>
                <w:bCs/>
                <w:color w:val="000000"/>
                <w:sz w:val="20"/>
                <w:szCs w:val="20"/>
                <w:lang w:val="en-GB"/>
              </w:rPr>
              <w:t>1996</w:t>
            </w:r>
          </w:p>
        </w:tc>
        <w:tc>
          <w:tcPr>
            <w:tcW w:w="756" w:type="dxa"/>
            <w:noWrap/>
            <w:hideMark/>
          </w:tcPr>
          <w:p w14:paraId="3F6D8D8C"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GB"/>
              </w:rPr>
            </w:pPr>
            <w:r w:rsidRPr="00EE7C6D">
              <w:rPr>
                <w:rFonts w:ascii="Times New Roman" w:eastAsia="Times New Roman" w:hAnsi="Times New Roman" w:cs="Times New Roman"/>
                <w:b/>
                <w:bCs/>
                <w:color w:val="000000"/>
                <w:sz w:val="20"/>
                <w:szCs w:val="20"/>
                <w:lang w:val="en-GB"/>
              </w:rPr>
              <w:t>2000</w:t>
            </w:r>
          </w:p>
        </w:tc>
        <w:tc>
          <w:tcPr>
            <w:tcW w:w="757" w:type="dxa"/>
            <w:noWrap/>
            <w:hideMark/>
          </w:tcPr>
          <w:p w14:paraId="68DC18DC"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GB"/>
              </w:rPr>
            </w:pPr>
            <w:r w:rsidRPr="00EE7C6D">
              <w:rPr>
                <w:rFonts w:ascii="Times New Roman" w:eastAsia="Times New Roman" w:hAnsi="Times New Roman" w:cs="Times New Roman"/>
                <w:b/>
                <w:bCs/>
                <w:color w:val="000000"/>
                <w:sz w:val="20"/>
                <w:szCs w:val="20"/>
                <w:lang w:val="en-GB"/>
              </w:rPr>
              <w:t>2007</w:t>
            </w:r>
          </w:p>
        </w:tc>
        <w:tc>
          <w:tcPr>
            <w:tcW w:w="756" w:type="dxa"/>
            <w:noWrap/>
            <w:hideMark/>
          </w:tcPr>
          <w:p w14:paraId="5EB2AA6E"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GB"/>
              </w:rPr>
            </w:pPr>
            <w:r w:rsidRPr="00EE7C6D">
              <w:rPr>
                <w:rFonts w:ascii="Times New Roman" w:eastAsia="Times New Roman" w:hAnsi="Times New Roman" w:cs="Times New Roman"/>
                <w:b/>
                <w:bCs/>
                <w:color w:val="000000"/>
                <w:sz w:val="20"/>
                <w:szCs w:val="20"/>
                <w:lang w:val="en-GB"/>
              </w:rPr>
              <w:t>2009</w:t>
            </w:r>
          </w:p>
        </w:tc>
        <w:tc>
          <w:tcPr>
            <w:tcW w:w="757" w:type="dxa"/>
            <w:noWrap/>
            <w:hideMark/>
          </w:tcPr>
          <w:p w14:paraId="07411721"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GB"/>
              </w:rPr>
            </w:pPr>
            <w:r w:rsidRPr="00EE7C6D">
              <w:rPr>
                <w:rFonts w:ascii="Times New Roman" w:eastAsia="Times New Roman" w:hAnsi="Times New Roman" w:cs="Times New Roman"/>
                <w:b/>
                <w:bCs/>
                <w:color w:val="000000"/>
                <w:sz w:val="20"/>
                <w:szCs w:val="20"/>
                <w:lang w:val="en-GB"/>
              </w:rPr>
              <w:t>2014</w:t>
            </w:r>
          </w:p>
        </w:tc>
        <w:tc>
          <w:tcPr>
            <w:tcW w:w="756" w:type="dxa"/>
          </w:tcPr>
          <w:p w14:paraId="6721064E"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GB"/>
              </w:rPr>
            </w:pPr>
            <w:r w:rsidRPr="00EE7C6D">
              <w:rPr>
                <w:rFonts w:ascii="Times New Roman" w:eastAsia="Times New Roman" w:hAnsi="Times New Roman" w:cs="Times New Roman"/>
                <w:b/>
                <w:bCs/>
                <w:color w:val="000000"/>
                <w:sz w:val="20"/>
                <w:szCs w:val="20"/>
                <w:lang w:val="en-GB"/>
              </w:rPr>
              <w:t>2016</w:t>
            </w:r>
          </w:p>
        </w:tc>
        <w:tc>
          <w:tcPr>
            <w:tcW w:w="757" w:type="dxa"/>
            <w:noWrap/>
            <w:hideMark/>
          </w:tcPr>
          <w:p w14:paraId="78FBDCD0"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GB"/>
              </w:rPr>
            </w:pPr>
            <w:r w:rsidRPr="00EE7C6D">
              <w:rPr>
                <w:rFonts w:ascii="Times New Roman" w:eastAsia="Times New Roman" w:hAnsi="Times New Roman" w:cs="Times New Roman"/>
                <w:b/>
                <w:bCs/>
                <w:color w:val="000000"/>
                <w:sz w:val="20"/>
                <w:szCs w:val="20"/>
                <w:lang w:val="en-GB"/>
              </w:rPr>
              <w:t>Mean</w:t>
            </w:r>
          </w:p>
        </w:tc>
      </w:tr>
      <w:tr w:rsidR="00EB7726" w:rsidRPr="00EE7C6D" w14:paraId="3C9ACD1D" w14:textId="77777777" w:rsidTr="00530D4E">
        <w:trPr>
          <w:trHeight w:val="215"/>
        </w:trPr>
        <w:tc>
          <w:tcPr>
            <w:cnfStyle w:val="001000000000" w:firstRow="0" w:lastRow="0" w:firstColumn="1" w:lastColumn="0" w:oddVBand="0" w:evenVBand="0" w:oddHBand="0" w:evenHBand="0" w:firstRowFirstColumn="0" w:firstRowLastColumn="0" w:lastRowFirstColumn="0" w:lastRowLastColumn="0"/>
            <w:tcW w:w="1380" w:type="dxa"/>
            <w:noWrap/>
          </w:tcPr>
          <w:p w14:paraId="1984A5D1"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Belgium</w:t>
            </w:r>
          </w:p>
        </w:tc>
        <w:tc>
          <w:tcPr>
            <w:tcW w:w="756" w:type="dxa"/>
            <w:noWrap/>
            <w:vAlign w:val="bottom"/>
          </w:tcPr>
          <w:p w14:paraId="10DA0F95"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9.80</w:t>
            </w:r>
          </w:p>
        </w:tc>
        <w:tc>
          <w:tcPr>
            <w:tcW w:w="756" w:type="dxa"/>
            <w:noWrap/>
            <w:vAlign w:val="bottom"/>
          </w:tcPr>
          <w:p w14:paraId="189473A4"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9.07</w:t>
            </w:r>
          </w:p>
        </w:tc>
        <w:tc>
          <w:tcPr>
            <w:tcW w:w="757" w:type="dxa"/>
            <w:noWrap/>
            <w:vAlign w:val="bottom"/>
          </w:tcPr>
          <w:p w14:paraId="12250A03"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8.33</w:t>
            </w:r>
          </w:p>
        </w:tc>
        <w:tc>
          <w:tcPr>
            <w:tcW w:w="756" w:type="dxa"/>
            <w:noWrap/>
            <w:vAlign w:val="bottom"/>
          </w:tcPr>
          <w:p w14:paraId="31FDC7BE"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7" w:type="dxa"/>
            <w:noWrap/>
            <w:vAlign w:val="bottom"/>
          </w:tcPr>
          <w:p w14:paraId="6FE495C5"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7.85</w:t>
            </w:r>
          </w:p>
        </w:tc>
        <w:tc>
          <w:tcPr>
            <w:tcW w:w="756" w:type="dxa"/>
            <w:noWrap/>
            <w:vAlign w:val="bottom"/>
          </w:tcPr>
          <w:p w14:paraId="2F5286ED"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8.19</w:t>
            </w:r>
          </w:p>
        </w:tc>
        <w:tc>
          <w:tcPr>
            <w:tcW w:w="757" w:type="dxa"/>
            <w:noWrap/>
            <w:vAlign w:val="bottom"/>
          </w:tcPr>
          <w:p w14:paraId="0C0EFC5B"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vAlign w:val="bottom"/>
          </w:tcPr>
          <w:p w14:paraId="35F3E2C3"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7" w:type="dxa"/>
            <w:noWrap/>
            <w:vAlign w:val="bottom"/>
          </w:tcPr>
          <w:p w14:paraId="684F130D"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8.65</w:t>
            </w:r>
          </w:p>
        </w:tc>
      </w:tr>
      <w:tr w:rsidR="00EB7726" w:rsidRPr="00EE7C6D" w14:paraId="7F340859" w14:textId="77777777" w:rsidTr="00530D4E">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380" w:type="dxa"/>
            <w:noWrap/>
          </w:tcPr>
          <w:p w14:paraId="19BBA0E3"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Denmark</w:t>
            </w:r>
          </w:p>
        </w:tc>
        <w:tc>
          <w:tcPr>
            <w:tcW w:w="756" w:type="dxa"/>
            <w:noWrap/>
            <w:vAlign w:val="bottom"/>
          </w:tcPr>
          <w:p w14:paraId="4E17E5A7"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8.15</w:t>
            </w:r>
          </w:p>
        </w:tc>
        <w:tc>
          <w:tcPr>
            <w:tcW w:w="756" w:type="dxa"/>
            <w:noWrap/>
            <w:vAlign w:val="bottom"/>
          </w:tcPr>
          <w:p w14:paraId="05D2128F"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7.58</w:t>
            </w:r>
          </w:p>
        </w:tc>
        <w:tc>
          <w:tcPr>
            <w:tcW w:w="757" w:type="dxa"/>
            <w:noWrap/>
            <w:vAlign w:val="bottom"/>
          </w:tcPr>
          <w:p w14:paraId="671EB816"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noWrap/>
            <w:vAlign w:val="bottom"/>
          </w:tcPr>
          <w:p w14:paraId="2089106A"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7" w:type="dxa"/>
            <w:noWrap/>
            <w:vAlign w:val="bottom"/>
          </w:tcPr>
          <w:p w14:paraId="454785FA"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noWrap/>
            <w:vAlign w:val="bottom"/>
          </w:tcPr>
          <w:p w14:paraId="63EBAEFF"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6.76</w:t>
            </w:r>
          </w:p>
        </w:tc>
        <w:tc>
          <w:tcPr>
            <w:tcW w:w="757" w:type="dxa"/>
            <w:noWrap/>
            <w:vAlign w:val="bottom"/>
          </w:tcPr>
          <w:p w14:paraId="63A54B0B"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vAlign w:val="bottom"/>
          </w:tcPr>
          <w:p w14:paraId="573CE01A"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7" w:type="dxa"/>
            <w:noWrap/>
            <w:vAlign w:val="bottom"/>
          </w:tcPr>
          <w:p w14:paraId="556E2FFE"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7.50</w:t>
            </w:r>
          </w:p>
        </w:tc>
      </w:tr>
      <w:tr w:rsidR="00EB7726" w:rsidRPr="00EE7C6D" w14:paraId="77655D6D" w14:textId="77777777" w:rsidTr="00530D4E">
        <w:trPr>
          <w:trHeight w:val="215"/>
        </w:trPr>
        <w:tc>
          <w:tcPr>
            <w:cnfStyle w:val="001000000000" w:firstRow="0" w:lastRow="0" w:firstColumn="1" w:lastColumn="0" w:oddVBand="0" w:evenVBand="0" w:oddHBand="0" w:evenHBand="0" w:firstRowFirstColumn="0" w:firstRowLastColumn="0" w:lastRowFirstColumn="0" w:lastRowLastColumn="0"/>
            <w:tcW w:w="1380" w:type="dxa"/>
            <w:noWrap/>
          </w:tcPr>
          <w:p w14:paraId="0A313FD0"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France</w:t>
            </w:r>
          </w:p>
        </w:tc>
        <w:tc>
          <w:tcPr>
            <w:tcW w:w="756" w:type="dxa"/>
            <w:noWrap/>
            <w:vAlign w:val="bottom"/>
          </w:tcPr>
          <w:p w14:paraId="1E69BD3F"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9.77</w:t>
            </w:r>
          </w:p>
        </w:tc>
        <w:tc>
          <w:tcPr>
            <w:tcW w:w="756" w:type="dxa"/>
            <w:noWrap/>
            <w:vAlign w:val="bottom"/>
          </w:tcPr>
          <w:p w14:paraId="598DD395"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9.60</w:t>
            </w:r>
          </w:p>
        </w:tc>
        <w:tc>
          <w:tcPr>
            <w:tcW w:w="757" w:type="dxa"/>
            <w:noWrap/>
            <w:vAlign w:val="bottom"/>
          </w:tcPr>
          <w:p w14:paraId="30FACFB9"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7.97</w:t>
            </w:r>
          </w:p>
        </w:tc>
        <w:tc>
          <w:tcPr>
            <w:tcW w:w="756" w:type="dxa"/>
            <w:noWrap/>
            <w:vAlign w:val="bottom"/>
          </w:tcPr>
          <w:p w14:paraId="20FFC8D2"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6.71</w:t>
            </w:r>
          </w:p>
        </w:tc>
        <w:tc>
          <w:tcPr>
            <w:tcW w:w="757" w:type="dxa"/>
            <w:noWrap/>
            <w:vAlign w:val="bottom"/>
          </w:tcPr>
          <w:p w14:paraId="0FC7E740"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7.45</w:t>
            </w:r>
          </w:p>
        </w:tc>
        <w:tc>
          <w:tcPr>
            <w:tcW w:w="756" w:type="dxa"/>
            <w:noWrap/>
            <w:vAlign w:val="bottom"/>
          </w:tcPr>
          <w:p w14:paraId="02FF3641"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7.59</w:t>
            </w:r>
          </w:p>
        </w:tc>
        <w:tc>
          <w:tcPr>
            <w:tcW w:w="757" w:type="dxa"/>
            <w:noWrap/>
            <w:vAlign w:val="bottom"/>
          </w:tcPr>
          <w:p w14:paraId="13D11157"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7.73</w:t>
            </w:r>
          </w:p>
        </w:tc>
        <w:tc>
          <w:tcPr>
            <w:tcW w:w="756" w:type="dxa"/>
            <w:vAlign w:val="bottom"/>
          </w:tcPr>
          <w:p w14:paraId="5692F326"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6.51</w:t>
            </w:r>
          </w:p>
        </w:tc>
        <w:tc>
          <w:tcPr>
            <w:tcW w:w="757" w:type="dxa"/>
            <w:noWrap/>
            <w:vAlign w:val="bottom"/>
          </w:tcPr>
          <w:p w14:paraId="5E86E0A7"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7.92</w:t>
            </w:r>
          </w:p>
        </w:tc>
      </w:tr>
      <w:tr w:rsidR="00EB7726" w:rsidRPr="00EE7C6D" w14:paraId="6FFA04E1" w14:textId="77777777" w:rsidTr="00530D4E">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380" w:type="dxa"/>
            <w:noWrap/>
          </w:tcPr>
          <w:p w14:paraId="06BE1AFC"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Germany</w:t>
            </w:r>
          </w:p>
        </w:tc>
        <w:tc>
          <w:tcPr>
            <w:tcW w:w="756" w:type="dxa"/>
            <w:noWrap/>
            <w:vAlign w:val="bottom"/>
          </w:tcPr>
          <w:p w14:paraId="461DD6BD"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8.74</w:t>
            </w:r>
          </w:p>
        </w:tc>
        <w:tc>
          <w:tcPr>
            <w:tcW w:w="756" w:type="dxa"/>
            <w:noWrap/>
            <w:vAlign w:val="bottom"/>
          </w:tcPr>
          <w:p w14:paraId="01C3FC69"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8.71</w:t>
            </w:r>
          </w:p>
        </w:tc>
        <w:tc>
          <w:tcPr>
            <w:tcW w:w="757" w:type="dxa"/>
            <w:noWrap/>
            <w:vAlign w:val="bottom"/>
          </w:tcPr>
          <w:p w14:paraId="56B70343"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7.25</w:t>
            </w:r>
          </w:p>
        </w:tc>
        <w:tc>
          <w:tcPr>
            <w:tcW w:w="756" w:type="dxa"/>
            <w:noWrap/>
            <w:vAlign w:val="bottom"/>
          </w:tcPr>
          <w:p w14:paraId="4605073F"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7.99</w:t>
            </w:r>
          </w:p>
        </w:tc>
        <w:tc>
          <w:tcPr>
            <w:tcW w:w="757" w:type="dxa"/>
            <w:noWrap/>
            <w:vAlign w:val="bottom"/>
          </w:tcPr>
          <w:p w14:paraId="49F3C790"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6.72</w:t>
            </w:r>
          </w:p>
        </w:tc>
        <w:tc>
          <w:tcPr>
            <w:tcW w:w="756" w:type="dxa"/>
            <w:noWrap/>
            <w:vAlign w:val="bottom"/>
          </w:tcPr>
          <w:p w14:paraId="283BCAB0"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7.68</w:t>
            </w:r>
          </w:p>
        </w:tc>
        <w:tc>
          <w:tcPr>
            <w:tcW w:w="757" w:type="dxa"/>
            <w:noWrap/>
            <w:vAlign w:val="bottom"/>
          </w:tcPr>
          <w:p w14:paraId="18DB8095"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7.10</w:t>
            </w:r>
          </w:p>
        </w:tc>
        <w:tc>
          <w:tcPr>
            <w:tcW w:w="756" w:type="dxa"/>
            <w:vAlign w:val="bottom"/>
          </w:tcPr>
          <w:p w14:paraId="37E081E9"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6.70</w:t>
            </w:r>
          </w:p>
        </w:tc>
        <w:tc>
          <w:tcPr>
            <w:tcW w:w="757" w:type="dxa"/>
            <w:noWrap/>
            <w:vAlign w:val="bottom"/>
          </w:tcPr>
          <w:p w14:paraId="3AE4A0CF"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7.61</w:t>
            </w:r>
          </w:p>
        </w:tc>
      </w:tr>
      <w:tr w:rsidR="00EB7726" w:rsidRPr="00EE7C6D" w14:paraId="3910148B" w14:textId="77777777" w:rsidTr="00530D4E">
        <w:trPr>
          <w:trHeight w:val="215"/>
        </w:trPr>
        <w:tc>
          <w:tcPr>
            <w:cnfStyle w:val="001000000000" w:firstRow="0" w:lastRow="0" w:firstColumn="1" w:lastColumn="0" w:oddVBand="0" w:evenVBand="0" w:oddHBand="0" w:evenHBand="0" w:firstRowFirstColumn="0" w:firstRowLastColumn="0" w:lastRowFirstColumn="0" w:lastRowLastColumn="0"/>
            <w:tcW w:w="1380" w:type="dxa"/>
            <w:noWrap/>
          </w:tcPr>
          <w:p w14:paraId="659A2A37"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Ireland</w:t>
            </w:r>
          </w:p>
        </w:tc>
        <w:tc>
          <w:tcPr>
            <w:tcW w:w="756" w:type="dxa"/>
            <w:noWrap/>
            <w:vAlign w:val="bottom"/>
          </w:tcPr>
          <w:p w14:paraId="66527132"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8.75</w:t>
            </w:r>
          </w:p>
        </w:tc>
        <w:tc>
          <w:tcPr>
            <w:tcW w:w="756" w:type="dxa"/>
            <w:noWrap/>
            <w:vAlign w:val="bottom"/>
          </w:tcPr>
          <w:p w14:paraId="03CD769D"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10.00</w:t>
            </w:r>
          </w:p>
        </w:tc>
        <w:tc>
          <w:tcPr>
            <w:tcW w:w="757" w:type="dxa"/>
            <w:noWrap/>
            <w:vAlign w:val="bottom"/>
          </w:tcPr>
          <w:p w14:paraId="7C4C2AA4"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5.83</w:t>
            </w:r>
          </w:p>
        </w:tc>
        <w:tc>
          <w:tcPr>
            <w:tcW w:w="756" w:type="dxa"/>
            <w:noWrap/>
            <w:vAlign w:val="bottom"/>
          </w:tcPr>
          <w:p w14:paraId="110CCBF8"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7" w:type="dxa"/>
            <w:noWrap/>
            <w:vAlign w:val="bottom"/>
          </w:tcPr>
          <w:p w14:paraId="32F99C45"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noWrap/>
            <w:vAlign w:val="bottom"/>
          </w:tcPr>
          <w:p w14:paraId="2CECDF3B"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5.17</w:t>
            </w:r>
          </w:p>
        </w:tc>
        <w:tc>
          <w:tcPr>
            <w:tcW w:w="757" w:type="dxa"/>
            <w:noWrap/>
            <w:vAlign w:val="bottom"/>
          </w:tcPr>
          <w:p w14:paraId="163C9DF2"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vAlign w:val="bottom"/>
          </w:tcPr>
          <w:p w14:paraId="2E8419A4"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7" w:type="dxa"/>
            <w:noWrap/>
            <w:vAlign w:val="bottom"/>
          </w:tcPr>
          <w:p w14:paraId="1CD8826B"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7.44</w:t>
            </w:r>
          </w:p>
        </w:tc>
      </w:tr>
      <w:tr w:rsidR="00EB7726" w:rsidRPr="00EE7C6D" w14:paraId="5F5A3C12" w14:textId="77777777" w:rsidTr="00530D4E">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380" w:type="dxa"/>
            <w:noWrap/>
          </w:tcPr>
          <w:p w14:paraId="38F0F1E3"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Italy</w:t>
            </w:r>
          </w:p>
        </w:tc>
        <w:tc>
          <w:tcPr>
            <w:tcW w:w="756" w:type="dxa"/>
            <w:noWrap/>
            <w:vAlign w:val="bottom"/>
          </w:tcPr>
          <w:p w14:paraId="0E7C5FB1"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8.74</w:t>
            </w:r>
          </w:p>
        </w:tc>
        <w:tc>
          <w:tcPr>
            <w:tcW w:w="756" w:type="dxa"/>
            <w:noWrap/>
            <w:vAlign w:val="bottom"/>
          </w:tcPr>
          <w:p w14:paraId="546FD50D"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9.54</w:t>
            </w:r>
          </w:p>
        </w:tc>
        <w:tc>
          <w:tcPr>
            <w:tcW w:w="757" w:type="dxa"/>
            <w:noWrap/>
            <w:vAlign w:val="bottom"/>
          </w:tcPr>
          <w:p w14:paraId="614D4610"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8.79</w:t>
            </w:r>
          </w:p>
        </w:tc>
        <w:tc>
          <w:tcPr>
            <w:tcW w:w="756" w:type="dxa"/>
            <w:noWrap/>
            <w:vAlign w:val="bottom"/>
          </w:tcPr>
          <w:p w14:paraId="6C85B4B1"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7.22</w:t>
            </w:r>
          </w:p>
        </w:tc>
        <w:tc>
          <w:tcPr>
            <w:tcW w:w="757" w:type="dxa"/>
            <w:noWrap/>
            <w:vAlign w:val="bottom"/>
          </w:tcPr>
          <w:p w14:paraId="6071E52E"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7.98</w:t>
            </w:r>
          </w:p>
        </w:tc>
        <w:tc>
          <w:tcPr>
            <w:tcW w:w="756" w:type="dxa"/>
            <w:noWrap/>
            <w:vAlign w:val="bottom"/>
          </w:tcPr>
          <w:p w14:paraId="0C7211B9"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6.00</w:t>
            </w:r>
          </w:p>
        </w:tc>
        <w:tc>
          <w:tcPr>
            <w:tcW w:w="757" w:type="dxa"/>
            <w:noWrap/>
            <w:vAlign w:val="bottom"/>
          </w:tcPr>
          <w:p w14:paraId="0F1E8AED"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8.86</w:t>
            </w:r>
          </w:p>
        </w:tc>
        <w:tc>
          <w:tcPr>
            <w:tcW w:w="756" w:type="dxa"/>
            <w:vAlign w:val="bottom"/>
          </w:tcPr>
          <w:p w14:paraId="21C459BA"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8.93</w:t>
            </w:r>
          </w:p>
        </w:tc>
        <w:tc>
          <w:tcPr>
            <w:tcW w:w="757" w:type="dxa"/>
            <w:noWrap/>
            <w:vAlign w:val="bottom"/>
          </w:tcPr>
          <w:p w14:paraId="04B2EDD2"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8.26</w:t>
            </w:r>
          </w:p>
        </w:tc>
      </w:tr>
      <w:tr w:rsidR="00EB7726" w:rsidRPr="00EE7C6D" w14:paraId="4765F67F" w14:textId="77777777" w:rsidTr="00530D4E">
        <w:trPr>
          <w:trHeight w:val="215"/>
        </w:trPr>
        <w:tc>
          <w:tcPr>
            <w:cnfStyle w:val="001000000000" w:firstRow="0" w:lastRow="0" w:firstColumn="1" w:lastColumn="0" w:oddVBand="0" w:evenVBand="0" w:oddHBand="0" w:evenHBand="0" w:firstRowFirstColumn="0" w:firstRowLastColumn="0" w:lastRowFirstColumn="0" w:lastRowLastColumn="0"/>
            <w:tcW w:w="1380" w:type="dxa"/>
            <w:noWrap/>
          </w:tcPr>
          <w:p w14:paraId="23BF73E1"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Netherlands</w:t>
            </w:r>
          </w:p>
        </w:tc>
        <w:tc>
          <w:tcPr>
            <w:tcW w:w="756" w:type="dxa"/>
            <w:noWrap/>
            <w:vAlign w:val="bottom"/>
          </w:tcPr>
          <w:p w14:paraId="02CD4374"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8.45</w:t>
            </w:r>
          </w:p>
        </w:tc>
        <w:tc>
          <w:tcPr>
            <w:tcW w:w="756" w:type="dxa"/>
            <w:noWrap/>
            <w:vAlign w:val="bottom"/>
          </w:tcPr>
          <w:p w14:paraId="17A15BE9"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8.77</w:t>
            </w:r>
          </w:p>
        </w:tc>
        <w:tc>
          <w:tcPr>
            <w:tcW w:w="757" w:type="dxa"/>
            <w:noWrap/>
            <w:vAlign w:val="bottom"/>
          </w:tcPr>
          <w:p w14:paraId="244FB7EA"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7.94</w:t>
            </w:r>
          </w:p>
        </w:tc>
        <w:tc>
          <w:tcPr>
            <w:tcW w:w="756" w:type="dxa"/>
            <w:noWrap/>
            <w:vAlign w:val="bottom"/>
          </w:tcPr>
          <w:p w14:paraId="214F5451"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6.92</w:t>
            </w:r>
          </w:p>
        </w:tc>
        <w:tc>
          <w:tcPr>
            <w:tcW w:w="757" w:type="dxa"/>
            <w:noWrap/>
            <w:vAlign w:val="bottom"/>
          </w:tcPr>
          <w:p w14:paraId="7B6265C3"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noWrap/>
            <w:vAlign w:val="bottom"/>
          </w:tcPr>
          <w:p w14:paraId="08E6EED7"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7.44</w:t>
            </w:r>
          </w:p>
        </w:tc>
        <w:tc>
          <w:tcPr>
            <w:tcW w:w="757" w:type="dxa"/>
            <w:noWrap/>
            <w:vAlign w:val="bottom"/>
          </w:tcPr>
          <w:p w14:paraId="1E657178"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vAlign w:val="bottom"/>
          </w:tcPr>
          <w:p w14:paraId="34BEC762"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4.50</w:t>
            </w:r>
          </w:p>
        </w:tc>
        <w:tc>
          <w:tcPr>
            <w:tcW w:w="757" w:type="dxa"/>
            <w:noWrap/>
            <w:vAlign w:val="bottom"/>
          </w:tcPr>
          <w:p w14:paraId="15F3DCB0"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7.34</w:t>
            </w:r>
          </w:p>
        </w:tc>
      </w:tr>
      <w:tr w:rsidR="00EB7726" w:rsidRPr="00EE7C6D" w14:paraId="6931BC1E" w14:textId="77777777" w:rsidTr="00530D4E">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380" w:type="dxa"/>
            <w:noWrap/>
          </w:tcPr>
          <w:p w14:paraId="2DAE4692"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UK</w:t>
            </w:r>
          </w:p>
        </w:tc>
        <w:tc>
          <w:tcPr>
            <w:tcW w:w="756" w:type="dxa"/>
            <w:noWrap/>
            <w:vAlign w:val="bottom"/>
          </w:tcPr>
          <w:p w14:paraId="11D6201D"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6.14</w:t>
            </w:r>
          </w:p>
        </w:tc>
        <w:tc>
          <w:tcPr>
            <w:tcW w:w="756" w:type="dxa"/>
            <w:noWrap/>
            <w:vAlign w:val="bottom"/>
          </w:tcPr>
          <w:p w14:paraId="5E9AC08A"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9.07</w:t>
            </w:r>
          </w:p>
        </w:tc>
        <w:tc>
          <w:tcPr>
            <w:tcW w:w="757" w:type="dxa"/>
            <w:noWrap/>
            <w:vAlign w:val="bottom"/>
          </w:tcPr>
          <w:p w14:paraId="71D95D53"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6.43</w:t>
            </w:r>
          </w:p>
        </w:tc>
        <w:tc>
          <w:tcPr>
            <w:tcW w:w="756" w:type="dxa"/>
            <w:noWrap/>
            <w:vAlign w:val="bottom"/>
          </w:tcPr>
          <w:p w14:paraId="3ADE2846"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6.43</w:t>
            </w:r>
          </w:p>
        </w:tc>
        <w:tc>
          <w:tcPr>
            <w:tcW w:w="757" w:type="dxa"/>
            <w:noWrap/>
            <w:vAlign w:val="bottom"/>
          </w:tcPr>
          <w:p w14:paraId="77BBC74A"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5.75</w:t>
            </w:r>
          </w:p>
        </w:tc>
        <w:tc>
          <w:tcPr>
            <w:tcW w:w="756" w:type="dxa"/>
            <w:noWrap/>
            <w:vAlign w:val="bottom"/>
          </w:tcPr>
          <w:p w14:paraId="79D9551F"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6.58</w:t>
            </w:r>
          </w:p>
        </w:tc>
        <w:tc>
          <w:tcPr>
            <w:tcW w:w="757" w:type="dxa"/>
            <w:noWrap/>
            <w:vAlign w:val="bottom"/>
          </w:tcPr>
          <w:p w14:paraId="21A36E30"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vAlign w:val="bottom"/>
          </w:tcPr>
          <w:p w14:paraId="15C6FEE2"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5.56</w:t>
            </w:r>
          </w:p>
        </w:tc>
        <w:tc>
          <w:tcPr>
            <w:tcW w:w="757" w:type="dxa"/>
            <w:noWrap/>
            <w:vAlign w:val="bottom"/>
          </w:tcPr>
          <w:p w14:paraId="0E2CD69B"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6.56</w:t>
            </w:r>
          </w:p>
        </w:tc>
      </w:tr>
      <w:tr w:rsidR="00EB7726" w:rsidRPr="00EE7C6D" w14:paraId="651BC190" w14:textId="77777777" w:rsidTr="00530D4E">
        <w:trPr>
          <w:trHeight w:val="215"/>
        </w:trPr>
        <w:tc>
          <w:tcPr>
            <w:cnfStyle w:val="001000000000" w:firstRow="0" w:lastRow="0" w:firstColumn="1" w:lastColumn="0" w:oddVBand="0" w:evenVBand="0" w:oddHBand="0" w:evenHBand="0" w:firstRowFirstColumn="0" w:firstRowLastColumn="0" w:lastRowFirstColumn="0" w:lastRowLastColumn="0"/>
            <w:tcW w:w="1380" w:type="dxa"/>
            <w:noWrap/>
            <w:hideMark/>
          </w:tcPr>
          <w:p w14:paraId="340AB380"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Average</w:t>
            </w:r>
          </w:p>
        </w:tc>
        <w:tc>
          <w:tcPr>
            <w:tcW w:w="756" w:type="dxa"/>
            <w:noWrap/>
            <w:vAlign w:val="bottom"/>
          </w:tcPr>
          <w:p w14:paraId="1994FEDC"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8.57</w:t>
            </w:r>
          </w:p>
        </w:tc>
        <w:tc>
          <w:tcPr>
            <w:tcW w:w="756" w:type="dxa"/>
            <w:noWrap/>
            <w:vAlign w:val="bottom"/>
          </w:tcPr>
          <w:p w14:paraId="0401EABC"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9.04</w:t>
            </w:r>
          </w:p>
        </w:tc>
        <w:tc>
          <w:tcPr>
            <w:tcW w:w="757" w:type="dxa"/>
            <w:noWrap/>
            <w:vAlign w:val="bottom"/>
          </w:tcPr>
          <w:p w14:paraId="5896D33C"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7.51</w:t>
            </w:r>
          </w:p>
        </w:tc>
        <w:tc>
          <w:tcPr>
            <w:tcW w:w="756" w:type="dxa"/>
            <w:noWrap/>
            <w:vAlign w:val="bottom"/>
          </w:tcPr>
          <w:p w14:paraId="2D3293B1"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7.05</w:t>
            </w:r>
          </w:p>
        </w:tc>
        <w:tc>
          <w:tcPr>
            <w:tcW w:w="757" w:type="dxa"/>
            <w:noWrap/>
            <w:vAlign w:val="bottom"/>
          </w:tcPr>
          <w:p w14:paraId="0858C08D"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7.15</w:t>
            </w:r>
          </w:p>
        </w:tc>
        <w:tc>
          <w:tcPr>
            <w:tcW w:w="756" w:type="dxa"/>
            <w:noWrap/>
            <w:vAlign w:val="bottom"/>
          </w:tcPr>
          <w:p w14:paraId="4FDF8D21"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6.93</w:t>
            </w:r>
          </w:p>
        </w:tc>
        <w:tc>
          <w:tcPr>
            <w:tcW w:w="757" w:type="dxa"/>
            <w:noWrap/>
            <w:vAlign w:val="bottom"/>
          </w:tcPr>
          <w:p w14:paraId="4E3615C3"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7.89</w:t>
            </w:r>
          </w:p>
        </w:tc>
        <w:tc>
          <w:tcPr>
            <w:tcW w:w="756" w:type="dxa"/>
            <w:vAlign w:val="bottom"/>
          </w:tcPr>
          <w:p w14:paraId="0BEDAD77"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6.44</w:t>
            </w:r>
          </w:p>
        </w:tc>
        <w:tc>
          <w:tcPr>
            <w:tcW w:w="757" w:type="dxa"/>
            <w:noWrap/>
            <w:vAlign w:val="bottom"/>
          </w:tcPr>
          <w:p w14:paraId="3824569E"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7.57</w:t>
            </w:r>
          </w:p>
        </w:tc>
      </w:tr>
    </w:tbl>
    <w:p w14:paraId="74DDAD2B" w14:textId="77777777" w:rsidR="00EB7726" w:rsidRPr="00EE7C6D" w:rsidRDefault="00EB7726" w:rsidP="00EB7726">
      <w:pPr>
        <w:pStyle w:val="Normale1"/>
        <w:spacing w:after="120" w:line="480" w:lineRule="auto"/>
        <w:jc w:val="both"/>
        <w:rPr>
          <w:rFonts w:ascii="Times New Roman" w:eastAsia="Book Antiqua" w:hAnsi="Times New Roman" w:cs="Times New Roman"/>
          <w:lang w:val="en-GB"/>
        </w:rPr>
      </w:pPr>
      <w:r w:rsidRPr="00EE7C6D">
        <w:rPr>
          <w:rFonts w:ascii="Times New Roman" w:eastAsia="Times New Roman" w:hAnsi="Times New Roman" w:cs="Times New Roman"/>
          <w:lang w:val="en-GB" w:eastAsia="en-GB"/>
          <w14:ligatures w14:val="standardContextual"/>
        </w:rPr>
        <w:t>Table A4. Average pro-European elite attitudes towards European integration by country (1979–2016)</w:t>
      </w:r>
    </w:p>
    <w:p w14:paraId="77492E1F" w14:textId="77777777" w:rsidR="00EB7726" w:rsidRPr="00EE7C6D" w:rsidRDefault="00EB7726" w:rsidP="00EB7726">
      <w:pPr>
        <w:pStyle w:val="Normale1"/>
        <w:spacing w:after="120" w:line="480" w:lineRule="auto"/>
        <w:jc w:val="both"/>
        <w:rPr>
          <w:rFonts w:ascii="Times New Roman" w:eastAsia="Book Antiqua" w:hAnsi="Times New Roman" w:cs="Times New Roman"/>
          <w:sz w:val="24"/>
          <w:szCs w:val="24"/>
          <w:lang w:val="en-GB"/>
        </w:rPr>
      </w:pPr>
    </w:p>
    <w:tbl>
      <w:tblPr>
        <w:tblStyle w:val="Tabellasemplice-1"/>
        <w:tblpPr w:leftFromText="141" w:rightFromText="141" w:vertAnchor="text" w:horzAnchor="margin" w:tblpY="938"/>
        <w:tblW w:w="8188" w:type="dxa"/>
        <w:tblLayout w:type="fixed"/>
        <w:tblLook w:val="04A0" w:firstRow="1" w:lastRow="0" w:firstColumn="1" w:lastColumn="0" w:noHBand="0" w:noVBand="1"/>
      </w:tblPr>
      <w:tblGrid>
        <w:gridCol w:w="1380"/>
        <w:gridCol w:w="756"/>
        <w:gridCol w:w="756"/>
        <w:gridCol w:w="757"/>
        <w:gridCol w:w="756"/>
        <w:gridCol w:w="757"/>
        <w:gridCol w:w="756"/>
        <w:gridCol w:w="757"/>
        <w:gridCol w:w="756"/>
        <w:gridCol w:w="757"/>
      </w:tblGrid>
      <w:tr w:rsidR="00EB7726" w:rsidRPr="00EE7C6D" w14:paraId="11B2A77F" w14:textId="77777777" w:rsidTr="00530D4E">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8188" w:type="dxa"/>
            <w:gridSpan w:val="10"/>
            <w:noWrap/>
          </w:tcPr>
          <w:p w14:paraId="4D7B63DB" w14:textId="77777777" w:rsidR="00EB7726" w:rsidRPr="00EE7C6D" w:rsidRDefault="00EB7726" w:rsidP="00530D4E">
            <w:pPr>
              <w:jc w:val="cente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Pro-European public</w:t>
            </w:r>
          </w:p>
        </w:tc>
      </w:tr>
      <w:tr w:rsidR="00EB7726" w:rsidRPr="00EE7C6D" w14:paraId="669AEF09" w14:textId="77777777" w:rsidTr="00530D4E">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380" w:type="dxa"/>
            <w:noWrap/>
            <w:hideMark/>
          </w:tcPr>
          <w:p w14:paraId="0DD06BF0" w14:textId="77777777" w:rsidR="00EB7726" w:rsidRPr="00EE7C6D" w:rsidRDefault="00EB7726" w:rsidP="00530D4E">
            <w:pPr>
              <w:rPr>
                <w:rFonts w:ascii="Times New Roman" w:eastAsia="Times New Roman" w:hAnsi="Times New Roman" w:cs="Times New Roman"/>
                <w:b w:val="0"/>
                <w:bCs w:val="0"/>
                <w:color w:val="000000"/>
                <w:sz w:val="20"/>
                <w:szCs w:val="20"/>
                <w:lang w:val="en-GB"/>
              </w:rPr>
            </w:pPr>
            <w:r w:rsidRPr="00EE7C6D">
              <w:rPr>
                <w:rFonts w:ascii="Times New Roman" w:eastAsia="Times New Roman" w:hAnsi="Times New Roman" w:cs="Times New Roman"/>
                <w:b w:val="0"/>
                <w:bCs w:val="0"/>
                <w:color w:val="000000"/>
                <w:sz w:val="20"/>
                <w:szCs w:val="20"/>
                <w:lang w:val="en-GB"/>
              </w:rPr>
              <w:t> </w:t>
            </w:r>
          </w:p>
        </w:tc>
        <w:tc>
          <w:tcPr>
            <w:tcW w:w="756" w:type="dxa"/>
            <w:noWrap/>
            <w:hideMark/>
          </w:tcPr>
          <w:p w14:paraId="0FC97D87"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GB"/>
              </w:rPr>
            </w:pPr>
            <w:r w:rsidRPr="00EE7C6D">
              <w:rPr>
                <w:rFonts w:ascii="Times New Roman" w:eastAsia="Times New Roman" w:hAnsi="Times New Roman" w:cs="Times New Roman"/>
                <w:b/>
                <w:bCs/>
                <w:color w:val="000000"/>
                <w:sz w:val="20"/>
                <w:szCs w:val="20"/>
                <w:lang w:val="en-GB"/>
              </w:rPr>
              <w:t>1979</w:t>
            </w:r>
          </w:p>
        </w:tc>
        <w:tc>
          <w:tcPr>
            <w:tcW w:w="756" w:type="dxa"/>
            <w:noWrap/>
            <w:hideMark/>
          </w:tcPr>
          <w:p w14:paraId="3FE16561"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GB"/>
              </w:rPr>
            </w:pPr>
            <w:r w:rsidRPr="00EE7C6D">
              <w:rPr>
                <w:rFonts w:ascii="Times New Roman" w:eastAsia="Times New Roman" w:hAnsi="Times New Roman" w:cs="Times New Roman"/>
                <w:b/>
                <w:bCs/>
                <w:color w:val="000000"/>
                <w:sz w:val="20"/>
                <w:szCs w:val="20"/>
                <w:lang w:val="en-GB"/>
              </w:rPr>
              <w:t>1994</w:t>
            </w:r>
          </w:p>
        </w:tc>
        <w:tc>
          <w:tcPr>
            <w:tcW w:w="757" w:type="dxa"/>
            <w:noWrap/>
            <w:hideMark/>
          </w:tcPr>
          <w:p w14:paraId="44FB2310"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GB"/>
              </w:rPr>
            </w:pPr>
            <w:r w:rsidRPr="00EE7C6D">
              <w:rPr>
                <w:rFonts w:ascii="Times New Roman" w:eastAsia="Times New Roman" w:hAnsi="Times New Roman" w:cs="Times New Roman"/>
                <w:b/>
                <w:bCs/>
                <w:color w:val="000000"/>
                <w:sz w:val="20"/>
                <w:szCs w:val="20"/>
                <w:lang w:val="en-GB"/>
              </w:rPr>
              <w:t>1996</w:t>
            </w:r>
          </w:p>
        </w:tc>
        <w:tc>
          <w:tcPr>
            <w:tcW w:w="756" w:type="dxa"/>
            <w:noWrap/>
            <w:hideMark/>
          </w:tcPr>
          <w:p w14:paraId="717CFB12"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GB"/>
              </w:rPr>
            </w:pPr>
            <w:r w:rsidRPr="00EE7C6D">
              <w:rPr>
                <w:rFonts w:ascii="Times New Roman" w:eastAsia="Times New Roman" w:hAnsi="Times New Roman" w:cs="Times New Roman"/>
                <w:b/>
                <w:bCs/>
                <w:color w:val="000000"/>
                <w:sz w:val="20"/>
                <w:szCs w:val="20"/>
                <w:lang w:val="en-GB"/>
              </w:rPr>
              <w:t>2000</w:t>
            </w:r>
          </w:p>
        </w:tc>
        <w:tc>
          <w:tcPr>
            <w:tcW w:w="757" w:type="dxa"/>
            <w:noWrap/>
            <w:hideMark/>
          </w:tcPr>
          <w:p w14:paraId="62B8CEB5"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GB"/>
              </w:rPr>
            </w:pPr>
            <w:r w:rsidRPr="00EE7C6D">
              <w:rPr>
                <w:rFonts w:ascii="Times New Roman" w:eastAsia="Times New Roman" w:hAnsi="Times New Roman" w:cs="Times New Roman"/>
                <w:b/>
                <w:bCs/>
                <w:color w:val="000000"/>
                <w:sz w:val="20"/>
                <w:szCs w:val="20"/>
                <w:lang w:val="en-GB"/>
              </w:rPr>
              <w:t>2007</w:t>
            </w:r>
          </w:p>
        </w:tc>
        <w:tc>
          <w:tcPr>
            <w:tcW w:w="756" w:type="dxa"/>
            <w:noWrap/>
            <w:hideMark/>
          </w:tcPr>
          <w:p w14:paraId="66DEE89E"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GB"/>
              </w:rPr>
            </w:pPr>
            <w:r w:rsidRPr="00EE7C6D">
              <w:rPr>
                <w:rFonts w:ascii="Times New Roman" w:eastAsia="Times New Roman" w:hAnsi="Times New Roman" w:cs="Times New Roman"/>
                <w:b/>
                <w:bCs/>
                <w:color w:val="000000"/>
                <w:sz w:val="20"/>
                <w:szCs w:val="20"/>
                <w:lang w:val="en-GB"/>
              </w:rPr>
              <w:t>2009</w:t>
            </w:r>
          </w:p>
        </w:tc>
        <w:tc>
          <w:tcPr>
            <w:tcW w:w="757" w:type="dxa"/>
            <w:noWrap/>
            <w:hideMark/>
          </w:tcPr>
          <w:p w14:paraId="108EE0B3"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GB"/>
              </w:rPr>
            </w:pPr>
            <w:r w:rsidRPr="00EE7C6D">
              <w:rPr>
                <w:rFonts w:ascii="Times New Roman" w:eastAsia="Times New Roman" w:hAnsi="Times New Roman" w:cs="Times New Roman"/>
                <w:b/>
                <w:bCs/>
                <w:color w:val="000000"/>
                <w:sz w:val="20"/>
                <w:szCs w:val="20"/>
                <w:lang w:val="en-GB"/>
              </w:rPr>
              <w:t>2014</w:t>
            </w:r>
          </w:p>
        </w:tc>
        <w:tc>
          <w:tcPr>
            <w:tcW w:w="756" w:type="dxa"/>
          </w:tcPr>
          <w:p w14:paraId="544EEAB3"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GB"/>
              </w:rPr>
            </w:pPr>
            <w:r w:rsidRPr="00EE7C6D">
              <w:rPr>
                <w:rFonts w:ascii="Times New Roman" w:eastAsia="Times New Roman" w:hAnsi="Times New Roman" w:cs="Times New Roman"/>
                <w:b/>
                <w:bCs/>
                <w:color w:val="000000"/>
                <w:sz w:val="20"/>
                <w:szCs w:val="20"/>
                <w:lang w:val="en-GB"/>
              </w:rPr>
              <w:t>2016</w:t>
            </w:r>
          </w:p>
        </w:tc>
        <w:tc>
          <w:tcPr>
            <w:tcW w:w="757" w:type="dxa"/>
            <w:noWrap/>
            <w:hideMark/>
          </w:tcPr>
          <w:p w14:paraId="728EAD4A"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GB"/>
              </w:rPr>
            </w:pPr>
            <w:r w:rsidRPr="00EE7C6D">
              <w:rPr>
                <w:rFonts w:ascii="Times New Roman" w:eastAsia="Times New Roman" w:hAnsi="Times New Roman" w:cs="Times New Roman"/>
                <w:b/>
                <w:bCs/>
                <w:color w:val="000000"/>
                <w:sz w:val="20"/>
                <w:szCs w:val="20"/>
                <w:lang w:val="en-GB"/>
              </w:rPr>
              <w:t>Mean</w:t>
            </w:r>
          </w:p>
        </w:tc>
      </w:tr>
      <w:tr w:rsidR="00EB7726" w:rsidRPr="00EE7C6D" w14:paraId="3A18495F" w14:textId="77777777" w:rsidTr="00530D4E">
        <w:trPr>
          <w:trHeight w:val="215"/>
        </w:trPr>
        <w:tc>
          <w:tcPr>
            <w:cnfStyle w:val="001000000000" w:firstRow="0" w:lastRow="0" w:firstColumn="1" w:lastColumn="0" w:oddVBand="0" w:evenVBand="0" w:oddHBand="0" w:evenHBand="0" w:firstRowFirstColumn="0" w:firstRowLastColumn="0" w:lastRowFirstColumn="0" w:lastRowLastColumn="0"/>
            <w:tcW w:w="1380" w:type="dxa"/>
            <w:noWrap/>
          </w:tcPr>
          <w:p w14:paraId="60D10F8C"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Belgium</w:t>
            </w:r>
          </w:p>
        </w:tc>
        <w:tc>
          <w:tcPr>
            <w:tcW w:w="756" w:type="dxa"/>
            <w:noWrap/>
            <w:vAlign w:val="bottom"/>
          </w:tcPr>
          <w:p w14:paraId="4F4E618C"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7.78</w:t>
            </w:r>
          </w:p>
        </w:tc>
        <w:tc>
          <w:tcPr>
            <w:tcW w:w="756" w:type="dxa"/>
            <w:noWrap/>
            <w:vAlign w:val="bottom"/>
          </w:tcPr>
          <w:p w14:paraId="0D012316"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6.72</w:t>
            </w:r>
          </w:p>
        </w:tc>
        <w:tc>
          <w:tcPr>
            <w:tcW w:w="757" w:type="dxa"/>
            <w:noWrap/>
            <w:vAlign w:val="bottom"/>
          </w:tcPr>
          <w:p w14:paraId="7FABB3B1"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6.16</w:t>
            </w:r>
          </w:p>
        </w:tc>
        <w:tc>
          <w:tcPr>
            <w:tcW w:w="756" w:type="dxa"/>
            <w:noWrap/>
            <w:vAlign w:val="bottom"/>
          </w:tcPr>
          <w:p w14:paraId="7919900C"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7" w:type="dxa"/>
            <w:noWrap/>
            <w:vAlign w:val="bottom"/>
          </w:tcPr>
          <w:p w14:paraId="64B81B36"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6.95</w:t>
            </w:r>
          </w:p>
        </w:tc>
        <w:tc>
          <w:tcPr>
            <w:tcW w:w="756" w:type="dxa"/>
            <w:noWrap/>
            <w:vAlign w:val="bottom"/>
          </w:tcPr>
          <w:p w14:paraId="05F8D464"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5.31</w:t>
            </w:r>
          </w:p>
        </w:tc>
        <w:tc>
          <w:tcPr>
            <w:tcW w:w="757" w:type="dxa"/>
            <w:noWrap/>
            <w:vAlign w:val="bottom"/>
          </w:tcPr>
          <w:p w14:paraId="35F8B7C7"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vAlign w:val="bottom"/>
          </w:tcPr>
          <w:p w14:paraId="21AF10A8"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7" w:type="dxa"/>
            <w:noWrap/>
            <w:vAlign w:val="bottom"/>
          </w:tcPr>
          <w:p w14:paraId="541EBBD2"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6.58</w:t>
            </w:r>
          </w:p>
        </w:tc>
      </w:tr>
      <w:tr w:rsidR="00EB7726" w:rsidRPr="00EE7C6D" w14:paraId="317050E7" w14:textId="77777777" w:rsidTr="00530D4E">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380" w:type="dxa"/>
            <w:noWrap/>
          </w:tcPr>
          <w:p w14:paraId="50C3926F"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Denmark</w:t>
            </w:r>
          </w:p>
        </w:tc>
        <w:tc>
          <w:tcPr>
            <w:tcW w:w="756" w:type="dxa"/>
            <w:noWrap/>
            <w:vAlign w:val="bottom"/>
          </w:tcPr>
          <w:p w14:paraId="79D58CC1"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5.57</w:t>
            </w:r>
          </w:p>
        </w:tc>
        <w:tc>
          <w:tcPr>
            <w:tcW w:w="756" w:type="dxa"/>
            <w:noWrap/>
            <w:vAlign w:val="bottom"/>
          </w:tcPr>
          <w:p w14:paraId="1085BF8D"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6.26</w:t>
            </w:r>
          </w:p>
        </w:tc>
        <w:tc>
          <w:tcPr>
            <w:tcW w:w="757" w:type="dxa"/>
            <w:noWrap/>
            <w:vAlign w:val="bottom"/>
          </w:tcPr>
          <w:p w14:paraId="76124C60"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noWrap/>
            <w:vAlign w:val="bottom"/>
          </w:tcPr>
          <w:p w14:paraId="3708FC02"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7" w:type="dxa"/>
            <w:noWrap/>
            <w:vAlign w:val="bottom"/>
          </w:tcPr>
          <w:p w14:paraId="6EB89963"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noWrap/>
            <w:vAlign w:val="bottom"/>
          </w:tcPr>
          <w:p w14:paraId="3AE161CD"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5.61</w:t>
            </w:r>
          </w:p>
        </w:tc>
        <w:tc>
          <w:tcPr>
            <w:tcW w:w="757" w:type="dxa"/>
            <w:noWrap/>
            <w:vAlign w:val="bottom"/>
          </w:tcPr>
          <w:p w14:paraId="7371D29B"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vAlign w:val="bottom"/>
          </w:tcPr>
          <w:p w14:paraId="70A97C0B"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7" w:type="dxa"/>
            <w:noWrap/>
            <w:vAlign w:val="bottom"/>
          </w:tcPr>
          <w:p w14:paraId="31089607"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5.81</w:t>
            </w:r>
          </w:p>
        </w:tc>
      </w:tr>
      <w:tr w:rsidR="00EB7726" w:rsidRPr="00EE7C6D" w14:paraId="7D02E506" w14:textId="77777777" w:rsidTr="00530D4E">
        <w:trPr>
          <w:trHeight w:val="215"/>
        </w:trPr>
        <w:tc>
          <w:tcPr>
            <w:cnfStyle w:val="001000000000" w:firstRow="0" w:lastRow="0" w:firstColumn="1" w:lastColumn="0" w:oddVBand="0" w:evenVBand="0" w:oddHBand="0" w:evenHBand="0" w:firstRowFirstColumn="0" w:firstRowLastColumn="0" w:lastRowFirstColumn="0" w:lastRowLastColumn="0"/>
            <w:tcW w:w="1380" w:type="dxa"/>
            <w:noWrap/>
          </w:tcPr>
          <w:p w14:paraId="3CDC76E6"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France</w:t>
            </w:r>
          </w:p>
        </w:tc>
        <w:tc>
          <w:tcPr>
            <w:tcW w:w="756" w:type="dxa"/>
            <w:noWrap/>
            <w:vAlign w:val="bottom"/>
          </w:tcPr>
          <w:p w14:paraId="70CA2C3E"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7.85</w:t>
            </w:r>
          </w:p>
        </w:tc>
        <w:tc>
          <w:tcPr>
            <w:tcW w:w="756" w:type="dxa"/>
            <w:noWrap/>
            <w:vAlign w:val="bottom"/>
          </w:tcPr>
          <w:p w14:paraId="17104CCC"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7.10</w:t>
            </w:r>
          </w:p>
        </w:tc>
        <w:tc>
          <w:tcPr>
            <w:tcW w:w="757" w:type="dxa"/>
            <w:noWrap/>
            <w:vAlign w:val="bottom"/>
          </w:tcPr>
          <w:p w14:paraId="675EF4C4"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6.36</w:t>
            </w:r>
          </w:p>
        </w:tc>
        <w:tc>
          <w:tcPr>
            <w:tcW w:w="756" w:type="dxa"/>
            <w:noWrap/>
            <w:vAlign w:val="bottom"/>
          </w:tcPr>
          <w:p w14:paraId="40E0E80F"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6.00</w:t>
            </w:r>
          </w:p>
        </w:tc>
        <w:tc>
          <w:tcPr>
            <w:tcW w:w="757" w:type="dxa"/>
            <w:noWrap/>
            <w:vAlign w:val="bottom"/>
          </w:tcPr>
          <w:p w14:paraId="0F334DA9"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7.05</w:t>
            </w:r>
          </w:p>
        </w:tc>
        <w:tc>
          <w:tcPr>
            <w:tcW w:w="756" w:type="dxa"/>
            <w:noWrap/>
            <w:vAlign w:val="bottom"/>
          </w:tcPr>
          <w:p w14:paraId="3E370770"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5.32</w:t>
            </w:r>
          </w:p>
        </w:tc>
        <w:tc>
          <w:tcPr>
            <w:tcW w:w="757" w:type="dxa"/>
            <w:noWrap/>
            <w:vAlign w:val="bottom"/>
          </w:tcPr>
          <w:p w14:paraId="6025329F"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6.23</w:t>
            </w:r>
          </w:p>
        </w:tc>
        <w:tc>
          <w:tcPr>
            <w:tcW w:w="756" w:type="dxa"/>
            <w:vAlign w:val="bottom"/>
          </w:tcPr>
          <w:p w14:paraId="0E13DCED"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5.47</w:t>
            </w:r>
          </w:p>
        </w:tc>
        <w:tc>
          <w:tcPr>
            <w:tcW w:w="757" w:type="dxa"/>
            <w:noWrap/>
            <w:vAlign w:val="bottom"/>
          </w:tcPr>
          <w:p w14:paraId="2B0F1770"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6.42</w:t>
            </w:r>
          </w:p>
        </w:tc>
      </w:tr>
      <w:tr w:rsidR="00EB7726" w:rsidRPr="00EE7C6D" w14:paraId="115A634C" w14:textId="77777777" w:rsidTr="00530D4E">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380" w:type="dxa"/>
            <w:noWrap/>
          </w:tcPr>
          <w:p w14:paraId="73190000"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Germany</w:t>
            </w:r>
          </w:p>
        </w:tc>
        <w:tc>
          <w:tcPr>
            <w:tcW w:w="756" w:type="dxa"/>
            <w:noWrap/>
            <w:vAlign w:val="bottom"/>
          </w:tcPr>
          <w:p w14:paraId="212204B3"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7.54</w:t>
            </w:r>
          </w:p>
        </w:tc>
        <w:tc>
          <w:tcPr>
            <w:tcW w:w="756" w:type="dxa"/>
            <w:noWrap/>
            <w:vAlign w:val="bottom"/>
          </w:tcPr>
          <w:p w14:paraId="311B14E1"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6.99</w:t>
            </w:r>
          </w:p>
        </w:tc>
        <w:tc>
          <w:tcPr>
            <w:tcW w:w="757" w:type="dxa"/>
            <w:noWrap/>
            <w:vAlign w:val="bottom"/>
          </w:tcPr>
          <w:p w14:paraId="76FCCB02"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6.61</w:t>
            </w:r>
          </w:p>
        </w:tc>
        <w:tc>
          <w:tcPr>
            <w:tcW w:w="756" w:type="dxa"/>
            <w:noWrap/>
            <w:vAlign w:val="bottom"/>
          </w:tcPr>
          <w:p w14:paraId="5B0512AC"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6.41</w:t>
            </w:r>
          </w:p>
        </w:tc>
        <w:tc>
          <w:tcPr>
            <w:tcW w:w="757" w:type="dxa"/>
            <w:noWrap/>
            <w:vAlign w:val="bottom"/>
          </w:tcPr>
          <w:p w14:paraId="6CAA2F91"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6.54</w:t>
            </w:r>
          </w:p>
        </w:tc>
        <w:tc>
          <w:tcPr>
            <w:tcW w:w="756" w:type="dxa"/>
            <w:noWrap/>
            <w:vAlign w:val="bottom"/>
          </w:tcPr>
          <w:p w14:paraId="57EFBAC5"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5.14</w:t>
            </w:r>
          </w:p>
        </w:tc>
        <w:tc>
          <w:tcPr>
            <w:tcW w:w="757" w:type="dxa"/>
            <w:noWrap/>
            <w:vAlign w:val="bottom"/>
          </w:tcPr>
          <w:p w14:paraId="22DD0364"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5.87</w:t>
            </w:r>
          </w:p>
        </w:tc>
        <w:tc>
          <w:tcPr>
            <w:tcW w:w="756" w:type="dxa"/>
            <w:vAlign w:val="bottom"/>
          </w:tcPr>
          <w:p w14:paraId="13D7D56B"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5.80</w:t>
            </w:r>
          </w:p>
        </w:tc>
        <w:tc>
          <w:tcPr>
            <w:tcW w:w="757" w:type="dxa"/>
            <w:noWrap/>
            <w:vAlign w:val="bottom"/>
          </w:tcPr>
          <w:p w14:paraId="5A23254A"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6.36</w:t>
            </w:r>
          </w:p>
        </w:tc>
      </w:tr>
      <w:tr w:rsidR="00EB7726" w:rsidRPr="00EE7C6D" w14:paraId="5781E9B2" w14:textId="77777777" w:rsidTr="00530D4E">
        <w:trPr>
          <w:trHeight w:val="215"/>
        </w:trPr>
        <w:tc>
          <w:tcPr>
            <w:cnfStyle w:val="001000000000" w:firstRow="0" w:lastRow="0" w:firstColumn="1" w:lastColumn="0" w:oddVBand="0" w:evenVBand="0" w:oddHBand="0" w:evenHBand="0" w:firstRowFirstColumn="0" w:firstRowLastColumn="0" w:lastRowFirstColumn="0" w:lastRowLastColumn="0"/>
            <w:tcW w:w="1380" w:type="dxa"/>
            <w:noWrap/>
          </w:tcPr>
          <w:p w14:paraId="53A0252A"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Ireland</w:t>
            </w:r>
          </w:p>
        </w:tc>
        <w:tc>
          <w:tcPr>
            <w:tcW w:w="756" w:type="dxa"/>
            <w:noWrap/>
            <w:vAlign w:val="bottom"/>
          </w:tcPr>
          <w:p w14:paraId="41BE8BD5"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7.09</w:t>
            </w:r>
          </w:p>
        </w:tc>
        <w:tc>
          <w:tcPr>
            <w:tcW w:w="756" w:type="dxa"/>
            <w:noWrap/>
            <w:vAlign w:val="bottom"/>
          </w:tcPr>
          <w:p w14:paraId="46074079"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7.47</w:t>
            </w:r>
          </w:p>
        </w:tc>
        <w:tc>
          <w:tcPr>
            <w:tcW w:w="757" w:type="dxa"/>
            <w:noWrap/>
            <w:vAlign w:val="bottom"/>
          </w:tcPr>
          <w:p w14:paraId="1F41307C"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7.64</w:t>
            </w:r>
          </w:p>
        </w:tc>
        <w:tc>
          <w:tcPr>
            <w:tcW w:w="756" w:type="dxa"/>
            <w:noWrap/>
            <w:vAlign w:val="bottom"/>
          </w:tcPr>
          <w:p w14:paraId="22EDC650"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7" w:type="dxa"/>
            <w:noWrap/>
            <w:vAlign w:val="bottom"/>
          </w:tcPr>
          <w:p w14:paraId="16DDA68F"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noWrap/>
            <w:vAlign w:val="bottom"/>
          </w:tcPr>
          <w:p w14:paraId="504B77F7"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5.45</w:t>
            </w:r>
          </w:p>
        </w:tc>
        <w:tc>
          <w:tcPr>
            <w:tcW w:w="757" w:type="dxa"/>
            <w:noWrap/>
            <w:vAlign w:val="bottom"/>
          </w:tcPr>
          <w:p w14:paraId="7A462B86"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vAlign w:val="bottom"/>
          </w:tcPr>
          <w:p w14:paraId="7100A9FD"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7" w:type="dxa"/>
            <w:noWrap/>
            <w:vAlign w:val="bottom"/>
          </w:tcPr>
          <w:p w14:paraId="418647EB"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6.91</w:t>
            </w:r>
          </w:p>
        </w:tc>
      </w:tr>
      <w:tr w:rsidR="00EB7726" w:rsidRPr="00EE7C6D" w14:paraId="182A7644" w14:textId="77777777" w:rsidTr="00530D4E">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380" w:type="dxa"/>
            <w:noWrap/>
          </w:tcPr>
          <w:p w14:paraId="2DEF3E03"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Italy</w:t>
            </w:r>
          </w:p>
        </w:tc>
        <w:tc>
          <w:tcPr>
            <w:tcW w:w="756" w:type="dxa"/>
            <w:noWrap/>
            <w:vAlign w:val="bottom"/>
          </w:tcPr>
          <w:p w14:paraId="4E2AC597"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8.09</w:t>
            </w:r>
          </w:p>
        </w:tc>
        <w:tc>
          <w:tcPr>
            <w:tcW w:w="756" w:type="dxa"/>
            <w:noWrap/>
            <w:vAlign w:val="bottom"/>
          </w:tcPr>
          <w:p w14:paraId="59EB1D27"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7.73</w:t>
            </w:r>
          </w:p>
        </w:tc>
        <w:tc>
          <w:tcPr>
            <w:tcW w:w="757" w:type="dxa"/>
            <w:noWrap/>
            <w:vAlign w:val="bottom"/>
          </w:tcPr>
          <w:p w14:paraId="2BCA3F34"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7.61</w:t>
            </w:r>
          </w:p>
        </w:tc>
        <w:tc>
          <w:tcPr>
            <w:tcW w:w="756" w:type="dxa"/>
            <w:noWrap/>
            <w:vAlign w:val="bottom"/>
          </w:tcPr>
          <w:p w14:paraId="08E78629"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7.99</w:t>
            </w:r>
          </w:p>
        </w:tc>
        <w:tc>
          <w:tcPr>
            <w:tcW w:w="757" w:type="dxa"/>
            <w:noWrap/>
            <w:vAlign w:val="bottom"/>
          </w:tcPr>
          <w:p w14:paraId="35128553"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7.67</w:t>
            </w:r>
          </w:p>
        </w:tc>
        <w:tc>
          <w:tcPr>
            <w:tcW w:w="756" w:type="dxa"/>
            <w:noWrap/>
            <w:vAlign w:val="bottom"/>
          </w:tcPr>
          <w:p w14:paraId="22917DFF"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5.70</w:t>
            </w:r>
          </w:p>
        </w:tc>
        <w:tc>
          <w:tcPr>
            <w:tcW w:w="757" w:type="dxa"/>
            <w:noWrap/>
            <w:vAlign w:val="bottom"/>
          </w:tcPr>
          <w:p w14:paraId="429B65FF"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6.37</w:t>
            </w:r>
          </w:p>
        </w:tc>
        <w:tc>
          <w:tcPr>
            <w:tcW w:w="756" w:type="dxa"/>
            <w:vAlign w:val="bottom"/>
          </w:tcPr>
          <w:p w14:paraId="5EA4B09E"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7.93</w:t>
            </w:r>
          </w:p>
        </w:tc>
        <w:tc>
          <w:tcPr>
            <w:tcW w:w="757" w:type="dxa"/>
            <w:noWrap/>
            <w:vAlign w:val="bottom"/>
          </w:tcPr>
          <w:p w14:paraId="6F187417"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7.39</w:t>
            </w:r>
          </w:p>
        </w:tc>
      </w:tr>
      <w:tr w:rsidR="00EB7726" w:rsidRPr="00EE7C6D" w14:paraId="4DCC9B47" w14:textId="77777777" w:rsidTr="00530D4E">
        <w:trPr>
          <w:trHeight w:val="215"/>
        </w:trPr>
        <w:tc>
          <w:tcPr>
            <w:cnfStyle w:val="001000000000" w:firstRow="0" w:lastRow="0" w:firstColumn="1" w:lastColumn="0" w:oddVBand="0" w:evenVBand="0" w:oddHBand="0" w:evenHBand="0" w:firstRowFirstColumn="0" w:firstRowLastColumn="0" w:lastRowFirstColumn="0" w:lastRowLastColumn="0"/>
            <w:tcW w:w="1380" w:type="dxa"/>
            <w:noWrap/>
          </w:tcPr>
          <w:p w14:paraId="3007D55D"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Netherlands</w:t>
            </w:r>
          </w:p>
        </w:tc>
        <w:tc>
          <w:tcPr>
            <w:tcW w:w="756" w:type="dxa"/>
            <w:noWrap/>
            <w:vAlign w:val="bottom"/>
          </w:tcPr>
          <w:p w14:paraId="37910F47"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7.75</w:t>
            </w:r>
          </w:p>
        </w:tc>
        <w:tc>
          <w:tcPr>
            <w:tcW w:w="756" w:type="dxa"/>
            <w:noWrap/>
            <w:vAlign w:val="bottom"/>
          </w:tcPr>
          <w:p w14:paraId="5303DD00"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6.79</w:t>
            </w:r>
          </w:p>
        </w:tc>
        <w:tc>
          <w:tcPr>
            <w:tcW w:w="757" w:type="dxa"/>
            <w:noWrap/>
            <w:vAlign w:val="bottom"/>
          </w:tcPr>
          <w:p w14:paraId="56422A68"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6.80</w:t>
            </w:r>
          </w:p>
        </w:tc>
        <w:tc>
          <w:tcPr>
            <w:tcW w:w="756" w:type="dxa"/>
            <w:noWrap/>
            <w:vAlign w:val="bottom"/>
          </w:tcPr>
          <w:p w14:paraId="4361B6B7"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6.23</w:t>
            </w:r>
          </w:p>
        </w:tc>
        <w:tc>
          <w:tcPr>
            <w:tcW w:w="757" w:type="dxa"/>
            <w:noWrap/>
            <w:vAlign w:val="bottom"/>
          </w:tcPr>
          <w:p w14:paraId="16AB69A4"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noWrap/>
            <w:vAlign w:val="bottom"/>
          </w:tcPr>
          <w:p w14:paraId="49008647"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6.12</w:t>
            </w:r>
          </w:p>
        </w:tc>
        <w:tc>
          <w:tcPr>
            <w:tcW w:w="757" w:type="dxa"/>
            <w:noWrap/>
            <w:vAlign w:val="bottom"/>
          </w:tcPr>
          <w:p w14:paraId="342C397F"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vAlign w:val="bottom"/>
          </w:tcPr>
          <w:p w14:paraId="1FA67F9A"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5.49</w:t>
            </w:r>
          </w:p>
        </w:tc>
        <w:tc>
          <w:tcPr>
            <w:tcW w:w="757" w:type="dxa"/>
            <w:noWrap/>
            <w:vAlign w:val="bottom"/>
          </w:tcPr>
          <w:p w14:paraId="5179EED7"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6.53</w:t>
            </w:r>
          </w:p>
        </w:tc>
      </w:tr>
      <w:tr w:rsidR="00EB7726" w:rsidRPr="00EE7C6D" w14:paraId="33CB63AA" w14:textId="77777777" w:rsidTr="00530D4E">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380" w:type="dxa"/>
            <w:noWrap/>
          </w:tcPr>
          <w:p w14:paraId="3D6DBF38"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UK</w:t>
            </w:r>
          </w:p>
        </w:tc>
        <w:tc>
          <w:tcPr>
            <w:tcW w:w="756" w:type="dxa"/>
            <w:noWrap/>
            <w:vAlign w:val="bottom"/>
          </w:tcPr>
          <w:p w14:paraId="364DABAC"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6.04</w:t>
            </w:r>
          </w:p>
        </w:tc>
        <w:tc>
          <w:tcPr>
            <w:tcW w:w="756" w:type="dxa"/>
            <w:noWrap/>
            <w:vAlign w:val="bottom"/>
          </w:tcPr>
          <w:p w14:paraId="5CBFC7A4"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6.15</w:t>
            </w:r>
          </w:p>
        </w:tc>
        <w:tc>
          <w:tcPr>
            <w:tcW w:w="757" w:type="dxa"/>
            <w:noWrap/>
            <w:vAlign w:val="bottom"/>
          </w:tcPr>
          <w:p w14:paraId="445AB678"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5.67</w:t>
            </w:r>
          </w:p>
        </w:tc>
        <w:tc>
          <w:tcPr>
            <w:tcW w:w="756" w:type="dxa"/>
            <w:noWrap/>
            <w:vAlign w:val="bottom"/>
          </w:tcPr>
          <w:p w14:paraId="6716F5E7"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5.72</w:t>
            </w:r>
          </w:p>
        </w:tc>
        <w:tc>
          <w:tcPr>
            <w:tcW w:w="757" w:type="dxa"/>
            <w:noWrap/>
            <w:vAlign w:val="bottom"/>
          </w:tcPr>
          <w:p w14:paraId="76E496BA"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6.13</w:t>
            </w:r>
          </w:p>
        </w:tc>
        <w:tc>
          <w:tcPr>
            <w:tcW w:w="756" w:type="dxa"/>
            <w:noWrap/>
            <w:vAlign w:val="bottom"/>
          </w:tcPr>
          <w:p w14:paraId="3A77486B"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4.92</w:t>
            </w:r>
          </w:p>
        </w:tc>
        <w:tc>
          <w:tcPr>
            <w:tcW w:w="757" w:type="dxa"/>
            <w:noWrap/>
            <w:vAlign w:val="bottom"/>
          </w:tcPr>
          <w:p w14:paraId="0D220B9D"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vAlign w:val="bottom"/>
          </w:tcPr>
          <w:p w14:paraId="6E24383C"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5.01</w:t>
            </w:r>
          </w:p>
        </w:tc>
        <w:tc>
          <w:tcPr>
            <w:tcW w:w="757" w:type="dxa"/>
            <w:noWrap/>
            <w:vAlign w:val="bottom"/>
          </w:tcPr>
          <w:p w14:paraId="7E8E4A75"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5.66</w:t>
            </w:r>
          </w:p>
        </w:tc>
      </w:tr>
      <w:tr w:rsidR="00EB7726" w:rsidRPr="00EE7C6D" w14:paraId="68AC68AB" w14:textId="77777777" w:rsidTr="00530D4E">
        <w:trPr>
          <w:trHeight w:val="215"/>
        </w:trPr>
        <w:tc>
          <w:tcPr>
            <w:cnfStyle w:val="001000000000" w:firstRow="0" w:lastRow="0" w:firstColumn="1" w:lastColumn="0" w:oddVBand="0" w:evenVBand="0" w:oddHBand="0" w:evenHBand="0" w:firstRowFirstColumn="0" w:firstRowLastColumn="0" w:lastRowFirstColumn="0" w:lastRowLastColumn="0"/>
            <w:tcW w:w="1380" w:type="dxa"/>
            <w:noWrap/>
            <w:hideMark/>
          </w:tcPr>
          <w:p w14:paraId="1CBB3FA9"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Average</w:t>
            </w:r>
          </w:p>
        </w:tc>
        <w:tc>
          <w:tcPr>
            <w:tcW w:w="756" w:type="dxa"/>
            <w:noWrap/>
            <w:vAlign w:val="bottom"/>
          </w:tcPr>
          <w:p w14:paraId="5685F422"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7.21</w:t>
            </w:r>
          </w:p>
        </w:tc>
        <w:tc>
          <w:tcPr>
            <w:tcW w:w="756" w:type="dxa"/>
            <w:noWrap/>
            <w:vAlign w:val="bottom"/>
          </w:tcPr>
          <w:p w14:paraId="6BF3AFF7"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6.90</w:t>
            </w:r>
          </w:p>
        </w:tc>
        <w:tc>
          <w:tcPr>
            <w:tcW w:w="757" w:type="dxa"/>
            <w:noWrap/>
            <w:vAlign w:val="bottom"/>
          </w:tcPr>
          <w:p w14:paraId="7EB27AFB"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6.69</w:t>
            </w:r>
          </w:p>
        </w:tc>
        <w:tc>
          <w:tcPr>
            <w:tcW w:w="756" w:type="dxa"/>
            <w:noWrap/>
            <w:vAlign w:val="bottom"/>
          </w:tcPr>
          <w:p w14:paraId="2024F0E3"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6.47</w:t>
            </w:r>
          </w:p>
        </w:tc>
        <w:tc>
          <w:tcPr>
            <w:tcW w:w="757" w:type="dxa"/>
            <w:noWrap/>
            <w:vAlign w:val="bottom"/>
          </w:tcPr>
          <w:p w14:paraId="4439F820"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6.87</w:t>
            </w:r>
          </w:p>
        </w:tc>
        <w:tc>
          <w:tcPr>
            <w:tcW w:w="756" w:type="dxa"/>
            <w:noWrap/>
            <w:vAlign w:val="bottom"/>
          </w:tcPr>
          <w:p w14:paraId="7EF0BE49"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5.45</w:t>
            </w:r>
          </w:p>
        </w:tc>
        <w:tc>
          <w:tcPr>
            <w:tcW w:w="757" w:type="dxa"/>
            <w:noWrap/>
            <w:vAlign w:val="bottom"/>
          </w:tcPr>
          <w:p w14:paraId="74C0EE7A"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6.16</w:t>
            </w:r>
          </w:p>
        </w:tc>
        <w:tc>
          <w:tcPr>
            <w:tcW w:w="756" w:type="dxa"/>
            <w:vAlign w:val="bottom"/>
          </w:tcPr>
          <w:p w14:paraId="2889B72E"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5.94</w:t>
            </w:r>
          </w:p>
        </w:tc>
        <w:tc>
          <w:tcPr>
            <w:tcW w:w="757" w:type="dxa"/>
            <w:noWrap/>
            <w:vAlign w:val="bottom"/>
          </w:tcPr>
          <w:p w14:paraId="4645391A"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6.46</w:t>
            </w:r>
          </w:p>
        </w:tc>
      </w:tr>
    </w:tbl>
    <w:p w14:paraId="39385A3D" w14:textId="77777777" w:rsidR="00EB7726" w:rsidRPr="00EE7C6D" w:rsidRDefault="00EB7726" w:rsidP="00EB7726">
      <w:pPr>
        <w:pStyle w:val="Normale1"/>
        <w:spacing w:after="120" w:line="480" w:lineRule="auto"/>
        <w:jc w:val="both"/>
        <w:rPr>
          <w:rFonts w:ascii="Times New Roman" w:eastAsia="Book Antiqua" w:hAnsi="Times New Roman" w:cs="Times New Roman"/>
          <w:lang w:val="en-GB"/>
        </w:rPr>
      </w:pPr>
      <w:r w:rsidRPr="00EE7C6D">
        <w:rPr>
          <w:rFonts w:ascii="Times New Roman" w:eastAsia="Times New Roman" w:hAnsi="Times New Roman" w:cs="Times New Roman"/>
          <w:lang w:val="en-GB" w:eastAsia="en-GB"/>
          <w14:ligatures w14:val="standardContextual"/>
        </w:rPr>
        <w:t>Table A5. Average pro-European public attitudes towards European integration by country (1979–2016)</w:t>
      </w:r>
    </w:p>
    <w:p w14:paraId="41EAA223" w14:textId="77777777" w:rsidR="00EB7726" w:rsidRPr="00EE7C6D" w:rsidRDefault="00EB7726" w:rsidP="00EB7726">
      <w:pPr>
        <w:pStyle w:val="Normale1"/>
        <w:spacing w:after="120" w:line="480" w:lineRule="auto"/>
        <w:jc w:val="both"/>
        <w:rPr>
          <w:rFonts w:ascii="Times New Roman" w:eastAsia="Book Antiqua" w:hAnsi="Times New Roman" w:cs="Times New Roman"/>
          <w:sz w:val="24"/>
          <w:szCs w:val="24"/>
          <w:lang w:val="en-GB"/>
        </w:rPr>
      </w:pPr>
    </w:p>
    <w:p w14:paraId="615AF998" w14:textId="77777777" w:rsidR="00EB7726" w:rsidRPr="00EE7C6D" w:rsidRDefault="00EB7726" w:rsidP="00EB7726">
      <w:pPr>
        <w:pStyle w:val="Normale1"/>
        <w:spacing w:after="120" w:line="480" w:lineRule="auto"/>
        <w:jc w:val="both"/>
        <w:rPr>
          <w:rFonts w:ascii="Times New Roman" w:eastAsia="Times New Roman" w:hAnsi="Times New Roman" w:cs="Times New Roman"/>
          <w:lang w:val="en-GB" w:eastAsia="en-GB"/>
          <w14:ligatures w14:val="standardContextual"/>
        </w:rPr>
      </w:pPr>
    </w:p>
    <w:p w14:paraId="7A263719" w14:textId="77777777" w:rsidR="00EB7726" w:rsidRPr="00EE7C6D" w:rsidRDefault="00EB7726" w:rsidP="00EB7726">
      <w:pPr>
        <w:pStyle w:val="Normale1"/>
        <w:spacing w:after="120" w:line="480" w:lineRule="auto"/>
        <w:jc w:val="both"/>
        <w:rPr>
          <w:rFonts w:ascii="Times New Roman" w:eastAsia="Times New Roman" w:hAnsi="Times New Roman" w:cs="Times New Roman"/>
          <w:lang w:val="en-GB" w:eastAsia="en-GB"/>
          <w14:ligatures w14:val="standardContextual"/>
        </w:rPr>
      </w:pPr>
    </w:p>
    <w:p w14:paraId="271CB617" w14:textId="77777777" w:rsidR="00EB7726" w:rsidRPr="00EE7C6D" w:rsidRDefault="00EB7726" w:rsidP="00EB7726">
      <w:pPr>
        <w:pStyle w:val="Normale1"/>
        <w:spacing w:after="120" w:line="480" w:lineRule="auto"/>
        <w:jc w:val="both"/>
        <w:rPr>
          <w:rFonts w:ascii="Times New Roman" w:eastAsia="Times New Roman" w:hAnsi="Times New Roman" w:cs="Times New Roman"/>
          <w:lang w:val="en-GB" w:eastAsia="en-GB"/>
          <w14:ligatures w14:val="standardContextual"/>
        </w:rPr>
      </w:pPr>
    </w:p>
    <w:tbl>
      <w:tblPr>
        <w:tblStyle w:val="Tabellasemplice-1"/>
        <w:tblpPr w:leftFromText="141" w:rightFromText="141" w:vertAnchor="text" w:horzAnchor="margin" w:tblpY="934"/>
        <w:tblW w:w="8188" w:type="dxa"/>
        <w:tblLayout w:type="fixed"/>
        <w:tblLook w:val="04A0" w:firstRow="1" w:lastRow="0" w:firstColumn="1" w:lastColumn="0" w:noHBand="0" w:noVBand="1"/>
      </w:tblPr>
      <w:tblGrid>
        <w:gridCol w:w="1380"/>
        <w:gridCol w:w="756"/>
        <w:gridCol w:w="756"/>
        <w:gridCol w:w="757"/>
        <w:gridCol w:w="756"/>
        <w:gridCol w:w="757"/>
        <w:gridCol w:w="756"/>
        <w:gridCol w:w="757"/>
        <w:gridCol w:w="756"/>
        <w:gridCol w:w="757"/>
      </w:tblGrid>
      <w:tr w:rsidR="00EB7726" w:rsidRPr="00EE7C6D" w14:paraId="0AFD6B30" w14:textId="77777777" w:rsidTr="00530D4E">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8188" w:type="dxa"/>
            <w:gridSpan w:val="10"/>
            <w:noWrap/>
          </w:tcPr>
          <w:p w14:paraId="13825B83" w14:textId="77777777" w:rsidR="00EB7726" w:rsidRPr="00EE7C6D" w:rsidRDefault="00EB7726" w:rsidP="00530D4E">
            <w:pPr>
              <w:jc w:val="cente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lastRenderedPageBreak/>
              <w:t>Eurosceptic elite</w:t>
            </w:r>
          </w:p>
        </w:tc>
      </w:tr>
      <w:tr w:rsidR="00EB7726" w:rsidRPr="00EE7C6D" w14:paraId="7C035325" w14:textId="77777777" w:rsidTr="00530D4E">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380" w:type="dxa"/>
            <w:noWrap/>
            <w:hideMark/>
          </w:tcPr>
          <w:p w14:paraId="3705C590" w14:textId="77777777" w:rsidR="00EB7726" w:rsidRPr="00EE7C6D" w:rsidRDefault="00EB7726" w:rsidP="00530D4E">
            <w:pPr>
              <w:rPr>
                <w:rFonts w:ascii="Times New Roman" w:eastAsia="Times New Roman" w:hAnsi="Times New Roman" w:cs="Times New Roman"/>
                <w:b w:val="0"/>
                <w:bCs w:val="0"/>
                <w:color w:val="000000"/>
                <w:sz w:val="20"/>
                <w:szCs w:val="20"/>
                <w:lang w:val="en-GB"/>
              </w:rPr>
            </w:pPr>
            <w:r w:rsidRPr="00EE7C6D">
              <w:rPr>
                <w:rFonts w:ascii="Times New Roman" w:eastAsia="Times New Roman" w:hAnsi="Times New Roman" w:cs="Times New Roman"/>
                <w:b w:val="0"/>
                <w:bCs w:val="0"/>
                <w:color w:val="000000"/>
                <w:sz w:val="20"/>
                <w:szCs w:val="20"/>
                <w:lang w:val="en-GB"/>
              </w:rPr>
              <w:t> </w:t>
            </w:r>
          </w:p>
        </w:tc>
        <w:tc>
          <w:tcPr>
            <w:tcW w:w="756" w:type="dxa"/>
            <w:noWrap/>
            <w:hideMark/>
          </w:tcPr>
          <w:p w14:paraId="7378F6D5"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GB"/>
              </w:rPr>
            </w:pPr>
            <w:r w:rsidRPr="00EE7C6D">
              <w:rPr>
                <w:rFonts w:ascii="Times New Roman" w:eastAsia="Times New Roman" w:hAnsi="Times New Roman" w:cs="Times New Roman"/>
                <w:b/>
                <w:bCs/>
                <w:color w:val="000000"/>
                <w:sz w:val="20"/>
                <w:szCs w:val="20"/>
                <w:lang w:val="en-GB"/>
              </w:rPr>
              <w:t>1979</w:t>
            </w:r>
          </w:p>
        </w:tc>
        <w:tc>
          <w:tcPr>
            <w:tcW w:w="756" w:type="dxa"/>
            <w:noWrap/>
            <w:hideMark/>
          </w:tcPr>
          <w:p w14:paraId="02A23B33"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GB"/>
              </w:rPr>
            </w:pPr>
            <w:r w:rsidRPr="00EE7C6D">
              <w:rPr>
                <w:rFonts w:ascii="Times New Roman" w:eastAsia="Times New Roman" w:hAnsi="Times New Roman" w:cs="Times New Roman"/>
                <w:b/>
                <w:bCs/>
                <w:color w:val="000000"/>
                <w:sz w:val="20"/>
                <w:szCs w:val="20"/>
                <w:lang w:val="en-GB"/>
              </w:rPr>
              <w:t>1994</w:t>
            </w:r>
          </w:p>
        </w:tc>
        <w:tc>
          <w:tcPr>
            <w:tcW w:w="757" w:type="dxa"/>
            <w:noWrap/>
            <w:hideMark/>
          </w:tcPr>
          <w:p w14:paraId="24C5C3B5"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GB"/>
              </w:rPr>
            </w:pPr>
            <w:r w:rsidRPr="00EE7C6D">
              <w:rPr>
                <w:rFonts w:ascii="Times New Roman" w:eastAsia="Times New Roman" w:hAnsi="Times New Roman" w:cs="Times New Roman"/>
                <w:b/>
                <w:bCs/>
                <w:color w:val="000000"/>
                <w:sz w:val="20"/>
                <w:szCs w:val="20"/>
                <w:lang w:val="en-GB"/>
              </w:rPr>
              <w:t>1996</w:t>
            </w:r>
          </w:p>
        </w:tc>
        <w:tc>
          <w:tcPr>
            <w:tcW w:w="756" w:type="dxa"/>
            <w:noWrap/>
            <w:hideMark/>
          </w:tcPr>
          <w:p w14:paraId="51F1C8BA"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GB"/>
              </w:rPr>
            </w:pPr>
            <w:r w:rsidRPr="00EE7C6D">
              <w:rPr>
                <w:rFonts w:ascii="Times New Roman" w:eastAsia="Times New Roman" w:hAnsi="Times New Roman" w:cs="Times New Roman"/>
                <w:b/>
                <w:bCs/>
                <w:color w:val="000000"/>
                <w:sz w:val="20"/>
                <w:szCs w:val="20"/>
                <w:lang w:val="en-GB"/>
              </w:rPr>
              <w:t>2000</w:t>
            </w:r>
          </w:p>
        </w:tc>
        <w:tc>
          <w:tcPr>
            <w:tcW w:w="757" w:type="dxa"/>
            <w:noWrap/>
            <w:hideMark/>
          </w:tcPr>
          <w:p w14:paraId="43AE6D79"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GB"/>
              </w:rPr>
            </w:pPr>
            <w:r w:rsidRPr="00EE7C6D">
              <w:rPr>
                <w:rFonts w:ascii="Times New Roman" w:eastAsia="Times New Roman" w:hAnsi="Times New Roman" w:cs="Times New Roman"/>
                <w:b/>
                <w:bCs/>
                <w:color w:val="000000"/>
                <w:sz w:val="20"/>
                <w:szCs w:val="20"/>
                <w:lang w:val="en-GB"/>
              </w:rPr>
              <w:t>2007</w:t>
            </w:r>
          </w:p>
        </w:tc>
        <w:tc>
          <w:tcPr>
            <w:tcW w:w="756" w:type="dxa"/>
            <w:noWrap/>
            <w:hideMark/>
          </w:tcPr>
          <w:p w14:paraId="15AA95FF"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GB"/>
              </w:rPr>
            </w:pPr>
            <w:r w:rsidRPr="00EE7C6D">
              <w:rPr>
                <w:rFonts w:ascii="Times New Roman" w:eastAsia="Times New Roman" w:hAnsi="Times New Roman" w:cs="Times New Roman"/>
                <w:b/>
                <w:bCs/>
                <w:color w:val="000000"/>
                <w:sz w:val="20"/>
                <w:szCs w:val="20"/>
                <w:lang w:val="en-GB"/>
              </w:rPr>
              <w:t>2009</w:t>
            </w:r>
          </w:p>
        </w:tc>
        <w:tc>
          <w:tcPr>
            <w:tcW w:w="757" w:type="dxa"/>
            <w:noWrap/>
            <w:hideMark/>
          </w:tcPr>
          <w:p w14:paraId="4C4925B6"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GB"/>
              </w:rPr>
            </w:pPr>
            <w:r w:rsidRPr="00EE7C6D">
              <w:rPr>
                <w:rFonts w:ascii="Times New Roman" w:eastAsia="Times New Roman" w:hAnsi="Times New Roman" w:cs="Times New Roman"/>
                <w:b/>
                <w:bCs/>
                <w:color w:val="000000"/>
                <w:sz w:val="20"/>
                <w:szCs w:val="20"/>
                <w:lang w:val="en-GB"/>
              </w:rPr>
              <w:t>2014</w:t>
            </w:r>
          </w:p>
        </w:tc>
        <w:tc>
          <w:tcPr>
            <w:tcW w:w="756" w:type="dxa"/>
          </w:tcPr>
          <w:p w14:paraId="2D389B4C"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GB"/>
              </w:rPr>
            </w:pPr>
            <w:r w:rsidRPr="00EE7C6D">
              <w:rPr>
                <w:rFonts w:ascii="Times New Roman" w:eastAsia="Times New Roman" w:hAnsi="Times New Roman" w:cs="Times New Roman"/>
                <w:b/>
                <w:bCs/>
                <w:color w:val="000000"/>
                <w:sz w:val="20"/>
                <w:szCs w:val="20"/>
                <w:lang w:val="en-GB"/>
              </w:rPr>
              <w:t>2016</w:t>
            </w:r>
          </w:p>
        </w:tc>
        <w:tc>
          <w:tcPr>
            <w:tcW w:w="757" w:type="dxa"/>
            <w:noWrap/>
            <w:hideMark/>
          </w:tcPr>
          <w:p w14:paraId="6FAA86D4"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GB"/>
              </w:rPr>
            </w:pPr>
            <w:r w:rsidRPr="00EE7C6D">
              <w:rPr>
                <w:rFonts w:ascii="Times New Roman" w:eastAsia="Times New Roman" w:hAnsi="Times New Roman" w:cs="Times New Roman"/>
                <w:b/>
                <w:bCs/>
                <w:color w:val="000000"/>
                <w:sz w:val="20"/>
                <w:szCs w:val="20"/>
                <w:lang w:val="en-GB"/>
              </w:rPr>
              <w:t>Mean</w:t>
            </w:r>
          </w:p>
        </w:tc>
      </w:tr>
      <w:tr w:rsidR="00EB7726" w:rsidRPr="00EE7C6D" w14:paraId="0064BE58" w14:textId="77777777" w:rsidTr="00530D4E">
        <w:trPr>
          <w:trHeight w:val="215"/>
        </w:trPr>
        <w:tc>
          <w:tcPr>
            <w:cnfStyle w:val="001000000000" w:firstRow="0" w:lastRow="0" w:firstColumn="1" w:lastColumn="0" w:oddVBand="0" w:evenVBand="0" w:oddHBand="0" w:evenHBand="0" w:firstRowFirstColumn="0" w:firstRowLastColumn="0" w:lastRowFirstColumn="0" w:lastRowLastColumn="0"/>
            <w:tcW w:w="1380" w:type="dxa"/>
            <w:noWrap/>
          </w:tcPr>
          <w:p w14:paraId="2699B472"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Belgium</w:t>
            </w:r>
          </w:p>
        </w:tc>
        <w:tc>
          <w:tcPr>
            <w:tcW w:w="756" w:type="dxa"/>
            <w:noWrap/>
            <w:vAlign w:val="bottom"/>
          </w:tcPr>
          <w:p w14:paraId="71AC3295"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noWrap/>
            <w:vAlign w:val="bottom"/>
          </w:tcPr>
          <w:p w14:paraId="761D6EAB"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5.67</w:t>
            </w:r>
          </w:p>
        </w:tc>
        <w:tc>
          <w:tcPr>
            <w:tcW w:w="757" w:type="dxa"/>
            <w:noWrap/>
            <w:vAlign w:val="bottom"/>
          </w:tcPr>
          <w:p w14:paraId="622B8FBA"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noWrap/>
            <w:vAlign w:val="bottom"/>
          </w:tcPr>
          <w:p w14:paraId="3C35CB48"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7" w:type="dxa"/>
            <w:noWrap/>
            <w:vAlign w:val="bottom"/>
          </w:tcPr>
          <w:p w14:paraId="76C45488"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3.30</w:t>
            </w:r>
          </w:p>
        </w:tc>
        <w:tc>
          <w:tcPr>
            <w:tcW w:w="756" w:type="dxa"/>
            <w:noWrap/>
            <w:vAlign w:val="bottom"/>
          </w:tcPr>
          <w:p w14:paraId="64EBDB44"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3.00</w:t>
            </w:r>
          </w:p>
        </w:tc>
        <w:tc>
          <w:tcPr>
            <w:tcW w:w="757" w:type="dxa"/>
            <w:noWrap/>
            <w:vAlign w:val="bottom"/>
          </w:tcPr>
          <w:p w14:paraId="4747B544"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vAlign w:val="bottom"/>
          </w:tcPr>
          <w:p w14:paraId="2501CB52"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7" w:type="dxa"/>
            <w:noWrap/>
            <w:vAlign w:val="bottom"/>
          </w:tcPr>
          <w:p w14:paraId="50E1C58E"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3.99</w:t>
            </w:r>
          </w:p>
        </w:tc>
      </w:tr>
      <w:tr w:rsidR="00EB7726" w:rsidRPr="00EE7C6D" w14:paraId="6202E9BD" w14:textId="77777777" w:rsidTr="00530D4E">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380" w:type="dxa"/>
            <w:noWrap/>
          </w:tcPr>
          <w:p w14:paraId="33E6DCB5"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Denmark</w:t>
            </w:r>
          </w:p>
        </w:tc>
        <w:tc>
          <w:tcPr>
            <w:tcW w:w="756" w:type="dxa"/>
            <w:noWrap/>
            <w:vAlign w:val="bottom"/>
          </w:tcPr>
          <w:p w14:paraId="3AADE213"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8.15</w:t>
            </w:r>
          </w:p>
        </w:tc>
        <w:tc>
          <w:tcPr>
            <w:tcW w:w="756" w:type="dxa"/>
            <w:noWrap/>
            <w:vAlign w:val="bottom"/>
          </w:tcPr>
          <w:p w14:paraId="3BC6BE5B"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1.67</w:t>
            </w:r>
          </w:p>
        </w:tc>
        <w:tc>
          <w:tcPr>
            <w:tcW w:w="757" w:type="dxa"/>
            <w:noWrap/>
            <w:vAlign w:val="bottom"/>
          </w:tcPr>
          <w:p w14:paraId="52817F86"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noWrap/>
            <w:vAlign w:val="bottom"/>
          </w:tcPr>
          <w:p w14:paraId="4D06290C"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7" w:type="dxa"/>
            <w:noWrap/>
            <w:vAlign w:val="bottom"/>
          </w:tcPr>
          <w:p w14:paraId="00618462"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noWrap/>
            <w:vAlign w:val="bottom"/>
          </w:tcPr>
          <w:p w14:paraId="382060F8"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7" w:type="dxa"/>
            <w:noWrap/>
            <w:vAlign w:val="bottom"/>
          </w:tcPr>
          <w:p w14:paraId="4D34DADE"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vAlign w:val="bottom"/>
          </w:tcPr>
          <w:p w14:paraId="7FBD5787"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7" w:type="dxa"/>
            <w:noWrap/>
            <w:vAlign w:val="bottom"/>
          </w:tcPr>
          <w:p w14:paraId="1DD3D0EE"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4.91</w:t>
            </w:r>
          </w:p>
        </w:tc>
      </w:tr>
      <w:tr w:rsidR="00EB7726" w:rsidRPr="00EE7C6D" w14:paraId="731EFD02" w14:textId="77777777" w:rsidTr="00530D4E">
        <w:trPr>
          <w:trHeight w:val="215"/>
        </w:trPr>
        <w:tc>
          <w:tcPr>
            <w:cnfStyle w:val="001000000000" w:firstRow="0" w:lastRow="0" w:firstColumn="1" w:lastColumn="0" w:oddVBand="0" w:evenVBand="0" w:oddHBand="0" w:evenHBand="0" w:firstRowFirstColumn="0" w:firstRowLastColumn="0" w:lastRowFirstColumn="0" w:lastRowLastColumn="0"/>
            <w:tcW w:w="1380" w:type="dxa"/>
            <w:noWrap/>
          </w:tcPr>
          <w:p w14:paraId="24CDE91B"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France</w:t>
            </w:r>
          </w:p>
        </w:tc>
        <w:tc>
          <w:tcPr>
            <w:tcW w:w="756" w:type="dxa"/>
            <w:noWrap/>
            <w:vAlign w:val="bottom"/>
          </w:tcPr>
          <w:p w14:paraId="0A746470"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noWrap/>
            <w:vAlign w:val="bottom"/>
          </w:tcPr>
          <w:p w14:paraId="2E3DD5EF"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2.67</w:t>
            </w:r>
          </w:p>
        </w:tc>
        <w:tc>
          <w:tcPr>
            <w:tcW w:w="757" w:type="dxa"/>
            <w:noWrap/>
            <w:vAlign w:val="bottom"/>
          </w:tcPr>
          <w:p w14:paraId="154502F9"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noWrap/>
            <w:vAlign w:val="bottom"/>
          </w:tcPr>
          <w:p w14:paraId="138FD96F"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7" w:type="dxa"/>
            <w:noWrap/>
            <w:vAlign w:val="bottom"/>
          </w:tcPr>
          <w:p w14:paraId="10953C09"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6.67</w:t>
            </w:r>
          </w:p>
        </w:tc>
        <w:tc>
          <w:tcPr>
            <w:tcW w:w="756" w:type="dxa"/>
            <w:noWrap/>
            <w:vAlign w:val="bottom"/>
          </w:tcPr>
          <w:p w14:paraId="482CEE66"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7.80</w:t>
            </w:r>
          </w:p>
        </w:tc>
        <w:tc>
          <w:tcPr>
            <w:tcW w:w="757" w:type="dxa"/>
            <w:noWrap/>
            <w:vAlign w:val="bottom"/>
          </w:tcPr>
          <w:p w14:paraId="7EC2A3AE"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7.46</w:t>
            </w:r>
          </w:p>
        </w:tc>
        <w:tc>
          <w:tcPr>
            <w:tcW w:w="756" w:type="dxa"/>
            <w:vAlign w:val="bottom"/>
          </w:tcPr>
          <w:p w14:paraId="0C0E483E"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2.00</w:t>
            </w:r>
          </w:p>
        </w:tc>
        <w:tc>
          <w:tcPr>
            <w:tcW w:w="757" w:type="dxa"/>
            <w:noWrap/>
            <w:vAlign w:val="bottom"/>
          </w:tcPr>
          <w:p w14:paraId="1AF63A15"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5.32</w:t>
            </w:r>
          </w:p>
        </w:tc>
      </w:tr>
      <w:tr w:rsidR="00EB7726" w:rsidRPr="00EE7C6D" w14:paraId="113096A2" w14:textId="77777777" w:rsidTr="00530D4E">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380" w:type="dxa"/>
            <w:noWrap/>
          </w:tcPr>
          <w:p w14:paraId="06DD3D93"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Germany</w:t>
            </w:r>
          </w:p>
        </w:tc>
        <w:tc>
          <w:tcPr>
            <w:tcW w:w="756" w:type="dxa"/>
            <w:noWrap/>
            <w:vAlign w:val="bottom"/>
          </w:tcPr>
          <w:p w14:paraId="708FF004"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4.00</w:t>
            </w:r>
          </w:p>
        </w:tc>
        <w:tc>
          <w:tcPr>
            <w:tcW w:w="756" w:type="dxa"/>
            <w:noWrap/>
            <w:vAlign w:val="bottom"/>
          </w:tcPr>
          <w:p w14:paraId="5CF7AB75"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2.42</w:t>
            </w:r>
          </w:p>
        </w:tc>
        <w:tc>
          <w:tcPr>
            <w:tcW w:w="757" w:type="dxa"/>
            <w:noWrap/>
            <w:vAlign w:val="bottom"/>
          </w:tcPr>
          <w:p w14:paraId="247997D3"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5.00</w:t>
            </w:r>
          </w:p>
        </w:tc>
        <w:tc>
          <w:tcPr>
            <w:tcW w:w="756" w:type="dxa"/>
            <w:noWrap/>
            <w:vAlign w:val="bottom"/>
          </w:tcPr>
          <w:p w14:paraId="67C237D7"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7" w:type="dxa"/>
            <w:noWrap/>
            <w:vAlign w:val="bottom"/>
          </w:tcPr>
          <w:p w14:paraId="20E52A2B"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noWrap/>
            <w:vAlign w:val="bottom"/>
          </w:tcPr>
          <w:p w14:paraId="128F7F27"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7" w:type="dxa"/>
            <w:noWrap/>
            <w:vAlign w:val="bottom"/>
          </w:tcPr>
          <w:p w14:paraId="260DB23E"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1.50</w:t>
            </w:r>
          </w:p>
        </w:tc>
        <w:tc>
          <w:tcPr>
            <w:tcW w:w="756" w:type="dxa"/>
            <w:vAlign w:val="bottom"/>
          </w:tcPr>
          <w:p w14:paraId="767BBB67"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8.33</w:t>
            </w:r>
          </w:p>
        </w:tc>
        <w:tc>
          <w:tcPr>
            <w:tcW w:w="757" w:type="dxa"/>
            <w:noWrap/>
            <w:vAlign w:val="bottom"/>
          </w:tcPr>
          <w:p w14:paraId="03D1582E"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4.25</w:t>
            </w:r>
          </w:p>
        </w:tc>
      </w:tr>
      <w:tr w:rsidR="00EB7726" w:rsidRPr="00EE7C6D" w14:paraId="279FE2F2" w14:textId="77777777" w:rsidTr="00530D4E">
        <w:trPr>
          <w:trHeight w:val="215"/>
        </w:trPr>
        <w:tc>
          <w:tcPr>
            <w:cnfStyle w:val="001000000000" w:firstRow="0" w:lastRow="0" w:firstColumn="1" w:lastColumn="0" w:oddVBand="0" w:evenVBand="0" w:oddHBand="0" w:evenHBand="0" w:firstRowFirstColumn="0" w:firstRowLastColumn="0" w:lastRowFirstColumn="0" w:lastRowLastColumn="0"/>
            <w:tcW w:w="1380" w:type="dxa"/>
            <w:noWrap/>
          </w:tcPr>
          <w:p w14:paraId="100F87FE"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Ireland</w:t>
            </w:r>
          </w:p>
        </w:tc>
        <w:tc>
          <w:tcPr>
            <w:tcW w:w="756" w:type="dxa"/>
            <w:noWrap/>
            <w:vAlign w:val="bottom"/>
          </w:tcPr>
          <w:p w14:paraId="3EE0C529"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noWrap/>
            <w:vAlign w:val="bottom"/>
          </w:tcPr>
          <w:p w14:paraId="4FF87DFA"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5.56</w:t>
            </w:r>
          </w:p>
        </w:tc>
        <w:tc>
          <w:tcPr>
            <w:tcW w:w="757" w:type="dxa"/>
            <w:noWrap/>
            <w:vAlign w:val="bottom"/>
          </w:tcPr>
          <w:p w14:paraId="0B05AF9F"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noWrap/>
            <w:vAlign w:val="bottom"/>
          </w:tcPr>
          <w:p w14:paraId="742F2B65"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7" w:type="dxa"/>
            <w:noWrap/>
            <w:vAlign w:val="bottom"/>
          </w:tcPr>
          <w:p w14:paraId="50A0AA37"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noWrap/>
            <w:vAlign w:val="bottom"/>
          </w:tcPr>
          <w:p w14:paraId="3EAEE8CE"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5.17</w:t>
            </w:r>
          </w:p>
        </w:tc>
        <w:tc>
          <w:tcPr>
            <w:tcW w:w="757" w:type="dxa"/>
            <w:noWrap/>
            <w:vAlign w:val="bottom"/>
          </w:tcPr>
          <w:p w14:paraId="57260518"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vAlign w:val="bottom"/>
          </w:tcPr>
          <w:p w14:paraId="689E56E3"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7" w:type="dxa"/>
            <w:noWrap/>
            <w:vAlign w:val="bottom"/>
          </w:tcPr>
          <w:p w14:paraId="1D783542"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5.36</w:t>
            </w:r>
          </w:p>
        </w:tc>
      </w:tr>
      <w:tr w:rsidR="00EB7726" w:rsidRPr="00EE7C6D" w14:paraId="1AF1F089" w14:textId="77777777" w:rsidTr="00530D4E">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380" w:type="dxa"/>
            <w:noWrap/>
          </w:tcPr>
          <w:p w14:paraId="3BD219B5"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Italy</w:t>
            </w:r>
          </w:p>
        </w:tc>
        <w:tc>
          <w:tcPr>
            <w:tcW w:w="756" w:type="dxa"/>
            <w:noWrap/>
            <w:vAlign w:val="bottom"/>
          </w:tcPr>
          <w:p w14:paraId="06310CA6"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10.00</w:t>
            </w:r>
          </w:p>
        </w:tc>
        <w:tc>
          <w:tcPr>
            <w:tcW w:w="756" w:type="dxa"/>
            <w:noWrap/>
            <w:vAlign w:val="bottom"/>
          </w:tcPr>
          <w:p w14:paraId="22BEF241"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8.00</w:t>
            </w:r>
          </w:p>
        </w:tc>
        <w:tc>
          <w:tcPr>
            <w:tcW w:w="757" w:type="dxa"/>
            <w:noWrap/>
            <w:vAlign w:val="bottom"/>
          </w:tcPr>
          <w:p w14:paraId="12607910"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8.00</w:t>
            </w:r>
          </w:p>
        </w:tc>
        <w:tc>
          <w:tcPr>
            <w:tcW w:w="756" w:type="dxa"/>
            <w:noWrap/>
            <w:vAlign w:val="bottom"/>
          </w:tcPr>
          <w:p w14:paraId="1A111F4D"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7" w:type="dxa"/>
            <w:noWrap/>
            <w:vAlign w:val="bottom"/>
          </w:tcPr>
          <w:p w14:paraId="1DEA8133"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8.50</w:t>
            </w:r>
          </w:p>
        </w:tc>
        <w:tc>
          <w:tcPr>
            <w:tcW w:w="756" w:type="dxa"/>
            <w:noWrap/>
            <w:vAlign w:val="bottom"/>
          </w:tcPr>
          <w:p w14:paraId="486B4C28"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7" w:type="dxa"/>
            <w:noWrap/>
            <w:vAlign w:val="bottom"/>
          </w:tcPr>
          <w:p w14:paraId="57557113"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5.43</w:t>
            </w:r>
          </w:p>
        </w:tc>
        <w:tc>
          <w:tcPr>
            <w:tcW w:w="756" w:type="dxa"/>
            <w:vAlign w:val="bottom"/>
          </w:tcPr>
          <w:p w14:paraId="03DFB7E1"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5.47</w:t>
            </w:r>
          </w:p>
        </w:tc>
        <w:tc>
          <w:tcPr>
            <w:tcW w:w="757" w:type="dxa"/>
            <w:noWrap/>
            <w:vAlign w:val="bottom"/>
          </w:tcPr>
          <w:p w14:paraId="389DDB46"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7.57</w:t>
            </w:r>
          </w:p>
        </w:tc>
      </w:tr>
      <w:tr w:rsidR="00EB7726" w:rsidRPr="00EE7C6D" w14:paraId="06B38EAA" w14:textId="77777777" w:rsidTr="00530D4E">
        <w:trPr>
          <w:trHeight w:val="215"/>
        </w:trPr>
        <w:tc>
          <w:tcPr>
            <w:cnfStyle w:val="001000000000" w:firstRow="0" w:lastRow="0" w:firstColumn="1" w:lastColumn="0" w:oddVBand="0" w:evenVBand="0" w:oddHBand="0" w:evenHBand="0" w:firstRowFirstColumn="0" w:firstRowLastColumn="0" w:lastRowFirstColumn="0" w:lastRowLastColumn="0"/>
            <w:tcW w:w="1380" w:type="dxa"/>
            <w:noWrap/>
          </w:tcPr>
          <w:p w14:paraId="4EA58505"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Netherlands</w:t>
            </w:r>
          </w:p>
        </w:tc>
        <w:tc>
          <w:tcPr>
            <w:tcW w:w="756" w:type="dxa"/>
            <w:noWrap/>
            <w:vAlign w:val="bottom"/>
          </w:tcPr>
          <w:p w14:paraId="3EECF512"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noWrap/>
            <w:vAlign w:val="bottom"/>
          </w:tcPr>
          <w:p w14:paraId="23828EBB"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1.92</w:t>
            </w:r>
          </w:p>
        </w:tc>
        <w:tc>
          <w:tcPr>
            <w:tcW w:w="757" w:type="dxa"/>
            <w:noWrap/>
            <w:vAlign w:val="bottom"/>
          </w:tcPr>
          <w:p w14:paraId="62AA5195"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0.00</w:t>
            </w:r>
          </w:p>
        </w:tc>
        <w:tc>
          <w:tcPr>
            <w:tcW w:w="756" w:type="dxa"/>
            <w:noWrap/>
            <w:vAlign w:val="bottom"/>
          </w:tcPr>
          <w:p w14:paraId="3B089D11"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1.11</w:t>
            </w:r>
          </w:p>
        </w:tc>
        <w:tc>
          <w:tcPr>
            <w:tcW w:w="757" w:type="dxa"/>
            <w:noWrap/>
            <w:vAlign w:val="bottom"/>
          </w:tcPr>
          <w:p w14:paraId="547E6A25"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noWrap/>
            <w:vAlign w:val="bottom"/>
          </w:tcPr>
          <w:p w14:paraId="10BAE689"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3.25</w:t>
            </w:r>
          </w:p>
        </w:tc>
        <w:tc>
          <w:tcPr>
            <w:tcW w:w="757" w:type="dxa"/>
            <w:noWrap/>
            <w:vAlign w:val="bottom"/>
          </w:tcPr>
          <w:p w14:paraId="6D2AC81E"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vAlign w:val="bottom"/>
          </w:tcPr>
          <w:p w14:paraId="1D4C2980"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2.00</w:t>
            </w:r>
          </w:p>
        </w:tc>
        <w:tc>
          <w:tcPr>
            <w:tcW w:w="757" w:type="dxa"/>
            <w:noWrap/>
            <w:vAlign w:val="bottom"/>
          </w:tcPr>
          <w:p w14:paraId="0DE0DE0F"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1.66</w:t>
            </w:r>
          </w:p>
        </w:tc>
      </w:tr>
      <w:tr w:rsidR="00EB7726" w:rsidRPr="00EE7C6D" w14:paraId="22720738" w14:textId="77777777" w:rsidTr="00530D4E">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380" w:type="dxa"/>
            <w:noWrap/>
          </w:tcPr>
          <w:p w14:paraId="3174BF7D"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UK</w:t>
            </w:r>
          </w:p>
        </w:tc>
        <w:tc>
          <w:tcPr>
            <w:tcW w:w="756" w:type="dxa"/>
            <w:noWrap/>
            <w:vAlign w:val="bottom"/>
          </w:tcPr>
          <w:p w14:paraId="66E2ECEF"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8.17</w:t>
            </w:r>
          </w:p>
        </w:tc>
        <w:tc>
          <w:tcPr>
            <w:tcW w:w="756" w:type="dxa"/>
            <w:noWrap/>
            <w:vAlign w:val="bottom"/>
          </w:tcPr>
          <w:p w14:paraId="2AA87474"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4.79</w:t>
            </w:r>
          </w:p>
        </w:tc>
        <w:tc>
          <w:tcPr>
            <w:tcW w:w="757" w:type="dxa"/>
            <w:noWrap/>
            <w:vAlign w:val="bottom"/>
          </w:tcPr>
          <w:p w14:paraId="1B8841A3"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4.07</w:t>
            </w:r>
          </w:p>
        </w:tc>
        <w:tc>
          <w:tcPr>
            <w:tcW w:w="756" w:type="dxa"/>
            <w:noWrap/>
            <w:vAlign w:val="bottom"/>
          </w:tcPr>
          <w:p w14:paraId="554AC63B"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2.75</w:t>
            </w:r>
          </w:p>
        </w:tc>
        <w:tc>
          <w:tcPr>
            <w:tcW w:w="757" w:type="dxa"/>
            <w:noWrap/>
            <w:vAlign w:val="bottom"/>
          </w:tcPr>
          <w:p w14:paraId="30A3B23B"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2.00</w:t>
            </w:r>
          </w:p>
        </w:tc>
        <w:tc>
          <w:tcPr>
            <w:tcW w:w="756" w:type="dxa"/>
            <w:noWrap/>
            <w:vAlign w:val="bottom"/>
          </w:tcPr>
          <w:p w14:paraId="12F95163"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0.49</w:t>
            </w:r>
          </w:p>
        </w:tc>
        <w:tc>
          <w:tcPr>
            <w:tcW w:w="757" w:type="dxa"/>
            <w:noWrap/>
            <w:vAlign w:val="bottom"/>
          </w:tcPr>
          <w:p w14:paraId="01B3EF2D"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vAlign w:val="bottom"/>
          </w:tcPr>
          <w:p w14:paraId="6EEB4B44"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1.47</w:t>
            </w:r>
          </w:p>
        </w:tc>
        <w:tc>
          <w:tcPr>
            <w:tcW w:w="757" w:type="dxa"/>
            <w:noWrap/>
            <w:vAlign w:val="bottom"/>
          </w:tcPr>
          <w:p w14:paraId="53B35934"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3.39</w:t>
            </w:r>
          </w:p>
        </w:tc>
      </w:tr>
      <w:tr w:rsidR="00EB7726" w:rsidRPr="00EE7C6D" w14:paraId="401259D8" w14:textId="77777777" w:rsidTr="00530D4E">
        <w:trPr>
          <w:trHeight w:val="215"/>
        </w:trPr>
        <w:tc>
          <w:tcPr>
            <w:cnfStyle w:val="001000000000" w:firstRow="0" w:lastRow="0" w:firstColumn="1" w:lastColumn="0" w:oddVBand="0" w:evenVBand="0" w:oddHBand="0" w:evenHBand="0" w:firstRowFirstColumn="0" w:firstRowLastColumn="0" w:lastRowFirstColumn="0" w:lastRowLastColumn="0"/>
            <w:tcW w:w="1380" w:type="dxa"/>
            <w:noWrap/>
            <w:hideMark/>
          </w:tcPr>
          <w:p w14:paraId="0B8BB555"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Average</w:t>
            </w:r>
          </w:p>
        </w:tc>
        <w:tc>
          <w:tcPr>
            <w:tcW w:w="756" w:type="dxa"/>
            <w:noWrap/>
            <w:vAlign w:val="bottom"/>
          </w:tcPr>
          <w:p w14:paraId="09B82405"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7.58</w:t>
            </w:r>
          </w:p>
        </w:tc>
        <w:tc>
          <w:tcPr>
            <w:tcW w:w="756" w:type="dxa"/>
            <w:noWrap/>
            <w:vAlign w:val="bottom"/>
          </w:tcPr>
          <w:p w14:paraId="784A98BF"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4.09</w:t>
            </w:r>
          </w:p>
        </w:tc>
        <w:tc>
          <w:tcPr>
            <w:tcW w:w="757" w:type="dxa"/>
            <w:noWrap/>
            <w:vAlign w:val="bottom"/>
          </w:tcPr>
          <w:p w14:paraId="60D2DBC9"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4.27</w:t>
            </w:r>
          </w:p>
        </w:tc>
        <w:tc>
          <w:tcPr>
            <w:tcW w:w="756" w:type="dxa"/>
            <w:noWrap/>
            <w:vAlign w:val="bottom"/>
          </w:tcPr>
          <w:p w14:paraId="1446865D"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1.93</w:t>
            </w:r>
          </w:p>
        </w:tc>
        <w:tc>
          <w:tcPr>
            <w:tcW w:w="757" w:type="dxa"/>
            <w:noWrap/>
            <w:vAlign w:val="bottom"/>
          </w:tcPr>
          <w:p w14:paraId="709D572D"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5.12</w:t>
            </w:r>
          </w:p>
        </w:tc>
        <w:tc>
          <w:tcPr>
            <w:tcW w:w="756" w:type="dxa"/>
            <w:noWrap/>
            <w:vAlign w:val="bottom"/>
          </w:tcPr>
          <w:p w14:paraId="5F265ECB"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3.94</w:t>
            </w:r>
          </w:p>
        </w:tc>
        <w:tc>
          <w:tcPr>
            <w:tcW w:w="757" w:type="dxa"/>
            <w:noWrap/>
            <w:vAlign w:val="bottom"/>
          </w:tcPr>
          <w:p w14:paraId="5E0F7EEA"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4.80</w:t>
            </w:r>
          </w:p>
        </w:tc>
        <w:tc>
          <w:tcPr>
            <w:tcW w:w="756" w:type="dxa"/>
            <w:vAlign w:val="bottom"/>
          </w:tcPr>
          <w:p w14:paraId="1384C9CD"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3.85</w:t>
            </w:r>
          </w:p>
        </w:tc>
        <w:tc>
          <w:tcPr>
            <w:tcW w:w="757" w:type="dxa"/>
            <w:noWrap/>
            <w:vAlign w:val="bottom"/>
          </w:tcPr>
          <w:p w14:paraId="683E7B70"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4.45</w:t>
            </w:r>
          </w:p>
        </w:tc>
      </w:tr>
    </w:tbl>
    <w:p w14:paraId="1B0D8B5D" w14:textId="77777777" w:rsidR="00EB7726" w:rsidRPr="00EE7C6D" w:rsidRDefault="00EB7726" w:rsidP="00EB7726">
      <w:pPr>
        <w:pStyle w:val="Normale1"/>
        <w:spacing w:after="120" w:line="480" w:lineRule="auto"/>
        <w:jc w:val="both"/>
        <w:rPr>
          <w:rFonts w:ascii="Times New Roman" w:eastAsia="Times New Roman" w:hAnsi="Times New Roman" w:cs="Times New Roman"/>
          <w:lang w:val="en-GB" w:eastAsia="en-GB"/>
          <w14:ligatures w14:val="standardContextual"/>
        </w:rPr>
      </w:pPr>
      <w:r w:rsidRPr="00EE7C6D">
        <w:rPr>
          <w:rFonts w:ascii="Times New Roman" w:eastAsia="Times New Roman" w:hAnsi="Times New Roman" w:cs="Times New Roman"/>
          <w:lang w:val="en-GB" w:eastAsia="en-GB"/>
          <w14:ligatures w14:val="standardContextual"/>
        </w:rPr>
        <w:t>Table A6. Average Eurosceptic elite attitudes towards European integration by country (1979–2016)</w:t>
      </w:r>
    </w:p>
    <w:p w14:paraId="71A824BB" w14:textId="77777777" w:rsidR="00EB7726" w:rsidRPr="00EE7C6D" w:rsidRDefault="00EB7726" w:rsidP="00EB7726">
      <w:pPr>
        <w:pStyle w:val="Normale1"/>
        <w:spacing w:after="120" w:line="480" w:lineRule="auto"/>
        <w:jc w:val="both"/>
        <w:rPr>
          <w:rFonts w:ascii="Times New Roman" w:eastAsia="Book Antiqua" w:hAnsi="Times New Roman" w:cs="Times New Roman"/>
          <w:sz w:val="24"/>
          <w:szCs w:val="24"/>
          <w:lang w:val="en-GB"/>
        </w:rPr>
      </w:pPr>
    </w:p>
    <w:tbl>
      <w:tblPr>
        <w:tblStyle w:val="Tabellasemplice-1"/>
        <w:tblpPr w:leftFromText="141" w:rightFromText="141" w:vertAnchor="text" w:horzAnchor="margin" w:tblpY="943"/>
        <w:tblW w:w="8188" w:type="dxa"/>
        <w:tblLayout w:type="fixed"/>
        <w:tblLook w:val="04A0" w:firstRow="1" w:lastRow="0" w:firstColumn="1" w:lastColumn="0" w:noHBand="0" w:noVBand="1"/>
      </w:tblPr>
      <w:tblGrid>
        <w:gridCol w:w="1380"/>
        <w:gridCol w:w="756"/>
        <w:gridCol w:w="756"/>
        <w:gridCol w:w="757"/>
        <w:gridCol w:w="756"/>
        <w:gridCol w:w="757"/>
        <w:gridCol w:w="756"/>
        <w:gridCol w:w="757"/>
        <w:gridCol w:w="756"/>
        <w:gridCol w:w="757"/>
      </w:tblGrid>
      <w:tr w:rsidR="00EB7726" w:rsidRPr="00EE7C6D" w14:paraId="4A3390F2" w14:textId="77777777" w:rsidTr="00530D4E">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8188" w:type="dxa"/>
            <w:gridSpan w:val="10"/>
            <w:noWrap/>
          </w:tcPr>
          <w:p w14:paraId="5A9611BE" w14:textId="77777777" w:rsidR="00EB7726" w:rsidRPr="00EE7C6D" w:rsidRDefault="00EB7726" w:rsidP="00530D4E">
            <w:pPr>
              <w:jc w:val="cente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Eurosceptic public</w:t>
            </w:r>
          </w:p>
        </w:tc>
      </w:tr>
      <w:tr w:rsidR="00EB7726" w:rsidRPr="00EE7C6D" w14:paraId="1942F026" w14:textId="77777777" w:rsidTr="00530D4E">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380" w:type="dxa"/>
            <w:noWrap/>
            <w:hideMark/>
          </w:tcPr>
          <w:p w14:paraId="374C7579" w14:textId="77777777" w:rsidR="00EB7726" w:rsidRPr="00EE7C6D" w:rsidRDefault="00EB7726" w:rsidP="00530D4E">
            <w:pPr>
              <w:rPr>
                <w:rFonts w:ascii="Times New Roman" w:eastAsia="Times New Roman" w:hAnsi="Times New Roman" w:cs="Times New Roman"/>
                <w:b w:val="0"/>
                <w:bCs w:val="0"/>
                <w:color w:val="000000"/>
                <w:sz w:val="20"/>
                <w:szCs w:val="20"/>
                <w:lang w:val="en-GB"/>
              </w:rPr>
            </w:pPr>
            <w:r w:rsidRPr="00EE7C6D">
              <w:rPr>
                <w:rFonts w:ascii="Times New Roman" w:eastAsia="Times New Roman" w:hAnsi="Times New Roman" w:cs="Times New Roman"/>
                <w:b w:val="0"/>
                <w:bCs w:val="0"/>
                <w:color w:val="000000"/>
                <w:sz w:val="20"/>
                <w:szCs w:val="20"/>
                <w:lang w:val="en-GB"/>
              </w:rPr>
              <w:t> </w:t>
            </w:r>
          </w:p>
        </w:tc>
        <w:tc>
          <w:tcPr>
            <w:tcW w:w="756" w:type="dxa"/>
            <w:noWrap/>
            <w:hideMark/>
          </w:tcPr>
          <w:p w14:paraId="0B436978"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GB"/>
              </w:rPr>
            </w:pPr>
            <w:r w:rsidRPr="00EE7C6D">
              <w:rPr>
                <w:rFonts w:ascii="Times New Roman" w:eastAsia="Times New Roman" w:hAnsi="Times New Roman" w:cs="Times New Roman"/>
                <w:b/>
                <w:bCs/>
                <w:color w:val="000000"/>
                <w:sz w:val="20"/>
                <w:szCs w:val="20"/>
                <w:lang w:val="en-GB"/>
              </w:rPr>
              <w:t>1979</w:t>
            </w:r>
          </w:p>
        </w:tc>
        <w:tc>
          <w:tcPr>
            <w:tcW w:w="756" w:type="dxa"/>
            <w:noWrap/>
            <w:hideMark/>
          </w:tcPr>
          <w:p w14:paraId="3431D126"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GB"/>
              </w:rPr>
            </w:pPr>
            <w:r w:rsidRPr="00EE7C6D">
              <w:rPr>
                <w:rFonts w:ascii="Times New Roman" w:eastAsia="Times New Roman" w:hAnsi="Times New Roman" w:cs="Times New Roman"/>
                <w:b/>
                <w:bCs/>
                <w:color w:val="000000"/>
                <w:sz w:val="20"/>
                <w:szCs w:val="20"/>
                <w:lang w:val="en-GB"/>
              </w:rPr>
              <w:t>1994</w:t>
            </w:r>
          </w:p>
        </w:tc>
        <w:tc>
          <w:tcPr>
            <w:tcW w:w="757" w:type="dxa"/>
            <w:noWrap/>
            <w:hideMark/>
          </w:tcPr>
          <w:p w14:paraId="76316D40"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GB"/>
              </w:rPr>
            </w:pPr>
            <w:r w:rsidRPr="00EE7C6D">
              <w:rPr>
                <w:rFonts w:ascii="Times New Roman" w:eastAsia="Times New Roman" w:hAnsi="Times New Roman" w:cs="Times New Roman"/>
                <w:b/>
                <w:bCs/>
                <w:color w:val="000000"/>
                <w:sz w:val="20"/>
                <w:szCs w:val="20"/>
                <w:lang w:val="en-GB"/>
              </w:rPr>
              <w:t>1996</w:t>
            </w:r>
          </w:p>
        </w:tc>
        <w:tc>
          <w:tcPr>
            <w:tcW w:w="756" w:type="dxa"/>
            <w:noWrap/>
            <w:hideMark/>
          </w:tcPr>
          <w:p w14:paraId="61393745"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GB"/>
              </w:rPr>
            </w:pPr>
            <w:r w:rsidRPr="00EE7C6D">
              <w:rPr>
                <w:rFonts w:ascii="Times New Roman" w:eastAsia="Times New Roman" w:hAnsi="Times New Roman" w:cs="Times New Roman"/>
                <w:b/>
                <w:bCs/>
                <w:color w:val="000000"/>
                <w:sz w:val="20"/>
                <w:szCs w:val="20"/>
                <w:lang w:val="en-GB"/>
              </w:rPr>
              <w:t>2000</w:t>
            </w:r>
          </w:p>
        </w:tc>
        <w:tc>
          <w:tcPr>
            <w:tcW w:w="757" w:type="dxa"/>
            <w:noWrap/>
            <w:hideMark/>
          </w:tcPr>
          <w:p w14:paraId="6B0A3831"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GB"/>
              </w:rPr>
            </w:pPr>
            <w:r w:rsidRPr="00EE7C6D">
              <w:rPr>
                <w:rFonts w:ascii="Times New Roman" w:eastAsia="Times New Roman" w:hAnsi="Times New Roman" w:cs="Times New Roman"/>
                <w:b/>
                <w:bCs/>
                <w:color w:val="000000"/>
                <w:sz w:val="20"/>
                <w:szCs w:val="20"/>
                <w:lang w:val="en-GB"/>
              </w:rPr>
              <w:t>2007</w:t>
            </w:r>
          </w:p>
        </w:tc>
        <w:tc>
          <w:tcPr>
            <w:tcW w:w="756" w:type="dxa"/>
            <w:noWrap/>
            <w:hideMark/>
          </w:tcPr>
          <w:p w14:paraId="021A9FBF"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GB"/>
              </w:rPr>
            </w:pPr>
            <w:r w:rsidRPr="00EE7C6D">
              <w:rPr>
                <w:rFonts w:ascii="Times New Roman" w:eastAsia="Times New Roman" w:hAnsi="Times New Roman" w:cs="Times New Roman"/>
                <w:b/>
                <w:bCs/>
                <w:color w:val="000000"/>
                <w:sz w:val="20"/>
                <w:szCs w:val="20"/>
                <w:lang w:val="en-GB"/>
              </w:rPr>
              <w:t>2009</w:t>
            </w:r>
          </w:p>
        </w:tc>
        <w:tc>
          <w:tcPr>
            <w:tcW w:w="757" w:type="dxa"/>
            <w:noWrap/>
            <w:hideMark/>
          </w:tcPr>
          <w:p w14:paraId="526F243F"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GB"/>
              </w:rPr>
            </w:pPr>
            <w:r w:rsidRPr="00EE7C6D">
              <w:rPr>
                <w:rFonts w:ascii="Times New Roman" w:eastAsia="Times New Roman" w:hAnsi="Times New Roman" w:cs="Times New Roman"/>
                <w:b/>
                <w:bCs/>
                <w:color w:val="000000"/>
                <w:sz w:val="20"/>
                <w:szCs w:val="20"/>
                <w:lang w:val="en-GB"/>
              </w:rPr>
              <w:t>2014</w:t>
            </w:r>
          </w:p>
        </w:tc>
        <w:tc>
          <w:tcPr>
            <w:tcW w:w="756" w:type="dxa"/>
          </w:tcPr>
          <w:p w14:paraId="0CCE7822"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GB"/>
              </w:rPr>
            </w:pPr>
            <w:r w:rsidRPr="00EE7C6D">
              <w:rPr>
                <w:rFonts w:ascii="Times New Roman" w:eastAsia="Times New Roman" w:hAnsi="Times New Roman" w:cs="Times New Roman"/>
                <w:b/>
                <w:bCs/>
                <w:color w:val="000000"/>
                <w:sz w:val="20"/>
                <w:szCs w:val="20"/>
                <w:lang w:val="en-GB"/>
              </w:rPr>
              <w:t>2016</w:t>
            </w:r>
          </w:p>
        </w:tc>
        <w:tc>
          <w:tcPr>
            <w:tcW w:w="757" w:type="dxa"/>
            <w:noWrap/>
            <w:hideMark/>
          </w:tcPr>
          <w:p w14:paraId="67E36267"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GB"/>
              </w:rPr>
            </w:pPr>
            <w:r w:rsidRPr="00EE7C6D">
              <w:rPr>
                <w:rFonts w:ascii="Times New Roman" w:eastAsia="Times New Roman" w:hAnsi="Times New Roman" w:cs="Times New Roman"/>
                <w:b/>
                <w:bCs/>
                <w:color w:val="000000"/>
                <w:sz w:val="20"/>
                <w:szCs w:val="20"/>
                <w:lang w:val="en-GB"/>
              </w:rPr>
              <w:t>Mean</w:t>
            </w:r>
          </w:p>
        </w:tc>
      </w:tr>
      <w:tr w:rsidR="00EB7726" w:rsidRPr="00EE7C6D" w14:paraId="23911476" w14:textId="77777777" w:rsidTr="00530D4E">
        <w:trPr>
          <w:trHeight w:val="215"/>
        </w:trPr>
        <w:tc>
          <w:tcPr>
            <w:cnfStyle w:val="001000000000" w:firstRow="0" w:lastRow="0" w:firstColumn="1" w:lastColumn="0" w:oddVBand="0" w:evenVBand="0" w:oddHBand="0" w:evenHBand="0" w:firstRowFirstColumn="0" w:firstRowLastColumn="0" w:lastRowFirstColumn="0" w:lastRowLastColumn="0"/>
            <w:tcW w:w="1380" w:type="dxa"/>
            <w:noWrap/>
          </w:tcPr>
          <w:p w14:paraId="38039668"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Belgium</w:t>
            </w:r>
          </w:p>
        </w:tc>
        <w:tc>
          <w:tcPr>
            <w:tcW w:w="756" w:type="dxa"/>
            <w:noWrap/>
            <w:vAlign w:val="bottom"/>
          </w:tcPr>
          <w:p w14:paraId="7CADDAE3"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noWrap/>
            <w:vAlign w:val="bottom"/>
          </w:tcPr>
          <w:p w14:paraId="34B31EC4"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5.77</w:t>
            </w:r>
          </w:p>
        </w:tc>
        <w:tc>
          <w:tcPr>
            <w:tcW w:w="757" w:type="dxa"/>
            <w:noWrap/>
            <w:vAlign w:val="bottom"/>
          </w:tcPr>
          <w:p w14:paraId="56B0190C"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noWrap/>
            <w:vAlign w:val="bottom"/>
          </w:tcPr>
          <w:p w14:paraId="3CBDC504"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7" w:type="dxa"/>
            <w:noWrap/>
            <w:vAlign w:val="bottom"/>
          </w:tcPr>
          <w:p w14:paraId="573BF442"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3.79</w:t>
            </w:r>
          </w:p>
        </w:tc>
        <w:tc>
          <w:tcPr>
            <w:tcW w:w="756" w:type="dxa"/>
            <w:noWrap/>
            <w:vAlign w:val="bottom"/>
          </w:tcPr>
          <w:p w14:paraId="32165E98"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3.88</w:t>
            </w:r>
          </w:p>
        </w:tc>
        <w:tc>
          <w:tcPr>
            <w:tcW w:w="757" w:type="dxa"/>
            <w:noWrap/>
            <w:vAlign w:val="bottom"/>
          </w:tcPr>
          <w:p w14:paraId="1F37C629"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vAlign w:val="bottom"/>
          </w:tcPr>
          <w:p w14:paraId="39B9DDAC"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7" w:type="dxa"/>
            <w:noWrap/>
            <w:vAlign w:val="bottom"/>
          </w:tcPr>
          <w:p w14:paraId="2A79F3F7"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4.48</w:t>
            </w:r>
          </w:p>
        </w:tc>
      </w:tr>
      <w:tr w:rsidR="00EB7726" w:rsidRPr="00EE7C6D" w14:paraId="3949B364" w14:textId="77777777" w:rsidTr="00530D4E">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380" w:type="dxa"/>
            <w:noWrap/>
          </w:tcPr>
          <w:p w14:paraId="0FCAC285"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Denmark</w:t>
            </w:r>
          </w:p>
        </w:tc>
        <w:tc>
          <w:tcPr>
            <w:tcW w:w="756" w:type="dxa"/>
            <w:noWrap/>
            <w:vAlign w:val="bottom"/>
          </w:tcPr>
          <w:p w14:paraId="70951F03"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4.92</w:t>
            </w:r>
          </w:p>
        </w:tc>
        <w:tc>
          <w:tcPr>
            <w:tcW w:w="756" w:type="dxa"/>
            <w:noWrap/>
            <w:vAlign w:val="bottom"/>
          </w:tcPr>
          <w:p w14:paraId="23D3A6DC"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3.30</w:t>
            </w:r>
          </w:p>
        </w:tc>
        <w:tc>
          <w:tcPr>
            <w:tcW w:w="757" w:type="dxa"/>
            <w:noWrap/>
            <w:vAlign w:val="bottom"/>
          </w:tcPr>
          <w:p w14:paraId="09B507A3"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noWrap/>
            <w:vAlign w:val="bottom"/>
          </w:tcPr>
          <w:p w14:paraId="00F2B729"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7" w:type="dxa"/>
            <w:noWrap/>
            <w:vAlign w:val="bottom"/>
          </w:tcPr>
          <w:p w14:paraId="7A69432F"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noWrap/>
            <w:vAlign w:val="bottom"/>
          </w:tcPr>
          <w:p w14:paraId="3343511F"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7" w:type="dxa"/>
            <w:noWrap/>
            <w:vAlign w:val="bottom"/>
          </w:tcPr>
          <w:p w14:paraId="388BD89F"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vAlign w:val="bottom"/>
          </w:tcPr>
          <w:p w14:paraId="680214BD"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7" w:type="dxa"/>
            <w:noWrap/>
            <w:vAlign w:val="bottom"/>
          </w:tcPr>
          <w:p w14:paraId="32E293B7"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4.11</w:t>
            </w:r>
          </w:p>
        </w:tc>
      </w:tr>
      <w:tr w:rsidR="00EB7726" w:rsidRPr="00EE7C6D" w14:paraId="3894212E" w14:textId="77777777" w:rsidTr="00530D4E">
        <w:trPr>
          <w:trHeight w:val="215"/>
        </w:trPr>
        <w:tc>
          <w:tcPr>
            <w:cnfStyle w:val="001000000000" w:firstRow="0" w:lastRow="0" w:firstColumn="1" w:lastColumn="0" w:oddVBand="0" w:evenVBand="0" w:oddHBand="0" w:evenHBand="0" w:firstRowFirstColumn="0" w:firstRowLastColumn="0" w:lastRowFirstColumn="0" w:lastRowLastColumn="0"/>
            <w:tcW w:w="1380" w:type="dxa"/>
            <w:noWrap/>
          </w:tcPr>
          <w:p w14:paraId="5B73C9FC"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France</w:t>
            </w:r>
          </w:p>
        </w:tc>
        <w:tc>
          <w:tcPr>
            <w:tcW w:w="756" w:type="dxa"/>
            <w:noWrap/>
            <w:vAlign w:val="bottom"/>
          </w:tcPr>
          <w:p w14:paraId="0418AD68"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noWrap/>
            <w:vAlign w:val="bottom"/>
          </w:tcPr>
          <w:p w14:paraId="41C10EA0"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2.96</w:t>
            </w:r>
          </w:p>
        </w:tc>
        <w:tc>
          <w:tcPr>
            <w:tcW w:w="757" w:type="dxa"/>
            <w:noWrap/>
            <w:vAlign w:val="bottom"/>
          </w:tcPr>
          <w:p w14:paraId="265AF189"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noWrap/>
            <w:vAlign w:val="bottom"/>
          </w:tcPr>
          <w:p w14:paraId="09F0CD58"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7" w:type="dxa"/>
            <w:noWrap/>
            <w:vAlign w:val="bottom"/>
          </w:tcPr>
          <w:p w14:paraId="760261C3"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6.87</w:t>
            </w:r>
          </w:p>
        </w:tc>
        <w:tc>
          <w:tcPr>
            <w:tcW w:w="756" w:type="dxa"/>
            <w:noWrap/>
            <w:vAlign w:val="bottom"/>
          </w:tcPr>
          <w:p w14:paraId="546D69E7"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4.84</w:t>
            </w:r>
          </w:p>
        </w:tc>
        <w:tc>
          <w:tcPr>
            <w:tcW w:w="757" w:type="dxa"/>
            <w:noWrap/>
            <w:vAlign w:val="bottom"/>
          </w:tcPr>
          <w:p w14:paraId="0484AAB3"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5.71</w:t>
            </w:r>
          </w:p>
        </w:tc>
        <w:tc>
          <w:tcPr>
            <w:tcW w:w="756" w:type="dxa"/>
            <w:vAlign w:val="bottom"/>
          </w:tcPr>
          <w:p w14:paraId="70953817"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2.51</w:t>
            </w:r>
          </w:p>
        </w:tc>
        <w:tc>
          <w:tcPr>
            <w:tcW w:w="757" w:type="dxa"/>
            <w:noWrap/>
            <w:vAlign w:val="bottom"/>
          </w:tcPr>
          <w:p w14:paraId="2795CADC"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4.58</w:t>
            </w:r>
          </w:p>
        </w:tc>
      </w:tr>
      <w:tr w:rsidR="00EB7726" w:rsidRPr="00EE7C6D" w14:paraId="2272D0DB" w14:textId="77777777" w:rsidTr="00530D4E">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380" w:type="dxa"/>
            <w:noWrap/>
          </w:tcPr>
          <w:p w14:paraId="25C9B196"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Germany</w:t>
            </w:r>
          </w:p>
        </w:tc>
        <w:tc>
          <w:tcPr>
            <w:tcW w:w="756" w:type="dxa"/>
            <w:noWrap/>
            <w:vAlign w:val="bottom"/>
          </w:tcPr>
          <w:p w14:paraId="45AE9318"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6.30</w:t>
            </w:r>
          </w:p>
        </w:tc>
        <w:tc>
          <w:tcPr>
            <w:tcW w:w="756" w:type="dxa"/>
            <w:noWrap/>
            <w:vAlign w:val="bottom"/>
          </w:tcPr>
          <w:p w14:paraId="554DE41F"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4.22</w:t>
            </w:r>
          </w:p>
        </w:tc>
        <w:tc>
          <w:tcPr>
            <w:tcW w:w="757" w:type="dxa"/>
            <w:noWrap/>
            <w:vAlign w:val="bottom"/>
          </w:tcPr>
          <w:p w14:paraId="28356263"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4.54</w:t>
            </w:r>
          </w:p>
        </w:tc>
        <w:tc>
          <w:tcPr>
            <w:tcW w:w="756" w:type="dxa"/>
            <w:noWrap/>
            <w:vAlign w:val="bottom"/>
          </w:tcPr>
          <w:p w14:paraId="230C43BD"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7" w:type="dxa"/>
            <w:noWrap/>
            <w:vAlign w:val="bottom"/>
          </w:tcPr>
          <w:p w14:paraId="288F5FFC"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noWrap/>
            <w:vAlign w:val="bottom"/>
          </w:tcPr>
          <w:p w14:paraId="1F62147A"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7" w:type="dxa"/>
            <w:noWrap/>
            <w:vAlign w:val="bottom"/>
          </w:tcPr>
          <w:p w14:paraId="10B83C34"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5.80</w:t>
            </w:r>
          </w:p>
        </w:tc>
        <w:tc>
          <w:tcPr>
            <w:tcW w:w="756" w:type="dxa"/>
            <w:vAlign w:val="bottom"/>
          </w:tcPr>
          <w:p w14:paraId="06EA4CFE"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5.60</w:t>
            </w:r>
          </w:p>
        </w:tc>
        <w:tc>
          <w:tcPr>
            <w:tcW w:w="757" w:type="dxa"/>
            <w:noWrap/>
            <w:vAlign w:val="bottom"/>
          </w:tcPr>
          <w:p w14:paraId="6598654B"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5.29</w:t>
            </w:r>
          </w:p>
        </w:tc>
      </w:tr>
      <w:tr w:rsidR="00EB7726" w:rsidRPr="00EE7C6D" w14:paraId="26F96AA7" w14:textId="77777777" w:rsidTr="00530D4E">
        <w:trPr>
          <w:trHeight w:val="215"/>
        </w:trPr>
        <w:tc>
          <w:tcPr>
            <w:cnfStyle w:val="001000000000" w:firstRow="0" w:lastRow="0" w:firstColumn="1" w:lastColumn="0" w:oddVBand="0" w:evenVBand="0" w:oddHBand="0" w:evenHBand="0" w:firstRowFirstColumn="0" w:firstRowLastColumn="0" w:lastRowFirstColumn="0" w:lastRowLastColumn="0"/>
            <w:tcW w:w="1380" w:type="dxa"/>
            <w:noWrap/>
          </w:tcPr>
          <w:p w14:paraId="29C31689"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Ireland</w:t>
            </w:r>
          </w:p>
        </w:tc>
        <w:tc>
          <w:tcPr>
            <w:tcW w:w="756" w:type="dxa"/>
            <w:noWrap/>
            <w:vAlign w:val="bottom"/>
          </w:tcPr>
          <w:p w14:paraId="3C44495B"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noWrap/>
            <w:vAlign w:val="bottom"/>
          </w:tcPr>
          <w:p w14:paraId="22BEFBC1"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7.54</w:t>
            </w:r>
          </w:p>
        </w:tc>
        <w:tc>
          <w:tcPr>
            <w:tcW w:w="757" w:type="dxa"/>
            <w:noWrap/>
            <w:vAlign w:val="bottom"/>
          </w:tcPr>
          <w:p w14:paraId="13CCF0D6"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noWrap/>
            <w:vAlign w:val="bottom"/>
          </w:tcPr>
          <w:p w14:paraId="383FED6D"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7" w:type="dxa"/>
            <w:noWrap/>
            <w:vAlign w:val="bottom"/>
          </w:tcPr>
          <w:p w14:paraId="07844478"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noWrap/>
            <w:vAlign w:val="bottom"/>
          </w:tcPr>
          <w:p w14:paraId="78436936"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4.94</w:t>
            </w:r>
          </w:p>
        </w:tc>
        <w:tc>
          <w:tcPr>
            <w:tcW w:w="757" w:type="dxa"/>
            <w:noWrap/>
            <w:vAlign w:val="bottom"/>
          </w:tcPr>
          <w:p w14:paraId="4D28309B"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vAlign w:val="bottom"/>
          </w:tcPr>
          <w:p w14:paraId="19DD8B0B"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7" w:type="dxa"/>
            <w:noWrap/>
            <w:vAlign w:val="bottom"/>
          </w:tcPr>
          <w:p w14:paraId="632BEB94"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6.24</w:t>
            </w:r>
          </w:p>
        </w:tc>
      </w:tr>
      <w:tr w:rsidR="00EB7726" w:rsidRPr="00EE7C6D" w14:paraId="3954BFE9" w14:textId="77777777" w:rsidTr="00530D4E">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380" w:type="dxa"/>
            <w:noWrap/>
          </w:tcPr>
          <w:p w14:paraId="497D52FF"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Italy</w:t>
            </w:r>
          </w:p>
        </w:tc>
        <w:tc>
          <w:tcPr>
            <w:tcW w:w="756" w:type="dxa"/>
            <w:noWrap/>
            <w:vAlign w:val="bottom"/>
          </w:tcPr>
          <w:p w14:paraId="67E5E1AB"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8.25</w:t>
            </w:r>
          </w:p>
        </w:tc>
        <w:tc>
          <w:tcPr>
            <w:tcW w:w="756" w:type="dxa"/>
            <w:noWrap/>
            <w:vAlign w:val="bottom"/>
          </w:tcPr>
          <w:p w14:paraId="790F3F93"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7.52</w:t>
            </w:r>
          </w:p>
        </w:tc>
        <w:tc>
          <w:tcPr>
            <w:tcW w:w="757" w:type="dxa"/>
            <w:noWrap/>
            <w:vAlign w:val="bottom"/>
          </w:tcPr>
          <w:p w14:paraId="5906DE2A"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7.18</w:t>
            </w:r>
          </w:p>
        </w:tc>
        <w:tc>
          <w:tcPr>
            <w:tcW w:w="756" w:type="dxa"/>
            <w:noWrap/>
            <w:vAlign w:val="bottom"/>
          </w:tcPr>
          <w:p w14:paraId="7785E385"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7" w:type="dxa"/>
            <w:noWrap/>
            <w:vAlign w:val="bottom"/>
          </w:tcPr>
          <w:p w14:paraId="66766597"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8.27</w:t>
            </w:r>
          </w:p>
        </w:tc>
        <w:tc>
          <w:tcPr>
            <w:tcW w:w="756" w:type="dxa"/>
            <w:noWrap/>
            <w:vAlign w:val="bottom"/>
          </w:tcPr>
          <w:p w14:paraId="672450DB"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7" w:type="dxa"/>
            <w:noWrap/>
            <w:vAlign w:val="bottom"/>
          </w:tcPr>
          <w:p w14:paraId="773EDD30"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5.53</w:t>
            </w:r>
          </w:p>
        </w:tc>
        <w:tc>
          <w:tcPr>
            <w:tcW w:w="756" w:type="dxa"/>
            <w:vAlign w:val="bottom"/>
          </w:tcPr>
          <w:p w14:paraId="41B86F67"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6.43</w:t>
            </w:r>
          </w:p>
        </w:tc>
        <w:tc>
          <w:tcPr>
            <w:tcW w:w="757" w:type="dxa"/>
            <w:noWrap/>
            <w:vAlign w:val="bottom"/>
          </w:tcPr>
          <w:p w14:paraId="5B968AB9"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7.20</w:t>
            </w:r>
          </w:p>
        </w:tc>
      </w:tr>
      <w:tr w:rsidR="00EB7726" w:rsidRPr="00EE7C6D" w14:paraId="0E7BD07C" w14:textId="77777777" w:rsidTr="00530D4E">
        <w:trPr>
          <w:trHeight w:val="215"/>
        </w:trPr>
        <w:tc>
          <w:tcPr>
            <w:cnfStyle w:val="001000000000" w:firstRow="0" w:lastRow="0" w:firstColumn="1" w:lastColumn="0" w:oddVBand="0" w:evenVBand="0" w:oddHBand="0" w:evenHBand="0" w:firstRowFirstColumn="0" w:firstRowLastColumn="0" w:lastRowFirstColumn="0" w:lastRowLastColumn="0"/>
            <w:tcW w:w="1380" w:type="dxa"/>
            <w:noWrap/>
          </w:tcPr>
          <w:p w14:paraId="03532C48"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Netherlands</w:t>
            </w:r>
          </w:p>
        </w:tc>
        <w:tc>
          <w:tcPr>
            <w:tcW w:w="756" w:type="dxa"/>
            <w:noWrap/>
            <w:vAlign w:val="bottom"/>
          </w:tcPr>
          <w:p w14:paraId="28D68972"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noWrap/>
            <w:vAlign w:val="bottom"/>
          </w:tcPr>
          <w:p w14:paraId="4963923D"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4.66</w:t>
            </w:r>
          </w:p>
        </w:tc>
        <w:tc>
          <w:tcPr>
            <w:tcW w:w="757" w:type="dxa"/>
            <w:noWrap/>
            <w:vAlign w:val="bottom"/>
          </w:tcPr>
          <w:p w14:paraId="0BEE0501"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4.57</w:t>
            </w:r>
          </w:p>
        </w:tc>
        <w:tc>
          <w:tcPr>
            <w:tcW w:w="756" w:type="dxa"/>
            <w:noWrap/>
            <w:vAlign w:val="bottom"/>
          </w:tcPr>
          <w:p w14:paraId="4542BED8"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4.44</w:t>
            </w:r>
          </w:p>
        </w:tc>
        <w:tc>
          <w:tcPr>
            <w:tcW w:w="757" w:type="dxa"/>
            <w:noWrap/>
            <w:vAlign w:val="bottom"/>
          </w:tcPr>
          <w:p w14:paraId="2CA04940"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noWrap/>
            <w:vAlign w:val="bottom"/>
          </w:tcPr>
          <w:p w14:paraId="1C26DB7E"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4.93</w:t>
            </w:r>
          </w:p>
        </w:tc>
        <w:tc>
          <w:tcPr>
            <w:tcW w:w="757" w:type="dxa"/>
            <w:noWrap/>
            <w:vAlign w:val="bottom"/>
          </w:tcPr>
          <w:p w14:paraId="19BF2FF1"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vAlign w:val="bottom"/>
          </w:tcPr>
          <w:p w14:paraId="569EE8BF"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3.86</w:t>
            </w:r>
          </w:p>
        </w:tc>
        <w:tc>
          <w:tcPr>
            <w:tcW w:w="757" w:type="dxa"/>
            <w:noWrap/>
            <w:vAlign w:val="bottom"/>
          </w:tcPr>
          <w:p w14:paraId="2953CA12"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4.49</w:t>
            </w:r>
          </w:p>
        </w:tc>
      </w:tr>
      <w:tr w:rsidR="00EB7726" w:rsidRPr="00EE7C6D" w14:paraId="334BECC8" w14:textId="77777777" w:rsidTr="00530D4E">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380" w:type="dxa"/>
            <w:noWrap/>
          </w:tcPr>
          <w:p w14:paraId="3EF9E483"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UK</w:t>
            </w:r>
          </w:p>
        </w:tc>
        <w:tc>
          <w:tcPr>
            <w:tcW w:w="756" w:type="dxa"/>
            <w:noWrap/>
            <w:vAlign w:val="bottom"/>
          </w:tcPr>
          <w:p w14:paraId="13C049AA"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6.88</w:t>
            </w:r>
          </w:p>
        </w:tc>
        <w:tc>
          <w:tcPr>
            <w:tcW w:w="756" w:type="dxa"/>
            <w:noWrap/>
            <w:vAlign w:val="bottom"/>
          </w:tcPr>
          <w:p w14:paraId="52D6AA97"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5.54</w:t>
            </w:r>
          </w:p>
        </w:tc>
        <w:tc>
          <w:tcPr>
            <w:tcW w:w="757" w:type="dxa"/>
            <w:noWrap/>
            <w:vAlign w:val="bottom"/>
          </w:tcPr>
          <w:p w14:paraId="105B46AA"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5.02</w:t>
            </w:r>
          </w:p>
        </w:tc>
        <w:tc>
          <w:tcPr>
            <w:tcW w:w="756" w:type="dxa"/>
            <w:noWrap/>
            <w:vAlign w:val="bottom"/>
          </w:tcPr>
          <w:p w14:paraId="18B29923"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4.89</w:t>
            </w:r>
          </w:p>
        </w:tc>
        <w:tc>
          <w:tcPr>
            <w:tcW w:w="757" w:type="dxa"/>
            <w:noWrap/>
            <w:vAlign w:val="bottom"/>
          </w:tcPr>
          <w:p w14:paraId="16A9A218"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4.38</w:t>
            </w:r>
          </w:p>
        </w:tc>
        <w:tc>
          <w:tcPr>
            <w:tcW w:w="756" w:type="dxa"/>
            <w:noWrap/>
            <w:vAlign w:val="bottom"/>
          </w:tcPr>
          <w:p w14:paraId="04BC260C"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2.94</w:t>
            </w:r>
          </w:p>
        </w:tc>
        <w:tc>
          <w:tcPr>
            <w:tcW w:w="757" w:type="dxa"/>
            <w:noWrap/>
            <w:vAlign w:val="bottom"/>
          </w:tcPr>
          <w:p w14:paraId="410C5E18"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 </w:t>
            </w:r>
          </w:p>
        </w:tc>
        <w:tc>
          <w:tcPr>
            <w:tcW w:w="756" w:type="dxa"/>
            <w:vAlign w:val="bottom"/>
          </w:tcPr>
          <w:p w14:paraId="1282A05A"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2.85</w:t>
            </w:r>
          </w:p>
        </w:tc>
        <w:tc>
          <w:tcPr>
            <w:tcW w:w="757" w:type="dxa"/>
            <w:noWrap/>
            <w:vAlign w:val="bottom"/>
          </w:tcPr>
          <w:p w14:paraId="384E6A2C" w14:textId="77777777" w:rsidR="00EB7726" w:rsidRPr="00EE7C6D" w:rsidRDefault="00EB7726" w:rsidP="00530D4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4.64</w:t>
            </w:r>
          </w:p>
        </w:tc>
      </w:tr>
      <w:tr w:rsidR="00EB7726" w:rsidRPr="00EE7C6D" w14:paraId="52778D6A" w14:textId="77777777" w:rsidTr="00530D4E">
        <w:trPr>
          <w:trHeight w:val="215"/>
        </w:trPr>
        <w:tc>
          <w:tcPr>
            <w:cnfStyle w:val="001000000000" w:firstRow="0" w:lastRow="0" w:firstColumn="1" w:lastColumn="0" w:oddVBand="0" w:evenVBand="0" w:oddHBand="0" w:evenHBand="0" w:firstRowFirstColumn="0" w:firstRowLastColumn="0" w:lastRowFirstColumn="0" w:lastRowLastColumn="0"/>
            <w:tcW w:w="1380" w:type="dxa"/>
            <w:noWrap/>
            <w:hideMark/>
          </w:tcPr>
          <w:p w14:paraId="02C7837C" w14:textId="77777777" w:rsidR="00EB7726" w:rsidRPr="00EE7C6D" w:rsidRDefault="00EB7726" w:rsidP="00530D4E">
            <w:pPr>
              <w:rPr>
                <w:rFonts w:ascii="Times New Roman" w:eastAsia="Times New Roman" w:hAnsi="Times New Roman" w:cs="Times New Roman"/>
                <w:color w:val="000000"/>
                <w:sz w:val="20"/>
                <w:szCs w:val="20"/>
                <w:lang w:val="en-GB"/>
              </w:rPr>
            </w:pPr>
            <w:r w:rsidRPr="00EE7C6D">
              <w:rPr>
                <w:rFonts w:ascii="Times New Roman" w:eastAsia="Times New Roman" w:hAnsi="Times New Roman" w:cs="Times New Roman"/>
                <w:color w:val="000000"/>
                <w:sz w:val="20"/>
                <w:szCs w:val="20"/>
                <w:lang w:val="en-GB"/>
              </w:rPr>
              <w:t>Average</w:t>
            </w:r>
          </w:p>
        </w:tc>
        <w:tc>
          <w:tcPr>
            <w:tcW w:w="756" w:type="dxa"/>
            <w:noWrap/>
            <w:vAlign w:val="bottom"/>
          </w:tcPr>
          <w:p w14:paraId="3B0BE2D2"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6.59</w:t>
            </w:r>
          </w:p>
        </w:tc>
        <w:tc>
          <w:tcPr>
            <w:tcW w:w="756" w:type="dxa"/>
            <w:noWrap/>
            <w:vAlign w:val="bottom"/>
          </w:tcPr>
          <w:p w14:paraId="520963AA"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5.19</w:t>
            </w:r>
          </w:p>
        </w:tc>
        <w:tc>
          <w:tcPr>
            <w:tcW w:w="757" w:type="dxa"/>
            <w:noWrap/>
            <w:vAlign w:val="bottom"/>
          </w:tcPr>
          <w:p w14:paraId="4D414547"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5.33</w:t>
            </w:r>
          </w:p>
        </w:tc>
        <w:tc>
          <w:tcPr>
            <w:tcW w:w="756" w:type="dxa"/>
            <w:noWrap/>
            <w:vAlign w:val="bottom"/>
          </w:tcPr>
          <w:p w14:paraId="5C0B8A6F"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4.67</w:t>
            </w:r>
          </w:p>
        </w:tc>
        <w:tc>
          <w:tcPr>
            <w:tcW w:w="757" w:type="dxa"/>
            <w:noWrap/>
            <w:vAlign w:val="bottom"/>
          </w:tcPr>
          <w:p w14:paraId="41CAB5C4"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5.83</w:t>
            </w:r>
          </w:p>
        </w:tc>
        <w:tc>
          <w:tcPr>
            <w:tcW w:w="756" w:type="dxa"/>
            <w:noWrap/>
            <w:vAlign w:val="bottom"/>
          </w:tcPr>
          <w:p w14:paraId="18ABFA32"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4.31</w:t>
            </w:r>
          </w:p>
        </w:tc>
        <w:tc>
          <w:tcPr>
            <w:tcW w:w="757" w:type="dxa"/>
            <w:noWrap/>
            <w:vAlign w:val="bottom"/>
          </w:tcPr>
          <w:p w14:paraId="18AA0969"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5.68</w:t>
            </w:r>
          </w:p>
        </w:tc>
        <w:tc>
          <w:tcPr>
            <w:tcW w:w="756" w:type="dxa"/>
            <w:vAlign w:val="bottom"/>
          </w:tcPr>
          <w:p w14:paraId="4E37D24B"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4.25</w:t>
            </w:r>
          </w:p>
        </w:tc>
        <w:tc>
          <w:tcPr>
            <w:tcW w:w="757" w:type="dxa"/>
            <w:noWrap/>
            <w:vAlign w:val="bottom"/>
          </w:tcPr>
          <w:p w14:paraId="4E8B5638" w14:textId="77777777" w:rsidR="00EB7726" w:rsidRPr="00EE7C6D" w:rsidRDefault="00EB7726" w:rsidP="00530D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rPr>
            </w:pPr>
            <w:r w:rsidRPr="00EE7C6D">
              <w:rPr>
                <w:rFonts w:ascii="Times New Roman" w:hAnsi="Times New Roman" w:cs="Times New Roman"/>
                <w:color w:val="000000"/>
                <w:sz w:val="20"/>
                <w:szCs w:val="20"/>
                <w:lang w:val="en-GB"/>
              </w:rPr>
              <w:t>5.23</w:t>
            </w:r>
          </w:p>
        </w:tc>
      </w:tr>
    </w:tbl>
    <w:p w14:paraId="4F790B00" w14:textId="77777777" w:rsidR="00EB7726" w:rsidRPr="00EE7C6D" w:rsidRDefault="00EB7726" w:rsidP="00EB7726">
      <w:pPr>
        <w:pStyle w:val="Normale1"/>
        <w:spacing w:after="120" w:line="480" w:lineRule="auto"/>
        <w:jc w:val="both"/>
        <w:rPr>
          <w:rFonts w:ascii="Times New Roman" w:eastAsia="Times New Roman" w:hAnsi="Times New Roman" w:cs="Times New Roman"/>
          <w:lang w:val="en-GB" w:eastAsia="en-GB"/>
          <w14:ligatures w14:val="standardContextual"/>
        </w:rPr>
      </w:pPr>
      <w:r w:rsidRPr="00EE7C6D">
        <w:rPr>
          <w:rFonts w:ascii="Times New Roman" w:eastAsia="Times New Roman" w:hAnsi="Times New Roman" w:cs="Times New Roman"/>
          <w:lang w:val="en-GB" w:eastAsia="en-GB"/>
          <w14:ligatures w14:val="standardContextual"/>
        </w:rPr>
        <w:t>Table A7. Average Eurosceptic public attitudes towards European integration by country (1979–2016)</w:t>
      </w:r>
    </w:p>
    <w:p w14:paraId="71A7E3A0" w14:textId="77777777" w:rsidR="00EB7726" w:rsidRPr="00EE7C6D" w:rsidRDefault="00EB7726" w:rsidP="00EB7726">
      <w:pPr>
        <w:pStyle w:val="Normale1"/>
        <w:spacing w:after="120" w:line="480" w:lineRule="auto"/>
        <w:jc w:val="both"/>
        <w:rPr>
          <w:rFonts w:ascii="Times New Roman" w:eastAsia="Times New Roman" w:hAnsi="Times New Roman" w:cs="Times New Roman"/>
          <w:lang w:val="en-GB" w:eastAsia="en-GB"/>
          <w14:ligatures w14:val="standardContextual"/>
        </w:rPr>
      </w:pPr>
    </w:p>
    <w:p w14:paraId="50D46F27" w14:textId="77777777" w:rsidR="00EB7726" w:rsidRPr="00EE7C6D" w:rsidRDefault="00EB7726" w:rsidP="00EB7726">
      <w:pPr>
        <w:pStyle w:val="Normale1"/>
        <w:spacing w:after="120" w:line="480" w:lineRule="auto"/>
        <w:jc w:val="both"/>
        <w:rPr>
          <w:rFonts w:ascii="Times New Roman" w:eastAsia="Book Antiqua" w:hAnsi="Times New Roman" w:cs="Times New Roman"/>
          <w:sz w:val="24"/>
          <w:szCs w:val="24"/>
          <w:lang w:val="en-GB"/>
        </w:rPr>
      </w:pPr>
    </w:p>
    <w:p w14:paraId="00B91918" w14:textId="77777777" w:rsidR="00EB7726" w:rsidRPr="00EE7C6D" w:rsidRDefault="00EB7726" w:rsidP="00EB7726">
      <w:pPr>
        <w:pStyle w:val="Normale1"/>
        <w:spacing w:after="120" w:line="480" w:lineRule="auto"/>
        <w:jc w:val="both"/>
        <w:rPr>
          <w:rFonts w:ascii="Times New Roman" w:eastAsia="Book Antiqua" w:hAnsi="Times New Roman" w:cs="Times New Roman"/>
          <w:sz w:val="24"/>
          <w:szCs w:val="24"/>
          <w:lang w:val="en-GB"/>
        </w:rPr>
      </w:pPr>
    </w:p>
    <w:p w14:paraId="58044CBD" w14:textId="299C89F5" w:rsidR="00EB7726" w:rsidRPr="00EE7C6D" w:rsidRDefault="00EB7726" w:rsidP="00C80C9C">
      <w:pPr>
        <w:pStyle w:val="Titolo1"/>
        <w:spacing w:line="480" w:lineRule="auto"/>
      </w:pPr>
      <w:r w:rsidRPr="00EE7C6D">
        <w:lastRenderedPageBreak/>
        <w:t xml:space="preserve">S3. </w:t>
      </w:r>
      <w:r w:rsidR="00C054A4">
        <w:t>R</w:t>
      </w:r>
      <w:r w:rsidRPr="00EE7C6D">
        <w:t>obustness checks</w:t>
      </w:r>
    </w:p>
    <w:p w14:paraId="3800D025" w14:textId="5731B725" w:rsidR="00EB7726" w:rsidRPr="00EE7C6D" w:rsidRDefault="00EB7726" w:rsidP="00C80C9C">
      <w:pPr>
        <w:pStyle w:val="Normale1"/>
        <w:spacing w:after="120" w:line="480" w:lineRule="auto"/>
        <w:jc w:val="both"/>
        <w:rPr>
          <w:rFonts w:ascii="Times New Roman" w:eastAsia="Book Antiqua" w:hAnsi="Times New Roman" w:cs="Times New Roman"/>
          <w:sz w:val="24"/>
          <w:szCs w:val="24"/>
          <w:lang w:val="en-GB"/>
        </w:rPr>
      </w:pPr>
      <w:r w:rsidRPr="00EE7C6D">
        <w:rPr>
          <w:rFonts w:ascii="Times New Roman" w:eastAsia="Book Antiqua" w:hAnsi="Times New Roman" w:cs="Times New Roman"/>
          <w:sz w:val="24"/>
          <w:szCs w:val="24"/>
          <w:lang w:val="en-GB"/>
        </w:rPr>
        <w:t>Tables A</w:t>
      </w:r>
      <w:r w:rsidR="00C80C9C" w:rsidRPr="00EE7C6D">
        <w:rPr>
          <w:rFonts w:ascii="Times New Roman" w:eastAsia="Book Antiqua" w:hAnsi="Times New Roman" w:cs="Times New Roman"/>
          <w:sz w:val="24"/>
          <w:szCs w:val="24"/>
          <w:lang w:val="en-GB"/>
        </w:rPr>
        <w:t>8</w:t>
      </w:r>
      <w:r w:rsidRPr="00EE7C6D">
        <w:rPr>
          <w:rFonts w:ascii="Times New Roman" w:eastAsia="Book Antiqua" w:hAnsi="Times New Roman" w:cs="Times New Roman"/>
          <w:sz w:val="24"/>
          <w:szCs w:val="24"/>
          <w:lang w:val="en-GB"/>
        </w:rPr>
        <w:t>–A</w:t>
      </w:r>
      <w:r w:rsidR="00C80C9C" w:rsidRPr="00EE7C6D">
        <w:rPr>
          <w:rFonts w:ascii="Times New Roman" w:eastAsia="Book Antiqua" w:hAnsi="Times New Roman" w:cs="Times New Roman"/>
          <w:sz w:val="24"/>
          <w:szCs w:val="24"/>
          <w:lang w:val="en-GB"/>
        </w:rPr>
        <w:t>9</w:t>
      </w:r>
      <w:r w:rsidRPr="00EE7C6D">
        <w:rPr>
          <w:rFonts w:ascii="Times New Roman" w:eastAsia="Book Antiqua" w:hAnsi="Times New Roman" w:cs="Times New Roman"/>
          <w:sz w:val="24"/>
          <w:szCs w:val="24"/>
          <w:lang w:val="en-GB"/>
        </w:rPr>
        <w:t xml:space="preserve"> contain robustness checks </w:t>
      </w:r>
      <w:r w:rsidR="005E35DA">
        <w:rPr>
          <w:rFonts w:ascii="Times New Roman" w:eastAsia="Book Antiqua" w:hAnsi="Times New Roman" w:cs="Times New Roman"/>
          <w:sz w:val="24"/>
          <w:szCs w:val="24"/>
          <w:lang w:val="en-GB"/>
        </w:rPr>
        <w:t>on</w:t>
      </w:r>
      <w:r w:rsidRPr="00EE7C6D">
        <w:rPr>
          <w:rFonts w:ascii="Times New Roman" w:eastAsia="Book Antiqua" w:hAnsi="Times New Roman" w:cs="Times New Roman"/>
          <w:sz w:val="24"/>
          <w:szCs w:val="24"/>
          <w:lang w:val="en-GB"/>
        </w:rPr>
        <w:t xml:space="preserve"> average mass positions, </w:t>
      </w:r>
      <w:r w:rsidR="00C80C9C" w:rsidRPr="00EE7C6D">
        <w:rPr>
          <w:rFonts w:ascii="Times New Roman" w:eastAsia="Book Antiqua" w:hAnsi="Times New Roman" w:cs="Times New Roman"/>
          <w:sz w:val="24"/>
          <w:szCs w:val="24"/>
          <w:lang w:val="en-GB"/>
        </w:rPr>
        <w:t>calculated through prospective</w:t>
      </w:r>
      <w:r w:rsidRPr="00EE7C6D">
        <w:rPr>
          <w:rFonts w:ascii="Times New Roman" w:eastAsia="Book Antiqua" w:hAnsi="Times New Roman" w:cs="Times New Roman"/>
          <w:sz w:val="24"/>
          <w:szCs w:val="24"/>
          <w:lang w:val="en-GB"/>
        </w:rPr>
        <w:t xml:space="preserve"> vote intention and party closeness</w:t>
      </w:r>
      <w:r w:rsidR="005E35DA">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 respectively. </w:t>
      </w:r>
      <w:r w:rsidR="00C80C9C" w:rsidRPr="00EE7C6D">
        <w:rPr>
          <w:rFonts w:ascii="Times New Roman" w:eastAsia="Book Antiqua" w:hAnsi="Times New Roman" w:cs="Times New Roman"/>
          <w:sz w:val="24"/>
          <w:szCs w:val="24"/>
          <w:lang w:val="en-GB"/>
        </w:rPr>
        <w:t xml:space="preserve">The </w:t>
      </w:r>
      <w:r w:rsidR="005E35DA">
        <w:rPr>
          <w:rFonts w:ascii="Times New Roman" w:eastAsia="Book Antiqua" w:hAnsi="Times New Roman" w:cs="Times New Roman"/>
          <w:sz w:val="24"/>
          <w:szCs w:val="24"/>
          <w:lang w:val="en-GB"/>
        </w:rPr>
        <w:t xml:space="preserve">table entries </w:t>
      </w:r>
      <w:r w:rsidR="00C80C9C" w:rsidRPr="00EE7C6D">
        <w:rPr>
          <w:rFonts w:ascii="Times New Roman" w:eastAsia="Book Antiqua" w:hAnsi="Times New Roman" w:cs="Times New Roman"/>
          <w:sz w:val="24"/>
          <w:szCs w:val="24"/>
          <w:lang w:val="en-GB"/>
        </w:rPr>
        <w:t xml:space="preserve">are averaged by country. </w:t>
      </w:r>
      <w:r w:rsidRPr="00EE7C6D">
        <w:rPr>
          <w:rFonts w:ascii="Times New Roman" w:eastAsia="Book Antiqua" w:hAnsi="Times New Roman" w:cs="Times New Roman"/>
          <w:sz w:val="24"/>
          <w:szCs w:val="24"/>
          <w:lang w:val="en-GB"/>
        </w:rPr>
        <w:t>Table A</w:t>
      </w:r>
      <w:r w:rsidR="00C80C9C" w:rsidRPr="00EE7C6D">
        <w:rPr>
          <w:rFonts w:ascii="Times New Roman" w:eastAsia="Book Antiqua" w:hAnsi="Times New Roman" w:cs="Times New Roman"/>
          <w:sz w:val="24"/>
          <w:szCs w:val="24"/>
          <w:lang w:val="en-GB"/>
        </w:rPr>
        <w:t>10</w:t>
      </w:r>
      <w:r w:rsidRPr="00EE7C6D">
        <w:rPr>
          <w:rFonts w:ascii="Times New Roman" w:eastAsia="Book Antiqua" w:hAnsi="Times New Roman" w:cs="Times New Roman"/>
          <w:sz w:val="24"/>
          <w:szCs w:val="24"/>
          <w:lang w:val="en-GB"/>
        </w:rPr>
        <w:t xml:space="preserve"> reports the differences</w:t>
      </w:r>
      <w:r w:rsidR="00C80C9C" w:rsidRPr="00EE7C6D">
        <w:rPr>
          <w:rFonts w:ascii="Times New Roman" w:eastAsia="Book Antiqua" w:hAnsi="Times New Roman" w:cs="Times New Roman"/>
          <w:sz w:val="24"/>
          <w:szCs w:val="24"/>
          <w:lang w:val="en-GB"/>
        </w:rPr>
        <w:t>-in-means</w:t>
      </w:r>
      <w:r w:rsidRPr="00EE7C6D">
        <w:rPr>
          <w:rFonts w:ascii="Times New Roman" w:eastAsia="Book Antiqua" w:hAnsi="Times New Roman" w:cs="Times New Roman"/>
          <w:sz w:val="24"/>
          <w:szCs w:val="24"/>
          <w:lang w:val="en-GB"/>
        </w:rPr>
        <w:t xml:space="preserve"> between </w:t>
      </w:r>
      <w:r w:rsidR="00C80C9C" w:rsidRPr="00EE7C6D">
        <w:rPr>
          <w:rFonts w:ascii="Times New Roman" w:eastAsia="Book Antiqua" w:hAnsi="Times New Roman" w:cs="Times New Roman"/>
          <w:sz w:val="24"/>
          <w:szCs w:val="24"/>
          <w:lang w:val="en-GB"/>
        </w:rPr>
        <w:t xml:space="preserve">entries obtained according to </w:t>
      </w:r>
      <w:r w:rsidRPr="00EE7C6D">
        <w:rPr>
          <w:rFonts w:ascii="Times New Roman" w:eastAsia="Book Antiqua" w:hAnsi="Times New Roman" w:cs="Times New Roman"/>
          <w:sz w:val="24"/>
          <w:szCs w:val="24"/>
          <w:lang w:val="en-GB"/>
        </w:rPr>
        <w:t>the two approaches.</w:t>
      </w:r>
    </w:p>
    <w:p w14:paraId="123DE673" w14:textId="4376977A" w:rsidR="00EB7726" w:rsidRPr="00EE7C6D" w:rsidRDefault="00EB7726" w:rsidP="00EB7726">
      <w:pPr>
        <w:pStyle w:val="Normale1"/>
        <w:spacing w:after="120" w:line="480" w:lineRule="auto"/>
        <w:jc w:val="both"/>
        <w:rPr>
          <w:rFonts w:ascii="Times New Roman" w:eastAsia="Times New Roman" w:hAnsi="Times New Roman" w:cs="Times New Roman"/>
          <w:lang w:val="en-GB" w:eastAsia="en-GB"/>
          <w14:ligatures w14:val="standardContextual"/>
        </w:rPr>
      </w:pPr>
      <w:r w:rsidRPr="00EE7C6D">
        <w:rPr>
          <w:rFonts w:ascii="Times New Roman" w:eastAsia="Times New Roman" w:hAnsi="Times New Roman" w:cs="Times New Roman"/>
          <w:lang w:val="en-GB" w:eastAsia="en-GB"/>
          <w14:ligatures w14:val="standardContextual"/>
        </w:rPr>
        <w:t>Table A</w:t>
      </w:r>
      <w:r w:rsidR="00C80C9C" w:rsidRPr="00EE7C6D">
        <w:rPr>
          <w:rFonts w:ascii="Times New Roman" w:eastAsia="Times New Roman" w:hAnsi="Times New Roman" w:cs="Times New Roman"/>
          <w:lang w:val="en-GB" w:eastAsia="en-GB"/>
          <w14:ligatures w14:val="standardContextual"/>
        </w:rPr>
        <w:t>8</w:t>
      </w:r>
      <w:r w:rsidRPr="00EE7C6D">
        <w:rPr>
          <w:rFonts w:ascii="Times New Roman" w:eastAsia="Times New Roman" w:hAnsi="Times New Roman" w:cs="Times New Roman"/>
          <w:lang w:val="en-GB" w:eastAsia="en-GB"/>
          <w14:ligatures w14:val="standardContextual"/>
        </w:rPr>
        <w:t>. Robustness checks at the mass level (vote intention)</w:t>
      </w:r>
    </w:p>
    <w:tbl>
      <w:tblPr>
        <w:tblStyle w:val="Tabellasemplice-1"/>
        <w:tblW w:w="7556" w:type="dxa"/>
        <w:tblLayout w:type="fixed"/>
        <w:tblLook w:val="04A0" w:firstRow="1" w:lastRow="0" w:firstColumn="1" w:lastColumn="0" w:noHBand="0" w:noVBand="1"/>
      </w:tblPr>
      <w:tblGrid>
        <w:gridCol w:w="1913"/>
        <w:gridCol w:w="1410"/>
        <w:gridCol w:w="1411"/>
        <w:gridCol w:w="1411"/>
        <w:gridCol w:w="1411"/>
      </w:tblGrid>
      <w:tr w:rsidR="00EB7726" w:rsidRPr="00EE7C6D" w14:paraId="04D2640F" w14:textId="77777777" w:rsidTr="00530D4E">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7556" w:type="dxa"/>
            <w:gridSpan w:val="5"/>
            <w:noWrap/>
          </w:tcPr>
          <w:p w14:paraId="6BBE766F" w14:textId="77777777" w:rsidR="00EB7726" w:rsidRPr="00EE7C6D" w:rsidRDefault="00EB7726" w:rsidP="00530D4E">
            <w:pPr>
              <w:spacing w:line="276" w:lineRule="auto"/>
              <w:jc w:val="center"/>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Public (vote intention)</w:t>
            </w:r>
          </w:p>
        </w:tc>
      </w:tr>
      <w:tr w:rsidR="00EB7726" w:rsidRPr="00EE7C6D" w14:paraId="1C8B4DB8" w14:textId="77777777" w:rsidTr="00530D4E">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913" w:type="dxa"/>
            <w:noWrap/>
            <w:hideMark/>
          </w:tcPr>
          <w:p w14:paraId="16553DF0" w14:textId="77777777" w:rsidR="00EB7726" w:rsidRPr="00EE7C6D" w:rsidRDefault="00EB7726" w:rsidP="00530D4E">
            <w:pPr>
              <w:spacing w:line="276" w:lineRule="auto"/>
              <w:jc w:val="center"/>
              <w:rPr>
                <w:rFonts w:ascii="Times New Roman" w:eastAsia="Times New Roman" w:hAnsi="Times New Roman" w:cs="Times New Roman"/>
                <w:b w:val="0"/>
                <w:bCs w:val="0"/>
                <w:color w:val="000000"/>
                <w:kern w:val="0"/>
                <w:sz w:val="20"/>
                <w:szCs w:val="20"/>
                <w:lang w:val="en-GB"/>
                <w14:ligatures w14:val="none"/>
              </w:rPr>
            </w:pPr>
          </w:p>
        </w:tc>
        <w:tc>
          <w:tcPr>
            <w:tcW w:w="1410" w:type="dxa"/>
            <w:noWrap/>
            <w:hideMark/>
          </w:tcPr>
          <w:p w14:paraId="5F35D349"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0"/>
                <w:szCs w:val="20"/>
                <w:lang w:val="en-GB"/>
                <w14:ligatures w14:val="none"/>
              </w:rPr>
            </w:pPr>
            <w:r w:rsidRPr="00EE7C6D">
              <w:rPr>
                <w:rFonts w:ascii="Times New Roman" w:eastAsia="Times New Roman" w:hAnsi="Times New Roman" w:cs="Times New Roman"/>
                <w:b/>
                <w:bCs/>
                <w:color w:val="000000"/>
                <w:kern w:val="0"/>
                <w:sz w:val="20"/>
                <w:szCs w:val="20"/>
                <w:lang w:val="en-GB"/>
                <w14:ligatures w14:val="none"/>
              </w:rPr>
              <w:t>1994</w:t>
            </w:r>
          </w:p>
        </w:tc>
        <w:tc>
          <w:tcPr>
            <w:tcW w:w="1411" w:type="dxa"/>
            <w:noWrap/>
            <w:hideMark/>
          </w:tcPr>
          <w:p w14:paraId="2EF79314"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0"/>
                <w:szCs w:val="20"/>
                <w:lang w:val="en-GB"/>
                <w14:ligatures w14:val="none"/>
              </w:rPr>
            </w:pPr>
            <w:r w:rsidRPr="00EE7C6D">
              <w:rPr>
                <w:rFonts w:ascii="Times New Roman" w:eastAsia="Times New Roman" w:hAnsi="Times New Roman" w:cs="Times New Roman"/>
                <w:b/>
                <w:bCs/>
                <w:color w:val="000000"/>
                <w:kern w:val="0"/>
                <w:sz w:val="20"/>
                <w:szCs w:val="20"/>
                <w:lang w:val="en-GB"/>
                <w14:ligatures w14:val="none"/>
              </w:rPr>
              <w:t>1996</w:t>
            </w:r>
          </w:p>
        </w:tc>
        <w:tc>
          <w:tcPr>
            <w:tcW w:w="1411" w:type="dxa"/>
            <w:noWrap/>
            <w:hideMark/>
          </w:tcPr>
          <w:p w14:paraId="6AD22DE5"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0"/>
                <w:szCs w:val="20"/>
                <w:lang w:val="en-GB"/>
                <w14:ligatures w14:val="none"/>
              </w:rPr>
            </w:pPr>
            <w:r w:rsidRPr="00EE7C6D">
              <w:rPr>
                <w:rFonts w:ascii="Times New Roman" w:eastAsia="Times New Roman" w:hAnsi="Times New Roman" w:cs="Times New Roman"/>
                <w:b/>
                <w:bCs/>
                <w:color w:val="000000"/>
                <w:kern w:val="0"/>
                <w:sz w:val="20"/>
                <w:szCs w:val="20"/>
                <w:lang w:val="en-GB"/>
                <w14:ligatures w14:val="none"/>
              </w:rPr>
              <w:t>2009</w:t>
            </w:r>
          </w:p>
        </w:tc>
        <w:tc>
          <w:tcPr>
            <w:tcW w:w="1411" w:type="dxa"/>
            <w:noWrap/>
            <w:hideMark/>
          </w:tcPr>
          <w:p w14:paraId="1C379CE9"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0"/>
                <w:szCs w:val="20"/>
                <w:lang w:val="en-GB"/>
                <w14:ligatures w14:val="none"/>
              </w:rPr>
            </w:pPr>
            <w:r w:rsidRPr="00EE7C6D">
              <w:rPr>
                <w:rFonts w:ascii="Times New Roman" w:eastAsia="Times New Roman" w:hAnsi="Times New Roman" w:cs="Times New Roman"/>
                <w:b/>
                <w:bCs/>
                <w:color w:val="000000"/>
                <w:kern w:val="0"/>
                <w:sz w:val="20"/>
                <w:szCs w:val="20"/>
                <w:lang w:val="en-GB"/>
                <w14:ligatures w14:val="none"/>
              </w:rPr>
              <w:t>2016</w:t>
            </w:r>
          </w:p>
        </w:tc>
      </w:tr>
      <w:tr w:rsidR="00EB7726" w:rsidRPr="00EE7C6D" w14:paraId="6BA57CD6" w14:textId="77777777" w:rsidTr="00530D4E">
        <w:trPr>
          <w:trHeight w:val="404"/>
        </w:trPr>
        <w:tc>
          <w:tcPr>
            <w:cnfStyle w:val="001000000000" w:firstRow="0" w:lastRow="0" w:firstColumn="1" w:lastColumn="0" w:oddVBand="0" w:evenVBand="0" w:oddHBand="0" w:evenHBand="0" w:firstRowFirstColumn="0" w:firstRowLastColumn="0" w:lastRowFirstColumn="0" w:lastRowLastColumn="0"/>
            <w:tcW w:w="1913" w:type="dxa"/>
            <w:noWrap/>
            <w:hideMark/>
          </w:tcPr>
          <w:p w14:paraId="273152BA" w14:textId="77777777" w:rsidR="00EB7726" w:rsidRPr="00EE7C6D" w:rsidRDefault="00EB7726" w:rsidP="00530D4E">
            <w:pPr>
              <w:spacing w:line="276" w:lineRule="auto"/>
              <w:jc w:val="center"/>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Belgium</w:t>
            </w:r>
          </w:p>
        </w:tc>
        <w:tc>
          <w:tcPr>
            <w:tcW w:w="1410" w:type="dxa"/>
            <w:noWrap/>
            <w:hideMark/>
          </w:tcPr>
          <w:p w14:paraId="2A3F7CF8"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6.66</w:t>
            </w:r>
          </w:p>
        </w:tc>
        <w:tc>
          <w:tcPr>
            <w:tcW w:w="1411" w:type="dxa"/>
            <w:noWrap/>
            <w:hideMark/>
          </w:tcPr>
          <w:p w14:paraId="60A9EFF0"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6.16</w:t>
            </w:r>
          </w:p>
        </w:tc>
        <w:tc>
          <w:tcPr>
            <w:tcW w:w="1411" w:type="dxa"/>
            <w:noWrap/>
            <w:hideMark/>
          </w:tcPr>
          <w:p w14:paraId="7266ACB7"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5.24</w:t>
            </w:r>
          </w:p>
        </w:tc>
        <w:tc>
          <w:tcPr>
            <w:tcW w:w="1411" w:type="dxa"/>
            <w:noWrap/>
            <w:hideMark/>
          </w:tcPr>
          <w:p w14:paraId="67FCE336"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p>
        </w:tc>
      </w:tr>
      <w:tr w:rsidR="00EB7726" w:rsidRPr="00EE7C6D" w14:paraId="67F0246B" w14:textId="77777777" w:rsidTr="00530D4E">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913" w:type="dxa"/>
            <w:noWrap/>
            <w:hideMark/>
          </w:tcPr>
          <w:p w14:paraId="46B2FF00" w14:textId="77777777" w:rsidR="00EB7726" w:rsidRPr="00EE7C6D" w:rsidRDefault="00EB7726" w:rsidP="00530D4E">
            <w:pPr>
              <w:spacing w:line="276" w:lineRule="auto"/>
              <w:jc w:val="center"/>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Denmark</w:t>
            </w:r>
          </w:p>
        </w:tc>
        <w:tc>
          <w:tcPr>
            <w:tcW w:w="1410" w:type="dxa"/>
            <w:noWrap/>
            <w:hideMark/>
          </w:tcPr>
          <w:p w14:paraId="5BED7425"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5.76</w:t>
            </w:r>
          </w:p>
        </w:tc>
        <w:tc>
          <w:tcPr>
            <w:tcW w:w="1411" w:type="dxa"/>
            <w:noWrap/>
            <w:hideMark/>
          </w:tcPr>
          <w:p w14:paraId="3F8DA4C8"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p>
        </w:tc>
        <w:tc>
          <w:tcPr>
            <w:tcW w:w="1411" w:type="dxa"/>
            <w:noWrap/>
            <w:hideMark/>
          </w:tcPr>
          <w:p w14:paraId="37F7515E"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5.61</w:t>
            </w:r>
          </w:p>
        </w:tc>
        <w:tc>
          <w:tcPr>
            <w:tcW w:w="1411" w:type="dxa"/>
            <w:noWrap/>
            <w:hideMark/>
          </w:tcPr>
          <w:p w14:paraId="25F94C48"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p>
        </w:tc>
      </w:tr>
      <w:tr w:rsidR="00EB7726" w:rsidRPr="00EE7C6D" w14:paraId="3C976E81" w14:textId="77777777" w:rsidTr="00530D4E">
        <w:trPr>
          <w:trHeight w:val="404"/>
        </w:trPr>
        <w:tc>
          <w:tcPr>
            <w:cnfStyle w:val="001000000000" w:firstRow="0" w:lastRow="0" w:firstColumn="1" w:lastColumn="0" w:oddVBand="0" w:evenVBand="0" w:oddHBand="0" w:evenHBand="0" w:firstRowFirstColumn="0" w:firstRowLastColumn="0" w:lastRowFirstColumn="0" w:lastRowLastColumn="0"/>
            <w:tcW w:w="1913" w:type="dxa"/>
            <w:noWrap/>
            <w:hideMark/>
          </w:tcPr>
          <w:p w14:paraId="02B21AE8" w14:textId="77777777" w:rsidR="00EB7726" w:rsidRPr="00EE7C6D" w:rsidRDefault="00EB7726" w:rsidP="00530D4E">
            <w:pPr>
              <w:spacing w:line="276" w:lineRule="auto"/>
              <w:jc w:val="center"/>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France</w:t>
            </w:r>
          </w:p>
        </w:tc>
        <w:tc>
          <w:tcPr>
            <w:tcW w:w="1410" w:type="dxa"/>
            <w:noWrap/>
            <w:hideMark/>
          </w:tcPr>
          <w:p w14:paraId="05BED754"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6.96</w:t>
            </w:r>
          </w:p>
        </w:tc>
        <w:tc>
          <w:tcPr>
            <w:tcW w:w="1411" w:type="dxa"/>
            <w:noWrap/>
            <w:hideMark/>
          </w:tcPr>
          <w:p w14:paraId="055768F8"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6.36</w:t>
            </w:r>
          </w:p>
        </w:tc>
        <w:tc>
          <w:tcPr>
            <w:tcW w:w="1411" w:type="dxa"/>
            <w:noWrap/>
            <w:hideMark/>
          </w:tcPr>
          <w:p w14:paraId="0562A617"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5.14</w:t>
            </w:r>
          </w:p>
        </w:tc>
        <w:tc>
          <w:tcPr>
            <w:tcW w:w="1411" w:type="dxa"/>
            <w:noWrap/>
            <w:hideMark/>
          </w:tcPr>
          <w:p w14:paraId="348A66D3"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4.56</w:t>
            </w:r>
          </w:p>
        </w:tc>
      </w:tr>
      <w:tr w:rsidR="00EB7726" w:rsidRPr="00EE7C6D" w14:paraId="7E65F526" w14:textId="77777777" w:rsidTr="00530D4E">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913" w:type="dxa"/>
            <w:noWrap/>
            <w:hideMark/>
          </w:tcPr>
          <w:p w14:paraId="18772EDC" w14:textId="77777777" w:rsidR="00EB7726" w:rsidRPr="00EE7C6D" w:rsidRDefault="00EB7726" w:rsidP="00530D4E">
            <w:pPr>
              <w:spacing w:line="276" w:lineRule="auto"/>
              <w:jc w:val="center"/>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Germany</w:t>
            </w:r>
          </w:p>
        </w:tc>
        <w:tc>
          <w:tcPr>
            <w:tcW w:w="1410" w:type="dxa"/>
            <w:noWrap/>
            <w:hideMark/>
          </w:tcPr>
          <w:p w14:paraId="2F4D5D94"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6.80</w:t>
            </w:r>
          </w:p>
        </w:tc>
        <w:tc>
          <w:tcPr>
            <w:tcW w:w="1411" w:type="dxa"/>
            <w:noWrap/>
            <w:hideMark/>
          </w:tcPr>
          <w:p w14:paraId="460BBE52"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6.44</w:t>
            </w:r>
          </w:p>
        </w:tc>
        <w:tc>
          <w:tcPr>
            <w:tcW w:w="1411" w:type="dxa"/>
            <w:noWrap/>
            <w:hideMark/>
          </w:tcPr>
          <w:p w14:paraId="4B913B89"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5.28</w:t>
            </w:r>
          </w:p>
        </w:tc>
        <w:tc>
          <w:tcPr>
            <w:tcW w:w="1411" w:type="dxa"/>
            <w:noWrap/>
            <w:hideMark/>
          </w:tcPr>
          <w:p w14:paraId="1DA5D841"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5.77</w:t>
            </w:r>
          </w:p>
        </w:tc>
      </w:tr>
      <w:tr w:rsidR="00EB7726" w:rsidRPr="00EE7C6D" w14:paraId="2CCA2BBB" w14:textId="77777777" w:rsidTr="00530D4E">
        <w:trPr>
          <w:trHeight w:val="404"/>
        </w:trPr>
        <w:tc>
          <w:tcPr>
            <w:cnfStyle w:val="001000000000" w:firstRow="0" w:lastRow="0" w:firstColumn="1" w:lastColumn="0" w:oddVBand="0" w:evenVBand="0" w:oddHBand="0" w:evenHBand="0" w:firstRowFirstColumn="0" w:firstRowLastColumn="0" w:lastRowFirstColumn="0" w:lastRowLastColumn="0"/>
            <w:tcW w:w="1913" w:type="dxa"/>
            <w:noWrap/>
            <w:hideMark/>
          </w:tcPr>
          <w:p w14:paraId="287AB435" w14:textId="77777777" w:rsidR="00EB7726" w:rsidRPr="00EE7C6D" w:rsidRDefault="00EB7726" w:rsidP="00530D4E">
            <w:pPr>
              <w:spacing w:line="276" w:lineRule="auto"/>
              <w:jc w:val="center"/>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Ireland</w:t>
            </w:r>
          </w:p>
        </w:tc>
        <w:tc>
          <w:tcPr>
            <w:tcW w:w="1410" w:type="dxa"/>
            <w:noWrap/>
            <w:hideMark/>
          </w:tcPr>
          <w:p w14:paraId="06602368"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7.48</w:t>
            </w:r>
          </w:p>
        </w:tc>
        <w:tc>
          <w:tcPr>
            <w:tcW w:w="1411" w:type="dxa"/>
            <w:noWrap/>
            <w:hideMark/>
          </w:tcPr>
          <w:p w14:paraId="313B1191"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7.64</w:t>
            </w:r>
          </w:p>
        </w:tc>
        <w:tc>
          <w:tcPr>
            <w:tcW w:w="1411" w:type="dxa"/>
            <w:noWrap/>
            <w:hideMark/>
          </w:tcPr>
          <w:p w14:paraId="421DB7C6"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5.42</w:t>
            </w:r>
          </w:p>
        </w:tc>
        <w:tc>
          <w:tcPr>
            <w:tcW w:w="1411" w:type="dxa"/>
            <w:noWrap/>
            <w:hideMark/>
          </w:tcPr>
          <w:p w14:paraId="09200771"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p>
        </w:tc>
      </w:tr>
      <w:tr w:rsidR="00EB7726" w:rsidRPr="00EE7C6D" w14:paraId="01C026BA" w14:textId="77777777" w:rsidTr="00530D4E">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913" w:type="dxa"/>
            <w:noWrap/>
            <w:hideMark/>
          </w:tcPr>
          <w:p w14:paraId="62FC68D1" w14:textId="77777777" w:rsidR="00EB7726" w:rsidRPr="00EE7C6D" w:rsidRDefault="00EB7726" w:rsidP="00530D4E">
            <w:pPr>
              <w:spacing w:line="276" w:lineRule="auto"/>
              <w:jc w:val="center"/>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Italy</w:t>
            </w:r>
          </w:p>
        </w:tc>
        <w:tc>
          <w:tcPr>
            <w:tcW w:w="1410" w:type="dxa"/>
            <w:noWrap/>
            <w:hideMark/>
          </w:tcPr>
          <w:p w14:paraId="084E097F"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7.69</w:t>
            </w:r>
          </w:p>
        </w:tc>
        <w:tc>
          <w:tcPr>
            <w:tcW w:w="1411" w:type="dxa"/>
            <w:noWrap/>
            <w:hideMark/>
          </w:tcPr>
          <w:p w14:paraId="34CF125F"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7.46</w:t>
            </w:r>
          </w:p>
        </w:tc>
        <w:tc>
          <w:tcPr>
            <w:tcW w:w="1411" w:type="dxa"/>
            <w:noWrap/>
            <w:hideMark/>
          </w:tcPr>
          <w:p w14:paraId="07009A10"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5.70</w:t>
            </w:r>
          </w:p>
        </w:tc>
        <w:tc>
          <w:tcPr>
            <w:tcW w:w="1411" w:type="dxa"/>
            <w:noWrap/>
            <w:hideMark/>
          </w:tcPr>
          <w:p w14:paraId="3D22F93B"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6.80</w:t>
            </w:r>
          </w:p>
        </w:tc>
      </w:tr>
      <w:tr w:rsidR="00EB7726" w:rsidRPr="00EE7C6D" w14:paraId="780E5441" w14:textId="77777777" w:rsidTr="00530D4E">
        <w:trPr>
          <w:trHeight w:val="404"/>
        </w:trPr>
        <w:tc>
          <w:tcPr>
            <w:cnfStyle w:val="001000000000" w:firstRow="0" w:lastRow="0" w:firstColumn="1" w:lastColumn="0" w:oddVBand="0" w:evenVBand="0" w:oddHBand="0" w:evenHBand="0" w:firstRowFirstColumn="0" w:firstRowLastColumn="0" w:lastRowFirstColumn="0" w:lastRowLastColumn="0"/>
            <w:tcW w:w="1913" w:type="dxa"/>
            <w:noWrap/>
            <w:hideMark/>
          </w:tcPr>
          <w:p w14:paraId="439A5C53" w14:textId="77777777" w:rsidR="00EB7726" w:rsidRPr="00EE7C6D" w:rsidRDefault="00EB7726" w:rsidP="00530D4E">
            <w:pPr>
              <w:spacing w:line="276" w:lineRule="auto"/>
              <w:jc w:val="center"/>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Netherlands</w:t>
            </w:r>
          </w:p>
        </w:tc>
        <w:tc>
          <w:tcPr>
            <w:tcW w:w="1410" w:type="dxa"/>
            <w:noWrap/>
            <w:hideMark/>
          </w:tcPr>
          <w:p w14:paraId="13D4C32F"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6.66</w:t>
            </w:r>
          </w:p>
        </w:tc>
        <w:tc>
          <w:tcPr>
            <w:tcW w:w="1411" w:type="dxa"/>
            <w:noWrap/>
            <w:hideMark/>
          </w:tcPr>
          <w:p w14:paraId="6450A32F"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6.66</w:t>
            </w:r>
          </w:p>
        </w:tc>
        <w:tc>
          <w:tcPr>
            <w:tcW w:w="1411" w:type="dxa"/>
            <w:noWrap/>
            <w:hideMark/>
          </w:tcPr>
          <w:p w14:paraId="04913C5C"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5.94</w:t>
            </w:r>
          </w:p>
        </w:tc>
        <w:tc>
          <w:tcPr>
            <w:tcW w:w="1411" w:type="dxa"/>
            <w:noWrap/>
            <w:hideMark/>
          </w:tcPr>
          <w:p w14:paraId="52C559AE"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4.90</w:t>
            </w:r>
          </w:p>
        </w:tc>
      </w:tr>
      <w:tr w:rsidR="00EB7726" w:rsidRPr="00EE7C6D" w14:paraId="02F656CA" w14:textId="77777777" w:rsidTr="00530D4E">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913" w:type="dxa"/>
            <w:noWrap/>
            <w:hideMark/>
          </w:tcPr>
          <w:p w14:paraId="58C33EF8" w14:textId="77777777" w:rsidR="00EB7726" w:rsidRPr="00EE7C6D" w:rsidRDefault="00EB7726" w:rsidP="00530D4E">
            <w:pPr>
              <w:spacing w:line="276" w:lineRule="auto"/>
              <w:jc w:val="center"/>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UK</w:t>
            </w:r>
          </w:p>
        </w:tc>
        <w:tc>
          <w:tcPr>
            <w:tcW w:w="1410" w:type="dxa"/>
            <w:noWrap/>
            <w:hideMark/>
          </w:tcPr>
          <w:p w14:paraId="55538596"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5.96</w:t>
            </w:r>
          </w:p>
        </w:tc>
        <w:tc>
          <w:tcPr>
            <w:tcW w:w="1411" w:type="dxa"/>
            <w:noWrap/>
            <w:hideMark/>
          </w:tcPr>
          <w:p w14:paraId="0038AF00"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5.47</w:t>
            </w:r>
          </w:p>
        </w:tc>
        <w:tc>
          <w:tcPr>
            <w:tcW w:w="1411" w:type="dxa"/>
            <w:noWrap/>
            <w:hideMark/>
          </w:tcPr>
          <w:p w14:paraId="199E4EDF"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3.78</w:t>
            </w:r>
          </w:p>
        </w:tc>
        <w:tc>
          <w:tcPr>
            <w:tcW w:w="1411" w:type="dxa"/>
            <w:noWrap/>
            <w:hideMark/>
          </w:tcPr>
          <w:p w14:paraId="69447982"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3.83</w:t>
            </w:r>
          </w:p>
        </w:tc>
      </w:tr>
      <w:tr w:rsidR="00EB7726" w:rsidRPr="00EE7C6D" w14:paraId="7C833D19" w14:textId="77777777" w:rsidTr="00530D4E">
        <w:trPr>
          <w:trHeight w:val="404"/>
        </w:trPr>
        <w:tc>
          <w:tcPr>
            <w:cnfStyle w:val="001000000000" w:firstRow="0" w:lastRow="0" w:firstColumn="1" w:lastColumn="0" w:oddVBand="0" w:evenVBand="0" w:oddHBand="0" w:evenHBand="0" w:firstRowFirstColumn="0" w:firstRowLastColumn="0" w:lastRowFirstColumn="0" w:lastRowLastColumn="0"/>
            <w:tcW w:w="1913" w:type="dxa"/>
            <w:noWrap/>
            <w:hideMark/>
          </w:tcPr>
          <w:p w14:paraId="3F6C31EA" w14:textId="77777777" w:rsidR="00EB7726" w:rsidRPr="00EE7C6D" w:rsidRDefault="00EB7726" w:rsidP="00530D4E">
            <w:pPr>
              <w:spacing w:line="276" w:lineRule="auto"/>
              <w:jc w:val="center"/>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Total</w:t>
            </w:r>
          </w:p>
        </w:tc>
        <w:tc>
          <w:tcPr>
            <w:tcW w:w="1410" w:type="dxa"/>
            <w:noWrap/>
            <w:hideMark/>
          </w:tcPr>
          <w:p w14:paraId="34C3B022"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6.74</w:t>
            </w:r>
          </w:p>
        </w:tc>
        <w:tc>
          <w:tcPr>
            <w:tcW w:w="1411" w:type="dxa"/>
            <w:noWrap/>
            <w:hideMark/>
          </w:tcPr>
          <w:p w14:paraId="5248D5D4"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6.60</w:t>
            </w:r>
          </w:p>
        </w:tc>
        <w:tc>
          <w:tcPr>
            <w:tcW w:w="1411" w:type="dxa"/>
            <w:noWrap/>
            <w:hideMark/>
          </w:tcPr>
          <w:p w14:paraId="4F3FF8D0"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5.26</w:t>
            </w:r>
          </w:p>
        </w:tc>
        <w:tc>
          <w:tcPr>
            <w:tcW w:w="1411" w:type="dxa"/>
            <w:noWrap/>
            <w:hideMark/>
          </w:tcPr>
          <w:p w14:paraId="64391263"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5.17</w:t>
            </w:r>
          </w:p>
        </w:tc>
      </w:tr>
    </w:tbl>
    <w:p w14:paraId="51CBDFD1" w14:textId="77777777" w:rsidR="00EB7726" w:rsidRPr="00EE7C6D" w:rsidRDefault="00EB7726" w:rsidP="00EB7726">
      <w:pPr>
        <w:pStyle w:val="Normale1"/>
        <w:spacing w:after="120" w:line="480" w:lineRule="auto"/>
        <w:jc w:val="both"/>
        <w:rPr>
          <w:rFonts w:ascii="Times New Roman" w:eastAsia="Book Antiqua" w:hAnsi="Times New Roman" w:cs="Times New Roman"/>
          <w:sz w:val="24"/>
          <w:szCs w:val="24"/>
          <w:lang w:val="en-GB"/>
        </w:rPr>
      </w:pPr>
    </w:p>
    <w:p w14:paraId="155638F5" w14:textId="77777777" w:rsidR="00EB7726" w:rsidRPr="00EE7C6D" w:rsidRDefault="00EB7726" w:rsidP="00EB7726">
      <w:pPr>
        <w:pStyle w:val="Normale1"/>
        <w:spacing w:after="120" w:line="480" w:lineRule="auto"/>
        <w:jc w:val="both"/>
        <w:rPr>
          <w:rFonts w:ascii="Times New Roman" w:eastAsia="Book Antiqua" w:hAnsi="Times New Roman" w:cs="Times New Roman"/>
          <w:sz w:val="24"/>
          <w:szCs w:val="24"/>
          <w:lang w:val="en-GB"/>
        </w:rPr>
      </w:pPr>
    </w:p>
    <w:p w14:paraId="27D3D54A" w14:textId="77777777" w:rsidR="00EB7726" w:rsidRPr="00EE7C6D" w:rsidRDefault="00EB7726" w:rsidP="00EB7726">
      <w:pPr>
        <w:pStyle w:val="Normale1"/>
        <w:spacing w:after="120" w:line="480" w:lineRule="auto"/>
        <w:jc w:val="both"/>
        <w:rPr>
          <w:rFonts w:ascii="Times New Roman" w:eastAsia="Book Antiqua" w:hAnsi="Times New Roman" w:cs="Times New Roman"/>
          <w:sz w:val="24"/>
          <w:szCs w:val="24"/>
          <w:lang w:val="en-GB"/>
        </w:rPr>
      </w:pPr>
    </w:p>
    <w:p w14:paraId="5873C2E5" w14:textId="77777777" w:rsidR="00EB7726" w:rsidRDefault="00EB7726" w:rsidP="00EB7726">
      <w:pPr>
        <w:pStyle w:val="Normale1"/>
        <w:spacing w:after="120" w:line="480" w:lineRule="auto"/>
        <w:jc w:val="both"/>
        <w:rPr>
          <w:rFonts w:ascii="Times New Roman" w:eastAsia="Book Antiqua" w:hAnsi="Times New Roman" w:cs="Times New Roman"/>
          <w:sz w:val="24"/>
          <w:szCs w:val="24"/>
          <w:lang w:val="en-GB"/>
        </w:rPr>
      </w:pPr>
    </w:p>
    <w:p w14:paraId="7980023F" w14:textId="77777777" w:rsidR="00EE7C6D" w:rsidRPr="00EE7C6D" w:rsidRDefault="00EE7C6D" w:rsidP="00EB7726">
      <w:pPr>
        <w:pStyle w:val="Normale1"/>
        <w:spacing w:after="120" w:line="480" w:lineRule="auto"/>
        <w:jc w:val="both"/>
        <w:rPr>
          <w:rFonts w:ascii="Times New Roman" w:eastAsia="Book Antiqua" w:hAnsi="Times New Roman" w:cs="Times New Roman"/>
          <w:sz w:val="24"/>
          <w:szCs w:val="24"/>
          <w:lang w:val="en-GB"/>
        </w:rPr>
      </w:pPr>
    </w:p>
    <w:p w14:paraId="6C08BBBB" w14:textId="379DFE6F" w:rsidR="00EB7726" w:rsidRPr="00EE7C6D" w:rsidRDefault="00EB7726" w:rsidP="00EB7726">
      <w:pPr>
        <w:pStyle w:val="Normale1"/>
        <w:spacing w:after="120" w:line="480" w:lineRule="auto"/>
        <w:jc w:val="both"/>
        <w:rPr>
          <w:rFonts w:ascii="Times New Roman" w:eastAsia="Times New Roman" w:hAnsi="Times New Roman" w:cs="Times New Roman"/>
          <w:lang w:val="en-GB" w:eastAsia="en-GB"/>
          <w14:ligatures w14:val="standardContextual"/>
        </w:rPr>
      </w:pPr>
      <w:r w:rsidRPr="00EE7C6D">
        <w:rPr>
          <w:rFonts w:ascii="Times New Roman" w:eastAsia="Times New Roman" w:hAnsi="Times New Roman" w:cs="Times New Roman"/>
          <w:lang w:val="en-GB" w:eastAsia="en-GB"/>
          <w14:ligatures w14:val="standardContextual"/>
        </w:rPr>
        <w:lastRenderedPageBreak/>
        <w:t>Table A</w:t>
      </w:r>
      <w:r w:rsidR="00C80C9C" w:rsidRPr="00EE7C6D">
        <w:rPr>
          <w:rFonts w:ascii="Times New Roman" w:eastAsia="Times New Roman" w:hAnsi="Times New Roman" w:cs="Times New Roman"/>
          <w:lang w:val="en-GB" w:eastAsia="en-GB"/>
          <w14:ligatures w14:val="standardContextual"/>
        </w:rPr>
        <w:t>9</w:t>
      </w:r>
      <w:r w:rsidRPr="00EE7C6D">
        <w:rPr>
          <w:rFonts w:ascii="Times New Roman" w:eastAsia="Times New Roman" w:hAnsi="Times New Roman" w:cs="Times New Roman"/>
          <w:lang w:val="en-GB" w:eastAsia="en-GB"/>
          <w14:ligatures w14:val="standardContextual"/>
        </w:rPr>
        <w:t>. Robustness checks at the mass level (vote intention)</w:t>
      </w:r>
    </w:p>
    <w:tbl>
      <w:tblPr>
        <w:tblStyle w:val="Tabellasemplice-1"/>
        <w:tblW w:w="7556" w:type="dxa"/>
        <w:tblLayout w:type="fixed"/>
        <w:tblLook w:val="04A0" w:firstRow="1" w:lastRow="0" w:firstColumn="1" w:lastColumn="0" w:noHBand="0" w:noVBand="1"/>
      </w:tblPr>
      <w:tblGrid>
        <w:gridCol w:w="1913"/>
        <w:gridCol w:w="1410"/>
        <w:gridCol w:w="1411"/>
        <w:gridCol w:w="1411"/>
        <w:gridCol w:w="1411"/>
      </w:tblGrid>
      <w:tr w:rsidR="00EB7726" w:rsidRPr="00EE7C6D" w14:paraId="58C45D1A" w14:textId="77777777" w:rsidTr="00530D4E">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7556" w:type="dxa"/>
            <w:gridSpan w:val="5"/>
            <w:noWrap/>
          </w:tcPr>
          <w:p w14:paraId="2616EE65" w14:textId="77777777" w:rsidR="00EB7726" w:rsidRPr="00EE7C6D" w:rsidRDefault="00EB7726" w:rsidP="00530D4E">
            <w:pPr>
              <w:spacing w:line="276" w:lineRule="auto"/>
              <w:jc w:val="center"/>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Public (Party Closeness)</w:t>
            </w:r>
          </w:p>
        </w:tc>
      </w:tr>
      <w:tr w:rsidR="00EB7726" w:rsidRPr="00EE7C6D" w14:paraId="0859765D" w14:textId="77777777" w:rsidTr="00530D4E">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913" w:type="dxa"/>
            <w:noWrap/>
            <w:hideMark/>
          </w:tcPr>
          <w:p w14:paraId="00348212" w14:textId="77777777" w:rsidR="00EB7726" w:rsidRPr="00EE7C6D" w:rsidRDefault="00EB7726" w:rsidP="00530D4E">
            <w:pPr>
              <w:spacing w:line="276" w:lineRule="auto"/>
              <w:jc w:val="center"/>
              <w:rPr>
                <w:rFonts w:ascii="Times New Roman" w:eastAsia="Times New Roman" w:hAnsi="Times New Roman" w:cs="Times New Roman"/>
                <w:b w:val="0"/>
                <w:bCs w:val="0"/>
                <w:color w:val="000000"/>
                <w:kern w:val="0"/>
                <w:sz w:val="20"/>
                <w:szCs w:val="20"/>
                <w:lang w:val="en-GB"/>
                <w14:ligatures w14:val="none"/>
              </w:rPr>
            </w:pPr>
          </w:p>
        </w:tc>
        <w:tc>
          <w:tcPr>
            <w:tcW w:w="1410" w:type="dxa"/>
            <w:noWrap/>
            <w:hideMark/>
          </w:tcPr>
          <w:p w14:paraId="796E94EC"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0"/>
                <w:szCs w:val="20"/>
                <w:lang w:val="en-GB"/>
                <w14:ligatures w14:val="none"/>
              </w:rPr>
            </w:pPr>
            <w:r w:rsidRPr="00EE7C6D">
              <w:rPr>
                <w:rFonts w:ascii="Times New Roman" w:eastAsia="Times New Roman" w:hAnsi="Times New Roman" w:cs="Times New Roman"/>
                <w:b/>
                <w:bCs/>
                <w:color w:val="000000"/>
                <w:kern w:val="0"/>
                <w:sz w:val="20"/>
                <w:szCs w:val="20"/>
                <w:lang w:val="en-GB"/>
                <w14:ligatures w14:val="none"/>
              </w:rPr>
              <w:t>1994</w:t>
            </w:r>
          </w:p>
        </w:tc>
        <w:tc>
          <w:tcPr>
            <w:tcW w:w="1411" w:type="dxa"/>
            <w:noWrap/>
            <w:hideMark/>
          </w:tcPr>
          <w:p w14:paraId="22541E45"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0"/>
                <w:szCs w:val="20"/>
                <w:lang w:val="en-GB"/>
                <w14:ligatures w14:val="none"/>
              </w:rPr>
            </w:pPr>
            <w:r w:rsidRPr="00EE7C6D">
              <w:rPr>
                <w:rFonts w:ascii="Times New Roman" w:eastAsia="Times New Roman" w:hAnsi="Times New Roman" w:cs="Times New Roman"/>
                <w:b/>
                <w:bCs/>
                <w:color w:val="000000"/>
                <w:kern w:val="0"/>
                <w:sz w:val="20"/>
                <w:szCs w:val="20"/>
                <w:lang w:val="en-GB"/>
                <w14:ligatures w14:val="none"/>
              </w:rPr>
              <w:t>1996</w:t>
            </w:r>
          </w:p>
        </w:tc>
        <w:tc>
          <w:tcPr>
            <w:tcW w:w="1411" w:type="dxa"/>
            <w:noWrap/>
            <w:hideMark/>
          </w:tcPr>
          <w:p w14:paraId="1019FA96"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0"/>
                <w:szCs w:val="20"/>
                <w:lang w:val="en-GB"/>
                <w14:ligatures w14:val="none"/>
              </w:rPr>
            </w:pPr>
            <w:r w:rsidRPr="00EE7C6D">
              <w:rPr>
                <w:rFonts w:ascii="Times New Roman" w:eastAsia="Times New Roman" w:hAnsi="Times New Roman" w:cs="Times New Roman"/>
                <w:b/>
                <w:bCs/>
                <w:color w:val="000000"/>
                <w:kern w:val="0"/>
                <w:sz w:val="20"/>
                <w:szCs w:val="20"/>
                <w:lang w:val="en-GB"/>
                <w14:ligatures w14:val="none"/>
              </w:rPr>
              <w:t>2009</w:t>
            </w:r>
          </w:p>
        </w:tc>
        <w:tc>
          <w:tcPr>
            <w:tcW w:w="1411" w:type="dxa"/>
            <w:noWrap/>
            <w:hideMark/>
          </w:tcPr>
          <w:p w14:paraId="4FAF04D6"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0"/>
                <w:szCs w:val="20"/>
                <w:lang w:val="en-GB"/>
                <w14:ligatures w14:val="none"/>
              </w:rPr>
            </w:pPr>
            <w:r w:rsidRPr="00EE7C6D">
              <w:rPr>
                <w:rFonts w:ascii="Times New Roman" w:eastAsia="Times New Roman" w:hAnsi="Times New Roman" w:cs="Times New Roman"/>
                <w:b/>
                <w:bCs/>
                <w:color w:val="000000"/>
                <w:kern w:val="0"/>
                <w:sz w:val="20"/>
                <w:szCs w:val="20"/>
                <w:lang w:val="en-GB"/>
                <w14:ligatures w14:val="none"/>
              </w:rPr>
              <w:t>2016</w:t>
            </w:r>
          </w:p>
        </w:tc>
      </w:tr>
      <w:tr w:rsidR="00EB7726" w:rsidRPr="00EE7C6D" w14:paraId="2A8FF892" w14:textId="77777777" w:rsidTr="00530D4E">
        <w:trPr>
          <w:trHeight w:val="404"/>
        </w:trPr>
        <w:tc>
          <w:tcPr>
            <w:cnfStyle w:val="001000000000" w:firstRow="0" w:lastRow="0" w:firstColumn="1" w:lastColumn="0" w:oddVBand="0" w:evenVBand="0" w:oddHBand="0" w:evenHBand="0" w:firstRowFirstColumn="0" w:firstRowLastColumn="0" w:lastRowFirstColumn="0" w:lastRowLastColumn="0"/>
            <w:tcW w:w="1913" w:type="dxa"/>
            <w:noWrap/>
            <w:hideMark/>
          </w:tcPr>
          <w:p w14:paraId="6B1E817C" w14:textId="77777777" w:rsidR="00EB7726" w:rsidRPr="00EE7C6D" w:rsidRDefault="00EB7726" w:rsidP="00530D4E">
            <w:pPr>
              <w:spacing w:line="276" w:lineRule="auto"/>
              <w:jc w:val="center"/>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Belgium</w:t>
            </w:r>
          </w:p>
        </w:tc>
        <w:tc>
          <w:tcPr>
            <w:tcW w:w="1410" w:type="dxa"/>
            <w:noWrap/>
          </w:tcPr>
          <w:p w14:paraId="0C5A58A1"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6.72</w:t>
            </w:r>
          </w:p>
        </w:tc>
        <w:tc>
          <w:tcPr>
            <w:tcW w:w="1411" w:type="dxa"/>
            <w:noWrap/>
          </w:tcPr>
          <w:p w14:paraId="0106BF3B"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6.23</w:t>
            </w:r>
          </w:p>
        </w:tc>
        <w:tc>
          <w:tcPr>
            <w:tcW w:w="1411" w:type="dxa"/>
            <w:noWrap/>
          </w:tcPr>
          <w:p w14:paraId="7AE2EA62"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5.29</w:t>
            </w:r>
          </w:p>
        </w:tc>
        <w:tc>
          <w:tcPr>
            <w:tcW w:w="1411" w:type="dxa"/>
            <w:noWrap/>
          </w:tcPr>
          <w:p w14:paraId="6E46BB65"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p>
        </w:tc>
      </w:tr>
      <w:tr w:rsidR="00EB7726" w:rsidRPr="00EE7C6D" w14:paraId="7168664E" w14:textId="77777777" w:rsidTr="00530D4E">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913" w:type="dxa"/>
            <w:noWrap/>
            <w:hideMark/>
          </w:tcPr>
          <w:p w14:paraId="703FBBA6" w14:textId="77777777" w:rsidR="00EB7726" w:rsidRPr="00EE7C6D" w:rsidRDefault="00EB7726" w:rsidP="00530D4E">
            <w:pPr>
              <w:spacing w:line="276" w:lineRule="auto"/>
              <w:jc w:val="center"/>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Denmark</w:t>
            </w:r>
          </w:p>
        </w:tc>
        <w:tc>
          <w:tcPr>
            <w:tcW w:w="1410" w:type="dxa"/>
            <w:noWrap/>
          </w:tcPr>
          <w:p w14:paraId="580EBB80"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6.01</w:t>
            </w:r>
          </w:p>
        </w:tc>
        <w:tc>
          <w:tcPr>
            <w:tcW w:w="1411" w:type="dxa"/>
            <w:noWrap/>
          </w:tcPr>
          <w:p w14:paraId="483C026E"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p>
        </w:tc>
        <w:tc>
          <w:tcPr>
            <w:tcW w:w="1411" w:type="dxa"/>
            <w:noWrap/>
          </w:tcPr>
          <w:p w14:paraId="41360323"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5.27</w:t>
            </w:r>
          </w:p>
        </w:tc>
        <w:tc>
          <w:tcPr>
            <w:tcW w:w="1411" w:type="dxa"/>
            <w:noWrap/>
          </w:tcPr>
          <w:p w14:paraId="50233300"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p>
        </w:tc>
      </w:tr>
      <w:tr w:rsidR="00EB7726" w:rsidRPr="00EE7C6D" w14:paraId="50F4AFC2" w14:textId="77777777" w:rsidTr="00530D4E">
        <w:trPr>
          <w:trHeight w:val="404"/>
        </w:trPr>
        <w:tc>
          <w:tcPr>
            <w:cnfStyle w:val="001000000000" w:firstRow="0" w:lastRow="0" w:firstColumn="1" w:lastColumn="0" w:oddVBand="0" w:evenVBand="0" w:oddHBand="0" w:evenHBand="0" w:firstRowFirstColumn="0" w:firstRowLastColumn="0" w:lastRowFirstColumn="0" w:lastRowLastColumn="0"/>
            <w:tcW w:w="1913" w:type="dxa"/>
            <w:noWrap/>
            <w:hideMark/>
          </w:tcPr>
          <w:p w14:paraId="4D29C056" w14:textId="77777777" w:rsidR="00EB7726" w:rsidRPr="00EE7C6D" w:rsidRDefault="00EB7726" w:rsidP="00530D4E">
            <w:pPr>
              <w:spacing w:line="276" w:lineRule="auto"/>
              <w:jc w:val="center"/>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France</w:t>
            </w:r>
          </w:p>
        </w:tc>
        <w:tc>
          <w:tcPr>
            <w:tcW w:w="1410" w:type="dxa"/>
            <w:noWrap/>
          </w:tcPr>
          <w:p w14:paraId="55C482C6"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6.85</w:t>
            </w:r>
          </w:p>
        </w:tc>
        <w:tc>
          <w:tcPr>
            <w:tcW w:w="1411" w:type="dxa"/>
            <w:noWrap/>
          </w:tcPr>
          <w:p w14:paraId="6ED9D678"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6.42</w:t>
            </w:r>
          </w:p>
        </w:tc>
        <w:tc>
          <w:tcPr>
            <w:tcW w:w="1411" w:type="dxa"/>
            <w:noWrap/>
          </w:tcPr>
          <w:p w14:paraId="3605B30E"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5.11</w:t>
            </w:r>
          </w:p>
        </w:tc>
        <w:tc>
          <w:tcPr>
            <w:tcW w:w="1411" w:type="dxa"/>
            <w:noWrap/>
          </w:tcPr>
          <w:p w14:paraId="13B2E480"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4.70</w:t>
            </w:r>
          </w:p>
        </w:tc>
      </w:tr>
      <w:tr w:rsidR="00EB7726" w:rsidRPr="00EE7C6D" w14:paraId="31020ABB" w14:textId="77777777" w:rsidTr="00530D4E">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913" w:type="dxa"/>
            <w:noWrap/>
            <w:hideMark/>
          </w:tcPr>
          <w:p w14:paraId="5607743A" w14:textId="77777777" w:rsidR="00EB7726" w:rsidRPr="00EE7C6D" w:rsidRDefault="00EB7726" w:rsidP="00530D4E">
            <w:pPr>
              <w:spacing w:line="276" w:lineRule="auto"/>
              <w:jc w:val="center"/>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Germany</w:t>
            </w:r>
          </w:p>
        </w:tc>
        <w:tc>
          <w:tcPr>
            <w:tcW w:w="1410" w:type="dxa"/>
            <w:noWrap/>
          </w:tcPr>
          <w:p w14:paraId="7702AB3C"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7.14</w:t>
            </w:r>
          </w:p>
        </w:tc>
        <w:tc>
          <w:tcPr>
            <w:tcW w:w="1411" w:type="dxa"/>
            <w:noWrap/>
          </w:tcPr>
          <w:p w14:paraId="3C7018A7"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6.61</w:t>
            </w:r>
          </w:p>
        </w:tc>
        <w:tc>
          <w:tcPr>
            <w:tcW w:w="1411" w:type="dxa"/>
            <w:noWrap/>
          </w:tcPr>
          <w:p w14:paraId="336EA240"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5.36</w:t>
            </w:r>
          </w:p>
        </w:tc>
        <w:tc>
          <w:tcPr>
            <w:tcW w:w="1411" w:type="dxa"/>
            <w:noWrap/>
          </w:tcPr>
          <w:p w14:paraId="36533416"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5.70</w:t>
            </w:r>
          </w:p>
        </w:tc>
      </w:tr>
      <w:tr w:rsidR="00EB7726" w:rsidRPr="00EE7C6D" w14:paraId="39A50FE7" w14:textId="77777777" w:rsidTr="00530D4E">
        <w:trPr>
          <w:trHeight w:val="404"/>
        </w:trPr>
        <w:tc>
          <w:tcPr>
            <w:cnfStyle w:val="001000000000" w:firstRow="0" w:lastRow="0" w:firstColumn="1" w:lastColumn="0" w:oddVBand="0" w:evenVBand="0" w:oddHBand="0" w:evenHBand="0" w:firstRowFirstColumn="0" w:firstRowLastColumn="0" w:lastRowFirstColumn="0" w:lastRowLastColumn="0"/>
            <w:tcW w:w="1913" w:type="dxa"/>
            <w:noWrap/>
            <w:hideMark/>
          </w:tcPr>
          <w:p w14:paraId="36628080" w14:textId="77777777" w:rsidR="00EB7726" w:rsidRPr="00EE7C6D" w:rsidRDefault="00EB7726" w:rsidP="00530D4E">
            <w:pPr>
              <w:spacing w:line="276" w:lineRule="auto"/>
              <w:jc w:val="center"/>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Ireland</w:t>
            </w:r>
          </w:p>
        </w:tc>
        <w:tc>
          <w:tcPr>
            <w:tcW w:w="1410" w:type="dxa"/>
            <w:noWrap/>
          </w:tcPr>
          <w:p w14:paraId="7BE87CCC"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7.70</w:t>
            </w:r>
          </w:p>
        </w:tc>
        <w:tc>
          <w:tcPr>
            <w:tcW w:w="1411" w:type="dxa"/>
            <w:noWrap/>
          </w:tcPr>
          <w:p w14:paraId="21089732"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7.67</w:t>
            </w:r>
          </w:p>
        </w:tc>
        <w:tc>
          <w:tcPr>
            <w:tcW w:w="1411" w:type="dxa"/>
            <w:noWrap/>
          </w:tcPr>
          <w:p w14:paraId="619D2105"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5.54</w:t>
            </w:r>
          </w:p>
        </w:tc>
        <w:tc>
          <w:tcPr>
            <w:tcW w:w="1411" w:type="dxa"/>
            <w:noWrap/>
          </w:tcPr>
          <w:p w14:paraId="64089E12"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p>
        </w:tc>
      </w:tr>
      <w:tr w:rsidR="00EB7726" w:rsidRPr="00EE7C6D" w14:paraId="78324092" w14:textId="77777777" w:rsidTr="00530D4E">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913" w:type="dxa"/>
            <w:noWrap/>
            <w:hideMark/>
          </w:tcPr>
          <w:p w14:paraId="0C5FD1F6" w14:textId="77777777" w:rsidR="00EB7726" w:rsidRPr="00EE7C6D" w:rsidRDefault="00EB7726" w:rsidP="00530D4E">
            <w:pPr>
              <w:spacing w:line="276" w:lineRule="auto"/>
              <w:jc w:val="center"/>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Italy</w:t>
            </w:r>
          </w:p>
        </w:tc>
        <w:tc>
          <w:tcPr>
            <w:tcW w:w="1410" w:type="dxa"/>
            <w:noWrap/>
          </w:tcPr>
          <w:p w14:paraId="530670F4"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7.81</w:t>
            </w:r>
          </w:p>
        </w:tc>
        <w:tc>
          <w:tcPr>
            <w:tcW w:w="1411" w:type="dxa"/>
            <w:noWrap/>
          </w:tcPr>
          <w:p w14:paraId="39282F63"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7.46</w:t>
            </w:r>
          </w:p>
        </w:tc>
        <w:tc>
          <w:tcPr>
            <w:tcW w:w="1411" w:type="dxa"/>
            <w:noWrap/>
          </w:tcPr>
          <w:p w14:paraId="55AEAE46"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5.64</w:t>
            </w:r>
          </w:p>
        </w:tc>
        <w:tc>
          <w:tcPr>
            <w:tcW w:w="1411" w:type="dxa"/>
            <w:noWrap/>
          </w:tcPr>
          <w:p w14:paraId="29608DF2"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6.77</w:t>
            </w:r>
          </w:p>
        </w:tc>
      </w:tr>
      <w:tr w:rsidR="00EB7726" w:rsidRPr="00EE7C6D" w14:paraId="6AC2D21C" w14:textId="77777777" w:rsidTr="00530D4E">
        <w:trPr>
          <w:trHeight w:val="404"/>
        </w:trPr>
        <w:tc>
          <w:tcPr>
            <w:cnfStyle w:val="001000000000" w:firstRow="0" w:lastRow="0" w:firstColumn="1" w:lastColumn="0" w:oddVBand="0" w:evenVBand="0" w:oddHBand="0" w:evenHBand="0" w:firstRowFirstColumn="0" w:firstRowLastColumn="0" w:lastRowFirstColumn="0" w:lastRowLastColumn="0"/>
            <w:tcW w:w="1913" w:type="dxa"/>
            <w:noWrap/>
            <w:hideMark/>
          </w:tcPr>
          <w:p w14:paraId="3AE42211" w14:textId="77777777" w:rsidR="00EB7726" w:rsidRPr="00EE7C6D" w:rsidRDefault="00EB7726" w:rsidP="00530D4E">
            <w:pPr>
              <w:spacing w:line="276" w:lineRule="auto"/>
              <w:jc w:val="center"/>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Netherlands</w:t>
            </w:r>
          </w:p>
        </w:tc>
        <w:tc>
          <w:tcPr>
            <w:tcW w:w="1410" w:type="dxa"/>
            <w:noWrap/>
          </w:tcPr>
          <w:p w14:paraId="5CFBB7EC"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6.80</w:t>
            </w:r>
          </w:p>
        </w:tc>
        <w:tc>
          <w:tcPr>
            <w:tcW w:w="1411" w:type="dxa"/>
            <w:noWrap/>
          </w:tcPr>
          <w:p w14:paraId="3FCBB918"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6.67</w:t>
            </w:r>
          </w:p>
        </w:tc>
        <w:tc>
          <w:tcPr>
            <w:tcW w:w="1411" w:type="dxa"/>
            <w:noWrap/>
          </w:tcPr>
          <w:p w14:paraId="058897D4"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5.96</w:t>
            </w:r>
          </w:p>
        </w:tc>
        <w:tc>
          <w:tcPr>
            <w:tcW w:w="1411" w:type="dxa"/>
            <w:noWrap/>
          </w:tcPr>
          <w:p w14:paraId="643545C7"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5.07</w:t>
            </w:r>
          </w:p>
        </w:tc>
      </w:tr>
      <w:tr w:rsidR="00EB7726" w:rsidRPr="00EE7C6D" w14:paraId="4BDF4BD0" w14:textId="77777777" w:rsidTr="00530D4E">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913" w:type="dxa"/>
            <w:noWrap/>
            <w:hideMark/>
          </w:tcPr>
          <w:p w14:paraId="4F036ED0" w14:textId="77777777" w:rsidR="00EB7726" w:rsidRPr="00EE7C6D" w:rsidRDefault="00EB7726" w:rsidP="00530D4E">
            <w:pPr>
              <w:spacing w:line="276" w:lineRule="auto"/>
              <w:jc w:val="center"/>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UK</w:t>
            </w:r>
          </w:p>
        </w:tc>
        <w:tc>
          <w:tcPr>
            <w:tcW w:w="1410" w:type="dxa"/>
            <w:noWrap/>
          </w:tcPr>
          <w:p w14:paraId="51BEF7F4"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6.14</w:t>
            </w:r>
          </w:p>
        </w:tc>
        <w:tc>
          <w:tcPr>
            <w:tcW w:w="1411" w:type="dxa"/>
            <w:noWrap/>
          </w:tcPr>
          <w:p w14:paraId="263B360A"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5.68</w:t>
            </w:r>
          </w:p>
        </w:tc>
        <w:tc>
          <w:tcPr>
            <w:tcW w:w="1411" w:type="dxa"/>
            <w:noWrap/>
          </w:tcPr>
          <w:p w14:paraId="4894F4C6"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3.94</w:t>
            </w:r>
          </w:p>
        </w:tc>
        <w:tc>
          <w:tcPr>
            <w:tcW w:w="1411" w:type="dxa"/>
            <w:noWrap/>
          </w:tcPr>
          <w:p w14:paraId="157F334A"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3.73</w:t>
            </w:r>
          </w:p>
        </w:tc>
      </w:tr>
      <w:tr w:rsidR="00EB7726" w:rsidRPr="00EE7C6D" w14:paraId="07892ECE" w14:textId="77777777" w:rsidTr="00530D4E">
        <w:trPr>
          <w:trHeight w:val="404"/>
        </w:trPr>
        <w:tc>
          <w:tcPr>
            <w:cnfStyle w:val="001000000000" w:firstRow="0" w:lastRow="0" w:firstColumn="1" w:lastColumn="0" w:oddVBand="0" w:evenVBand="0" w:oddHBand="0" w:evenHBand="0" w:firstRowFirstColumn="0" w:firstRowLastColumn="0" w:lastRowFirstColumn="0" w:lastRowLastColumn="0"/>
            <w:tcW w:w="1913" w:type="dxa"/>
            <w:noWrap/>
            <w:hideMark/>
          </w:tcPr>
          <w:p w14:paraId="506C51AA" w14:textId="77777777" w:rsidR="00EB7726" w:rsidRPr="00EE7C6D" w:rsidRDefault="00EB7726" w:rsidP="00530D4E">
            <w:pPr>
              <w:spacing w:line="276" w:lineRule="auto"/>
              <w:jc w:val="center"/>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Total</w:t>
            </w:r>
          </w:p>
        </w:tc>
        <w:tc>
          <w:tcPr>
            <w:tcW w:w="1410" w:type="dxa"/>
            <w:noWrap/>
          </w:tcPr>
          <w:p w14:paraId="6685BE32"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6.89</w:t>
            </w:r>
          </w:p>
        </w:tc>
        <w:tc>
          <w:tcPr>
            <w:tcW w:w="1411" w:type="dxa"/>
            <w:noWrap/>
          </w:tcPr>
          <w:p w14:paraId="33DE8365"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6.68</w:t>
            </w:r>
          </w:p>
        </w:tc>
        <w:tc>
          <w:tcPr>
            <w:tcW w:w="1411" w:type="dxa"/>
            <w:noWrap/>
          </w:tcPr>
          <w:p w14:paraId="7A637D80"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5.26</w:t>
            </w:r>
          </w:p>
        </w:tc>
        <w:tc>
          <w:tcPr>
            <w:tcW w:w="1411" w:type="dxa"/>
            <w:noWrap/>
          </w:tcPr>
          <w:p w14:paraId="55D28019"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5.19</w:t>
            </w:r>
          </w:p>
        </w:tc>
      </w:tr>
    </w:tbl>
    <w:p w14:paraId="34D541A5" w14:textId="77777777" w:rsidR="00EB7726" w:rsidRPr="00EE7C6D" w:rsidRDefault="00EB7726" w:rsidP="00EB7726">
      <w:pPr>
        <w:pStyle w:val="Normale1"/>
        <w:spacing w:after="120" w:line="480" w:lineRule="auto"/>
        <w:jc w:val="both"/>
        <w:rPr>
          <w:rFonts w:ascii="Times New Roman" w:eastAsia="Book Antiqua" w:hAnsi="Times New Roman" w:cs="Times New Roman"/>
          <w:sz w:val="24"/>
          <w:szCs w:val="24"/>
          <w:lang w:val="en-GB"/>
        </w:rPr>
      </w:pPr>
    </w:p>
    <w:p w14:paraId="7444223E" w14:textId="4336BD5E" w:rsidR="00EB7726" w:rsidRPr="00EE7C6D" w:rsidRDefault="00EB7726" w:rsidP="00EB7726">
      <w:pPr>
        <w:pStyle w:val="Normale1"/>
        <w:spacing w:after="120" w:line="480" w:lineRule="auto"/>
        <w:jc w:val="both"/>
        <w:rPr>
          <w:rFonts w:ascii="Times New Roman" w:eastAsia="Times New Roman" w:hAnsi="Times New Roman" w:cs="Times New Roman"/>
          <w:lang w:val="en-GB" w:eastAsia="en-GB"/>
          <w14:ligatures w14:val="standardContextual"/>
        </w:rPr>
      </w:pPr>
      <w:r w:rsidRPr="00EE7C6D">
        <w:rPr>
          <w:rFonts w:ascii="Times New Roman" w:eastAsia="Times New Roman" w:hAnsi="Times New Roman" w:cs="Times New Roman"/>
          <w:lang w:val="en-GB" w:eastAsia="en-GB"/>
          <w14:ligatures w14:val="standardContextual"/>
        </w:rPr>
        <w:t>Table A</w:t>
      </w:r>
      <w:r w:rsidR="00C80C9C" w:rsidRPr="00EE7C6D">
        <w:rPr>
          <w:rFonts w:ascii="Times New Roman" w:eastAsia="Times New Roman" w:hAnsi="Times New Roman" w:cs="Times New Roman"/>
          <w:lang w:val="en-GB" w:eastAsia="en-GB"/>
          <w14:ligatures w14:val="standardContextual"/>
        </w:rPr>
        <w:t>10</w:t>
      </w:r>
      <w:r w:rsidRPr="00EE7C6D">
        <w:rPr>
          <w:rFonts w:ascii="Times New Roman" w:eastAsia="Times New Roman" w:hAnsi="Times New Roman" w:cs="Times New Roman"/>
          <w:lang w:val="en-GB" w:eastAsia="en-GB"/>
          <w14:ligatures w14:val="standardContextual"/>
        </w:rPr>
        <w:t>. Robustness checks at the mass level (difference)</w:t>
      </w:r>
    </w:p>
    <w:tbl>
      <w:tblPr>
        <w:tblStyle w:val="Tabellasemplice-1"/>
        <w:tblW w:w="7631" w:type="dxa"/>
        <w:tblInd w:w="-75" w:type="dxa"/>
        <w:tblLayout w:type="fixed"/>
        <w:tblLook w:val="04A0" w:firstRow="1" w:lastRow="0" w:firstColumn="1" w:lastColumn="0" w:noHBand="0" w:noVBand="1"/>
      </w:tblPr>
      <w:tblGrid>
        <w:gridCol w:w="1988"/>
        <w:gridCol w:w="1410"/>
        <w:gridCol w:w="1411"/>
        <w:gridCol w:w="1411"/>
        <w:gridCol w:w="1411"/>
      </w:tblGrid>
      <w:tr w:rsidR="00EB7726" w:rsidRPr="00EE7C6D" w14:paraId="333E431E" w14:textId="77777777" w:rsidTr="00530D4E">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7631" w:type="dxa"/>
            <w:gridSpan w:val="5"/>
            <w:noWrap/>
          </w:tcPr>
          <w:p w14:paraId="74E2936A" w14:textId="77777777" w:rsidR="00EB7726" w:rsidRPr="00EE7C6D" w:rsidRDefault="00EB7726" w:rsidP="00530D4E">
            <w:pPr>
              <w:spacing w:line="276" w:lineRule="auto"/>
              <w:jc w:val="center"/>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diff. = Vote Intention (mean) - Party Closeness (mean)</w:t>
            </w:r>
          </w:p>
        </w:tc>
      </w:tr>
      <w:tr w:rsidR="00EB7726" w:rsidRPr="00EE7C6D" w14:paraId="1C36F0BE" w14:textId="77777777" w:rsidTr="00530D4E">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988" w:type="dxa"/>
            <w:noWrap/>
            <w:hideMark/>
          </w:tcPr>
          <w:p w14:paraId="76A1A83E" w14:textId="77777777" w:rsidR="00EB7726" w:rsidRPr="00EE7C6D" w:rsidRDefault="00EB7726" w:rsidP="00530D4E">
            <w:pPr>
              <w:spacing w:line="276" w:lineRule="auto"/>
              <w:jc w:val="center"/>
              <w:rPr>
                <w:rFonts w:ascii="Times New Roman" w:eastAsia="Times New Roman" w:hAnsi="Times New Roman" w:cs="Times New Roman"/>
                <w:b w:val="0"/>
                <w:bCs w:val="0"/>
                <w:color w:val="000000"/>
                <w:kern w:val="0"/>
                <w:sz w:val="20"/>
                <w:szCs w:val="20"/>
                <w:lang w:val="en-GB"/>
                <w14:ligatures w14:val="none"/>
              </w:rPr>
            </w:pPr>
          </w:p>
        </w:tc>
        <w:tc>
          <w:tcPr>
            <w:tcW w:w="1410" w:type="dxa"/>
            <w:noWrap/>
            <w:hideMark/>
          </w:tcPr>
          <w:p w14:paraId="32C04444"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0"/>
                <w:szCs w:val="20"/>
                <w:lang w:val="en-GB"/>
                <w14:ligatures w14:val="none"/>
              </w:rPr>
            </w:pPr>
            <w:r w:rsidRPr="00EE7C6D">
              <w:rPr>
                <w:rFonts w:ascii="Times New Roman" w:eastAsia="Times New Roman" w:hAnsi="Times New Roman" w:cs="Times New Roman"/>
                <w:b/>
                <w:bCs/>
                <w:color w:val="000000"/>
                <w:kern w:val="0"/>
                <w:sz w:val="20"/>
                <w:szCs w:val="20"/>
                <w:lang w:val="en-GB"/>
                <w14:ligatures w14:val="none"/>
              </w:rPr>
              <w:t>1994</w:t>
            </w:r>
          </w:p>
        </w:tc>
        <w:tc>
          <w:tcPr>
            <w:tcW w:w="1411" w:type="dxa"/>
            <w:noWrap/>
            <w:hideMark/>
          </w:tcPr>
          <w:p w14:paraId="1507B45B"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0"/>
                <w:szCs w:val="20"/>
                <w:lang w:val="en-GB"/>
                <w14:ligatures w14:val="none"/>
              </w:rPr>
            </w:pPr>
            <w:r w:rsidRPr="00EE7C6D">
              <w:rPr>
                <w:rFonts w:ascii="Times New Roman" w:eastAsia="Times New Roman" w:hAnsi="Times New Roman" w:cs="Times New Roman"/>
                <w:b/>
                <w:bCs/>
                <w:color w:val="000000"/>
                <w:kern w:val="0"/>
                <w:sz w:val="20"/>
                <w:szCs w:val="20"/>
                <w:lang w:val="en-GB"/>
                <w14:ligatures w14:val="none"/>
              </w:rPr>
              <w:t>1996</w:t>
            </w:r>
          </w:p>
        </w:tc>
        <w:tc>
          <w:tcPr>
            <w:tcW w:w="1411" w:type="dxa"/>
            <w:noWrap/>
            <w:hideMark/>
          </w:tcPr>
          <w:p w14:paraId="639EBDC1"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0"/>
                <w:szCs w:val="20"/>
                <w:lang w:val="en-GB"/>
                <w14:ligatures w14:val="none"/>
              </w:rPr>
            </w:pPr>
            <w:r w:rsidRPr="00EE7C6D">
              <w:rPr>
                <w:rFonts w:ascii="Times New Roman" w:eastAsia="Times New Roman" w:hAnsi="Times New Roman" w:cs="Times New Roman"/>
                <w:b/>
                <w:bCs/>
                <w:color w:val="000000"/>
                <w:kern w:val="0"/>
                <w:sz w:val="20"/>
                <w:szCs w:val="20"/>
                <w:lang w:val="en-GB"/>
                <w14:ligatures w14:val="none"/>
              </w:rPr>
              <w:t>2009</w:t>
            </w:r>
          </w:p>
        </w:tc>
        <w:tc>
          <w:tcPr>
            <w:tcW w:w="1411" w:type="dxa"/>
            <w:noWrap/>
            <w:hideMark/>
          </w:tcPr>
          <w:p w14:paraId="5BE285E1"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0"/>
                <w:szCs w:val="20"/>
                <w:lang w:val="en-GB"/>
                <w14:ligatures w14:val="none"/>
              </w:rPr>
            </w:pPr>
            <w:r w:rsidRPr="00EE7C6D">
              <w:rPr>
                <w:rFonts w:ascii="Times New Roman" w:eastAsia="Times New Roman" w:hAnsi="Times New Roman" w:cs="Times New Roman"/>
                <w:b/>
                <w:bCs/>
                <w:color w:val="000000"/>
                <w:kern w:val="0"/>
                <w:sz w:val="20"/>
                <w:szCs w:val="20"/>
                <w:lang w:val="en-GB"/>
                <w14:ligatures w14:val="none"/>
              </w:rPr>
              <w:t>2016</w:t>
            </w:r>
          </w:p>
        </w:tc>
      </w:tr>
      <w:tr w:rsidR="00EB7726" w:rsidRPr="00EE7C6D" w14:paraId="48EE4253" w14:textId="77777777" w:rsidTr="00530D4E">
        <w:trPr>
          <w:trHeight w:val="404"/>
        </w:trPr>
        <w:tc>
          <w:tcPr>
            <w:cnfStyle w:val="001000000000" w:firstRow="0" w:lastRow="0" w:firstColumn="1" w:lastColumn="0" w:oddVBand="0" w:evenVBand="0" w:oddHBand="0" w:evenHBand="0" w:firstRowFirstColumn="0" w:firstRowLastColumn="0" w:lastRowFirstColumn="0" w:lastRowLastColumn="0"/>
            <w:tcW w:w="1988" w:type="dxa"/>
            <w:noWrap/>
            <w:hideMark/>
          </w:tcPr>
          <w:p w14:paraId="02BE6100" w14:textId="77777777" w:rsidR="00EB7726" w:rsidRPr="00EE7C6D" w:rsidRDefault="00EB7726" w:rsidP="00530D4E">
            <w:pPr>
              <w:spacing w:line="276" w:lineRule="auto"/>
              <w:jc w:val="center"/>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Belgium</w:t>
            </w:r>
          </w:p>
        </w:tc>
        <w:tc>
          <w:tcPr>
            <w:tcW w:w="1410" w:type="dxa"/>
            <w:noWrap/>
          </w:tcPr>
          <w:p w14:paraId="5C9BE469"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-0.06</w:t>
            </w:r>
          </w:p>
        </w:tc>
        <w:tc>
          <w:tcPr>
            <w:tcW w:w="1411" w:type="dxa"/>
            <w:noWrap/>
          </w:tcPr>
          <w:p w14:paraId="63967ED0"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-0.07</w:t>
            </w:r>
          </w:p>
        </w:tc>
        <w:tc>
          <w:tcPr>
            <w:tcW w:w="1411" w:type="dxa"/>
            <w:noWrap/>
          </w:tcPr>
          <w:p w14:paraId="1F8BED45"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-0.05</w:t>
            </w:r>
          </w:p>
        </w:tc>
        <w:tc>
          <w:tcPr>
            <w:tcW w:w="1411" w:type="dxa"/>
            <w:noWrap/>
          </w:tcPr>
          <w:p w14:paraId="561A45A2"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p>
        </w:tc>
      </w:tr>
      <w:tr w:rsidR="00EB7726" w:rsidRPr="00EE7C6D" w14:paraId="6FBB64C3" w14:textId="77777777" w:rsidTr="00530D4E">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988" w:type="dxa"/>
            <w:noWrap/>
            <w:hideMark/>
          </w:tcPr>
          <w:p w14:paraId="77734842" w14:textId="77777777" w:rsidR="00EB7726" w:rsidRPr="00EE7C6D" w:rsidRDefault="00EB7726" w:rsidP="00530D4E">
            <w:pPr>
              <w:spacing w:line="276" w:lineRule="auto"/>
              <w:jc w:val="center"/>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Denmark</w:t>
            </w:r>
          </w:p>
        </w:tc>
        <w:tc>
          <w:tcPr>
            <w:tcW w:w="1410" w:type="dxa"/>
            <w:noWrap/>
          </w:tcPr>
          <w:p w14:paraId="1CA81194"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-0.25</w:t>
            </w:r>
          </w:p>
        </w:tc>
        <w:tc>
          <w:tcPr>
            <w:tcW w:w="1411" w:type="dxa"/>
            <w:noWrap/>
          </w:tcPr>
          <w:p w14:paraId="76B70925"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p>
        </w:tc>
        <w:tc>
          <w:tcPr>
            <w:tcW w:w="1411" w:type="dxa"/>
            <w:noWrap/>
          </w:tcPr>
          <w:p w14:paraId="66E6BAFD"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0.34</w:t>
            </w:r>
          </w:p>
        </w:tc>
        <w:tc>
          <w:tcPr>
            <w:tcW w:w="1411" w:type="dxa"/>
            <w:noWrap/>
          </w:tcPr>
          <w:p w14:paraId="3CA06124"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p>
        </w:tc>
      </w:tr>
      <w:tr w:rsidR="00EB7726" w:rsidRPr="00EE7C6D" w14:paraId="32346029" w14:textId="77777777" w:rsidTr="00530D4E">
        <w:trPr>
          <w:trHeight w:val="404"/>
        </w:trPr>
        <w:tc>
          <w:tcPr>
            <w:cnfStyle w:val="001000000000" w:firstRow="0" w:lastRow="0" w:firstColumn="1" w:lastColumn="0" w:oddVBand="0" w:evenVBand="0" w:oddHBand="0" w:evenHBand="0" w:firstRowFirstColumn="0" w:firstRowLastColumn="0" w:lastRowFirstColumn="0" w:lastRowLastColumn="0"/>
            <w:tcW w:w="1988" w:type="dxa"/>
            <w:noWrap/>
            <w:hideMark/>
          </w:tcPr>
          <w:p w14:paraId="03158002" w14:textId="77777777" w:rsidR="00EB7726" w:rsidRPr="00EE7C6D" w:rsidRDefault="00EB7726" w:rsidP="00530D4E">
            <w:pPr>
              <w:spacing w:line="276" w:lineRule="auto"/>
              <w:jc w:val="center"/>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France</w:t>
            </w:r>
          </w:p>
        </w:tc>
        <w:tc>
          <w:tcPr>
            <w:tcW w:w="1410" w:type="dxa"/>
            <w:noWrap/>
          </w:tcPr>
          <w:p w14:paraId="6ADC873E"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0.11</w:t>
            </w:r>
          </w:p>
        </w:tc>
        <w:tc>
          <w:tcPr>
            <w:tcW w:w="1411" w:type="dxa"/>
            <w:noWrap/>
          </w:tcPr>
          <w:p w14:paraId="293D5069"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-0.06</w:t>
            </w:r>
          </w:p>
        </w:tc>
        <w:tc>
          <w:tcPr>
            <w:tcW w:w="1411" w:type="dxa"/>
            <w:noWrap/>
          </w:tcPr>
          <w:p w14:paraId="30429281"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0.17</w:t>
            </w:r>
          </w:p>
        </w:tc>
        <w:tc>
          <w:tcPr>
            <w:tcW w:w="1411" w:type="dxa"/>
            <w:noWrap/>
          </w:tcPr>
          <w:p w14:paraId="04FB27D9"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-0.13</w:t>
            </w:r>
          </w:p>
        </w:tc>
      </w:tr>
      <w:tr w:rsidR="00EB7726" w:rsidRPr="00EE7C6D" w14:paraId="5AD13841" w14:textId="77777777" w:rsidTr="00530D4E">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988" w:type="dxa"/>
            <w:noWrap/>
            <w:hideMark/>
          </w:tcPr>
          <w:p w14:paraId="1E59E4CE" w14:textId="77777777" w:rsidR="00EB7726" w:rsidRPr="00EE7C6D" w:rsidRDefault="00EB7726" w:rsidP="00530D4E">
            <w:pPr>
              <w:spacing w:line="276" w:lineRule="auto"/>
              <w:jc w:val="center"/>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Germany</w:t>
            </w:r>
          </w:p>
        </w:tc>
        <w:tc>
          <w:tcPr>
            <w:tcW w:w="1410" w:type="dxa"/>
            <w:noWrap/>
          </w:tcPr>
          <w:p w14:paraId="79AB797D"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-0.34</w:t>
            </w:r>
          </w:p>
        </w:tc>
        <w:tc>
          <w:tcPr>
            <w:tcW w:w="1411" w:type="dxa"/>
            <w:noWrap/>
          </w:tcPr>
          <w:p w14:paraId="4260BBA1"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-0.17</w:t>
            </w:r>
          </w:p>
        </w:tc>
        <w:tc>
          <w:tcPr>
            <w:tcW w:w="1411" w:type="dxa"/>
            <w:noWrap/>
          </w:tcPr>
          <w:p w14:paraId="140AD5D9"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-0.22</w:t>
            </w:r>
          </w:p>
        </w:tc>
        <w:tc>
          <w:tcPr>
            <w:tcW w:w="1411" w:type="dxa"/>
            <w:noWrap/>
          </w:tcPr>
          <w:p w14:paraId="7EBAAECF"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0.07</w:t>
            </w:r>
          </w:p>
        </w:tc>
      </w:tr>
      <w:tr w:rsidR="00EB7726" w:rsidRPr="00EE7C6D" w14:paraId="120741BA" w14:textId="77777777" w:rsidTr="00530D4E">
        <w:trPr>
          <w:trHeight w:val="404"/>
        </w:trPr>
        <w:tc>
          <w:tcPr>
            <w:cnfStyle w:val="001000000000" w:firstRow="0" w:lastRow="0" w:firstColumn="1" w:lastColumn="0" w:oddVBand="0" w:evenVBand="0" w:oddHBand="0" w:evenHBand="0" w:firstRowFirstColumn="0" w:firstRowLastColumn="0" w:lastRowFirstColumn="0" w:lastRowLastColumn="0"/>
            <w:tcW w:w="1988" w:type="dxa"/>
            <w:noWrap/>
            <w:hideMark/>
          </w:tcPr>
          <w:p w14:paraId="2767F599" w14:textId="77777777" w:rsidR="00EB7726" w:rsidRPr="00EE7C6D" w:rsidRDefault="00EB7726" w:rsidP="00530D4E">
            <w:pPr>
              <w:spacing w:line="276" w:lineRule="auto"/>
              <w:jc w:val="center"/>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Ireland</w:t>
            </w:r>
          </w:p>
        </w:tc>
        <w:tc>
          <w:tcPr>
            <w:tcW w:w="1410" w:type="dxa"/>
            <w:noWrap/>
          </w:tcPr>
          <w:p w14:paraId="5A45BC35"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-0.22</w:t>
            </w:r>
          </w:p>
        </w:tc>
        <w:tc>
          <w:tcPr>
            <w:tcW w:w="1411" w:type="dxa"/>
            <w:noWrap/>
          </w:tcPr>
          <w:p w14:paraId="40521DFD"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-0.03</w:t>
            </w:r>
          </w:p>
        </w:tc>
        <w:tc>
          <w:tcPr>
            <w:tcW w:w="1411" w:type="dxa"/>
            <w:noWrap/>
          </w:tcPr>
          <w:p w14:paraId="2955397F"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-0.13</w:t>
            </w:r>
          </w:p>
        </w:tc>
        <w:tc>
          <w:tcPr>
            <w:tcW w:w="1411" w:type="dxa"/>
            <w:noWrap/>
          </w:tcPr>
          <w:p w14:paraId="458B74A9"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p>
        </w:tc>
      </w:tr>
      <w:tr w:rsidR="00EB7726" w:rsidRPr="00EE7C6D" w14:paraId="60A87C50" w14:textId="77777777" w:rsidTr="00530D4E">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988" w:type="dxa"/>
            <w:noWrap/>
            <w:hideMark/>
          </w:tcPr>
          <w:p w14:paraId="3B71373D" w14:textId="77777777" w:rsidR="00EB7726" w:rsidRPr="00EE7C6D" w:rsidRDefault="00EB7726" w:rsidP="00530D4E">
            <w:pPr>
              <w:spacing w:line="276" w:lineRule="auto"/>
              <w:jc w:val="center"/>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Italy</w:t>
            </w:r>
          </w:p>
        </w:tc>
        <w:tc>
          <w:tcPr>
            <w:tcW w:w="1410" w:type="dxa"/>
            <w:noWrap/>
          </w:tcPr>
          <w:p w14:paraId="0161019F"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-0.13</w:t>
            </w:r>
          </w:p>
        </w:tc>
        <w:tc>
          <w:tcPr>
            <w:tcW w:w="1411" w:type="dxa"/>
            <w:noWrap/>
          </w:tcPr>
          <w:p w14:paraId="0187D7CE"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-0.01</w:t>
            </w:r>
          </w:p>
        </w:tc>
        <w:tc>
          <w:tcPr>
            <w:tcW w:w="1411" w:type="dxa"/>
            <w:noWrap/>
          </w:tcPr>
          <w:p w14:paraId="536E9F4D"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0.06</w:t>
            </w:r>
          </w:p>
        </w:tc>
        <w:tc>
          <w:tcPr>
            <w:tcW w:w="1411" w:type="dxa"/>
            <w:noWrap/>
          </w:tcPr>
          <w:p w14:paraId="55E22B6B"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0.03</w:t>
            </w:r>
          </w:p>
        </w:tc>
      </w:tr>
      <w:tr w:rsidR="00EB7726" w:rsidRPr="00EE7C6D" w14:paraId="536387E6" w14:textId="77777777" w:rsidTr="00530D4E">
        <w:trPr>
          <w:trHeight w:val="404"/>
        </w:trPr>
        <w:tc>
          <w:tcPr>
            <w:cnfStyle w:val="001000000000" w:firstRow="0" w:lastRow="0" w:firstColumn="1" w:lastColumn="0" w:oddVBand="0" w:evenVBand="0" w:oddHBand="0" w:evenHBand="0" w:firstRowFirstColumn="0" w:firstRowLastColumn="0" w:lastRowFirstColumn="0" w:lastRowLastColumn="0"/>
            <w:tcW w:w="1988" w:type="dxa"/>
            <w:noWrap/>
            <w:hideMark/>
          </w:tcPr>
          <w:p w14:paraId="3AB5FE1A" w14:textId="77777777" w:rsidR="00EB7726" w:rsidRPr="00EE7C6D" w:rsidRDefault="00EB7726" w:rsidP="00530D4E">
            <w:pPr>
              <w:spacing w:line="276" w:lineRule="auto"/>
              <w:jc w:val="center"/>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Netherlands</w:t>
            </w:r>
          </w:p>
        </w:tc>
        <w:tc>
          <w:tcPr>
            <w:tcW w:w="1410" w:type="dxa"/>
            <w:noWrap/>
          </w:tcPr>
          <w:p w14:paraId="72E1FAA4"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-0.14</w:t>
            </w:r>
          </w:p>
        </w:tc>
        <w:tc>
          <w:tcPr>
            <w:tcW w:w="1411" w:type="dxa"/>
            <w:noWrap/>
          </w:tcPr>
          <w:p w14:paraId="6259658E"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-0.01</w:t>
            </w:r>
          </w:p>
        </w:tc>
        <w:tc>
          <w:tcPr>
            <w:tcW w:w="1411" w:type="dxa"/>
            <w:noWrap/>
          </w:tcPr>
          <w:p w14:paraId="1A99DBB8"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-0.03</w:t>
            </w:r>
          </w:p>
        </w:tc>
        <w:tc>
          <w:tcPr>
            <w:tcW w:w="1411" w:type="dxa"/>
            <w:noWrap/>
          </w:tcPr>
          <w:p w14:paraId="1B8EE13C"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-0.18</w:t>
            </w:r>
          </w:p>
        </w:tc>
      </w:tr>
      <w:tr w:rsidR="00EB7726" w:rsidRPr="00EE7C6D" w14:paraId="1A3861E9" w14:textId="77777777" w:rsidTr="00530D4E">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988" w:type="dxa"/>
            <w:noWrap/>
            <w:hideMark/>
          </w:tcPr>
          <w:p w14:paraId="2C6158E0" w14:textId="77777777" w:rsidR="00EB7726" w:rsidRPr="00EE7C6D" w:rsidRDefault="00EB7726" w:rsidP="00530D4E">
            <w:pPr>
              <w:spacing w:line="276" w:lineRule="auto"/>
              <w:jc w:val="center"/>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UK</w:t>
            </w:r>
          </w:p>
        </w:tc>
        <w:tc>
          <w:tcPr>
            <w:tcW w:w="1410" w:type="dxa"/>
            <w:noWrap/>
          </w:tcPr>
          <w:p w14:paraId="2D9B4671"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-0.18</w:t>
            </w:r>
          </w:p>
        </w:tc>
        <w:tc>
          <w:tcPr>
            <w:tcW w:w="1411" w:type="dxa"/>
            <w:noWrap/>
          </w:tcPr>
          <w:p w14:paraId="38EA3850"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-0.21</w:t>
            </w:r>
          </w:p>
        </w:tc>
        <w:tc>
          <w:tcPr>
            <w:tcW w:w="1411" w:type="dxa"/>
            <w:noWrap/>
          </w:tcPr>
          <w:p w14:paraId="0C7F380C"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-0.16</w:t>
            </w:r>
          </w:p>
        </w:tc>
        <w:tc>
          <w:tcPr>
            <w:tcW w:w="1411" w:type="dxa"/>
            <w:noWrap/>
          </w:tcPr>
          <w:p w14:paraId="0795D5D1" w14:textId="77777777" w:rsidR="00EB7726" w:rsidRPr="00EE7C6D" w:rsidRDefault="00EB7726" w:rsidP="00530D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0.09</w:t>
            </w:r>
          </w:p>
        </w:tc>
      </w:tr>
      <w:tr w:rsidR="00EB7726" w:rsidRPr="00EE7C6D" w14:paraId="633DF723" w14:textId="77777777" w:rsidTr="00530D4E">
        <w:trPr>
          <w:trHeight w:val="404"/>
        </w:trPr>
        <w:tc>
          <w:tcPr>
            <w:cnfStyle w:val="001000000000" w:firstRow="0" w:lastRow="0" w:firstColumn="1" w:lastColumn="0" w:oddVBand="0" w:evenVBand="0" w:oddHBand="0" w:evenHBand="0" w:firstRowFirstColumn="0" w:firstRowLastColumn="0" w:lastRowFirstColumn="0" w:lastRowLastColumn="0"/>
            <w:tcW w:w="1988" w:type="dxa"/>
            <w:noWrap/>
            <w:hideMark/>
          </w:tcPr>
          <w:p w14:paraId="0010D6DB" w14:textId="77777777" w:rsidR="00EB7726" w:rsidRPr="00EE7C6D" w:rsidRDefault="00EB7726" w:rsidP="00530D4E">
            <w:pPr>
              <w:spacing w:line="276" w:lineRule="auto"/>
              <w:jc w:val="center"/>
              <w:rPr>
                <w:rFonts w:ascii="Times New Roman" w:eastAsia="Times New Roman" w:hAnsi="Times New Roman" w:cs="Times New Roman"/>
                <w:color w:val="000000"/>
                <w:kern w:val="0"/>
                <w:sz w:val="20"/>
                <w:szCs w:val="20"/>
                <w:lang w:val="en-GB"/>
                <w14:ligatures w14:val="none"/>
              </w:rPr>
            </w:pPr>
            <w:r w:rsidRPr="00EE7C6D">
              <w:rPr>
                <w:rFonts w:ascii="Times New Roman" w:eastAsia="Times New Roman" w:hAnsi="Times New Roman" w:cs="Times New Roman"/>
                <w:color w:val="000000"/>
                <w:kern w:val="0"/>
                <w:sz w:val="20"/>
                <w:szCs w:val="20"/>
                <w:lang w:val="en-GB"/>
                <w14:ligatures w14:val="none"/>
              </w:rPr>
              <w:t>Total</w:t>
            </w:r>
          </w:p>
        </w:tc>
        <w:tc>
          <w:tcPr>
            <w:tcW w:w="1410" w:type="dxa"/>
            <w:noWrap/>
          </w:tcPr>
          <w:p w14:paraId="210F2D4F"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-0.15</w:t>
            </w:r>
          </w:p>
        </w:tc>
        <w:tc>
          <w:tcPr>
            <w:tcW w:w="1411" w:type="dxa"/>
            <w:noWrap/>
          </w:tcPr>
          <w:p w14:paraId="5E49E772"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-0.08</w:t>
            </w:r>
          </w:p>
        </w:tc>
        <w:tc>
          <w:tcPr>
            <w:tcW w:w="1411" w:type="dxa"/>
            <w:noWrap/>
          </w:tcPr>
          <w:p w14:paraId="5440ED49"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0.00</w:t>
            </w:r>
          </w:p>
        </w:tc>
        <w:tc>
          <w:tcPr>
            <w:tcW w:w="1411" w:type="dxa"/>
            <w:noWrap/>
          </w:tcPr>
          <w:p w14:paraId="59DBE06F" w14:textId="77777777" w:rsidR="00EB7726" w:rsidRPr="00EE7C6D" w:rsidRDefault="00EB7726" w:rsidP="00530D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GB"/>
                <w14:ligatures w14:val="none"/>
              </w:rPr>
            </w:pPr>
            <w:r w:rsidRPr="00EE7C6D">
              <w:rPr>
                <w:rFonts w:ascii="Times New Roman" w:hAnsi="Times New Roman" w:cs="Times New Roman"/>
                <w:sz w:val="20"/>
                <w:szCs w:val="20"/>
                <w:lang w:val="en-GB"/>
              </w:rPr>
              <w:t>-0.02</w:t>
            </w:r>
          </w:p>
        </w:tc>
      </w:tr>
    </w:tbl>
    <w:p w14:paraId="5B3EDA5F" w14:textId="6EFC7831" w:rsidR="00EB7726" w:rsidRPr="00EE7C6D" w:rsidRDefault="00EB7726" w:rsidP="00C80C9C">
      <w:pPr>
        <w:pStyle w:val="Titolo1"/>
        <w:spacing w:line="480" w:lineRule="auto"/>
      </w:pPr>
      <w:r w:rsidRPr="00EE7C6D">
        <w:lastRenderedPageBreak/>
        <w:t>S4. Party list</w:t>
      </w:r>
    </w:p>
    <w:p w14:paraId="154C547E" w14:textId="02A65D0C" w:rsidR="00EB7726" w:rsidRDefault="00EB7726" w:rsidP="00C80C9C">
      <w:pPr>
        <w:pStyle w:val="Normale1"/>
        <w:spacing w:after="120" w:line="480" w:lineRule="auto"/>
        <w:jc w:val="both"/>
        <w:rPr>
          <w:rFonts w:ascii="Times New Roman" w:eastAsia="Book Antiqua" w:hAnsi="Times New Roman" w:cs="Times New Roman"/>
          <w:sz w:val="24"/>
          <w:szCs w:val="24"/>
          <w:lang w:val="en-GB"/>
        </w:rPr>
      </w:pPr>
      <w:r w:rsidRPr="00EE7C6D">
        <w:rPr>
          <w:rFonts w:ascii="Times New Roman" w:eastAsia="Book Antiqua" w:hAnsi="Times New Roman" w:cs="Times New Roman"/>
          <w:sz w:val="24"/>
          <w:szCs w:val="24"/>
          <w:lang w:val="en-GB"/>
        </w:rPr>
        <w:t>Table A1</w:t>
      </w:r>
      <w:r w:rsidR="00C80C9C" w:rsidRPr="00EE7C6D">
        <w:rPr>
          <w:rFonts w:ascii="Times New Roman" w:eastAsia="Book Antiqua" w:hAnsi="Times New Roman" w:cs="Times New Roman"/>
          <w:sz w:val="24"/>
          <w:szCs w:val="24"/>
          <w:lang w:val="en-GB"/>
        </w:rPr>
        <w:t>1</w:t>
      </w:r>
      <w:r w:rsidRPr="00EE7C6D">
        <w:rPr>
          <w:rFonts w:ascii="Times New Roman" w:eastAsia="Book Antiqua" w:hAnsi="Times New Roman" w:cs="Times New Roman"/>
          <w:sz w:val="24"/>
          <w:szCs w:val="24"/>
          <w:lang w:val="en-GB"/>
        </w:rPr>
        <w:t xml:space="preserve"> </w:t>
      </w:r>
      <w:r w:rsidR="005E35DA">
        <w:rPr>
          <w:rFonts w:ascii="Times New Roman" w:eastAsia="Book Antiqua" w:hAnsi="Times New Roman" w:cs="Times New Roman"/>
          <w:sz w:val="24"/>
          <w:szCs w:val="24"/>
          <w:lang w:val="en-GB"/>
        </w:rPr>
        <w:t>shows</w:t>
      </w:r>
      <w:r w:rsidRPr="00EE7C6D">
        <w:rPr>
          <w:rFonts w:ascii="Times New Roman" w:eastAsia="Book Antiqua" w:hAnsi="Times New Roman" w:cs="Times New Roman"/>
          <w:sz w:val="24"/>
          <w:szCs w:val="24"/>
          <w:lang w:val="en-GB"/>
        </w:rPr>
        <w:t xml:space="preserve"> information on the parties included in the study </w:t>
      </w:r>
      <w:r w:rsidR="0030755A">
        <w:rPr>
          <w:rFonts w:ascii="Times New Roman" w:eastAsia="Book Antiqua" w:hAnsi="Times New Roman" w:cs="Times New Roman"/>
          <w:sz w:val="24"/>
          <w:szCs w:val="24"/>
          <w:lang w:val="en-GB"/>
        </w:rPr>
        <w:t>on the basis of</w:t>
      </w:r>
      <w:r w:rsidRPr="00EE7C6D">
        <w:rPr>
          <w:rFonts w:ascii="Times New Roman" w:eastAsia="Book Antiqua" w:hAnsi="Times New Roman" w:cs="Times New Roman"/>
          <w:sz w:val="24"/>
          <w:szCs w:val="24"/>
          <w:lang w:val="en-GB"/>
        </w:rPr>
        <w:t xml:space="preserve"> the criteria </w:t>
      </w:r>
      <w:r w:rsidR="00C80C9C" w:rsidRPr="00EE7C6D">
        <w:rPr>
          <w:rFonts w:ascii="Times New Roman" w:eastAsia="Book Antiqua" w:hAnsi="Times New Roman" w:cs="Times New Roman"/>
          <w:sz w:val="24"/>
          <w:szCs w:val="24"/>
          <w:lang w:val="en-GB"/>
        </w:rPr>
        <w:t>for</w:t>
      </w:r>
      <w:r w:rsidRPr="00EE7C6D">
        <w:rPr>
          <w:rFonts w:ascii="Times New Roman" w:eastAsia="Book Antiqua" w:hAnsi="Times New Roman" w:cs="Times New Roman"/>
          <w:sz w:val="24"/>
          <w:szCs w:val="24"/>
          <w:lang w:val="en-GB"/>
        </w:rPr>
        <w:t xml:space="preserve"> relevance specified in the </w:t>
      </w:r>
      <w:r w:rsidR="0030755A">
        <w:rPr>
          <w:rFonts w:ascii="Times New Roman" w:eastAsia="Book Antiqua" w:hAnsi="Times New Roman" w:cs="Times New Roman"/>
          <w:sz w:val="24"/>
          <w:szCs w:val="24"/>
          <w:lang w:val="en-GB"/>
        </w:rPr>
        <w:t>article</w:t>
      </w:r>
      <w:r w:rsidR="00C80C9C" w:rsidRPr="00EE7C6D">
        <w:rPr>
          <w:rFonts w:ascii="Times New Roman" w:eastAsia="Book Antiqua" w:hAnsi="Times New Roman" w:cs="Times New Roman"/>
          <w:sz w:val="24"/>
          <w:szCs w:val="24"/>
          <w:lang w:val="en-GB"/>
        </w:rPr>
        <w:t>. It also reports on</w:t>
      </w:r>
      <w:r w:rsidRPr="00EE7C6D">
        <w:rPr>
          <w:rFonts w:ascii="Times New Roman" w:eastAsia="Book Antiqua" w:hAnsi="Times New Roman" w:cs="Times New Roman"/>
          <w:sz w:val="24"/>
          <w:szCs w:val="24"/>
          <w:lang w:val="en-GB"/>
        </w:rPr>
        <w:t xml:space="preserve"> the </w:t>
      </w:r>
      <w:r w:rsidR="005E35DA">
        <w:rPr>
          <w:rFonts w:ascii="Times New Roman" w:eastAsia="Book Antiqua" w:hAnsi="Times New Roman" w:cs="Times New Roman"/>
          <w:sz w:val="24"/>
          <w:szCs w:val="24"/>
          <w:lang w:val="en-GB"/>
        </w:rPr>
        <w:t xml:space="preserve">sample of elite and mass respondents </w:t>
      </w:r>
      <w:r w:rsidRPr="00EE7C6D">
        <w:rPr>
          <w:rFonts w:ascii="Times New Roman" w:eastAsia="Book Antiqua" w:hAnsi="Times New Roman" w:cs="Times New Roman"/>
          <w:sz w:val="24"/>
          <w:szCs w:val="24"/>
          <w:lang w:val="en-GB"/>
        </w:rPr>
        <w:t>by party</w:t>
      </w:r>
      <w:r w:rsidR="005E35DA">
        <w:rPr>
          <w:rFonts w:ascii="Times New Roman" w:eastAsia="Book Antiqua" w:hAnsi="Times New Roman" w:cs="Times New Roman"/>
          <w:sz w:val="24"/>
          <w:szCs w:val="24"/>
          <w:lang w:val="en-GB"/>
        </w:rPr>
        <w:t>, year, and at large</w:t>
      </w:r>
      <w:r w:rsidRPr="00EE7C6D">
        <w:rPr>
          <w:rFonts w:ascii="Times New Roman" w:eastAsia="Book Antiqua" w:hAnsi="Times New Roman" w:cs="Times New Roman"/>
          <w:sz w:val="24"/>
          <w:szCs w:val="24"/>
          <w:lang w:val="en-GB"/>
        </w:rPr>
        <w:t>.</w:t>
      </w:r>
    </w:p>
    <w:p w14:paraId="78662B49" w14:textId="77777777" w:rsidR="005E35DA" w:rsidRPr="00EE7C6D" w:rsidRDefault="005E35DA" w:rsidP="00C80C9C">
      <w:pPr>
        <w:pStyle w:val="Normale1"/>
        <w:spacing w:after="120" w:line="480" w:lineRule="auto"/>
        <w:jc w:val="both"/>
        <w:rPr>
          <w:rFonts w:ascii="Times New Roman" w:eastAsia="Book Antiqua" w:hAnsi="Times New Roman" w:cs="Times New Roman"/>
          <w:sz w:val="24"/>
          <w:szCs w:val="24"/>
          <w:lang w:val="en-GB"/>
        </w:rPr>
      </w:pPr>
    </w:p>
    <w:p w14:paraId="2C52216B" w14:textId="4C901476" w:rsidR="00EB7726" w:rsidRPr="00EE7C6D" w:rsidRDefault="00EB7726" w:rsidP="00EB7726">
      <w:pPr>
        <w:pStyle w:val="Normale1"/>
        <w:spacing w:after="120" w:line="480" w:lineRule="auto"/>
        <w:jc w:val="both"/>
        <w:rPr>
          <w:rFonts w:ascii="Times New Roman" w:eastAsia="Times New Roman" w:hAnsi="Times New Roman" w:cs="Times New Roman"/>
          <w:lang w:val="en-GB" w:eastAsia="en-GB"/>
          <w14:ligatures w14:val="standardContextual"/>
        </w:rPr>
      </w:pPr>
      <w:r w:rsidRPr="00EE7C6D">
        <w:rPr>
          <w:rFonts w:ascii="Times New Roman" w:eastAsia="Times New Roman" w:hAnsi="Times New Roman" w:cs="Times New Roman"/>
          <w:lang w:val="en-GB" w:eastAsia="en-GB"/>
          <w14:ligatures w14:val="standardContextual"/>
        </w:rPr>
        <w:t>Table A1</w:t>
      </w:r>
      <w:r w:rsidR="00C80C9C" w:rsidRPr="00EE7C6D">
        <w:rPr>
          <w:rFonts w:ascii="Times New Roman" w:eastAsia="Times New Roman" w:hAnsi="Times New Roman" w:cs="Times New Roman"/>
          <w:lang w:val="en-GB" w:eastAsia="en-GB"/>
          <w14:ligatures w14:val="standardContextual"/>
        </w:rPr>
        <w:t>1</w:t>
      </w:r>
      <w:r w:rsidRPr="00EE7C6D">
        <w:rPr>
          <w:rFonts w:ascii="Times New Roman" w:eastAsia="Times New Roman" w:hAnsi="Times New Roman" w:cs="Times New Roman"/>
          <w:lang w:val="en-GB" w:eastAsia="en-GB"/>
          <w14:ligatures w14:val="standardContextual"/>
        </w:rPr>
        <w:t>. Party list (1979–2016)</w:t>
      </w:r>
    </w:p>
    <w:tbl>
      <w:tblPr>
        <w:tblW w:w="8784" w:type="dxa"/>
        <w:tblCellMar>
          <w:left w:w="70" w:type="dxa"/>
          <w:right w:w="70" w:type="dxa"/>
        </w:tblCellMar>
        <w:tblLook w:val="04A0" w:firstRow="1" w:lastRow="0" w:firstColumn="1" w:lastColumn="0" w:noHBand="0" w:noVBand="1"/>
      </w:tblPr>
      <w:tblGrid>
        <w:gridCol w:w="6232"/>
        <w:gridCol w:w="1276"/>
        <w:gridCol w:w="1276"/>
      </w:tblGrid>
      <w:tr w:rsidR="00EB7726" w:rsidRPr="00EE7C6D" w14:paraId="49A9B635" w14:textId="77777777" w:rsidTr="00530D4E">
        <w:trPr>
          <w:trHeight w:val="288"/>
        </w:trPr>
        <w:tc>
          <w:tcPr>
            <w:tcW w:w="878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8CFD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1979</w:t>
            </w:r>
          </w:p>
        </w:tc>
      </w:tr>
      <w:tr w:rsidR="00EB7726" w:rsidRPr="00EE7C6D" w14:paraId="3A715068"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0EBFDFF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Belgium</w:t>
            </w:r>
          </w:p>
        </w:tc>
        <w:tc>
          <w:tcPr>
            <w:tcW w:w="1276" w:type="dxa"/>
            <w:tcBorders>
              <w:top w:val="nil"/>
              <w:left w:val="single" w:sz="4" w:space="0" w:color="auto"/>
              <w:bottom w:val="nil"/>
              <w:right w:val="single" w:sz="4" w:space="0" w:color="auto"/>
            </w:tcBorders>
            <w:shd w:val="clear" w:color="auto" w:fill="auto"/>
            <w:noWrap/>
            <w:vAlign w:val="bottom"/>
            <w:hideMark/>
          </w:tcPr>
          <w:p w14:paraId="71FF5F2A"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Elite</w:t>
            </w:r>
          </w:p>
        </w:tc>
        <w:tc>
          <w:tcPr>
            <w:tcW w:w="1276" w:type="dxa"/>
            <w:tcBorders>
              <w:top w:val="nil"/>
              <w:left w:val="nil"/>
              <w:bottom w:val="nil"/>
              <w:right w:val="single" w:sz="4" w:space="0" w:color="auto"/>
            </w:tcBorders>
            <w:shd w:val="clear" w:color="auto" w:fill="auto"/>
            <w:noWrap/>
            <w:vAlign w:val="bottom"/>
            <w:hideMark/>
          </w:tcPr>
          <w:p w14:paraId="6CF2D20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Mass</w:t>
            </w:r>
          </w:p>
        </w:tc>
      </w:tr>
      <w:tr w:rsidR="00EB7726" w:rsidRPr="00EE7C6D" w14:paraId="71117353" w14:textId="77777777" w:rsidTr="00530D4E">
        <w:trPr>
          <w:trHeight w:val="288"/>
        </w:trPr>
        <w:tc>
          <w:tcPr>
            <w:tcW w:w="6232" w:type="dxa"/>
            <w:tcBorders>
              <w:top w:val="single" w:sz="4" w:space="0" w:color="auto"/>
              <w:left w:val="single" w:sz="4" w:space="0" w:color="auto"/>
              <w:bottom w:val="nil"/>
              <w:right w:val="nil"/>
            </w:tcBorders>
            <w:shd w:val="clear" w:color="auto" w:fill="auto"/>
            <w:noWrap/>
            <w:vAlign w:val="bottom"/>
            <w:hideMark/>
          </w:tcPr>
          <w:p w14:paraId="28268039" w14:textId="4E6DD5C6" w:rsidR="00EB7726" w:rsidRPr="00EE7C6D" w:rsidRDefault="000B7495"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Christian People's Party</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14:paraId="6811C76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12</w:t>
            </w:r>
          </w:p>
        </w:tc>
        <w:tc>
          <w:tcPr>
            <w:tcW w:w="1276" w:type="dxa"/>
            <w:tcBorders>
              <w:top w:val="single" w:sz="4" w:space="0" w:color="auto"/>
              <w:left w:val="nil"/>
              <w:bottom w:val="nil"/>
              <w:right w:val="single" w:sz="4" w:space="0" w:color="auto"/>
            </w:tcBorders>
            <w:shd w:val="clear" w:color="auto" w:fill="auto"/>
            <w:noWrap/>
            <w:vAlign w:val="bottom"/>
            <w:hideMark/>
          </w:tcPr>
          <w:p w14:paraId="0D1B72D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47</w:t>
            </w:r>
          </w:p>
        </w:tc>
      </w:tr>
      <w:tr w:rsidR="00EB7726" w:rsidRPr="00EE7C6D" w14:paraId="13BE87BA"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45823375" w14:textId="66AEDDC6" w:rsidR="00EB7726" w:rsidRPr="00EE7C6D" w:rsidRDefault="000B7495"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Christian Social Party</w:t>
            </w:r>
          </w:p>
        </w:tc>
        <w:tc>
          <w:tcPr>
            <w:tcW w:w="1276" w:type="dxa"/>
            <w:tcBorders>
              <w:top w:val="nil"/>
              <w:left w:val="single" w:sz="4" w:space="0" w:color="auto"/>
              <w:bottom w:val="nil"/>
              <w:right w:val="single" w:sz="4" w:space="0" w:color="auto"/>
            </w:tcBorders>
            <w:shd w:val="clear" w:color="auto" w:fill="auto"/>
            <w:noWrap/>
            <w:vAlign w:val="bottom"/>
            <w:hideMark/>
          </w:tcPr>
          <w:p w14:paraId="2EFCF68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w:t>
            </w:r>
          </w:p>
        </w:tc>
        <w:tc>
          <w:tcPr>
            <w:tcW w:w="1276" w:type="dxa"/>
            <w:tcBorders>
              <w:top w:val="nil"/>
              <w:left w:val="nil"/>
              <w:bottom w:val="nil"/>
              <w:right w:val="single" w:sz="4" w:space="0" w:color="auto"/>
            </w:tcBorders>
            <w:shd w:val="clear" w:color="auto" w:fill="auto"/>
            <w:noWrap/>
            <w:vAlign w:val="bottom"/>
            <w:hideMark/>
          </w:tcPr>
          <w:p w14:paraId="398A8FE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148</w:t>
            </w:r>
          </w:p>
        </w:tc>
      </w:tr>
      <w:tr w:rsidR="00EB7726" w:rsidRPr="00EE7C6D" w14:paraId="39196D06"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0F69AE0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xml:space="preserve">Parti </w:t>
            </w:r>
            <w:proofErr w:type="spellStart"/>
            <w:r w:rsidRPr="00EE7C6D">
              <w:rPr>
                <w:rFonts w:ascii="Times New Roman" w:eastAsia="Times New Roman" w:hAnsi="Times New Roman" w:cs="Times New Roman"/>
                <w:color w:val="000000"/>
                <w:sz w:val="24"/>
                <w:szCs w:val="24"/>
                <w:lang w:val="en-GB"/>
              </w:rPr>
              <w:t>Socialiste</w:t>
            </w:r>
            <w:proofErr w:type="spellEnd"/>
          </w:p>
        </w:tc>
        <w:tc>
          <w:tcPr>
            <w:tcW w:w="1276" w:type="dxa"/>
            <w:tcBorders>
              <w:top w:val="nil"/>
              <w:left w:val="single" w:sz="4" w:space="0" w:color="auto"/>
              <w:bottom w:val="nil"/>
              <w:right w:val="single" w:sz="4" w:space="0" w:color="auto"/>
            </w:tcBorders>
            <w:shd w:val="clear" w:color="auto" w:fill="auto"/>
            <w:noWrap/>
            <w:vAlign w:val="bottom"/>
            <w:hideMark/>
          </w:tcPr>
          <w:p w14:paraId="6445487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6</w:t>
            </w:r>
          </w:p>
        </w:tc>
        <w:tc>
          <w:tcPr>
            <w:tcW w:w="1276" w:type="dxa"/>
            <w:tcBorders>
              <w:top w:val="nil"/>
              <w:left w:val="nil"/>
              <w:bottom w:val="nil"/>
              <w:right w:val="single" w:sz="4" w:space="0" w:color="auto"/>
            </w:tcBorders>
            <w:shd w:val="clear" w:color="auto" w:fill="auto"/>
            <w:noWrap/>
            <w:vAlign w:val="bottom"/>
            <w:hideMark/>
          </w:tcPr>
          <w:p w14:paraId="50FA9B0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53</w:t>
            </w:r>
          </w:p>
        </w:tc>
      </w:tr>
      <w:tr w:rsidR="00EB7726" w:rsidRPr="00EE7C6D" w14:paraId="1B6AB904"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1F785C1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Party for Freedom and Progress</w:t>
            </w:r>
          </w:p>
        </w:tc>
        <w:tc>
          <w:tcPr>
            <w:tcW w:w="1276" w:type="dxa"/>
            <w:tcBorders>
              <w:top w:val="nil"/>
              <w:left w:val="single" w:sz="4" w:space="0" w:color="auto"/>
              <w:bottom w:val="nil"/>
              <w:right w:val="single" w:sz="4" w:space="0" w:color="auto"/>
            </w:tcBorders>
            <w:shd w:val="clear" w:color="auto" w:fill="auto"/>
            <w:noWrap/>
            <w:vAlign w:val="bottom"/>
            <w:hideMark/>
          </w:tcPr>
          <w:p w14:paraId="6771C12F"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5</w:t>
            </w:r>
          </w:p>
        </w:tc>
        <w:tc>
          <w:tcPr>
            <w:tcW w:w="1276" w:type="dxa"/>
            <w:tcBorders>
              <w:top w:val="nil"/>
              <w:left w:val="nil"/>
              <w:bottom w:val="nil"/>
              <w:right w:val="single" w:sz="4" w:space="0" w:color="auto"/>
            </w:tcBorders>
            <w:shd w:val="clear" w:color="auto" w:fill="auto"/>
            <w:noWrap/>
            <w:vAlign w:val="bottom"/>
            <w:hideMark/>
          </w:tcPr>
          <w:p w14:paraId="120D185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44</w:t>
            </w:r>
          </w:p>
        </w:tc>
      </w:tr>
      <w:tr w:rsidR="00EB7726" w:rsidRPr="00EE7C6D" w14:paraId="674AB7A9"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68487CE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People's Union</w:t>
            </w:r>
          </w:p>
        </w:tc>
        <w:tc>
          <w:tcPr>
            <w:tcW w:w="1276" w:type="dxa"/>
            <w:tcBorders>
              <w:top w:val="nil"/>
              <w:left w:val="single" w:sz="4" w:space="0" w:color="auto"/>
              <w:bottom w:val="nil"/>
              <w:right w:val="single" w:sz="4" w:space="0" w:color="auto"/>
            </w:tcBorders>
            <w:shd w:val="clear" w:color="auto" w:fill="auto"/>
            <w:noWrap/>
            <w:vAlign w:val="bottom"/>
            <w:hideMark/>
          </w:tcPr>
          <w:p w14:paraId="3FECC1C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w:t>
            </w:r>
          </w:p>
        </w:tc>
        <w:tc>
          <w:tcPr>
            <w:tcW w:w="1276" w:type="dxa"/>
            <w:tcBorders>
              <w:top w:val="nil"/>
              <w:left w:val="nil"/>
              <w:bottom w:val="nil"/>
              <w:right w:val="single" w:sz="4" w:space="0" w:color="auto"/>
            </w:tcBorders>
            <w:shd w:val="clear" w:color="auto" w:fill="auto"/>
            <w:noWrap/>
            <w:vAlign w:val="bottom"/>
            <w:hideMark/>
          </w:tcPr>
          <w:p w14:paraId="78D39010"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50</w:t>
            </w:r>
          </w:p>
        </w:tc>
      </w:tr>
      <w:tr w:rsidR="00EB7726" w:rsidRPr="00EE7C6D" w14:paraId="3B2D565C"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3874C65B"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Socialist Party</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2EA637A"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w:t>
            </w:r>
          </w:p>
        </w:tc>
        <w:tc>
          <w:tcPr>
            <w:tcW w:w="1276" w:type="dxa"/>
            <w:tcBorders>
              <w:top w:val="nil"/>
              <w:left w:val="nil"/>
              <w:bottom w:val="single" w:sz="4" w:space="0" w:color="auto"/>
              <w:right w:val="single" w:sz="4" w:space="0" w:color="auto"/>
            </w:tcBorders>
            <w:shd w:val="clear" w:color="auto" w:fill="auto"/>
            <w:noWrap/>
            <w:vAlign w:val="bottom"/>
            <w:hideMark/>
          </w:tcPr>
          <w:p w14:paraId="24F7380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47</w:t>
            </w:r>
          </w:p>
        </w:tc>
      </w:tr>
      <w:tr w:rsidR="00EB7726" w:rsidRPr="00EE7C6D" w14:paraId="1AAAE0CA"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5556DDE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Denmark</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08B3ED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78F6446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r>
      <w:tr w:rsidR="00EB7726" w:rsidRPr="00EE7C6D" w14:paraId="53877ECA"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287E5B6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Green Left</w:t>
            </w:r>
          </w:p>
        </w:tc>
        <w:tc>
          <w:tcPr>
            <w:tcW w:w="1276" w:type="dxa"/>
            <w:tcBorders>
              <w:top w:val="nil"/>
              <w:left w:val="single" w:sz="4" w:space="0" w:color="auto"/>
              <w:bottom w:val="nil"/>
              <w:right w:val="single" w:sz="4" w:space="0" w:color="auto"/>
            </w:tcBorders>
            <w:shd w:val="clear" w:color="auto" w:fill="auto"/>
            <w:noWrap/>
            <w:vAlign w:val="bottom"/>
            <w:hideMark/>
          </w:tcPr>
          <w:p w14:paraId="12857D3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w:t>
            </w:r>
          </w:p>
        </w:tc>
        <w:tc>
          <w:tcPr>
            <w:tcW w:w="1276" w:type="dxa"/>
            <w:tcBorders>
              <w:top w:val="nil"/>
              <w:left w:val="nil"/>
              <w:bottom w:val="nil"/>
              <w:right w:val="single" w:sz="4" w:space="0" w:color="auto"/>
            </w:tcBorders>
            <w:shd w:val="clear" w:color="auto" w:fill="auto"/>
            <w:noWrap/>
            <w:vAlign w:val="bottom"/>
            <w:hideMark/>
          </w:tcPr>
          <w:p w14:paraId="2620CDE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33</w:t>
            </w:r>
          </w:p>
        </w:tc>
      </w:tr>
      <w:tr w:rsidR="00EB7726" w:rsidRPr="00EE7C6D" w14:paraId="4BCE52D7"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1017F8DB"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Progress Party</w:t>
            </w:r>
          </w:p>
        </w:tc>
        <w:tc>
          <w:tcPr>
            <w:tcW w:w="1276" w:type="dxa"/>
            <w:tcBorders>
              <w:top w:val="nil"/>
              <w:left w:val="single" w:sz="4" w:space="0" w:color="auto"/>
              <w:bottom w:val="nil"/>
              <w:right w:val="single" w:sz="4" w:space="0" w:color="auto"/>
            </w:tcBorders>
            <w:shd w:val="clear" w:color="auto" w:fill="auto"/>
            <w:noWrap/>
            <w:vAlign w:val="bottom"/>
            <w:hideMark/>
          </w:tcPr>
          <w:p w14:paraId="02B2AB80"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7</w:t>
            </w:r>
          </w:p>
        </w:tc>
        <w:tc>
          <w:tcPr>
            <w:tcW w:w="1276" w:type="dxa"/>
            <w:tcBorders>
              <w:top w:val="nil"/>
              <w:left w:val="nil"/>
              <w:bottom w:val="nil"/>
              <w:right w:val="single" w:sz="4" w:space="0" w:color="auto"/>
            </w:tcBorders>
            <w:shd w:val="clear" w:color="auto" w:fill="auto"/>
            <w:noWrap/>
            <w:vAlign w:val="bottom"/>
            <w:hideMark/>
          </w:tcPr>
          <w:p w14:paraId="1B69FAF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66</w:t>
            </w:r>
          </w:p>
        </w:tc>
      </w:tr>
      <w:tr w:rsidR="00EB7726" w:rsidRPr="00EE7C6D" w14:paraId="0FB1BA30"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454CE2EA"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Social Democrats</w:t>
            </w:r>
          </w:p>
        </w:tc>
        <w:tc>
          <w:tcPr>
            <w:tcW w:w="1276" w:type="dxa"/>
            <w:tcBorders>
              <w:top w:val="nil"/>
              <w:left w:val="single" w:sz="4" w:space="0" w:color="auto"/>
              <w:bottom w:val="nil"/>
              <w:right w:val="single" w:sz="4" w:space="0" w:color="auto"/>
            </w:tcBorders>
            <w:shd w:val="clear" w:color="auto" w:fill="auto"/>
            <w:noWrap/>
            <w:vAlign w:val="bottom"/>
            <w:hideMark/>
          </w:tcPr>
          <w:p w14:paraId="31A9F88F"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11</w:t>
            </w:r>
          </w:p>
        </w:tc>
        <w:tc>
          <w:tcPr>
            <w:tcW w:w="1276" w:type="dxa"/>
            <w:tcBorders>
              <w:top w:val="nil"/>
              <w:left w:val="nil"/>
              <w:bottom w:val="nil"/>
              <w:right w:val="single" w:sz="4" w:space="0" w:color="auto"/>
            </w:tcBorders>
            <w:shd w:val="clear" w:color="auto" w:fill="auto"/>
            <w:noWrap/>
            <w:vAlign w:val="bottom"/>
            <w:hideMark/>
          </w:tcPr>
          <w:p w14:paraId="60B15FB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272</w:t>
            </w:r>
          </w:p>
        </w:tc>
      </w:tr>
      <w:tr w:rsidR="00EB7726" w:rsidRPr="00EE7C6D" w14:paraId="40CFB81B"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30407A9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proofErr w:type="spellStart"/>
            <w:r w:rsidRPr="00EE7C6D">
              <w:rPr>
                <w:rFonts w:ascii="Times New Roman" w:eastAsia="Times New Roman" w:hAnsi="Times New Roman" w:cs="Times New Roman"/>
                <w:color w:val="000000"/>
                <w:sz w:val="24"/>
                <w:szCs w:val="24"/>
                <w:lang w:val="en-GB"/>
              </w:rPr>
              <w:t>Venstre</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4AB9A5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7</w:t>
            </w:r>
          </w:p>
        </w:tc>
        <w:tc>
          <w:tcPr>
            <w:tcW w:w="1276" w:type="dxa"/>
            <w:tcBorders>
              <w:top w:val="nil"/>
              <w:left w:val="nil"/>
              <w:bottom w:val="single" w:sz="4" w:space="0" w:color="auto"/>
              <w:right w:val="single" w:sz="4" w:space="0" w:color="auto"/>
            </w:tcBorders>
            <w:shd w:val="clear" w:color="auto" w:fill="auto"/>
            <w:noWrap/>
            <w:vAlign w:val="bottom"/>
            <w:hideMark/>
          </w:tcPr>
          <w:p w14:paraId="364CF13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98</w:t>
            </w:r>
          </w:p>
        </w:tc>
      </w:tr>
      <w:tr w:rsidR="00EB7726" w:rsidRPr="00EE7C6D" w14:paraId="00EF1DC8"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7BD6C2D0"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lastRenderedPageBreak/>
              <w:t>France</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8FCB20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11478CB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r>
      <w:tr w:rsidR="00EB7726" w:rsidRPr="00EE7C6D" w14:paraId="3C1237F3"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7056437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Europe Ecology</w:t>
            </w:r>
          </w:p>
        </w:tc>
        <w:tc>
          <w:tcPr>
            <w:tcW w:w="1276" w:type="dxa"/>
            <w:tcBorders>
              <w:top w:val="nil"/>
              <w:left w:val="single" w:sz="4" w:space="0" w:color="auto"/>
              <w:bottom w:val="nil"/>
              <w:right w:val="single" w:sz="4" w:space="0" w:color="auto"/>
            </w:tcBorders>
            <w:shd w:val="clear" w:color="auto" w:fill="auto"/>
            <w:noWrap/>
            <w:vAlign w:val="bottom"/>
            <w:hideMark/>
          </w:tcPr>
          <w:p w14:paraId="3866325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5</w:t>
            </w:r>
          </w:p>
        </w:tc>
        <w:tc>
          <w:tcPr>
            <w:tcW w:w="1276" w:type="dxa"/>
            <w:tcBorders>
              <w:top w:val="nil"/>
              <w:left w:val="nil"/>
              <w:bottom w:val="nil"/>
              <w:right w:val="single" w:sz="4" w:space="0" w:color="auto"/>
            </w:tcBorders>
            <w:shd w:val="clear" w:color="auto" w:fill="auto"/>
            <w:noWrap/>
            <w:vAlign w:val="bottom"/>
            <w:hideMark/>
          </w:tcPr>
          <w:p w14:paraId="43A56B4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50</w:t>
            </w:r>
          </w:p>
        </w:tc>
      </w:tr>
      <w:tr w:rsidR="00EB7726" w:rsidRPr="00EE7C6D" w14:paraId="05048E16"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21F929F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French Communist Party</w:t>
            </w:r>
          </w:p>
        </w:tc>
        <w:tc>
          <w:tcPr>
            <w:tcW w:w="1276" w:type="dxa"/>
            <w:tcBorders>
              <w:top w:val="nil"/>
              <w:left w:val="single" w:sz="4" w:space="0" w:color="auto"/>
              <w:bottom w:val="nil"/>
              <w:right w:val="single" w:sz="4" w:space="0" w:color="auto"/>
            </w:tcBorders>
            <w:shd w:val="clear" w:color="auto" w:fill="auto"/>
            <w:noWrap/>
            <w:vAlign w:val="bottom"/>
            <w:hideMark/>
          </w:tcPr>
          <w:p w14:paraId="6ECC980A"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10</w:t>
            </w:r>
          </w:p>
        </w:tc>
        <w:tc>
          <w:tcPr>
            <w:tcW w:w="1276" w:type="dxa"/>
            <w:tcBorders>
              <w:top w:val="nil"/>
              <w:left w:val="nil"/>
              <w:bottom w:val="nil"/>
              <w:right w:val="single" w:sz="4" w:space="0" w:color="auto"/>
            </w:tcBorders>
            <w:shd w:val="clear" w:color="auto" w:fill="auto"/>
            <w:noWrap/>
            <w:vAlign w:val="bottom"/>
            <w:hideMark/>
          </w:tcPr>
          <w:p w14:paraId="39F19C4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87</w:t>
            </w:r>
          </w:p>
        </w:tc>
      </w:tr>
      <w:tr w:rsidR="00EB7726" w:rsidRPr="00EE7C6D" w14:paraId="4238F7EC"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1ACB8A0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Rally for the Republic</w:t>
            </w:r>
          </w:p>
        </w:tc>
        <w:tc>
          <w:tcPr>
            <w:tcW w:w="1276" w:type="dxa"/>
            <w:tcBorders>
              <w:top w:val="nil"/>
              <w:left w:val="single" w:sz="4" w:space="0" w:color="auto"/>
              <w:bottom w:val="nil"/>
              <w:right w:val="single" w:sz="4" w:space="0" w:color="auto"/>
            </w:tcBorders>
            <w:shd w:val="clear" w:color="auto" w:fill="auto"/>
            <w:noWrap/>
            <w:vAlign w:val="bottom"/>
            <w:hideMark/>
          </w:tcPr>
          <w:p w14:paraId="0D7A220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w:t>
            </w:r>
          </w:p>
        </w:tc>
        <w:tc>
          <w:tcPr>
            <w:tcW w:w="1276" w:type="dxa"/>
            <w:tcBorders>
              <w:top w:val="nil"/>
              <w:left w:val="nil"/>
              <w:bottom w:val="nil"/>
              <w:right w:val="single" w:sz="4" w:space="0" w:color="auto"/>
            </w:tcBorders>
            <w:shd w:val="clear" w:color="auto" w:fill="auto"/>
            <w:noWrap/>
            <w:vAlign w:val="bottom"/>
            <w:hideMark/>
          </w:tcPr>
          <w:p w14:paraId="217936D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94</w:t>
            </w:r>
          </w:p>
        </w:tc>
      </w:tr>
      <w:tr w:rsidR="00EB7726" w:rsidRPr="00EE7C6D" w14:paraId="77651F03"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1E8BE63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Socialist Party</w:t>
            </w:r>
          </w:p>
        </w:tc>
        <w:tc>
          <w:tcPr>
            <w:tcW w:w="1276" w:type="dxa"/>
            <w:tcBorders>
              <w:top w:val="nil"/>
              <w:left w:val="single" w:sz="4" w:space="0" w:color="auto"/>
              <w:bottom w:val="nil"/>
              <w:right w:val="single" w:sz="4" w:space="0" w:color="auto"/>
            </w:tcBorders>
            <w:shd w:val="clear" w:color="auto" w:fill="auto"/>
            <w:noWrap/>
            <w:vAlign w:val="bottom"/>
            <w:hideMark/>
          </w:tcPr>
          <w:p w14:paraId="780B786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33</w:t>
            </w:r>
          </w:p>
        </w:tc>
        <w:tc>
          <w:tcPr>
            <w:tcW w:w="1276" w:type="dxa"/>
            <w:tcBorders>
              <w:top w:val="nil"/>
              <w:left w:val="nil"/>
              <w:bottom w:val="nil"/>
              <w:right w:val="single" w:sz="4" w:space="0" w:color="auto"/>
            </w:tcBorders>
            <w:shd w:val="clear" w:color="auto" w:fill="auto"/>
            <w:noWrap/>
            <w:vAlign w:val="bottom"/>
            <w:hideMark/>
          </w:tcPr>
          <w:p w14:paraId="6B17495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279</w:t>
            </w:r>
          </w:p>
        </w:tc>
      </w:tr>
      <w:tr w:rsidR="00EB7726" w:rsidRPr="00EE7C6D" w14:paraId="70419630"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7D63ADE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Union for French Democracy</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4133B7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26</w:t>
            </w:r>
          </w:p>
        </w:tc>
        <w:tc>
          <w:tcPr>
            <w:tcW w:w="1276" w:type="dxa"/>
            <w:tcBorders>
              <w:top w:val="nil"/>
              <w:left w:val="nil"/>
              <w:bottom w:val="single" w:sz="4" w:space="0" w:color="auto"/>
              <w:right w:val="single" w:sz="4" w:space="0" w:color="auto"/>
            </w:tcBorders>
            <w:shd w:val="clear" w:color="auto" w:fill="auto"/>
            <w:noWrap/>
            <w:vAlign w:val="bottom"/>
            <w:hideMark/>
          </w:tcPr>
          <w:p w14:paraId="20DD98F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118</w:t>
            </w:r>
          </w:p>
        </w:tc>
      </w:tr>
      <w:tr w:rsidR="00EB7726" w:rsidRPr="00EE7C6D" w14:paraId="60AC4D61" w14:textId="77777777" w:rsidTr="00530D4E">
        <w:trPr>
          <w:trHeight w:val="288"/>
        </w:trPr>
        <w:tc>
          <w:tcPr>
            <w:tcW w:w="6232" w:type="dxa"/>
            <w:tcBorders>
              <w:top w:val="single" w:sz="4" w:space="0" w:color="auto"/>
              <w:left w:val="single" w:sz="4" w:space="0" w:color="auto"/>
              <w:bottom w:val="nil"/>
              <w:right w:val="nil"/>
            </w:tcBorders>
            <w:shd w:val="clear" w:color="auto" w:fill="auto"/>
            <w:noWrap/>
            <w:vAlign w:val="bottom"/>
            <w:hideMark/>
          </w:tcPr>
          <w:p w14:paraId="1F2BAF9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Germany</w:t>
            </w:r>
          </w:p>
        </w:tc>
        <w:tc>
          <w:tcPr>
            <w:tcW w:w="1276" w:type="dxa"/>
            <w:tcBorders>
              <w:top w:val="nil"/>
              <w:left w:val="single" w:sz="4" w:space="0" w:color="auto"/>
              <w:bottom w:val="nil"/>
              <w:right w:val="single" w:sz="4" w:space="0" w:color="auto"/>
            </w:tcBorders>
            <w:shd w:val="clear" w:color="auto" w:fill="auto"/>
            <w:noWrap/>
            <w:vAlign w:val="bottom"/>
            <w:hideMark/>
          </w:tcPr>
          <w:p w14:paraId="69FB1887"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c>
          <w:tcPr>
            <w:tcW w:w="1276" w:type="dxa"/>
            <w:tcBorders>
              <w:top w:val="nil"/>
              <w:left w:val="nil"/>
              <w:bottom w:val="nil"/>
              <w:right w:val="single" w:sz="4" w:space="0" w:color="auto"/>
            </w:tcBorders>
            <w:shd w:val="clear" w:color="auto" w:fill="auto"/>
            <w:noWrap/>
            <w:vAlign w:val="bottom"/>
            <w:hideMark/>
          </w:tcPr>
          <w:p w14:paraId="60E8DE7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r>
      <w:tr w:rsidR="00EB7726" w:rsidRPr="00EE7C6D" w14:paraId="24D3053F" w14:textId="77777777" w:rsidTr="00530D4E">
        <w:trPr>
          <w:trHeight w:val="288"/>
        </w:trPr>
        <w:tc>
          <w:tcPr>
            <w:tcW w:w="6232" w:type="dxa"/>
            <w:tcBorders>
              <w:top w:val="single" w:sz="4" w:space="0" w:color="auto"/>
              <w:left w:val="single" w:sz="4" w:space="0" w:color="auto"/>
              <w:bottom w:val="nil"/>
              <w:right w:val="nil"/>
            </w:tcBorders>
            <w:shd w:val="clear" w:color="auto" w:fill="auto"/>
            <w:noWrap/>
            <w:vAlign w:val="bottom"/>
            <w:hideMark/>
          </w:tcPr>
          <w:p w14:paraId="4D2178A0"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Free Democratic Party</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14:paraId="181D6BAB"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11</w:t>
            </w:r>
          </w:p>
        </w:tc>
        <w:tc>
          <w:tcPr>
            <w:tcW w:w="1276" w:type="dxa"/>
            <w:tcBorders>
              <w:top w:val="single" w:sz="4" w:space="0" w:color="auto"/>
              <w:left w:val="nil"/>
              <w:bottom w:val="nil"/>
              <w:right w:val="single" w:sz="4" w:space="0" w:color="auto"/>
            </w:tcBorders>
            <w:shd w:val="clear" w:color="auto" w:fill="auto"/>
            <w:noWrap/>
            <w:vAlign w:val="bottom"/>
            <w:hideMark/>
          </w:tcPr>
          <w:p w14:paraId="3BB834E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43</w:t>
            </w:r>
          </w:p>
        </w:tc>
      </w:tr>
      <w:tr w:rsidR="00EB7726" w:rsidRPr="00EE7C6D" w14:paraId="6D6B42BF"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4E7D0E9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Social Democratic Party of Germany </w:t>
            </w:r>
          </w:p>
        </w:tc>
        <w:tc>
          <w:tcPr>
            <w:tcW w:w="1276" w:type="dxa"/>
            <w:tcBorders>
              <w:top w:val="nil"/>
              <w:left w:val="single" w:sz="4" w:space="0" w:color="auto"/>
              <w:bottom w:val="nil"/>
              <w:right w:val="single" w:sz="4" w:space="0" w:color="auto"/>
            </w:tcBorders>
            <w:shd w:val="clear" w:color="auto" w:fill="auto"/>
            <w:noWrap/>
            <w:vAlign w:val="bottom"/>
            <w:hideMark/>
          </w:tcPr>
          <w:p w14:paraId="2EA676E0"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60</w:t>
            </w:r>
          </w:p>
        </w:tc>
        <w:tc>
          <w:tcPr>
            <w:tcW w:w="1276" w:type="dxa"/>
            <w:tcBorders>
              <w:top w:val="nil"/>
              <w:left w:val="nil"/>
              <w:bottom w:val="nil"/>
              <w:right w:val="single" w:sz="4" w:space="0" w:color="auto"/>
            </w:tcBorders>
            <w:shd w:val="clear" w:color="auto" w:fill="auto"/>
            <w:noWrap/>
            <w:vAlign w:val="bottom"/>
            <w:hideMark/>
          </w:tcPr>
          <w:p w14:paraId="432B410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325</w:t>
            </w:r>
          </w:p>
        </w:tc>
      </w:tr>
      <w:tr w:rsidR="00EB7726" w:rsidRPr="00EE7C6D" w14:paraId="3D0AA445"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46EC8DFA"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Union (CDU, CSU)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C0F7B9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73</w:t>
            </w:r>
          </w:p>
        </w:tc>
        <w:tc>
          <w:tcPr>
            <w:tcW w:w="1276" w:type="dxa"/>
            <w:tcBorders>
              <w:top w:val="nil"/>
              <w:left w:val="nil"/>
              <w:bottom w:val="single" w:sz="4" w:space="0" w:color="auto"/>
              <w:right w:val="single" w:sz="4" w:space="0" w:color="auto"/>
            </w:tcBorders>
            <w:shd w:val="clear" w:color="auto" w:fill="auto"/>
            <w:noWrap/>
            <w:vAlign w:val="bottom"/>
            <w:hideMark/>
          </w:tcPr>
          <w:p w14:paraId="79048260"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355</w:t>
            </w:r>
          </w:p>
        </w:tc>
      </w:tr>
      <w:tr w:rsidR="00EB7726" w:rsidRPr="00EE7C6D" w14:paraId="474EABA7"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5C4CCD9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Ireland</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9783AF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647A6A5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r>
      <w:tr w:rsidR="00EB7726" w:rsidRPr="00EE7C6D" w14:paraId="3C1A4785"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301BFEE9" w14:textId="5D7EF4C2"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xml:space="preserve">Fianna </w:t>
            </w:r>
            <w:proofErr w:type="spellStart"/>
            <w:r w:rsidRPr="00EE7C6D">
              <w:rPr>
                <w:rFonts w:ascii="Times New Roman" w:eastAsia="Times New Roman" w:hAnsi="Times New Roman" w:cs="Times New Roman"/>
                <w:color w:val="000000"/>
                <w:sz w:val="24"/>
                <w:szCs w:val="24"/>
                <w:lang w:val="en-GB"/>
              </w:rPr>
              <w:t>F</w:t>
            </w:r>
            <w:r w:rsidR="00541B6F" w:rsidRPr="00EE7C6D">
              <w:rPr>
                <w:rFonts w:ascii="Times New Roman" w:eastAsia="Times New Roman" w:hAnsi="Times New Roman" w:cs="Times New Roman"/>
                <w:color w:val="000000"/>
                <w:sz w:val="24"/>
                <w:szCs w:val="24"/>
                <w:lang w:val="en-GB"/>
              </w:rPr>
              <w:t>á</w:t>
            </w:r>
            <w:r w:rsidRPr="00EE7C6D">
              <w:rPr>
                <w:rFonts w:ascii="Times New Roman" w:eastAsia="Times New Roman" w:hAnsi="Times New Roman" w:cs="Times New Roman"/>
                <w:color w:val="000000"/>
                <w:sz w:val="24"/>
                <w:szCs w:val="24"/>
                <w:lang w:val="en-GB"/>
              </w:rPr>
              <w:t>il</w:t>
            </w:r>
            <w:proofErr w:type="spellEnd"/>
          </w:p>
        </w:tc>
        <w:tc>
          <w:tcPr>
            <w:tcW w:w="1276" w:type="dxa"/>
            <w:tcBorders>
              <w:top w:val="nil"/>
              <w:left w:val="single" w:sz="4" w:space="0" w:color="auto"/>
              <w:bottom w:val="nil"/>
              <w:right w:val="single" w:sz="4" w:space="0" w:color="auto"/>
            </w:tcBorders>
            <w:shd w:val="clear" w:color="auto" w:fill="auto"/>
            <w:noWrap/>
            <w:vAlign w:val="bottom"/>
            <w:hideMark/>
          </w:tcPr>
          <w:p w14:paraId="3D0EF0EF"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11</w:t>
            </w:r>
          </w:p>
        </w:tc>
        <w:tc>
          <w:tcPr>
            <w:tcW w:w="1276" w:type="dxa"/>
            <w:tcBorders>
              <w:top w:val="nil"/>
              <w:left w:val="nil"/>
              <w:bottom w:val="nil"/>
              <w:right w:val="single" w:sz="4" w:space="0" w:color="auto"/>
            </w:tcBorders>
            <w:shd w:val="clear" w:color="auto" w:fill="auto"/>
            <w:noWrap/>
            <w:vAlign w:val="bottom"/>
            <w:hideMark/>
          </w:tcPr>
          <w:p w14:paraId="013DD4D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258</w:t>
            </w:r>
          </w:p>
        </w:tc>
      </w:tr>
      <w:tr w:rsidR="00EB7726" w:rsidRPr="00EE7C6D" w14:paraId="12AD22F6"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57367AE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Fine Gael</w:t>
            </w:r>
          </w:p>
        </w:tc>
        <w:tc>
          <w:tcPr>
            <w:tcW w:w="1276" w:type="dxa"/>
            <w:tcBorders>
              <w:top w:val="nil"/>
              <w:left w:val="single" w:sz="4" w:space="0" w:color="auto"/>
              <w:bottom w:val="nil"/>
              <w:right w:val="single" w:sz="4" w:space="0" w:color="auto"/>
            </w:tcBorders>
            <w:shd w:val="clear" w:color="auto" w:fill="auto"/>
            <w:noWrap/>
            <w:vAlign w:val="bottom"/>
            <w:hideMark/>
          </w:tcPr>
          <w:p w14:paraId="6014EC9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9</w:t>
            </w:r>
          </w:p>
        </w:tc>
        <w:tc>
          <w:tcPr>
            <w:tcW w:w="1276" w:type="dxa"/>
            <w:tcBorders>
              <w:top w:val="nil"/>
              <w:left w:val="nil"/>
              <w:bottom w:val="nil"/>
              <w:right w:val="single" w:sz="4" w:space="0" w:color="auto"/>
            </w:tcBorders>
            <w:shd w:val="clear" w:color="auto" w:fill="auto"/>
            <w:noWrap/>
            <w:vAlign w:val="bottom"/>
            <w:hideMark/>
          </w:tcPr>
          <w:p w14:paraId="1DC466E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158</w:t>
            </w:r>
          </w:p>
        </w:tc>
      </w:tr>
      <w:tr w:rsidR="00EB7726" w:rsidRPr="00EE7C6D" w14:paraId="6463943B"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1722E5D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Labour Party</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0D79ACF"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w:t>
            </w:r>
          </w:p>
        </w:tc>
        <w:tc>
          <w:tcPr>
            <w:tcW w:w="1276" w:type="dxa"/>
            <w:tcBorders>
              <w:top w:val="nil"/>
              <w:left w:val="nil"/>
              <w:bottom w:val="single" w:sz="4" w:space="0" w:color="auto"/>
              <w:right w:val="single" w:sz="4" w:space="0" w:color="auto"/>
            </w:tcBorders>
            <w:shd w:val="clear" w:color="auto" w:fill="auto"/>
            <w:noWrap/>
            <w:vAlign w:val="bottom"/>
            <w:hideMark/>
          </w:tcPr>
          <w:p w14:paraId="5A5AB1CB"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86</w:t>
            </w:r>
          </w:p>
        </w:tc>
      </w:tr>
      <w:tr w:rsidR="00EB7726" w:rsidRPr="00EE7C6D" w14:paraId="652BD76D"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5B3A935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Italy</w:t>
            </w:r>
          </w:p>
        </w:tc>
        <w:tc>
          <w:tcPr>
            <w:tcW w:w="1276" w:type="dxa"/>
            <w:tcBorders>
              <w:top w:val="nil"/>
              <w:left w:val="single" w:sz="4" w:space="0" w:color="auto"/>
              <w:bottom w:val="nil"/>
              <w:right w:val="single" w:sz="4" w:space="0" w:color="auto"/>
            </w:tcBorders>
            <w:shd w:val="clear" w:color="auto" w:fill="auto"/>
            <w:noWrap/>
            <w:vAlign w:val="bottom"/>
            <w:hideMark/>
          </w:tcPr>
          <w:p w14:paraId="71327C3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c>
          <w:tcPr>
            <w:tcW w:w="1276" w:type="dxa"/>
            <w:tcBorders>
              <w:top w:val="nil"/>
              <w:left w:val="nil"/>
              <w:bottom w:val="nil"/>
              <w:right w:val="single" w:sz="4" w:space="0" w:color="auto"/>
            </w:tcBorders>
            <w:shd w:val="clear" w:color="auto" w:fill="auto"/>
            <w:noWrap/>
            <w:vAlign w:val="bottom"/>
            <w:hideMark/>
          </w:tcPr>
          <w:p w14:paraId="38D52CF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r>
      <w:tr w:rsidR="00EB7726" w:rsidRPr="00EE7C6D" w14:paraId="59BBF30D"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5DF4518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Christian Democracy</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14:paraId="00E9901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38</w:t>
            </w:r>
          </w:p>
        </w:tc>
        <w:tc>
          <w:tcPr>
            <w:tcW w:w="1276" w:type="dxa"/>
            <w:tcBorders>
              <w:top w:val="single" w:sz="4" w:space="0" w:color="auto"/>
              <w:left w:val="nil"/>
              <w:bottom w:val="nil"/>
              <w:right w:val="single" w:sz="4" w:space="0" w:color="auto"/>
            </w:tcBorders>
            <w:shd w:val="clear" w:color="auto" w:fill="auto"/>
            <w:noWrap/>
            <w:vAlign w:val="bottom"/>
            <w:hideMark/>
          </w:tcPr>
          <w:p w14:paraId="1B48FA6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300</w:t>
            </w:r>
          </w:p>
        </w:tc>
      </w:tr>
      <w:tr w:rsidR="00EB7726" w:rsidRPr="00EE7C6D" w14:paraId="77E2E677"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1A681BB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Italian Communist Party</w:t>
            </w:r>
          </w:p>
        </w:tc>
        <w:tc>
          <w:tcPr>
            <w:tcW w:w="1276" w:type="dxa"/>
            <w:tcBorders>
              <w:top w:val="nil"/>
              <w:left w:val="single" w:sz="4" w:space="0" w:color="auto"/>
              <w:bottom w:val="nil"/>
              <w:right w:val="single" w:sz="4" w:space="0" w:color="auto"/>
            </w:tcBorders>
            <w:shd w:val="clear" w:color="auto" w:fill="auto"/>
            <w:noWrap/>
            <w:vAlign w:val="bottom"/>
            <w:hideMark/>
          </w:tcPr>
          <w:p w14:paraId="26FB2EEB"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38</w:t>
            </w:r>
          </w:p>
        </w:tc>
        <w:tc>
          <w:tcPr>
            <w:tcW w:w="1276" w:type="dxa"/>
            <w:tcBorders>
              <w:top w:val="nil"/>
              <w:left w:val="nil"/>
              <w:bottom w:val="nil"/>
              <w:right w:val="single" w:sz="4" w:space="0" w:color="auto"/>
            </w:tcBorders>
            <w:shd w:val="clear" w:color="auto" w:fill="auto"/>
            <w:noWrap/>
            <w:vAlign w:val="bottom"/>
            <w:hideMark/>
          </w:tcPr>
          <w:p w14:paraId="0D43AA2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171</w:t>
            </w:r>
          </w:p>
        </w:tc>
      </w:tr>
      <w:tr w:rsidR="00EB7726" w:rsidRPr="00EE7C6D" w14:paraId="3B640C30"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56B056B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Italian Republican Party</w:t>
            </w:r>
          </w:p>
        </w:tc>
        <w:tc>
          <w:tcPr>
            <w:tcW w:w="1276" w:type="dxa"/>
            <w:tcBorders>
              <w:top w:val="nil"/>
              <w:left w:val="single" w:sz="4" w:space="0" w:color="auto"/>
              <w:bottom w:val="nil"/>
              <w:right w:val="single" w:sz="4" w:space="0" w:color="auto"/>
            </w:tcBorders>
            <w:shd w:val="clear" w:color="auto" w:fill="auto"/>
            <w:noWrap/>
            <w:vAlign w:val="bottom"/>
            <w:hideMark/>
          </w:tcPr>
          <w:p w14:paraId="45FAC10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w:t>
            </w:r>
          </w:p>
        </w:tc>
        <w:tc>
          <w:tcPr>
            <w:tcW w:w="1276" w:type="dxa"/>
            <w:tcBorders>
              <w:top w:val="nil"/>
              <w:left w:val="nil"/>
              <w:bottom w:val="nil"/>
              <w:right w:val="single" w:sz="4" w:space="0" w:color="auto"/>
            </w:tcBorders>
            <w:shd w:val="clear" w:color="auto" w:fill="auto"/>
            <w:noWrap/>
            <w:vAlign w:val="bottom"/>
            <w:hideMark/>
          </w:tcPr>
          <w:p w14:paraId="3FCD207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42</w:t>
            </w:r>
          </w:p>
        </w:tc>
      </w:tr>
      <w:tr w:rsidR="00EB7726" w:rsidRPr="00EE7C6D" w14:paraId="064381BE"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083470C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Italian Social Movement</w:t>
            </w:r>
          </w:p>
        </w:tc>
        <w:tc>
          <w:tcPr>
            <w:tcW w:w="1276" w:type="dxa"/>
            <w:tcBorders>
              <w:top w:val="nil"/>
              <w:left w:val="single" w:sz="4" w:space="0" w:color="auto"/>
              <w:bottom w:val="nil"/>
              <w:right w:val="single" w:sz="4" w:space="0" w:color="auto"/>
            </w:tcBorders>
            <w:shd w:val="clear" w:color="auto" w:fill="auto"/>
            <w:noWrap/>
            <w:vAlign w:val="bottom"/>
            <w:hideMark/>
          </w:tcPr>
          <w:p w14:paraId="5ED7F00A"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12</w:t>
            </w:r>
          </w:p>
        </w:tc>
        <w:tc>
          <w:tcPr>
            <w:tcW w:w="1276" w:type="dxa"/>
            <w:tcBorders>
              <w:top w:val="nil"/>
              <w:left w:val="nil"/>
              <w:bottom w:val="nil"/>
              <w:right w:val="single" w:sz="4" w:space="0" w:color="auto"/>
            </w:tcBorders>
            <w:shd w:val="clear" w:color="auto" w:fill="auto"/>
            <w:noWrap/>
            <w:vAlign w:val="bottom"/>
            <w:hideMark/>
          </w:tcPr>
          <w:p w14:paraId="1D2096B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42</w:t>
            </w:r>
          </w:p>
        </w:tc>
      </w:tr>
      <w:tr w:rsidR="00EB7726" w:rsidRPr="00EE7C6D" w14:paraId="71625876"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66D5088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Italian Socialist Party</w:t>
            </w:r>
          </w:p>
        </w:tc>
        <w:tc>
          <w:tcPr>
            <w:tcW w:w="1276" w:type="dxa"/>
            <w:tcBorders>
              <w:top w:val="nil"/>
              <w:left w:val="single" w:sz="4" w:space="0" w:color="auto"/>
              <w:bottom w:val="nil"/>
              <w:right w:val="single" w:sz="4" w:space="0" w:color="auto"/>
            </w:tcBorders>
            <w:shd w:val="clear" w:color="auto" w:fill="auto"/>
            <w:noWrap/>
            <w:vAlign w:val="bottom"/>
            <w:hideMark/>
          </w:tcPr>
          <w:p w14:paraId="15B4E6DB"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28</w:t>
            </w:r>
          </w:p>
        </w:tc>
        <w:tc>
          <w:tcPr>
            <w:tcW w:w="1276" w:type="dxa"/>
            <w:tcBorders>
              <w:top w:val="nil"/>
              <w:left w:val="nil"/>
              <w:bottom w:val="nil"/>
              <w:right w:val="single" w:sz="4" w:space="0" w:color="auto"/>
            </w:tcBorders>
            <w:shd w:val="clear" w:color="auto" w:fill="auto"/>
            <w:noWrap/>
            <w:vAlign w:val="bottom"/>
            <w:hideMark/>
          </w:tcPr>
          <w:p w14:paraId="580921CB"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141</w:t>
            </w:r>
          </w:p>
        </w:tc>
      </w:tr>
      <w:tr w:rsidR="00EB7726" w:rsidRPr="00EE7C6D" w14:paraId="716AB308"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64E8A06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lastRenderedPageBreak/>
              <w:t>Radical Party</w:t>
            </w:r>
          </w:p>
          <w:p w14:paraId="4B5E5ADF"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DD0F37A"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5</w:t>
            </w:r>
          </w:p>
        </w:tc>
        <w:tc>
          <w:tcPr>
            <w:tcW w:w="1276" w:type="dxa"/>
            <w:tcBorders>
              <w:top w:val="nil"/>
              <w:left w:val="nil"/>
              <w:bottom w:val="single" w:sz="4" w:space="0" w:color="auto"/>
              <w:right w:val="single" w:sz="4" w:space="0" w:color="auto"/>
            </w:tcBorders>
            <w:shd w:val="clear" w:color="auto" w:fill="auto"/>
            <w:noWrap/>
            <w:vAlign w:val="bottom"/>
            <w:hideMark/>
          </w:tcPr>
          <w:p w14:paraId="541980B0"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33</w:t>
            </w:r>
          </w:p>
        </w:tc>
      </w:tr>
      <w:tr w:rsidR="00EB7726" w:rsidRPr="00EE7C6D" w14:paraId="190953F5" w14:textId="77777777" w:rsidTr="00530D4E">
        <w:trPr>
          <w:trHeight w:val="288"/>
        </w:trPr>
        <w:tc>
          <w:tcPr>
            <w:tcW w:w="6232" w:type="dxa"/>
            <w:tcBorders>
              <w:top w:val="single" w:sz="4" w:space="0" w:color="auto"/>
              <w:left w:val="single" w:sz="4" w:space="0" w:color="auto"/>
              <w:bottom w:val="single" w:sz="4" w:space="0" w:color="auto"/>
              <w:right w:val="nil"/>
            </w:tcBorders>
            <w:shd w:val="clear" w:color="auto" w:fill="auto"/>
            <w:noWrap/>
            <w:vAlign w:val="bottom"/>
            <w:hideMark/>
          </w:tcPr>
          <w:p w14:paraId="2563249B"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The Netherlands</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7801AF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3897223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r>
      <w:tr w:rsidR="00EB7726" w:rsidRPr="00EE7C6D" w14:paraId="6D6FB8C5"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15E690A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Christian Democratic Appeal</w:t>
            </w:r>
          </w:p>
        </w:tc>
        <w:tc>
          <w:tcPr>
            <w:tcW w:w="1276" w:type="dxa"/>
            <w:tcBorders>
              <w:top w:val="nil"/>
              <w:left w:val="single" w:sz="4" w:space="0" w:color="auto"/>
              <w:bottom w:val="nil"/>
              <w:right w:val="single" w:sz="4" w:space="0" w:color="auto"/>
            </w:tcBorders>
            <w:shd w:val="clear" w:color="auto" w:fill="auto"/>
            <w:noWrap/>
            <w:vAlign w:val="bottom"/>
            <w:hideMark/>
          </w:tcPr>
          <w:p w14:paraId="49484EC7"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14</w:t>
            </w:r>
          </w:p>
        </w:tc>
        <w:tc>
          <w:tcPr>
            <w:tcW w:w="1276" w:type="dxa"/>
            <w:tcBorders>
              <w:top w:val="nil"/>
              <w:left w:val="nil"/>
              <w:bottom w:val="nil"/>
              <w:right w:val="single" w:sz="4" w:space="0" w:color="auto"/>
            </w:tcBorders>
            <w:shd w:val="clear" w:color="auto" w:fill="auto"/>
            <w:noWrap/>
            <w:vAlign w:val="bottom"/>
            <w:hideMark/>
          </w:tcPr>
          <w:p w14:paraId="760308A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258</w:t>
            </w:r>
          </w:p>
        </w:tc>
      </w:tr>
      <w:tr w:rsidR="00EB7726" w:rsidRPr="00EE7C6D" w14:paraId="75283D61"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7210502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Democrats 66</w:t>
            </w:r>
          </w:p>
        </w:tc>
        <w:tc>
          <w:tcPr>
            <w:tcW w:w="1276" w:type="dxa"/>
            <w:tcBorders>
              <w:top w:val="nil"/>
              <w:left w:val="single" w:sz="4" w:space="0" w:color="auto"/>
              <w:bottom w:val="nil"/>
              <w:right w:val="single" w:sz="4" w:space="0" w:color="auto"/>
            </w:tcBorders>
            <w:shd w:val="clear" w:color="auto" w:fill="auto"/>
            <w:noWrap/>
            <w:vAlign w:val="bottom"/>
            <w:hideMark/>
          </w:tcPr>
          <w:p w14:paraId="76DEF7D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w:t>
            </w:r>
          </w:p>
        </w:tc>
        <w:tc>
          <w:tcPr>
            <w:tcW w:w="1276" w:type="dxa"/>
            <w:tcBorders>
              <w:top w:val="nil"/>
              <w:left w:val="nil"/>
              <w:bottom w:val="nil"/>
              <w:right w:val="single" w:sz="4" w:space="0" w:color="auto"/>
            </w:tcBorders>
            <w:shd w:val="clear" w:color="auto" w:fill="auto"/>
            <w:noWrap/>
            <w:vAlign w:val="bottom"/>
            <w:hideMark/>
          </w:tcPr>
          <w:p w14:paraId="62D7356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78</w:t>
            </w:r>
          </w:p>
        </w:tc>
      </w:tr>
      <w:tr w:rsidR="00EB7726" w:rsidRPr="00EE7C6D" w14:paraId="1EAE93FE"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23C79C57"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Labour Party</w:t>
            </w:r>
          </w:p>
        </w:tc>
        <w:tc>
          <w:tcPr>
            <w:tcW w:w="1276" w:type="dxa"/>
            <w:tcBorders>
              <w:top w:val="nil"/>
              <w:left w:val="single" w:sz="4" w:space="0" w:color="auto"/>
              <w:bottom w:val="nil"/>
              <w:right w:val="single" w:sz="4" w:space="0" w:color="auto"/>
            </w:tcBorders>
            <w:shd w:val="clear" w:color="auto" w:fill="auto"/>
            <w:noWrap/>
            <w:vAlign w:val="bottom"/>
            <w:hideMark/>
          </w:tcPr>
          <w:p w14:paraId="3BC570E0"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16</w:t>
            </w:r>
          </w:p>
        </w:tc>
        <w:tc>
          <w:tcPr>
            <w:tcW w:w="1276" w:type="dxa"/>
            <w:tcBorders>
              <w:top w:val="nil"/>
              <w:left w:val="nil"/>
              <w:bottom w:val="nil"/>
              <w:right w:val="single" w:sz="4" w:space="0" w:color="auto"/>
            </w:tcBorders>
            <w:shd w:val="clear" w:color="auto" w:fill="auto"/>
            <w:noWrap/>
            <w:vAlign w:val="bottom"/>
            <w:hideMark/>
          </w:tcPr>
          <w:p w14:paraId="20880EDA"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296</w:t>
            </w:r>
          </w:p>
        </w:tc>
      </w:tr>
      <w:tr w:rsidR="00EB7726" w:rsidRPr="00EE7C6D" w14:paraId="3BD26B5C"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2A70461A"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People's Party for Freedom and Democracy</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03E0A3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10</w:t>
            </w:r>
          </w:p>
        </w:tc>
        <w:tc>
          <w:tcPr>
            <w:tcW w:w="1276" w:type="dxa"/>
            <w:tcBorders>
              <w:top w:val="nil"/>
              <w:left w:val="nil"/>
              <w:bottom w:val="single" w:sz="4" w:space="0" w:color="auto"/>
              <w:right w:val="single" w:sz="4" w:space="0" w:color="auto"/>
            </w:tcBorders>
            <w:shd w:val="clear" w:color="auto" w:fill="auto"/>
            <w:noWrap/>
            <w:vAlign w:val="bottom"/>
            <w:hideMark/>
          </w:tcPr>
          <w:p w14:paraId="571AD7B7"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137</w:t>
            </w:r>
          </w:p>
        </w:tc>
      </w:tr>
      <w:tr w:rsidR="00EB7726" w:rsidRPr="00EE7C6D" w14:paraId="17AE7C17"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126D872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United Kingdom</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EE5ED9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25D92D60"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r>
      <w:tr w:rsidR="00EB7726" w:rsidRPr="00EE7C6D" w14:paraId="139971E8"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1BDB4B6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Conservative Party</w:t>
            </w:r>
          </w:p>
        </w:tc>
        <w:tc>
          <w:tcPr>
            <w:tcW w:w="1276" w:type="dxa"/>
            <w:tcBorders>
              <w:top w:val="nil"/>
              <w:left w:val="single" w:sz="4" w:space="0" w:color="auto"/>
              <w:bottom w:val="nil"/>
              <w:right w:val="single" w:sz="4" w:space="0" w:color="auto"/>
            </w:tcBorders>
            <w:shd w:val="clear" w:color="auto" w:fill="auto"/>
            <w:noWrap/>
            <w:vAlign w:val="bottom"/>
            <w:hideMark/>
          </w:tcPr>
          <w:p w14:paraId="46E7BDF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42</w:t>
            </w:r>
          </w:p>
        </w:tc>
        <w:tc>
          <w:tcPr>
            <w:tcW w:w="1276" w:type="dxa"/>
            <w:tcBorders>
              <w:top w:val="nil"/>
              <w:left w:val="nil"/>
              <w:bottom w:val="nil"/>
              <w:right w:val="single" w:sz="4" w:space="0" w:color="auto"/>
            </w:tcBorders>
            <w:shd w:val="clear" w:color="auto" w:fill="auto"/>
            <w:noWrap/>
            <w:vAlign w:val="bottom"/>
            <w:hideMark/>
          </w:tcPr>
          <w:p w14:paraId="436EFAD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336</w:t>
            </w:r>
          </w:p>
        </w:tc>
      </w:tr>
      <w:tr w:rsidR="00EB7726" w:rsidRPr="00EE7C6D" w14:paraId="4AAD6127"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00B3916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Labour Party</w:t>
            </w:r>
          </w:p>
        </w:tc>
        <w:tc>
          <w:tcPr>
            <w:tcW w:w="1276" w:type="dxa"/>
            <w:tcBorders>
              <w:top w:val="nil"/>
              <w:left w:val="single" w:sz="4" w:space="0" w:color="auto"/>
              <w:bottom w:val="nil"/>
              <w:right w:val="single" w:sz="4" w:space="0" w:color="auto"/>
            </w:tcBorders>
            <w:shd w:val="clear" w:color="auto" w:fill="auto"/>
            <w:noWrap/>
            <w:vAlign w:val="bottom"/>
            <w:hideMark/>
          </w:tcPr>
          <w:p w14:paraId="03DEA24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53</w:t>
            </w:r>
          </w:p>
        </w:tc>
        <w:tc>
          <w:tcPr>
            <w:tcW w:w="1276" w:type="dxa"/>
            <w:tcBorders>
              <w:top w:val="nil"/>
              <w:left w:val="nil"/>
              <w:bottom w:val="nil"/>
              <w:right w:val="single" w:sz="4" w:space="0" w:color="auto"/>
            </w:tcBorders>
            <w:shd w:val="clear" w:color="auto" w:fill="auto"/>
            <w:noWrap/>
            <w:vAlign w:val="bottom"/>
            <w:hideMark/>
          </w:tcPr>
          <w:p w14:paraId="0F04EAB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238</w:t>
            </w:r>
          </w:p>
        </w:tc>
      </w:tr>
      <w:tr w:rsidR="00EB7726" w:rsidRPr="00EE7C6D" w14:paraId="1BCE4C3C"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7874FA9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Liberal Democrats</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ABEC56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23</w:t>
            </w:r>
          </w:p>
        </w:tc>
        <w:tc>
          <w:tcPr>
            <w:tcW w:w="1276" w:type="dxa"/>
            <w:tcBorders>
              <w:top w:val="nil"/>
              <w:left w:val="nil"/>
              <w:bottom w:val="single" w:sz="4" w:space="0" w:color="auto"/>
              <w:right w:val="single" w:sz="4" w:space="0" w:color="auto"/>
            </w:tcBorders>
            <w:shd w:val="clear" w:color="auto" w:fill="auto"/>
            <w:noWrap/>
            <w:vAlign w:val="bottom"/>
            <w:hideMark/>
          </w:tcPr>
          <w:p w14:paraId="43A7EA2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77</w:t>
            </w:r>
          </w:p>
        </w:tc>
      </w:tr>
      <w:tr w:rsidR="00EB7726" w:rsidRPr="00EE7C6D" w14:paraId="5394E446"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544F558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Total</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29079E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590</w:t>
            </w:r>
          </w:p>
        </w:tc>
        <w:tc>
          <w:tcPr>
            <w:tcW w:w="1276" w:type="dxa"/>
            <w:tcBorders>
              <w:top w:val="nil"/>
              <w:left w:val="nil"/>
              <w:bottom w:val="single" w:sz="4" w:space="0" w:color="auto"/>
              <w:right w:val="single" w:sz="4" w:space="0" w:color="auto"/>
            </w:tcBorders>
            <w:shd w:val="clear" w:color="auto" w:fill="auto"/>
            <w:noWrap/>
            <w:vAlign w:val="bottom"/>
            <w:hideMark/>
          </w:tcPr>
          <w:p w14:paraId="7BA066C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4860</w:t>
            </w:r>
          </w:p>
        </w:tc>
      </w:tr>
      <w:tr w:rsidR="00EB7726" w:rsidRPr="00EE7C6D" w14:paraId="4ED6EA24" w14:textId="77777777" w:rsidTr="00530D4E">
        <w:trPr>
          <w:trHeight w:val="288"/>
        </w:trPr>
        <w:tc>
          <w:tcPr>
            <w:tcW w:w="6232" w:type="dxa"/>
            <w:tcBorders>
              <w:top w:val="nil"/>
              <w:left w:val="nil"/>
              <w:bottom w:val="nil"/>
              <w:right w:val="nil"/>
            </w:tcBorders>
            <w:shd w:val="clear" w:color="auto" w:fill="auto"/>
            <w:noWrap/>
            <w:vAlign w:val="bottom"/>
            <w:hideMark/>
          </w:tcPr>
          <w:p w14:paraId="1206308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p>
        </w:tc>
        <w:tc>
          <w:tcPr>
            <w:tcW w:w="1276" w:type="dxa"/>
            <w:tcBorders>
              <w:top w:val="nil"/>
              <w:left w:val="nil"/>
              <w:bottom w:val="nil"/>
              <w:right w:val="nil"/>
            </w:tcBorders>
            <w:shd w:val="clear" w:color="auto" w:fill="auto"/>
            <w:noWrap/>
            <w:vAlign w:val="bottom"/>
            <w:hideMark/>
          </w:tcPr>
          <w:p w14:paraId="127FFEB0" w14:textId="77777777" w:rsidR="00EB7726" w:rsidRPr="00EE7C6D" w:rsidRDefault="00EB7726" w:rsidP="00530D4E">
            <w:pPr>
              <w:spacing w:after="0" w:line="480" w:lineRule="auto"/>
              <w:jc w:val="center"/>
              <w:rPr>
                <w:rFonts w:ascii="Times New Roman" w:eastAsia="Times New Roman" w:hAnsi="Times New Roman" w:cs="Times New Roman"/>
                <w:sz w:val="24"/>
                <w:szCs w:val="24"/>
                <w:lang w:val="en-GB"/>
              </w:rPr>
            </w:pPr>
          </w:p>
        </w:tc>
        <w:tc>
          <w:tcPr>
            <w:tcW w:w="1276" w:type="dxa"/>
            <w:tcBorders>
              <w:top w:val="nil"/>
              <w:left w:val="nil"/>
              <w:bottom w:val="nil"/>
              <w:right w:val="nil"/>
            </w:tcBorders>
            <w:shd w:val="clear" w:color="auto" w:fill="auto"/>
            <w:noWrap/>
            <w:vAlign w:val="bottom"/>
            <w:hideMark/>
          </w:tcPr>
          <w:p w14:paraId="535A6B65" w14:textId="77777777" w:rsidR="00EB7726" w:rsidRPr="00EE7C6D" w:rsidRDefault="00EB7726" w:rsidP="00530D4E">
            <w:pPr>
              <w:spacing w:after="0" w:line="480" w:lineRule="auto"/>
              <w:jc w:val="center"/>
              <w:rPr>
                <w:rFonts w:ascii="Times New Roman" w:eastAsia="Times New Roman" w:hAnsi="Times New Roman" w:cs="Times New Roman"/>
                <w:sz w:val="24"/>
                <w:szCs w:val="24"/>
                <w:lang w:val="en-GB"/>
              </w:rPr>
            </w:pPr>
          </w:p>
        </w:tc>
      </w:tr>
      <w:tr w:rsidR="00EB7726" w:rsidRPr="00EE7C6D" w14:paraId="4EB4FB55" w14:textId="77777777" w:rsidTr="00530D4E">
        <w:trPr>
          <w:trHeight w:val="288"/>
        </w:trPr>
        <w:tc>
          <w:tcPr>
            <w:tcW w:w="878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5E148D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1994</w:t>
            </w:r>
          </w:p>
        </w:tc>
      </w:tr>
      <w:tr w:rsidR="00EB7726" w:rsidRPr="00EE7C6D" w14:paraId="1FA356B9"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101ADCC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Belgium</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1954DA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Elite</w:t>
            </w:r>
          </w:p>
        </w:tc>
        <w:tc>
          <w:tcPr>
            <w:tcW w:w="1276" w:type="dxa"/>
            <w:tcBorders>
              <w:top w:val="nil"/>
              <w:left w:val="nil"/>
              <w:bottom w:val="single" w:sz="4" w:space="0" w:color="auto"/>
              <w:right w:val="single" w:sz="4" w:space="0" w:color="auto"/>
            </w:tcBorders>
            <w:shd w:val="clear" w:color="auto" w:fill="auto"/>
            <w:noWrap/>
            <w:vAlign w:val="bottom"/>
            <w:hideMark/>
          </w:tcPr>
          <w:p w14:paraId="07D208A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Mass</w:t>
            </w:r>
          </w:p>
        </w:tc>
      </w:tr>
      <w:tr w:rsidR="00EB7726" w:rsidRPr="00EE7C6D" w14:paraId="18A31130"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5842BF70"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Green</w:t>
            </w:r>
          </w:p>
        </w:tc>
        <w:tc>
          <w:tcPr>
            <w:tcW w:w="1276" w:type="dxa"/>
            <w:tcBorders>
              <w:top w:val="nil"/>
              <w:left w:val="single" w:sz="4" w:space="0" w:color="auto"/>
              <w:bottom w:val="nil"/>
              <w:right w:val="single" w:sz="4" w:space="0" w:color="auto"/>
            </w:tcBorders>
            <w:shd w:val="clear" w:color="auto" w:fill="auto"/>
            <w:noWrap/>
            <w:vAlign w:val="bottom"/>
            <w:hideMark/>
          </w:tcPr>
          <w:p w14:paraId="13B7096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12</w:t>
            </w:r>
          </w:p>
        </w:tc>
        <w:tc>
          <w:tcPr>
            <w:tcW w:w="1276" w:type="dxa"/>
            <w:tcBorders>
              <w:top w:val="nil"/>
              <w:left w:val="nil"/>
              <w:bottom w:val="nil"/>
              <w:right w:val="single" w:sz="4" w:space="0" w:color="auto"/>
            </w:tcBorders>
            <w:shd w:val="clear" w:color="auto" w:fill="auto"/>
            <w:noWrap/>
            <w:vAlign w:val="bottom"/>
            <w:hideMark/>
          </w:tcPr>
          <w:p w14:paraId="6FF156F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133</w:t>
            </w:r>
          </w:p>
        </w:tc>
      </w:tr>
      <w:tr w:rsidR="00EB7726" w:rsidRPr="00EE7C6D" w14:paraId="43D69AAA"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42D719DB"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Belgian liberal parties (PRL/FDP)</w:t>
            </w:r>
          </w:p>
        </w:tc>
        <w:tc>
          <w:tcPr>
            <w:tcW w:w="1276" w:type="dxa"/>
            <w:tcBorders>
              <w:top w:val="nil"/>
              <w:left w:val="single" w:sz="4" w:space="0" w:color="auto"/>
              <w:bottom w:val="nil"/>
              <w:right w:val="single" w:sz="4" w:space="0" w:color="auto"/>
            </w:tcBorders>
            <w:shd w:val="clear" w:color="auto" w:fill="auto"/>
            <w:noWrap/>
            <w:vAlign w:val="bottom"/>
            <w:hideMark/>
          </w:tcPr>
          <w:p w14:paraId="5107C1F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10</w:t>
            </w:r>
          </w:p>
        </w:tc>
        <w:tc>
          <w:tcPr>
            <w:tcW w:w="1276" w:type="dxa"/>
            <w:tcBorders>
              <w:top w:val="nil"/>
              <w:left w:val="nil"/>
              <w:bottom w:val="nil"/>
              <w:right w:val="single" w:sz="4" w:space="0" w:color="auto"/>
            </w:tcBorders>
            <w:shd w:val="clear" w:color="auto" w:fill="auto"/>
            <w:noWrap/>
            <w:vAlign w:val="bottom"/>
            <w:hideMark/>
          </w:tcPr>
          <w:p w14:paraId="31A9380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186</w:t>
            </w:r>
          </w:p>
        </w:tc>
      </w:tr>
      <w:tr w:rsidR="00EB7726" w:rsidRPr="00EE7C6D" w14:paraId="37997573"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1AF841DA" w14:textId="6A808BAB" w:rsidR="00EB7726" w:rsidRPr="00EE7C6D" w:rsidRDefault="00541B6F"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Christian People's Party</w:t>
            </w:r>
          </w:p>
        </w:tc>
        <w:tc>
          <w:tcPr>
            <w:tcW w:w="1276" w:type="dxa"/>
            <w:tcBorders>
              <w:top w:val="nil"/>
              <w:left w:val="single" w:sz="4" w:space="0" w:color="auto"/>
              <w:bottom w:val="nil"/>
              <w:right w:val="single" w:sz="4" w:space="0" w:color="auto"/>
            </w:tcBorders>
            <w:shd w:val="clear" w:color="auto" w:fill="auto"/>
            <w:noWrap/>
            <w:vAlign w:val="bottom"/>
            <w:hideMark/>
          </w:tcPr>
          <w:p w14:paraId="410316B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7</w:t>
            </w:r>
          </w:p>
        </w:tc>
        <w:tc>
          <w:tcPr>
            <w:tcW w:w="1276" w:type="dxa"/>
            <w:tcBorders>
              <w:top w:val="nil"/>
              <w:left w:val="nil"/>
              <w:bottom w:val="nil"/>
              <w:right w:val="single" w:sz="4" w:space="0" w:color="auto"/>
            </w:tcBorders>
            <w:shd w:val="clear" w:color="auto" w:fill="auto"/>
            <w:noWrap/>
            <w:vAlign w:val="bottom"/>
            <w:hideMark/>
          </w:tcPr>
          <w:p w14:paraId="2E8B787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351</w:t>
            </w:r>
          </w:p>
        </w:tc>
      </w:tr>
      <w:tr w:rsidR="00EB7726" w:rsidRPr="00EE7C6D" w14:paraId="523853CD"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153B9F2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Ecolo</w:t>
            </w:r>
          </w:p>
        </w:tc>
        <w:tc>
          <w:tcPr>
            <w:tcW w:w="1276" w:type="dxa"/>
            <w:tcBorders>
              <w:top w:val="nil"/>
              <w:left w:val="single" w:sz="4" w:space="0" w:color="auto"/>
              <w:bottom w:val="nil"/>
              <w:right w:val="single" w:sz="4" w:space="0" w:color="auto"/>
            </w:tcBorders>
            <w:shd w:val="clear" w:color="auto" w:fill="auto"/>
            <w:noWrap/>
            <w:vAlign w:val="bottom"/>
            <w:hideMark/>
          </w:tcPr>
          <w:p w14:paraId="2B55AE5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13</w:t>
            </w:r>
          </w:p>
        </w:tc>
        <w:tc>
          <w:tcPr>
            <w:tcW w:w="1276" w:type="dxa"/>
            <w:tcBorders>
              <w:top w:val="nil"/>
              <w:left w:val="nil"/>
              <w:bottom w:val="nil"/>
              <w:right w:val="single" w:sz="4" w:space="0" w:color="auto"/>
            </w:tcBorders>
            <w:shd w:val="clear" w:color="auto" w:fill="auto"/>
            <w:noWrap/>
            <w:vAlign w:val="bottom"/>
            <w:hideMark/>
          </w:tcPr>
          <w:p w14:paraId="110D9C7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115</w:t>
            </w:r>
          </w:p>
        </w:tc>
      </w:tr>
      <w:tr w:rsidR="00EB7726" w:rsidRPr="00EE7C6D" w14:paraId="05494B9B"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55F3BFC1" w14:textId="607B0D1D"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xml:space="preserve">Flemish </w:t>
            </w:r>
            <w:r w:rsidR="00541B6F" w:rsidRPr="00EE7C6D">
              <w:rPr>
                <w:rFonts w:ascii="Times New Roman" w:eastAsia="Times New Roman" w:hAnsi="Times New Roman" w:cs="Times New Roman"/>
                <w:color w:val="000000"/>
                <w:sz w:val="24"/>
                <w:szCs w:val="24"/>
                <w:lang w:val="en-GB"/>
              </w:rPr>
              <w:t>Block</w:t>
            </w:r>
          </w:p>
        </w:tc>
        <w:tc>
          <w:tcPr>
            <w:tcW w:w="1276" w:type="dxa"/>
            <w:tcBorders>
              <w:top w:val="nil"/>
              <w:left w:val="single" w:sz="4" w:space="0" w:color="auto"/>
              <w:bottom w:val="nil"/>
              <w:right w:val="single" w:sz="4" w:space="0" w:color="auto"/>
            </w:tcBorders>
            <w:shd w:val="clear" w:color="auto" w:fill="auto"/>
            <w:noWrap/>
            <w:vAlign w:val="bottom"/>
            <w:hideMark/>
          </w:tcPr>
          <w:p w14:paraId="0310389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9</w:t>
            </w:r>
          </w:p>
        </w:tc>
        <w:tc>
          <w:tcPr>
            <w:tcW w:w="1276" w:type="dxa"/>
            <w:tcBorders>
              <w:top w:val="nil"/>
              <w:left w:val="nil"/>
              <w:bottom w:val="nil"/>
              <w:right w:val="single" w:sz="4" w:space="0" w:color="auto"/>
            </w:tcBorders>
            <w:shd w:val="clear" w:color="auto" w:fill="auto"/>
            <w:noWrap/>
            <w:vAlign w:val="bottom"/>
            <w:hideMark/>
          </w:tcPr>
          <w:p w14:paraId="2058AF4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108</w:t>
            </w:r>
          </w:p>
        </w:tc>
      </w:tr>
      <w:tr w:rsidR="00EB7726" w:rsidRPr="00EE7C6D" w14:paraId="40E6569B"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67E639BF" w14:textId="6BB3043F" w:rsidR="00EB7726" w:rsidRPr="00EE7C6D" w:rsidRDefault="00541B6F"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Christian Social Party</w:t>
            </w:r>
          </w:p>
        </w:tc>
        <w:tc>
          <w:tcPr>
            <w:tcW w:w="1276" w:type="dxa"/>
            <w:tcBorders>
              <w:top w:val="nil"/>
              <w:left w:val="single" w:sz="4" w:space="0" w:color="auto"/>
              <w:bottom w:val="nil"/>
              <w:right w:val="single" w:sz="4" w:space="0" w:color="auto"/>
            </w:tcBorders>
            <w:shd w:val="clear" w:color="auto" w:fill="auto"/>
            <w:noWrap/>
            <w:vAlign w:val="bottom"/>
            <w:hideMark/>
          </w:tcPr>
          <w:p w14:paraId="0642365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10</w:t>
            </w:r>
          </w:p>
        </w:tc>
        <w:tc>
          <w:tcPr>
            <w:tcW w:w="1276" w:type="dxa"/>
            <w:tcBorders>
              <w:top w:val="nil"/>
              <w:left w:val="nil"/>
              <w:bottom w:val="nil"/>
              <w:right w:val="single" w:sz="4" w:space="0" w:color="auto"/>
            </w:tcBorders>
            <w:shd w:val="clear" w:color="auto" w:fill="auto"/>
            <w:noWrap/>
            <w:vAlign w:val="bottom"/>
            <w:hideMark/>
          </w:tcPr>
          <w:p w14:paraId="352AAAC7"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125</w:t>
            </w:r>
          </w:p>
        </w:tc>
      </w:tr>
      <w:tr w:rsidR="00EB7726" w:rsidRPr="00EE7C6D" w14:paraId="36BBBCBE"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5F9548A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lastRenderedPageBreak/>
              <w:t>Open Flemish Liberals and Democrats</w:t>
            </w:r>
          </w:p>
        </w:tc>
        <w:tc>
          <w:tcPr>
            <w:tcW w:w="1276" w:type="dxa"/>
            <w:tcBorders>
              <w:top w:val="nil"/>
              <w:left w:val="single" w:sz="4" w:space="0" w:color="auto"/>
              <w:bottom w:val="nil"/>
              <w:right w:val="single" w:sz="4" w:space="0" w:color="auto"/>
            </w:tcBorders>
            <w:shd w:val="clear" w:color="auto" w:fill="auto"/>
            <w:noWrap/>
            <w:vAlign w:val="bottom"/>
            <w:hideMark/>
          </w:tcPr>
          <w:p w14:paraId="7D103DE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9</w:t>
            </w:r>
          </w:p>
        </w:tc>
        <w:tc>
          <w:tcPr>
            <w:tcW w:w="1276" w:type="dxa"/>
            <w:tcBorders>
              <w:top w:val="nil"/>
              <w:left w:val="nil"/>
              <w:bottom w:val="nil"/>
              <w:right w:val="single" w:sz="4" w:space="0" w:color="auto"/>
            </w:tcBorders>
            <w:shd w:val="clear" w:color="auto" w:fill="auto"/>
            <w:noWrap/>
            <w:vAlign w:val="bottom"/>
            <w:hideMark/>
          </w:tcPr>
          <w:p w14:paraId="7323929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230</w:t>
            </w:r>
          </w:p>
        </w:tc>
      </w:tr>
      <w:tr w:rsidR="00EB7726" w:rsidRPr="00EE7C6D" w14:paraId="4250DA4E"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5B4491A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xml:space="preserve">Parti </w:t>
            </w:r>
            <w:proofErr w:type="spellStart"/>
            <w:r w:rsidRPr="00EE7C6D">
              <w:rPr>
                <w:rFonts w:ascii="Times New Roman" w:eastAsia="Times New Roman" w:hAnsi="Times New Roman" w:cs="Times New Roman"/>
                <w:color w:val="000000"/>
                <w:sz w:val="24"/>
                <w:szCs w:val="24"/>
                <w:lang w:val="en-GB"/>
              </w:rPr>
              <w:t>Socialiste</w:t>
            </w:r>
            <w:proofErr w:type="spellEnd"/>
          </w:p>
        </w:tc>
        <w:tc>
          <w:tcPr>
            <w:tcW w:w="1276" w:type="dxa"/>
            <w:tcBorders>
              <w:top w:val="nil"/>
              <w:left w:val="single" w:sz="4" w:space="0" w:color="auto"/>
              <w:bottom w:val="nil"/>
              <w:right w:val="single" w:sz="4" w:space="0" w:color="auto"/>
            </w:tcBorders>
            <w:shd w:val="clear" w:color="auto" w:fill="auto"/>
            <w:noWrap/>
            <w:vAlign w:val="bottom"/>
            <w:hideMark/>
          </w:tcPr>
          <w:p w14:paraId="70956CB7"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w:t>
            </w:r>
          </w:p>
        </w:tc>
        <w:tc>
          <w:tcPr>
            <w:tcW w:w="1276" w:type="dxa"/>
            <w:tcBorders>
              <w:top w:val="nil"/>
              <w:left w:val="nil"/>
              <w:bottom w:val="nil"/>
              <w:right w:val="single" w:sz="4" w:space="0" w:color="auto"/>
            </w:tcBorders>
            <w:shd w:val="clear" w:color="auto" w:fill="auto"/>
            <w:noWrap/>
            <w:vAlign w:val="bottom"/>
            <w:hideMark/>
          </w:tcPr>
          <w:p w14:paraId="2F78A4A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280</w:t>
            </w:r>
          </w:p>
        </w:tc>
      </w:tr>
      <w:tr w:rsidR="00EB7726" w:rsidRPr="00EE7C6D" w14:paraId="42F15D96"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32D3BB0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People's Union</w:t>
            </w:r>
          </w:p>
        </w:tc>
        <w:tc>
          <w:tcPr>
            <w:tcW w:w="1276" w:type="dxa"/>
            <w:tcBorders>
              <w:top w:val="nil"/>
              <w:left w:val="single" w:sz="4" w:space="0" w:color="auto"/>
              <w:bottom w:val="nil"/>
              <w:right w:val="single" w:sz="4" w:space="0" w:color="auto"/>
            </w:tcBorders>
            <w:shd w:val="clear" w:color="auto" w:fill="auto"/>
            <w:noWrap/>
            <w:vAlign w:val="bottom"/>
            <w:hideMark/>
          </w:tcPr>
          <w:p w14:paraId="7FBBBDF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11</w:t>
            </w:r>
          </w:p>
        </w:tc>
        <w:tc>
          <w:tcPr>
            <w:tcW w:w="1276" w:type="dxa"/>
            <w:tcBorders>
              <w:top w:val="nil"/>
              <w:left w:val="nil"/>
              <w:bottom w:val="nil"/>
              <w:right w:val="single" w:sz="4" w:space="0" w:color="auto"/>
            </w:tcBorders>
            <w:shd w:val="clear" w:color="auto" w:fill="auto"/>
            <w:noWrap/>
            <w:vAlign w:val="bottom"/>
            <w:hideMark/>
          </w:tcPr>
          <w:p w14:paraId="607350D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41</w:t>
            </w:r>
          </w:p>
        </w:tc>
      </w:tr>
      <w:tr w:rsidR="00EB7726" w:rsidRPr="00EE7C6D" w14:paraId="4F370CFD"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40A02BA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Socialist Party</w:t>
            </w:r>
          </w:p>
        </w:tc>
        <w:tc>
          <w:tcPr>
            <w:tcW w:w="1276" w:type="dxa"/>
            <w:tcBorders>
              <w:top w:val="nil"/>
              <w:left w:val="single" w:sz="4" w:space="0" w:color="auto"/>
              <w:bottom w:val="nil"/>
              <w:right w:val="single" w:sz="4" w:space="0" w:color="auto"/>
            </w:tcBorders>
            <w:shd w:val="clear" w:color="auto" w:fill="auto"/>
            <w:noWrap/>
            <w:vAlign w:val="bottom"/>
            <w:hideMark/>
          </w:tcPr>
          <w:p w14:paraId="5BB71ED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11</w:t>
            </w:r>
          </w:p>
        </w:tc>
        <w:tc>
          <w:tcPr>
            <w:tcW w:w="1276" w:type="dxa"/>
            <w:tcBorders>
              <w:top w:val="nil"/>
              <w:left w:val="nil"/>
              <w:bottom w:val="nil"/>
              <w:right w:val="single" w:sz="4" w:space="0" w:color="auto"/>
            </w:tcBorders>
            <w:shd w:val="clear" w:color="auto" w:fill="auto"/>
            <w:noWrap/>
            <w:vAlign w:val="bottom"/>
            <w:hideMark/>
          </w:tcPr>
          <w:p w14:paraId="1B2756BB"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162</w:t>
            </w:r>
          </w:p>
        </w:tc>
      </w:tr>
      <w:tr w:rsidR="00EB7726" w:rsidRPr="00EE7C6D" w14:paraId="5851D4B1" w14:textId="77777777" w:rsidTr="00530D4E">
        <w:trPr>
          <w:trHeight w:val="288"/>
        </w:trPr>
        <w:tc>
          <w:tcPr>
            <w:tcW w:w="6232" w:type="dxa"/>
            <w:tcBorders>
              <w:top w:val="single" w:sz="4" w:space="0" w:color="auto"/>
              <w:left w:val="single" w:sz="4" w:space="0" w:color="auto"/>
              <w:bottom w:val="single" w:sz="4" w:space="0" w:color="auto"/>
              <w:right w:val="nil"/>
            </w:tcBorders>
            <w:shd w:val="clear" w:color="auto" w:fill="auto"/>
            <w:noWrap/>
            <w:vAlign w:val="bottom"/>
            <w:hideMark/>
          </w:tcPr>
          <w:p w14:paraId="0DFA239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Denmark</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373D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0EF530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r>
      <w:tr w:rsidR="00EB7726" w:rsidRPr="00EE7C6D" w14:paraId="43607B3C"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5659624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Centre Democrats</w:t>
            </w:r>
          </w:p>
        </w:tc>
        <w:tc>
          <w:tcPr>
            <w:tcW w:w="1276" w:type="dxa"/>
            <w:tcBorders>
              <w:top w:val="nil"/>
              <w:left w:val="single" w:sz="4" w:space="0" w:color="auto"/>
              <w:bottom w:val="nil"/>
              <w:right w:val="single" w:sz="4" w:space="0" w:color="auto"/>
            </w:tcBorders>
            <w:shd w:val="clear" w:color="auto" w:fill="auto"/>
            <w:noWrap/>
            <w:vAlign w:val="bottom"/>
            <w:hideMark/>
          </w:tcPr>
          <w:p w14:paraId="3E1BADF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12</w:t>
            </w:r>
          </w:p>
        </w:tc>
        <w:tc>
          <w:tcPr>
            <w:tcW w:w="1276" w:type="dxa"/>
            <w:tcBorders>
              <w:top w:val="nil"/>
              <w:left w:val="nil"/>
              <w:bottom w:val="nil"/>
              <w:right w:val="single" w:sz="4" w:space="0" w:color="auto"/>
            </w:tcBorders>
            <w:shd w:val="clear" w:color="auto" w:fill="auto"/>
            <w:noWrap/>
            <w:vAlign w:val="bottom"/>
            <w:hideMark/>
          </w:tcPr>
          <w:p w14:paraId="46EE69DF"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37</w:t>
            </w:r>
          </w:p>
        </w:tc>
      </w:tr>
      <w:tr w:rsidR="00EB7726" w:rsidRPr="00EE7C6D" w14:paraId="06A49D49"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676483DD" w14:textId="4DB6E89C" w:rsidR="00EB7726" w:rsidRPr="00EE7C6D" w:rsidRDefault="00541B6F"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Christian People's Party</w:t>
            </w:r>
          </w:p>
        </w:tc>
        <w:tc>
          <w:tcPr>
            <w:tcW w:w="1276" w:type="dxa"/>
            <w:tcBorders>
              <w:top w:val="nil"/>
              <w:left w:val="single" w:sz="4" w:space="0" w:color="auto"/>
              <w:bottom w:val="nil"/>
              <w:right w:val="single" w:sz="4" w:space="0" w:color="auto"/>
            </w:tcBorders>
            <w:shd w:val="clear" w:color="auto" w:fill="auto"/>
            <w:noWrap/>
            <w:vAlign w:val="bottom"/>
            <w:hideMark/>
          </w:tcPr>
          <w:p w14:paraId="162391A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7</w:t>
            </w:r>
          </w:p>
        </w:tc>
        <w:tc>
          <w:tcPr>
            <w:tcW w:w="1276" w:type="dxa"/>
            <w:tcBorders>
              <w:top w:val="nil"/>
              <w:left w:val="nil"/>
              <w:bottom w:val="nil"/>
              <w:right w:val="single" w:sz="4" w:space="0" w:color="auto"/>
            </w:tcBorders>
            <w:shd w:val="clear" w:color="auto" w:fill="auto"/>
            <w:noWrap/>
            <w:vAlign w:val="bottom"/>
            <w:hideMark/>
          </w:tcPr>
          <w:p w14:paraId="6D984BE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39</w:t>
            </w:r>
          </w:p>
        </w:tc>
      </w:tr>
      <w:tr w:rsidR="00EB7726" w:rsidRPr="00EE7C6D" w14:paraId="71499790"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7432AE3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Conservative People's Party</w:t>
            </w:r>
          </w:p>
        </w:tc>
        <w:tc>
          <w:tcPr>
            <w:tcW w:w="1276" w:type="dxa"/>
            <w:tcBorders>
              <w:top w:val="nil"/>
              <w:left w:val="single" w:sz="4" w:space="0" w:color="auto"/>
              <w:bottom w:val="nil"/>
              <w:right w:val="single" w:sz="4" w:space="0" w:color="auto"/>
            </w:tcBorders>
            <w:shd w:val="clear" w:color="auto" w:fill="auto"/>
            <w:noWrap/>
            <w:vAlign w:val="bottom"/>
            <w:hideMark/>
          </w:tcPr>
          <w:p w14:paraId="5751823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13</w:t>
            </w:r>
          </w:p>
        </w:tc>
        <w:tc>
          <w:tcPr>
            <w:tcW w:w="1276" w:type="dxa"/>
            <w:tcBorders>
              <w:top w:val="nil"/>
              <w:left w:val="nil"/>
              <w:bottom w:val="nil"/>
              <w:right w:val="single" w:sz="4" w:space="0" w:color="auto"/>
            </w:tcBorders>
            <w:shd w:val="clear" w:color="auto" w:fill="auto"/>
            <w:noWrap/>
            <w:vAlign w:val="bottom"/>
            <w:hideMark/>
          </w:tcPr>
          <w:p w14:paraId="6CFE427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337</w:t>
            </w:r>
          </w:p>
        </w:tc>
      </w:tr>
      <w:tr w:rsidR="00EB7726" w:rsidRPr="00EE7C6D" w14:paraId="12A16E35"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2F486DB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Danish Social Liberal Party</w:t>
            </w:r>
          </w:p>
        </w:tc>
        <w:tc>
          <w:tcPr>
            <w:tcW w:w="1276" w:type="dxa"/>
            <w:tcBorders>
              <w:top w:val="nil"/>
              <w:left w:val="single" w:sz="4" w:space="0" w:color="auto"/>
              <w:bottom w:val="nil"/>
              <w:right w:val="single" w:sz="4" w:space="0" w:color="auto"/>
            </w:tcBorders>
            <w:shd w:val="clear" w:color="auto" w:fill="auto"/>
            <w:noWrap/>
            <w:vAlign w:val="bottom"/>
            <w:hideMark/>
          </w:tcPr>
          <w:p w14:paraId="08A5EFCF"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16</w:t>
            </w:r>
          </w:p>
        </w:tc>
        <w:tc>
          <w:tcPr>
            <w:tcW w:w="1276" w:type="dxa"/>
            <w:tcBorders>
              <w:top w:val="nil"/>
              <w:left w:val="nil"/>
              <w:bottom w:val="nil"/>
              <w:right w:val="single" w:sz="4" w:space="0" w:color="auto"/>
            </w:tcBorders>
            <w:shd w:val="clear" w:color="auto" w:fill="auto"/>
            <w:noWrap/>
            <w:vAlign w:val="bottom"/>
            <w:hideMark/>
          </w:tcPr>
          <w:p w14:paraId="60ED820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141</w:t>
            </w:r>
          </w:p>
        </w:tc>
      </w:tr>
      <w:tr w:rsidR="00EB7726" w:rsidRPr="00EE7C6D" w14:paraId="6CE7993B"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560D94CF"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Green Left</w:t>
            </w:r>
          </w:p>
        </w:tc>
        <w:tc>
          <w:tcPr>
            <w:tcW w:w="1276" w:type="dxa"/>
            <w:tcBorders>
              <w:top w:val="nil"/>
              <w:left w:val="single" w:sz="4" w:space="0" w:color="auto"/>
              <w:bottom w:val="nil"/>
              <w:right w:val="single" w:sz="4" w:space="0" w:color="auto"/>
            </w:tcBorders>
            <w:shd w:val="clear" w:color="auto" w:fill="auto"/>
            <w:noWrap/>
            <w:vAlign w:val="bottom"/>
            <w:hideMark/>
          </w:tcPr>
          <w:p w14:paraId="6212B3D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9</w:t>
            </w:r>
          </w:p>
        </w:tc>
        <w:tc>
          <w:tcPr>
            <w:tcW w:w="1276" w:type="dxa"/>
            <w:tcBorders>
              <w:top w:val="nil"/>
              <w:left w:val="nil"/>
              <w:bottom w:val="nil"/>
              <w:right w:val="single" w:sz="4" w:space="0" w:color="auto"/>
            </w:tcBorders>
            <w:shd w:val="clear" w:color="auto" w:fill="auto"/>
            <w:noWrap/>
            <w:vAlign w:val="bottom"/>
            <w:hideMark/>
          </w:tcPr>
          <w:p w14:paraId="02896B57"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61</w:t>
            </w:r>
          </w:p>
        </w:tc>
      </w:tr>
      <w:tr w:rsidR="00EB7726" w:rsidRPr="00EE7C6D" w14:paraId="6F2E9D24"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0BEE683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People's Movement against the EU</w:t>
            </w:r>
          </w:p>
        </w:tc>
        <w:tc>
          <w:tcPr>
            <w:tcW w:w="1276" w:type="dxa"/>
            <w:tcBorders>
              <w:top w:val="nil"/>
              <w:left w:val="single" w:sz="4" w:space="0" w:color="auto"/>
              <w:bottom w:val="nil"/>
              <w:right w:val="single" w:sz="4" w:space="0" w:color="auto"/>
            </w:tcBorders>
            <w:shd w:val="clear" w:color="auto" w:fill="auto"/>
            <w:noWrap/>
            <w:vAlign w:val="bottom"/>
            <w:hideMark/>
          </w:tcPr>
          <w:p w14:paraId="5420F99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11</w:t>
            </w:r>
          </w:p>
        </w:tc>
        <w:tc>
          <w:tcPr>
            <w:tcW w:w="1276" w:type="dxa"/>
            <w:tcBorders>
              <w:top w:val="nil"/>
              <w:left w:val="nil"/>
              <w:bottom w:val="nil"/>
              <w:right w:val="single" w:sz="4" w:space="0" w:color="auto"/>
            </w:tcBorders>
            <w:shd w:val="clear" w:color="auto" w:fill="auto"/>
            <w:noWrap/>
            <w:vAlign w:val="bottom"/>
            <w:hideMark/>
          </w:tcPr>
          <w:p w14:paraId="1014207A"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274</w:t>
            </w:r>
          </w:p>
        </w:tc>
      </w:tr>
      <w:tr w:rsidR="00EB7726" w:rsidRPr="00EE7C6D" w14:paraId="1CDFB8E4"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6A4F707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Progress Party</w:t>
            </w:r>
          </w:p>
        </w:tc>
        <w:tc>
          <w:tcPr>
            <w:tcW w:w="1276" w:type="dxa"/>
            <w:tcBorders>
              <w:top w:val="nil"/>
              <w:left w:val="single" w:sz="4" w:space="0" w:color="auto"/>
              <w:bottom w:val="nil"/>
              <w:right w:val="single" w:sz="4" w:space="0" w:color="auto"/>
            </w:tcBorders>
            <w:shd w:val="clear" w:color="auto" w:fill="auto"/>
            <w:noWrap/>
            <w:vAlign w:val="bottom"/>
            <w:hideMark/>
          </w:tcPr>
          <w:p w14:paraId="0499EE1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10</w:t>
            </w:r>
          </w:p>
        </w:tc>
        <w:tc>
          <w:tcPr>
            <w:tcW w:w="1276" w:type="dxa"/>
            <w:tcBorders>
              <w:top w:val="nil"/>
              <w:left w:val="nil"/>
              <w:bottom w:val="nil"/>
              <w:right w:val="single" w:sz="4" w:space="0" w:color="auto"/>
            </w:tcBorders>
            <w:shd w:val="clear" w:color="auto" w:fill="auto"/>
            <w:noWrap/>
            <w:vAlign w:val="bottom"/>
            <w:hideMark/>
          </w:tcPr>
          <w:p w14:paraId="204F4A3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80</w:t>
            </w:r>
          </w:p>
        </w:tc>
      </w:tr>
      <w:tr w:rsidR="00EB7726" w:rsidRPr="00EE7C6D" w14:paraId="42430815"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4DC4B52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Social Democrats</w:t>
            </w:r>
          </w:p>
        </w:tc>
        <w:tc>
          <w:tcPr>
            <w:tcW w:w="1276" w:type="dxa"/>
            <w:tcBorders>
              <w:top w:val="nil"/>
              <w:left w:val="single" w:sz="4" w:space="0" w:color="auto"/>
              <w:bottom w:val="nil"/>
              <w:right w:val="single" w:sz="4" w:space="0" w:color="auto"/>
            </w:tcBorders>
            <w:shd w:val="clear" w:color="auto" w:fill="auto"/>
            <w:noWrap/>
            <w:vAlign w:val="bottom"/>
            <w:hideMark/>
          </w:tcPr>
          <w:p w14:paraId="0E6781F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8</w:t>
            </w:r>
          </w:p>
        </w:tc>
        <w:tc>
          <w:tcPr>
            <w:tcW w:w="1276" w:type="dxa"/>
            <w:tcBorders>
              <w:top w:val="nil"/>
              <w:left w:val="nil"/>
              <w:bottom w:val="nil"/>
              <w:right w:val="single" w:sz="4" w:space="0" w:color="auto"/>
            </w:tcBorders>
            <w:shd w:val="clear" w:color="auto" w:fill="auto"/>
            <w:noWrap/>
            <w:vAlign w:val="bottom"/>
            <w:hideMark/>
          </w:tcPr>
          <w:p w14:paraId="33F111C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816</w:t>
            </w:r>
          </w:p>
        </w:tc>
      </w:tr>
      <w:tr w:rsidR="00EB7726" w:rsidRPr="00EE7C6D" w14:paraId="2E6A11F6"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2099E7D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proofErr w:type="spellStart"/>
            <w:r w:rsidRPr="00EE7C6D">
              <w:rPr>
                <w:rFonts w:ascii="Times New Roman" w:eastAsia="Times New Roman" w:hAnsi="Times New Roman" w:cs="Times New Roman"/>
                <w:color w:val="000000"/>
                <w:sz w:val="24"/>
                <w:szCs w:val="24"/>
                <w:lang w:val="en-GB"/>
              </w:rPr>
              <w:t>Venstre</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B60179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6</w:t>
            </w:r>
          </w:p>
        </w:tc>
        <w:tc>
          <w:tcPr>
            <w:tcW w:w="1276" w:type="dxa"/>
            <w:tcBorders>
              <w:top w:val="nil"/>
              <w:left w:val="nil"/>
              <w:bottom w:val="single" w:sz="4" w:space="0" w:color="auto"/>
              <w:right w:val="single" w:sz="4" w:space="0" w:color="auto"/>
            </w:tcBorders>
            <w:shd w:val="clear" w:color="auto" w:fill="auto"/>
            <w:noWrap/>
            <w:vAlign w:val="bottom"/>
            <w:hideMark/>
          </w:tcPr>
          <w:p w14:paraId="4076F38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667</w:t>
            </w:r>
          </w:p>
        </w:tc>
      </w:tr>
      <w:tr w:rsidR="00EB7726" w:rsidRPr="00EE7C6D" w14:paraId="704C92DD"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363FC48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France</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762ADA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2FABE3B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r>
      <w:tr w:rsidR="00EB7726" w:rsidRPr="00EE7C6D" w14:paraId="1533866F"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44AB13E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Ecology Generation</w:t>
            </w:r>
          </w:p>
        </w:tc>
        <w:tc>
          <w:tcPr>
            <w:tcW w:w="1276" w:type="dxa"/>
            <w:tcBorders>
              <w:top w:val="nil"/>
              <w:left w:val="single" w:sz="4" w:space="0" w:color="auto"/>
              <w:bottom w:val="nil"/>
              <w:right w:val="single" w:sz="4" w:space="0" w:color="auto"/>
            </w:tcBorders>
            <w:shd w:val="clear" w:color="auto" w:fill="auto"/>
            <w:noWrap/>
            <w:vAlign w:val="bottom"/>
            <w:hideMark/>
          </w:tcPr>
          <w:p w14:paraId="722698A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27</w:t>
            </w:r>
          </w:p>
        </w:tc>
        <w:tc>
          <w:tcPr>
            <w:tcW w:w="1276" w:type="dxa"/>
            <w:tcBorders>
              <w:top w:val="nil"/>
              <w:left w:val="nil"/>
              <w:bottom w:val="nil"/>
              <w:right w:val="single" w:sz="4" w:space="0" w:color="auto"/>
            </w:tcBorders>
            <w:shd w:val="clear" w:color="auto" w:fill="auto"/>
            <w:noWrap/>
            <w:vAlign w:val="bottom"/>
            <w:hideMark/>
          </w:tcPr>
          <w:p w14:paraId="4DBAE01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95</w:t>
            </w:r>
          </w:p>
        </w:tc>
      </w:tr>
      <w:tr w:rsidR="00EB7726" w:rsidRPr="00EE7C6D" w14:paraId="7C66DF7D"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74B90D0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National Front</w:t>
            </w:r>
          </w:p>
        </w:tc>
        <w:tc>
          <w:tcPr>
            <w:tcW w:w="1276" w:type="dxa"/>
            <w:tcBorders>
              <w:top w:val="nil"/>
              <w:left w:val="single" w:sz="4" w:space="0" w:color="auto"/>
              <w:bottom w:val="nil"/>
              <w:right w:val="single" w:sz="4" w:space="0" w:color="auto"/>
            </w:tcBorders>
            <w:shd w:val="clear" w:color="auto" w:fill="auto"/>
            <w:noWrap/>
            <w:vAlign w:val="bottom"/>
            <w:hideMark/>
          </w:tcPr>
          <w:p w14:paraId="7A35313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11</w:t>
            </w:r>
          </w:p>
        </w:tc>
        <w:tc>
          <w:tcPr>
            <w:tcW w:w="1276" w:type="dxa"/>
            <w:tcBorders>
              <w:top w:val="nil"/>
              <w:left w:val="nil"/>
              <w:bottom w:val="nil"/>
              <w:right w:val="single" w:sz="4" w:space="0" w:color="auto"/>
            </w:tcBorders>
            <w:shd w:val="clear" w:color="auto" w:fill="auto"/>
            <w:noWrap/>
            <w:vAlign w:val="bottom"/>
            <w:hideMark/>
          </w:tcPr>
          <w:p w14:paraId="65AEC27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109</w:t>
            </w:r>
          </w:p>
        </w:tc>
      </w:tr>
      <w:tr w:rsidR="00EB7726" w:rsidRPr="00EE7C6D" w14:paraId="2058F00B"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1198A83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Radical Movement of the Left</w:t>
            </w:r>
          </w:p>
        </w:tc>
        <w:tc>
          <w:tcPr>
            <w:tcW w:w="1276" w:type="dxa"/>
            <w:tcBorders>
              <w:top w:val="nil"/>
              <w:left w:val="single" w:sz="4" w:space="0" w:color="auto"/>
              <w:bottom w:val="nil"/>
              <w:right w:val="single" w:sz="4" w:space="0" w:color="auto"/>
            </w:tcBorders>
            <w:shd w:val="clear" w:color="auto" w:fill="auto"/>
            <w:noWrap/>
            <w:vAlign w:val="bottom"/>
            <w:hideMark/>
          </w:tcPr>
          <w:p w14:paraId="2879E56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14</w:t>
            </w:r>
          </w:p>
        </w:tc>
        <w:tc>
          <w:tcPr>
            <w:tcW w:w="1276" w:type="dxa"/>
            <w:tcBorders>
              <w:top w:val="nil"/>
              <w:left w:val="nil"/>
              <w:bottom w:val="nil"/>
              <w:right w:val="single" w:sz="4" w:space="0" w:color="auto"/>
            </w:tcBorders>
            <w:shd w:val="clear" w:color="auto" w:fill="auto"/>
            <w:noWrap/>
            <w:vAlign w:val="bottom"/>
            <w:hideMark/>
          </w:tcPr>
          <w:p w14:paraId="676171D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110</w:t>
            </w:r>
          </w:p>
        </w:tc>
      </w:tr>
      <w:tr w:rsidR="00EB7726" w:rsidRPr="00EE7C6D" w14:paraId="367B4B47"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0EFD8C8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Socialist Party</w:t>
            </w:r>
          </w:p>
        </w:tc>
        <w:tc>
          <w:tcPr>
            <w:tcW w:w="1276" w:type="dxa"/>
            <w:tcBorders>
              <w:top w:val="nil"/>
              <w:left w:val="single" w:sz="4" w:space="0" w:color="auto"/>
              <w:bottom w:val="nil"/>
              <w:right w:val="single" w:sz="4" w:space="0" w:color="auto"/>
            </w:tcBorders>
            <w:shd w:val="clear" w:color="auto" w:fill="auto"/>
            <w:noWrap/>
            <w:vAlign w:val="bottom"/>
            <w:hideMark/>
          </w:tcPr>
          <w:p w14:paraId="3005935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25</w:t>
            </w:r>
          </w:p>
        </w:tc>
        <w:tc>
          <w:tcPr>
            <w:tcW w:w="1276" w:type="dxa"/>
            <w:tcBorders>
              <w:top w:val="nil"/>
              <w:left w:val="nil"/>
              <w:bottom w:val="nil"/>
              <w:right w:val="single" w:sz="4" w:space="0" w:color="auto"/>
            </w:tcBorders>
            <w:shd w:val="clear" w:color="auto" w:fill="auto"/>
            <w:noWrap/>
            <w:vAlign w:val="bottom"/>
            <w:hideMark/>
          </w:tcPr>
          <w:p w14:paraId="60F1C76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592</w:t>
            </w:r>
          </w:p>
        </w:tc>
      </w:tr>
      <w:tr w:rsidR="00EB7726" w:rsidRPr="00EE7C6D" w14:paraId="752B7D2D"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3303B79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The Greens</w:t>
            </w:r>
          </w:p>
        </w:tc>
        <w:tc>
          <w:tcPr>
            <w:tcW w:w="1276" w:type="dxa"/>
            <w:tcBorders>
              <w:top w:val="nil"/>
              <w:left w:val="single" w:sz="4" w:space="0" w:color="auto"/>
              <w:bottom w:val="nil"/>
              <w:right w:val="single" w:sz="4" w:space="0" w:color="auto"/>
            </w:tcBorders>
            <w:shd w:val="clear" w:color="auto" w:fill="auto"/>
            <w:noWrap/>
            <w:vAlign w:val="bottom"/>
            <w:hideMark/>
          </w:tcPr>
          <w:p w14:paraId="30A7CD3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5</w:t>
            </w:r>
          </w:p>
        </w:tc>
        <w:tc>
          <w:tcPr>
            <w:tcW w:w="1276" w:type="dxa"/>
            <w:tcBorders>
              <w:top w:val="nil"/>
              <w:left w:val="nil"/>
              <w:bottom w:val="nil"/>
              <w:right w:val="single" w:sz="4" w:space="0" w:color="auto"/>
            </w:tcBorders>
            <w:shd w:val="clear" w:color="auto" w:fill="auto"/>
            <w:noWrap/>
            <w:vAlign w:val="bottom"/>
            <w:hideMark/>
          </w:tcPr>
          <w:p w14:paraId="30778B6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101</w:t>
            </w:r>
          </w:p>
        </w:tc>
      </w:tr>
      <w:tr w:rsidR="00EB7726" w:rsidRPr="00EE7C6D" w14:paraId="4E5A62D9"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206E1F3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lastRenderedPageBreak/>
              <w:t>Union for French Democracy / Rally for the Republic</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BB10C40"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9</w:t>
            </w:r>
          </w:p>
        </w:tc>
        <w:tc>
          <w:tcPr>
            <w:tcW w:w="1276" w:type="dxa"/>
            <w:tcBorders>
              <w:top w:val="nil"/>
              <w:left w:val="nil"/>
              <w:bottom w:val="single" w:sz="4" w:space="0" w:color="auto"/>
              <w:right w:val="single" w:sz="4" w:space="0" w:color="auto"/>
            </w:tcBorders>
            <w:shd w:val="clear" w:color="auto" w:fill="auto"/>
            <w:noWrap/>
            <w:vAlign w:val="bottom"/>
            <w:hideMark/>
          </w:tcPr>
          <w:p w14:paraId="122FC9B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569</w:t>
            </w:r>
          </w:p>
        </w:tc>
      </w:tr>
      <w:tr w:rsidR="00EB7726" w:rsidRPr="00EE7C6D" w14:paraId="50E4D461"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7C8EF1D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Germany</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2E11BE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60F923F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r>
      <w:tr w:rsidR="00EB7726" w:rsidRPr="00EE7C6D" w14:paraId="2C3B726C"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75B4626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Alliance 90/The Greens</w:t>
            </w:r>
          </w:p>
        </w:tc>
        <w:tc>
          <w:tcPr>
            <w:tcW w:w="1276" w:type="dxa"/>
            <w:tcBorders>
              <w:top w:val="nil"/>
              <w:left w:val="single" w:sz="4" w:space="0" w:color="auto"/>
              <w:bottom w:val="nil"/>
              <w:right w:val="single" w:sz="4" w:space="0" w:color="auto"/>
            </w:tcBorders>
            <w:shd w:val="clear" w:color="auto" w:fill="auto"/>
            <w:noWrap/>
            <w:vAlign w:val="bottom"/>
            <w:hideMark/>
          </w:tcPr>
          <w:p w14:paraId="243103F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7</w:t>
            </w:r>
          </w:p>
        </w:tc>
        <w:tc>
          <w:tcPr>
            <w:tcW w:w="1276" w:type="dxa"/>
            <w:tcBorders>
              <w:top w:val="nil"/>
              <w:left w:val="nil"/>
              <w:bottom w:val="nil"/>
              <w:right w:val="single" w:sz="4" w:space="0" w:color="auto"/>
            </w:tcBorders>
            <w:shd w:val="clear" w:color="auto" w:fill="auto"/>
            <w:noWrap/>
            <w:vAlign w:val="bottom"/>
            <w:hideMark/>
          </w:tcPr>
          <w:p w14:paraId="07719A5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241</w:t>
            </w:r>
          </w:p>
        </w:tc>
      </w:tr>
      <w:tr w:rsidR="00EB7726" w:rsidRPr="00EE7C6D" w14:paraId="3DBFECE4"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7FA1592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Free Democratic Party</w:t>
            </w:r>
          </w:p>
        </w:tc>
        <w:tc>
          <w:tcPr>
            <w:tcW w:w="1276" w:type="dxa"/>
            <w:tcBorders>
              <w:top w:val="nil"/>
              <w:left w:val="single" w:sz="4" w:space="0" w:color="auto"/>
              <w:bottom w:val="nil"/>
              <w:right w:val="single" w:sz="4" w:space="0" w:color="auto"/>
            </w:tcBorders>
            <w:shd w:val="clear" w:color="auto" w:fill="auto"/>
            <w:noWrap/>
            <w:vAlign w:val="bottom"/>
            <w:hideMark/>
          </w:tcPr>
          <w:p w14:paraId="6BE5DE5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72</w:t>
            </w:r>
          </w:p>
        </w:tc>
        <w:tc>
          <w:tcPr>
            <w:tcW w:w="1276" w:type="dxa"/>
            <w:tcBorders>
              <w:top w:val="nil"/>
              <w:left w:val="nil"/>
              <w:bottom w:val="nil"/>
              <w:right w:val="single" w:sz="4" w:space="0" w:color="auto"/>
            </w:tcBorders>
            <w:shd w:val="clear" w:color="auto" w:fill="auto"/>
            <w:noWrap/>
            <w:vAlign w:val="bottom"/>
            <w:hideMark/>
          </w:tcPr>
          <w:p w14:paraId="6C8ECF9F"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111</w:t>
            </w:r>
          </w:p>
        </w:tc>
      </w:tr>
      <w:tr w:rsidR="00EB7726" w:rsidRPr="00EE7C6D" w14:paraId="4FEEEB24"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06EFB07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Social Democratic Party of Germany </w:t>
            </w:r>
          </w:p>
        </w:tc>
        <w:tc>
          <w:tcPr>
            <w:tcW w:w="1276" w:type="dxa"/>
            <w:tcBorders>
              <w:top w:val="nil"/>
              <w:left w:val="single" w:sz="4" w:space="0" w:color="auto"/>
              <w:bottom w:val="nil"/>
              <w:right w:val="single" w:sz="4" w:space="0" w:color="auto"/>
            </w:tcBorders>
            <w:shd w:val="clear" w:color="auto" w:fill="auto"/>
            <w:noWrap/>
            <w:vAlign w:val="bottom"/>
            <w:hideMark/>
          </w:tcPr>
          <w:p w14:paraId="34524DBA"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66</w:t>
            </w:r>
          </w:p>
        </w:tc>
        <w:tc>
          <w:tcPr>
            <w:tcW w:w="1276" w:type="dxa"/>
            <w:tcBorders>
              <w:top w:val="nil"/>
              <w:left w:val="nil"/>
              <w:bottom w:val="nil"/>
              <w:right w:val="single" w:sz="4" w:space="0" w:color="auto"/>
            </w:tcBorders>
            <w:shd w:val="clear" w:color="auto" w:fill="auto"/>
            <w:noWrap/>
            <w:vAlign w:val="bottom"/>
            <w:hideMark/>
          </w:tcPr>
          <w:p w14:paraId="547CB9C0"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832</w:t>
            </w:r>
          </w:p>
        </w:tc>
      </w:tr>
      <w:tr w:rsidR="00EB7726" w:rsidRPr="00EE7C6D" w14:paraId="4B55D90B"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1BBFAF9A"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The Republicans</w:t>
            </w:r>
          </w:p>
        </w:tc>
        <w:tc>
          <w:tcPr>
            <w:tcW w:w="1276" w:type="dxa"/>
            <w:tcBorders>
              <w:top w:val="nil"/>
              <w:left w:val="single" w:sz="4" w:space="0" w:color="auto"/>
              <w:bottom w:val="nil"/>
              <w:right w:val="single" w:sz="4" w:space="0" w:color="auto"/>
            </w:tcBorders>
            <w:shd w:val="clear" w:color="auto" w:fill="auto"/>
            <w:noWrap/>
            <w:vAlign w:val="bottom"/>
            <w:hideMark/>
          </w:tcPr>
          <w:p w14:paraId="23C0738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10</w:t>
            </w:r>
          </w:p>
        </w:tc>
        <w:tc>
          <w:tcPr>
            <w:tcW w:w="1276" w:type="dxa"/>
            <w:tcBorders>
              <w:top w:val="nil"/>
              <w:left w:val="nil"/>
              <w:bottom w:val="nil"/>
              <w:right w:val="single" w:sz="4" w:space="0" w:color="auto"/>
            </w:tcBorders>
            <w:shd w:val="clear" w:color="auto" w:fill="auto"/>
            <w:noWrap/>
            <w:vAlign w:val="bottom"/>
            <w:hideMark/>
          </w:tcPr>
          <w:p w14:paraId="291CA79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71</w:t>
            </w:r>
          </w:p>
        </w:tc>
      </w:tr>
      <w:tr w:rsidR="00EB7726" w:rsidRPr="00EE7C6D" w14:paraId="0D57108A"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377453A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Union (CDU, CSU)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4B9697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70</w:t>
            </w:r>
          </w:p>
        </w:tc>
        <w:tc>
          <w:tcPr>
            <w:tcW w:w="1276" w:type="dxa"/>
            <w:tcBorders>
              <w:top w:val="nil"/>
              <w:left w:val="nil"/>
              <w:bottom w:val="single" w:sz="4" w:space="0" w:color="auto"/>
              <w:right w:val="single" w:sz="4" w:space="0" w:color="auto"/>
            </w:tcBorders>
            <w:shd w:val="clear" w:color="auto" w:fill="auto"/>
            <w:noWrap/>
            <w:vAlign w:val="bottom"/>
            <w:hideMark/>
          </w:tcPr>
          <w:p w14:paraId="581088A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749</w:t>
            </w:r>
          </w:p>
        </w:tc>
      </w:tr>
      <w:tr w:rsidR="00EB7726" w:rsidRPr="00EE7C6D" w14:paraId="4CAE5E31"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6022358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Ireland</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B6B789F"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04FF2EA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r>
      <w:tr w:rsidR="00EB7726" w:rsidRPr="00EE7C6D" w14:paraId="533C8335"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5860523E" w14:textId="7D068F18"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xml:space="preserve">Fianna </w:t>
            </w:r>
            <w:proofErr w:type="spellStart"/>
            <w:r w:rsidRPr="00EE7C6D">
              <w:rPr>
                <w:rFonts w:ascii="Times New Roman" w:eastAsia="Times New Roman" w:hAnsi="Times New Roman" w:cs="Times New Roman"/>
                <w:color w:val="000000"/>
                <w:sz w:val="24"/>
                <w:szCs w:val="24"/>
                <w:lang w:val="en-GB"/>
              </w:rPr>
              <w:t>F</w:t>
            </w:r>
            <w:r w:rsidR="00541B6F" w:rsidRPr="00EE7C6D">
              <w:rPr>
                <w:rFonts w:ascii="Times New Roman" w:eastAsia="Times New Roman" w:hAnsi="Times New Roman" w:cs="Times New Roman"/>
                <w:color w:val="000000"/>
                <w:sz w:val="24"/>
                <w:szCs w:val="24"/>
                <w:lang w:val="en-GB"/>
              </w:rPr>
              <w:t>á</w:t>
            </w:r>
            <w:r w:rsidRPr="00EE7C6D">
              <w:rPr>
                <w:rFonts w:ascii="Times New Roman" w:eastAsia="Times New Roman" w:hAnsi="Times New Roman" w:cs="Times New Roman"/>
                <w:color w:val="000000"/>
                <w:sz w:val="24"/>
                <w:szCs w:val="24"/>
                <w:lang w:val="en-GB"/>
              </w:rPr>
              <w:t>il</w:t>
            </w:r>
            <w:proofErr w:type="spellEnd"/>
          </w:p>
        </w:tc>
        <w:tc>
          <w:tcPr>
            <w:tcW w:w="1276" w:type="dxa"/>
            <w:tcBorders>
              <w:top w:val="nil"/>
              <w:left w:val="single" w:sz="4" w:space="0" w:color="auto"/>
              <w:bottom w:val="nil"/>
              <w:right w:val="single" w:sz="4" w:space="0" w:color="auto"/>
            </w:tcBorders>
            <w:shd w:val="clear" w:color="auto" w:fill="auto"/>
            <w:noWrap/>
            <w:vAlign w:val="bottom"/>
            <w:hideMark/>
          </w:tcPr>
          <w:p w14:paraId="0240099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w:t>
            </w:r>
          </w:p>
        </w:tc>
        <w:tc>
          <w:tcPr>
            <w:tcW w:w="1276" w:type="dxa"/>
            <w:tcBorders>
              <w:top w:val="nil"/>
              <w:left w:val="nil"/>
              <w:bottom w:val="nil"/>
              <w:right w:val="single" w:sz="4" w:space="0" w:color="auto"/>
            </w:tcBorders>
            <w:shd w:val="clear" w:color="auto" w:fill="auto"/>
            <w:noWrap/>
            <w:vAlign w:val="bottom"/>
            <w:hideMark/>
          </w:tcPr>
          <w:p w14:paraId="6DBBA88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800</w:t>
            </w:r>
          </w:p>
        </w:tc>
      </w:tr>
      <w:tr w:rsidR="00EB7726" w:rsidRPr="00EE7C6D" w14:paraId="464AD5D9"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53825C1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Green Party</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B140EB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w:t>
            </w:r>
          </w:p>
        </w:tc>
        <w:tc>
          <w:tcPr>
            <w:tcW w:w="1276" w:type="dxa"/>
            <w:tcBorders>
              <w:top w:val="nil"/>
              <w:left w:val="nil"/>
              <w:bottom w:val="single" w:sz="4" w:space="0" w:color="auto"/>
              <w:right w:val="single" w:sz="4" w:space="0" w:color="auto"/>
            </w:tcBorders>
            <w:shd w:val="clear" w:color="auto" w:fill="auto"/>
            <w:noWrap/>
            <w:vAlign w:val="bottom"/>
            <w:hideMark/>
          </w:tcPr>
          <w:p w14:paraId="5B863277"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107</w:t>
            </w:r>
          </w:p>
        </w:tc>
      </w:tr>
      <w:tr w:rsidR="00EB7726" w:rsidRPr="00EE7C6D" w14:paraId="5F019786"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3FFABEC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Italy</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1757CB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633E103B"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r>
      <w:tr w:rsidR="00EB7726" w:rsidRPr="00EE7C6D" w14:paraId="57EBDF70"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5B1EE5B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Communist Refoundation Party</w:t>
            </w:r>
          </w:p>
        </w:tc>
        <w:tc>
          <w:tcPr>
            <w:tcW w:w="1276" w:type="dxa"/>
            <w:tcBorders>
              <w:top w:val="nil"/>
              <w:left w:val="single" w:sz="4" w:space="0" w:color="auto"/>
              <w:bottom w:val="nil"/>
              <w:right w:val="single" w:sz="4" w:space="0" w:color="auto"/>
            </w:tcBorders>
            <w:shd w:val="clear" w:color="auto" w:fill="auto"/>
            <w:noWrap/>
            <w:vAlign w:val="bottom"/>
            <w:hideMark/>
          </w:tcPr>
          <w:p w14:paraId="4B5E945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9</w:t>
            </w:r>
          </w:p>
        </w:tc>
        <w:tc>
          <w:tcPr>
            <w:tcW w:w="1276" w:type="dxa"/>
            <w:tcBorders>
              <w:top w:val="nil"/>
              <w:left w:val="nil"/>
              <w:bottom w:val="nil"/>
              <w:right w:val="single" w:sz="4" w:space="0" w:color="auto"/>
            </w:tcBorders>
            <w:shd w:val="clear" w:color="auto" w:fill="auto"/>
            <w:noWrap/>
            <w:vAlign w:val="bottom"/>
            <w:hideMark/>
          </w:tcPr>
          <w:p w14:paraId="066E7E3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88</w:t>
            </w:r>
          </w:p>
        </w:tc>
      </w:tr>
      <w:tr w:rsidR="00EB7726" w:rsidRPr="00EE7C6D" w14:paraId="222CBB68"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0EE7AA07"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Democratic Party of the Left</w:t>
            </w:r>
          </w:p>
        </w:tc>
        <w:tc>
          <w:tcPr>
            <w:tcW w:w="1276" w:type="dxa"/>
            <w:tcBorders>
              <w:top w:val="nil"/>
              <w:left w:val="single" w:sz="4" w:space="0" w:color="auto"/>
              <w:bottom w:val="nil"/>
              <w:right w:val="single" w:sz="4" w:space="0" w:color="auto"/>
            </w:tcBorders>
            <w:shd w:val="clear" w:color="auto" w:fill="auto"/>
            <w:noWrap/>
            <w:vAlign w:val="bottom"/>
            <w:hideMark/>
          </w:tcPr>
          <w:p w14:paraId="687275F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14</w:t>
            </w:r>
          </w:p>
        </w:tc>
        <w:tc>
          <w:tcPr>
            <w:tcW w:w="1276" w:type="dxa"/>
            <w:tcBorders>
              <w:top w:val="nil"/>
              <w:left w:val="nil"/>
              <w:bottom w:val="nil"/>
              <w:right w:val="single" w:sz="4" w:space="0" w:color="auto"/>
            </w:tcBorders>
            <w:shd w:val="clear" w:color="auto" w:fill="auto"/>
            <w:noWrap/>
            <w:vAlign w:val="bottom"/>
            <w:hideMark/>
          </w:tcPr>
          <w:p w14:paraId="0A240050"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346</w:t>
            </w:r>
          </w:p>
        </w:tc>
      </w:tr>
      <w:tr w:rsidR="00EB7726" w:rsidRPr="00EE7C6D" w14:paraId="0931F1DF"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291E3D0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Federation of the Greens</w:t>
            </w:r>
          </w:p>
        </w:tc>
        <w:tc>
          <w:tcPr>
            <w:tcW w:w="1276" w:type="dxa"/>
            <w:tcBorders>
              <w:top w:val="nil"/>
              <w:left w:val="single" w:sz="4" w:space="0" w:color="auto"/>
              <w:bottom w:val="nil"/>
              <w:right w:val="single" w:sz="4" w:space="0" w:color="auto"/>
            </w:tcBorders>
            <w:shd w:val="clear" w:color="auto" w:fill="auto"/>
            <w:noWrap/>
            <w:vAlign w:val="bottom"/>
            <w:hideMark/>
          </w:tcPr>
          <w:p w14:paraId="08190560"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19</w:t>
            </w:r>
          </w:p>
        </w:tc>
        <w:tc>
          <w:tcPr>
            <w:tcW w:w="1276" w:type="dxa"/>
            <w:tcBorders>
              <w:top w:val="nil"/>
              <w:left w:val="nil"/>
              <w:bottom w:val="nil"/>
              <w:right w:val="single" w:sz="4" w:space="0" w:color="auto"/>
            </w:tcBorders>
            <w:shd w:val="clear" w:color="auto" w:fill="auto"/>
            <w:noWrap/>
            <w:vAlign w:val="bottom"/>
            <w:hideMark/>
          </w:tcPr>
          <w:p w14:paraId="42EFEBB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59</w:t>
            </w:r>
          </w:p>
        </w:tc>
      </w:tr>
      <w:tr w:rsidR="00EB7726" w:rsidRPr="00EE7C6D" w14:paraId="03B263E7"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5C18A23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Forza Italia</w:t>
            </w:r>
          </w:p>
        </w:tc>
        <w:tc>
          <w:tcPr>
            <w:tcW w:w="1276" w:type="dxa"/>
            <w:tcBorders>
              <w:top w:val="nil"/>
              <w:left w:val="single" w:sz="4" w:space="0" w:color="auto"/>
              <w:bottom w:val="nil"/>
              <w:right w:val="single" w:sz="4" w:space="0" w:color="auto"/>
            </w:tcBorders>
            <w:shd w:val="clear" w:color="auto" w:fill="auto"/>
            <w:noWrap/>
            <w:vAlign w:val="bottom"/>
            <w:hideMark/>
          </w:tcPr>
          <w:p w14:paraId="38133C1F"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6</w:t>
            </w:r>
          </w:p>
        </w:tc>
        <w:tc>
          <w:tcPr>
            <w:tcW w:w="1276" w:type="dxa"/>
            <w:tcBorders>
              <w:top w:val="nil"/>
              <w:left w:val="nil"/>
              <w:bottom w:val="nil"/>
              <w:right w:val="single" w:sz="4" w:space="0" w:color="auto"/>
            </w:tcBorders>
            <w:shd w:val="clear" w:color="auto" w:fill="auto"/>
            <w:noWrap/>
            <w:vAlign w:val="bottom"/>
            <w:hideMark/>
          </w:tcPr>
          <w:p w14:paraId="54F6309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348</w:t>
            </w:r>
          </w:p>
        </w:tc>
      </w:tr>
      <w:tr w:rsidR="00EB7726" w:rsidRPr="00EE7C6D" w14:paraId="6CCFCF02"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6DAF48F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Italian Popular Party</w:t>
            </w:r>
          </w:p>
        </w:tc>
        <w:tc>
          <w:tcPr>
            <w:tcW w:w="1276" w:type="dxa"/>
            <w:tcBorders>
              <w:top w:val="nil"/>
              <w:left w:val="single" w:sz="4" w:space="0" w:color="auto"/>
              <w:bottom w:val="nil"/>
              <w:right w:val="single" w:sz="4" w:space="0" w:color="auto"/>
            </w:tcBorders>
            <w:shd w:val="clear" w:color="auto" w:fill="auto"/>
            <w:noWrap/>
            <w:vAlign w:val="bottom"/>
            <w:hideMark/>
          </w:tcPr>
          <w:p w14:paraId="78901B5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11</w:t>
            </w:r>
          </w:p>
        </w:tc>
        <w:tc>
          <w:tcPr>
            <w:tcW w:w="1276" w:type="dxa"/>
            <w:tcBorders>
              <w:top w:val="nil"/>
              <w:left w:val="nil"/>
              <w:bottom w:val="nil"/>
              <w:right w:val="single" w:sz="4" w:space="0" w:color="auto"/>
            </w:tcBorders>
            <w:shd w:val="clear" w:color="auto" w:fill="auto"/>
            <w:noWrap/>
            <w:vAlign w:val="bottom"/>
            <w:hideMark/>
          </w:tcPr>
          <w:p w14:paraId="4B75447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113</w:t>
            </w:r>
          </w:p>
        </w:tc>
      </w:tr>
      <w:tr w:rsidR="00EB7726" w:rsidRPr="00EE7C6D" w14:paraId="1CA2C0EA"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7B457AC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Italian Socialist Party</w:t>
            </w:r>
          </w:p>
        </w:tc>
        <w:tc>
          <w:tcPr>
            <w:tcW w:w="1276" w:type="dxa"/>
            <w:tcBorders>
              <w:top w:val="nil"/>
              <w:left w:val="single" w:sz="4" w:space="0" w:color="auto"/>
              <w:bottom w:val="nil"/>
              <w:right w:val="single" w:sz="4" w:space="0" w:color="auto"/>
            </w:tcBorders>
            <w:shd w:val="clear" w:color="auto" w:fill="auto"/>
            <w:noWrap/>
            <w:vAlign w:val="bottom"/>
            <w:hideMark/>
          </w:tcPr>
          <w:p w14:paraId="3383483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9</w:t>
            </w:r>
          </w:p>
        </w:tc>
        <w:tc>
          <w:tcPr>
            <w:tcW w:w="1276" w:type="dxa"/>
            <w:tcBorders>
              <w:top w:val="nil"/>
              <w:left w:val="nil"/>
              <w:bottom w:val="nil"/>
              <w:right w:val="single" w:sz="4" w:space="0" w:color="auto"/>
            </w:tcBorders>
            <w:shd w:val="clear" w:color="auto" w:fill="auto"/>
            <w:noWrap/>
            <w:vAlign w:val="bottom"/>
            <w:hideMark/>
          </w:tcPr>
          <w:p w14:paraId="4E75EA1A"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30</w:t>
            </w:r>
          </w:p>
        </w:tc>
      </w:tr>
      <w:tr w:rsidR="00EB7726" w:rsidRPr="00EE7C6D" w14:paraId="01744588"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2ACF7FD7"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Lega Nord</w:t>
            </w:r>
          </w:p>
        </w:tc>
        <w:tc>
          <w:tcPr>
            <w:tcW w:w="1276" w:type="dxa"/>
            <w:tcBorders>
              <w:top w:val="nil"/>
              <w:left w:val="single" w:sz="4" w:space="0" w:color="auto"/>
              <w:bottom w:val="nil"/>
              <w:right w:val="single" w:sz="4" w:space="0" w:color="auto"/>
            </w:tcBorders>
            <w:shd w:val="clear" w:color="auto" w:fill="auto"/>
            <w:noWrap/>
            <w:vAlign w:val="bottom"/>
            <w:hideMark/>
          </w:tcPr>
          <w:p w14:paraId="756822B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12</w:t>
            </w:r>
          </w:p>
        </w:tc>
        <w:tc>
          <w:tcPr>
            <w:tcW w:w="1276" w:type="dxa"/>
            <w:tcBorders>
              <w:top w:val="nil"/>
              <w:left w:val="nil"/>
              <w:bottom w:val="nil"/>
              <w:right w:val="single" w:sz="4" w:space="0" w:color="auto"/>
            </w:tcBorders>
            <w:shd w:val="clear" w:color="auto" w:fill="auto"/>
            <w:noWrap/>
            <w:vAlign w:val="bottom"/>
            <w:hideMark/>
          </w:tcPr>
          <w:p w14:paraId="3709790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51</w:t>
            </w:r>
          </w:p>
        </w:tc>
      </w:tr>
      <w:tr w:rsidR="00EB7726" w:rsidRPr="00EE7C6D" w14:paraId="5B6511ED"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649C12E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National Alliance</w:t>
            </w:r>
          </w:p>
        </w:tc>
        <w:tc>
          <w:tcPr>
            <w:tcW w:w="1276" w:type="dxa"/>
            <w:tcBorders>
              <w:top w:val="nil"/>
              <w:left w:val="single" w:sz="4" w:space="0" w:color="auto"/>
              <w:bottom w:val="nil"/>
              <w:right w:val="single" w:sz="4" w:space="0" w:color="auto"/>
            </w:tcBorders>
            <w:shd w:val="clear" w:color="auto" w:fill="auto"/>
            <w:noWrap/>
            <w:vAlign w:val="bottom"/>
            <w:hideMark/>
          </w:tcPr>
          <w:p w14:paraId="528EE17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6</w:t>
            </w:r>
          </w:p>
        </w:tc>
        <w:tc>
          <w:tcPr>
            <w:tcW w:w="1276" w:type="dxa"/>
            <w:tcBorders>
              <w:top w:val="nil"/>
              <w:left w:val="nil"/>
              <w:bottom w:val="nil"/>
              <w:right w:val="single" w:sz="4" w:space="0" w:color="auto"/>
            </w:tcBorders>
            <w:shd w:val="clear" w:color="auto" w:fill="auto"/>
            <w:noWrap/>
            <w:vAlign w:val="bottom"/>
            <w:hideMark/>
          </w:tcPr>
          <w:p w14:paraId="4E6D8A7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174</w:t>
            </w:r>
          </w:p>
        </w:tc>
      </w:tr>
      <w:tr w:rsidR="00EB7726" w:rsidRPr="00EE7C6D" w14:paraId="04101E17"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4F6D9B1F"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Radical Party</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AE4CEE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8</w:t>
            </w:r>
          </w:p>
        </w:tc>
        <w:tc>
          <w:tcPr>
            <w:tcW w:w="1276" w:type="dxa"/>
            <w:tcBorders>
              <w:top w:val="nil"/>
              <w:left w:val="nil"/>
              <w:bottom w:val="single" w:sz="4" w:space="0" w:color="auto"/>
              <w:right w:val="single" w:sz="4" w:space="0" w:color="auto"/>
            </w:tcBorders>
            <w:shd w:val="clear" w:color="auto" w:fill="auto"/>
            <w:noWrap/>
            <w:vAlign w:val="bottom"/>
            <w:hideMark/>
          </w:tcPr>
          <w:p w14:paraId="76E32BB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31</w:t>
            </w:r>
          </w:p>
        </w:tc>
      </w:tr>
      <w:tr w:rsidR="00EB7726" w:rsidRPr="00EE7C6D" w14:paraId="690C4A39" w14:textId="77777777" w:rsidTr="00530D4E">
        <w:trPr>
          <w:trHeight w:val="288"/>
        </w:trPr>
        <w:tc>
          <w:tcPr>
            <w:tcW w:w="6232" w:type="dxa"/>
            <w:tcBorders>
              <w:top w:val="single" w:sz="4" w:space="0" w:color="auto"/>
              <w:left w:val="single" w:sz="4" w:space="0" w:color="auto"/>
              <w:bottom w:val="single" w:sz="4" w:space="0" w:color="auto"/>
              <w:right w:val="nil"/>
            </w:tcBorders>
            <w:shd w:val="clear" w:color="auto" w:fill="auto"/>
            <w:noWrap/>
            <w:vAlign w:val="bottom"/>
            <w:hideMark/>
          </w:tcPr>
          <w:p w14:paraId="795F045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lastRenderedPageBreak/>
              <w:t>The Netherlands</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D3648F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369ABB3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r>
      <w:tr w:rsidR="00EB7726" w:rsidRPr="00EE7C6D" w14:paraId="698FDA61"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17885D7A"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Centre Democrats</w:t>
            </w:r>
          </w:p>
        </w:tc>
        <w:tc>
          <w:tcPr>
            <w:tcW w:w="1276" w:type="dxa"/>
            <w:tcBorders>
              <w:top w:val="nil"/>
              <w:left w:val="single" w:sz="4" w:space="0" w:color="auto"/>
              <w:bottom w:val="nil"/>
              <w:right w:val="single" w:sz="4" w:space="0" w:color="auto"/>
            </w:tcBorders>
            <w:shd w:val="clear" w:color="auto" w:fill="auto"/>
            <w:noWrap/>
            <w:vAlign w:val="bottom"/>
            <w:hideMark/>
          </w:tcPr>
          <w:p w14:paraId="6576D2F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10</w:t>
            </w:r>
          </w:p>
        </w:tc>
        <w:tc>
          <w:tcPr>
            <w:tcW w:w="1276" w:type="dxa"/>
            <w:tcBorders>
              <w:top w:val="nil"/>
              <w:left w:val="nil"/>
              <w:bottom w:val="nil"/>
              <w:right w:val="single" w:sz="4" w:space="0" w:color="auto"/>
            </w:tcBorders>
            <w:shd w:val="clear" w:color="auto" w:fill="auto"/>
            <w:noWrap/>
            <w:vAlign w:val="bottom"/>
            <w:hideMark/>
          </w:tcPr>
          <w:p w14:paraId="1A87DF57"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60</w:t>
            </w:r>
          </w:p>
        </w:tc>
      </w:tr>
      <w:tr w:rsidR="00EB7726" w:rsidRPr="00EE7C6D" w14:paraId="409FDD5C"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4EB9A9E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Christian Democratic Appeal</w:t>
            </w:r>
          </w:p>
        </w:tc>
        <w:tc>
          <w:tcPr>
            <w:tcW w:w="1276" w:type="dxa"/>
            <w:tcBorders>
              <w:top w:val="nil"/>
              <w:left w:val="single" w:sz="4" w:space="0" w:color="auto"/>
              <w:bottom w:val="nil"/>
              <w:right w:val="single" w:sz="4" w:space="0" w:color="auto"/>
            </w:tcBorders>
            <w:shd w:val="clear" w:color="auto" w:fill="auto"/>
            <w:noWrap/>
            <w:vAlign w:val="bottom"/>
            <w:hideMark/>
          </w:tcPr>
          <w:p w14:paraId="43B80DF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18</w:t>
            </w:r>
          </w:p>
        </w:tc>
        <w:tc>
          <w:tcPr>
            <w:tcW w:w="1276" w:type="dxa"/>
            <w:tcBorders>
              <w:top w:val="nil"/>
              <w:left w:val="nil"/>
              <w:bottom w:val="nil"/>
              <w:right w:val="single" w:sz="4" w:space="0" w:color="auto"/>
            </w:tcBorders>
            <w:shd w:val="clear" w:color="auto" w:fill="auto"/>
            <w:noWrap/>
            <w:vAlign w:val="bottom"/>
            <w:hideMark/>
          </w:tcPr>
          <w:p w14:paraId="06FD5B2F"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528</w:t>
            </w:r>
          </w:p>
        </w:tc>
      </w:tr>
      <w:tr w:rsidR="00EB7726" w:rsidRPr="00EE7C6D" w14:paraId="55305CAB"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4FFBF09B"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Democrats 66</w:t>
            </w:r>
          </w:p>
        </w:tc>
        <w:tc>
          <w:tcPr>
            <w:tcW w:w="1276" w:type="dxa"/>
            <w:tcBorders>
              <w:top w:val="nil"/>
              <w:left w:val="single" w:sz="4" w:space="0" w:color="auto"/>
              <w:bottom w:val="nil"/>
              <w:right w:val="single" w:sz="4" w:space="0" w:color="auto"/>
            </w:tcBorders>
            <w:shd w:val="clear" w:color="auto" w:fill="auto"/>
            <w:noWrap/>
            <w:vAlign w:val="bottom"/>
            <w:hideMark/>
          </w:tcPr>
          <w:p w14:paraId="0F4A508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16</w:t>
            </w:r>
          </w:p>
        </w:tc>
        <w:tc>
          <w:tcPr>
            <w:tcW w:w="1276" w:type="dxa"/>
            <w:tcBorders>
              <w:top w:val="nil"/>
              <w:left w:val="nil"/>
              <w:bottom w:val="nil"/>
              <w:right w:val="single" w:sz="4" w:space="0" w:color="auto"/>
            </w:tcBorders>
            <w:shd w:val="clear" w:color="auto" w:fill="auto"/>
            <w:noWrap/>
            <w:vAlign w:val="bottom"/>
            <w:hideMark/>
          </w:tcPr>
          <w:p w14:paraId="30FF822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535</w:t>
            </w:r>
          </w:p>
        </w:tc>
      </w:tr>
      <w:tr w:rsidR="00EB7726" w:rsidRPr="00EE7C6D" w14:paraId="05906985"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3B5FF1C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GreenLeft</w:t>
            </w:r>
          </w:p>
        </w:tc>
        <w:tc>
          <w:tcPr>
            <w:tcW w:w="1276" w:type="dxa"/>
            <w:tcBorders>
              <w:top w:val="nil"/>
              <w:left w:val="single" w:sz="4" w:space="0" w:color="auto"/>
              <w:bottom w:val="nil"/>
              <w:right w:val="single" w:sz="4" w:space="0" w:color="auto"/>
            </w:tcBorders>
            <w:shd w:val="clear" w:color="auto" w:fill="auto"/>
            <w:noWrap/>
            <w:vAlign w:val="bottom"/>
            <w:hideMark/>
          </w:tcPr>
          <w:p w14:paraId="6ACC0B9A"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16</w:t>
            </w:r>
          </w:p>
        </w:tc>
        <w:tc>
          <w:tcPr>
            <w:tcW w:w="1276" w:type="dxa"/>
            <w:tcBorders>
              <w:top w:val="nil"/>
              <w:left w:val="nil"/>
              <w:bottom w:val="nil"/>
              <w:right w:val="single" w:sz="4" w:space="0" w:color="auto"/>
            </w:tcBorders>
            <w:shd w:val="clear" w:color="auto" w:fill="auto"/>
            <w:noWrap/>
            <w:vAlign w:val="bottom"/>
            <w:hideMark/>
          </w:tcPr>
          <w:p w14:paraId="30E613C0"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42</w:t>
            </w:r>
          </w:p>
        </w:tc>
      </w:tr>
      <w:tr w:rsidR="00EB7726" w:rsidRPr="00EE7C6D" w14:paraId="0C1285CF"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102CD2B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Labour Party</w:t>
            </w:r>
          </w:p>
        </w:tc>
        <w:tc>
          <w:tcPr>
            <w:tcW w:w="1276" w:type="dxa"/>
            <w:tcBorders>
              <w:top w:val="nil"/>
              <w:left w:val="single" w:sz="4" w:space="0" w:color="auto"/>
              <w:bottom w:val="nil"/>
              <w:right w:val="single" w:sz="4" w:space="0" w:color="auto"/>
            </w:tcBorders>
            <w:shd w:val="clear" w:color="auto" w:fill="auto"/>
            <w:noWrap/>
            <w:vAlign w:val="bottom"/>
            <w:hideMark/>
          </w:tcPr>
          <w:p w14:paraId="229C36DB"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8</w:t>
            </w:r>
          </w:p>
        </w:tc>
        <w:tc>
          <w:tcPr>
            <w:tcW w:w="1276" w:type="dxa"/>
            <w:tcBorders>
              <w:top w:val="nil"/>
              <w:left w:val="nil"/>
              <w:bottom w:val="nil"/>
              <w:right w:val="single" w:sz="4" w:space="0" w:color="auto"/>
            </w:tcBorders>
            <w:shd w:val="clear" w:color="auto" w:fill="auto"/>
            <w:noWrap/>
            <w:vAlign w:val="bottom"/>
            <w:hideMark/>
          </w:tcPr>
          <w:p w14:paraId="5DF145E0"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549</w:t>
            </w:r>
          </w:p>
        </w:tc>
      </w:tr>
      <w:tr w:rsidR="00EB7726" w:rsidRPr="00EE7C6D" w14:paraId="063187D6"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3DA40B19" w14:textId="7FAC9788"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xml:space="preserve">Orthodox </w:t>
            </w:r>
            <w:r w:rsidR="00541B6F" w:rsidRPr="00EE7C6D">
              <w:rPr>
                <w:rFonts w:ascii="Times New Roman" w:eastAsia="Times New Roman" w:hAnsi="Times New Roman" w:cs="Times New Roman"/>
                <w:color w:val="000000"/>
                <w:sz w:val="24"/>
                <w:szCs w:val="24"/>
                <w:lang w:val="en-GB"/>
              </w:rPr>
              <w:t>p</w:t>
            </w:r>
            <w:r w:rsidRPr="00EE7C6D">
              <w:rPr>
                <w:rFonts w:ascii="Times New Roman" w:eastAsia="Times New Roman" w:hAnsi="Times New Roman" w:cs="Times New Roman"/>
                <w:color w:val="000000"/>
                <w:sz w:val="24"/>
                <w:szCs w:val="24"/>
                <w:lang w:val="en-GB"/>
              </w:rPr>
              <w:t>arties (SGP, GPV, RPF)</w:t>
            </w:r>
          </w:p>
        </w:tc>
        <w:tc>
          <w:tcPr>
            <w:tcW w:w="1276" w:type="dxa"/>
            <w:tcBorders>
              <w:top w:val="nil"/>
              <w:left w:val="single" w:sz="4" w:space="0" w:color="auto"/>
              <w:bottom w:val="nil"/>
              <w:right w:val="single" w:sz="4" w:space="0" w:color="auto"/>
            </w:tcBorders>
            <w:shd w:val="clear" w:color="auto" w:fill="auto"/>
            <w:noWrap/>
            <w:vAlign w:val="bottom"/>
            <w:hideMark/>
          </w:tcPr>
          <w:p w14:paraId="594AA110"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23</w:t>
            </w:r>
          </w:p>
        </w:tc>
        <w:tc>
          <w:tcPr>
            <w:tcW w:w="1276" w:type="dxa"/>
            <w:tcBorders>
              <w:top w:val="nil"/>
              <w:left w:val="nil"/>
              <w:bottom w:val="nil"/>
              <w:right w:val="single" w:sz="4" w:space="0" w:color="auto"/>
            </w:tcBorders>
            <w:shd w:val="clear" w:color="auto" w:fill="auto"/>
            <w:noWrap/>
            <w:vAlign w:val="bottom"/>
            <w:hideMark/>
          </w:tcPr>
          <w:p w14:paraId="1F11BAA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44</w:t>
            </w:r>
          </w:p>
        </w:tc>
      </w:tr>
      <w:tr w:rsidR="00EB7726" w:rsidRPr="00EE7C6D" w14:paraId="250B3123"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3534CBF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People's Party for Freedom and Democracy</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580ED6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23</w:t>
            </w:r>
          </w:p>
        </w:tc>
        <w:tc>
          <w:tcPr>
            <w:tcW w:w="1276" w:type="dxa"/>
            <w:tcBorders>
              <w:top w:val="nil"/>
              <w:left w:val="nil"/>
              <w:bottom w:val="single" w:sz="4" w:space="0" w:color="auto"/>
              <w:right w:val="single" w:sz="4" w:space="0" w:color="auto"/>
            </w:tcBorders>
            <w:shd w:val="clear" w:color="auto" w:fill="auto"/>
            <w:noWrap/>
            <w:vAlign w:val="bottom"/>
            <w:hideMark/>
          </w:tcPr>
          <w:p w14:paraId="7E1FCD1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447</w:t>
            </w:r>
          </w:p>
        </w:tc>
      </w:tr>
      <w:tr w:rsidR="00EB7726" w:rsidRPr="00EE7C6D" w14:paraId="64555995"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3968E07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United Kingdom</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777D30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1AE87EC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r>
      <w:tr w:rsidR="00EB7726" w:rsidRPr="00EE7C6D" w14:paraId="0337E54A"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395AA48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Conservative Party</w:t>
            </w:r>
          </w:p>
        </w:tc>
        <w:tc>
          <w:tcPr>
            <w:tcW w:w="1276" w:type="dxa"/>
            <w:tcBorders>
              <w:top w:val="nil"/>
              <w:left w:val="single" w:sz="4" w:space="0" w:color="auto"/>
              <w:bottom w:val="nil"/>
              <w:right w:val="single" w:sz="4" w:space="0" w:color="auto"/>
            </w:tcBorders>
            <w:shd w:val="clear" w:color="auto" w:fill="auto"/>
            <w:noWrap/>
            <w:vAlign w:val="bottom"/>
            <w:hideMark/>
          </w:tcPr>
          <w:p w14:paraId="6566FBD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18</w:t>
            </w:r>
          </w:p>
        </w:tc>
        <w:tc>
          <w:tcPr>
            <w:tcW w:w="1276" w:type="dxa"/>
            <w:tcBorders>
              <w:top w:val="nil"/>
              <w:left w:val="nil"/>
              <w:bottom w:val="nil"/>
              <w:right w:val="single" w:sz="4" w:space="0" w:color="auto"/>
            </w:tcBorders>
            <w:shd w:val="clear" w:color="auto" w:fill="auto"/>
            <w:noWrap/>
            <w:vAlign w:val="bottom"/>
            <w:hideMark/>
          </w:tcPr>
          <w:p w14:paraId="3AD7C89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647</w:t>
            </w:r>
          </w:p>
        </w:tc>
      </w:tr>
      <w:tr w:rsidR="00EB7726" w:rsidRPr="00EE7C6D" w14:paraId="0FA8899A"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1263E87B"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Green Party of England and Wales</w:t>
            </w:r>
          </w:p>
        </w:tc>
        <w:tc>
          <w:tcPr>
            <w:tcW w:w="1276" w:type="dxa"/>
            <w:tcBorders>
              <w:top w:val="nil"/>
              <w:left w:val="single" w:sz="4" w:space="0" w:color="auto"/>
              <w:bottom w:val="nil"/>
              <w:right w:val="single" w:sz="4" w:space="0" w:color="auto"/>
            </w:tcBorders>
            <w:shd w:val="clear" w:color="auto" w:fill="auto"/>
            <w:noWrap/>
            <w:vAlign w:val="bottom"/>
            <w:hideMark/>
          </w:tcPr>
          <w:p w14:paraId="1DDA6AB0"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30</w:t>
            </w:r>
          </w:p>
        </w:tc>
        <w:tc>
          <w:tcPr>
            <w:tcW w:w="1276" w:type="dxa"/>
            <w:tcBorders>
              <w:top w:val="nil"/>
              <w:left w:val="nil"/>
              <w:bottom w:val="nil"/>
              <w:right w:val="single" w:sz="4" w:space="0" w:color="auto"/>
            </w:tcBorders>
            <w:shd w:val="clear" w:color="auto" w:fill="auto"/>
            <w:noWrap/>
            <w:vAlign w:val="bottom"/>
            <w:hideMark/>
          </w:tcPr>
          <w:p w14:paraId="5F3BAEAA"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58</w:t>
            </w:r>
          </w:p>
        </w:tc>
      </w:tr>
      <w:tr w:rsidR="00EB7726" w:rsidRPr="00EE7C6D" w14:paraId="0FE9339C"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4FB3844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Labour Party</w:t>
            </w:r>
          </w:p>
        </w:tc>
        <w:tc>
          <w:tcPr>
            <w:tcW w:w="1276" w:type="dxa"/>
            <w:tcBorders>
              <w:top w:val="nil"/>
              <w:left w:val="single" w:sz="4" w:space="0" w:color="auto"/>
              <w:bottom w:val="nil"/>
              <w:right w:val="single" w:sz="4" w:space="0" w:color="auto"/>
            </w:tcBorders>
            <w:shd w:val="clear" w:color="auto" w:fill="auto"/>
            <w:noWrap/>
            <w:vAlign w:val="bottom"/>
            <w:hideMark/>
          </w:tcPr>
          <w:p w14:paraId="34E58B0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30</w:t>
            </w:r>
          </w:p>
        </w:tc>
        <w:tc>
          <w:tcPr>
            <w:tcW w:w="1276" w:type="dxa"/>
            <w:tcBorders>
              <w:top w:val="nil"/>
              <w:left w:val="nil"/>
              <w:bottom w:val="nil"/>
              <w:right w:val="single" w:sz="4" w:space="0" w:color="auto"/>
            </w:tcBorders>
            <w:shd w:val="clear" w:color="auto" w:fill="auto"/>
            <w:noWrap/>
            <w:vAlign w:val="bottom"/>
            <w:hideMark/>
          </w:tcPr>
          <w:p w14:paraId="6512739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1078</w:t>
            </w:r>
          </w:p>
        </w:tc>
      </w:tr>
      <w:tr w:rsidR="00EB7726" w:rsidRPr="00EE7C6D" w14:paraId="58537126"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006DB3A7"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Liberal Democrats</w:t>
            </w:r>
          </w:p>
        </w:tc>
        <w:tc>
          <w:tcPr>
            <w:tcW w:w="1276" w:type="dxa"/>
            <w:tcBorders>
              <w:top w:val="nil"/>
              <w:left w:val="single" w:sz="4" w:space="0" w:color="auto"/>
              <w:bottom w:val="nil"/>
              <w:right w:val="single" w:sz="4" w:space="0" w:color="auto"/>
            </w:tcBorders>
            <w:shd w:val="clear" w:color="auto" w:fill="auto"/>
            <w:noWrap/>
            <w:vAlign w:val="bottom"/>
            <w:hideMark/>
          </w:tcPr>
          <w:p w14:paraId="0B91C83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46</w:t>
            </w:r>
          </w:p>
        </w:tc>
        <w:tc>
          <w:tcPr>
            <w:tcW w:w="1276" w:type="dxa"/>
            <w:tcBorders>
              <w:top w:val="nil"/>
              <w:left w:val="nil"/>
              <w:bottom w:val="nil"/>
              <w:right w:val="single" w:sz="4" w:space="0" w:color="auto"/>
            </w:tcBorders>
            <w:shd w:val="clear" w:color="auto" w:fill="auto"/>
            <w:noWrap/>
            <w:vAlign w:val="bottom"/>
            <w:hideMark/>
          </w:tcPr>
          <w:p w14:paraId="72B9ADF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441</w:t>
            </w:r>
          </w:p>
        </w:tc>
      </w:tr>
      <w:tr w:rsidR="00EB7726" w:rsidRPr="00EE7C6D" w14:paraId="7E381EE5"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142898A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Scottish National Party</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474C39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6</w:t>
            </w:r>
          </w:p>
        </w:tc>
        <w:tc>
          <w:tcPr>
            <w:tcW w:w="1276" w:type="dxa"/>
            <w:tcBorders>
              <w:top w:val="nil"/>
              <w:left w:val="nil"/>
              <w:bottom w:val="single" w:sz="4" w:space="0" w:color="auto"/>
              <w:right w:val="single" w:sz="4" w:space="0" w:color="auto"/>
            </w:tcBorders>
            <w:shd w:val="clear" w:color="auto" w:fill="auto"/>
            <w:noWrap/>
            <w:vAlign w:val="bottom"/>
            <w:hideMark/>
          </w:tcPr>
          <w:p w14:paraId="3E81376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58</w:t>
            </w:r>
          </w:p>
        </w:tc>
      </w:tr>
      <w:tr w:rsidR="00EB7726" w:rsidRPr="00EE7C6D" w14:paraId="4E80754F" w14:textId="77777777" w:rsidTr="00530D4E">
        <w:trPr>
          <w:trHeight w:val="288"/>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4A06304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Total</w:t>
            </w:r>
          </w:p>
        </w:tc>
        <w:tc>
          <w:tcPr>
            <w:tcW w:w="1276" w:type="dxa"/>
            <w:tcBorders>
              <w:top w:val="nil"/>
              <w:left w:val="nil"/>
              <w:bottom w:val="single" w:sz="4" w:space="0" w:color="auto"/>
              <w:right w:val="single" w:sz="4" w:space="0" w:color="auto"/>
            </w:tcBorders>
            <w:shd w:val="clear" w:color="auto" w:fill="auto"/>
            <w:noWrap/>
            <w:vAlign w:val="bottom"/>
            <w:hideMark/>
          </w:tcPr>
          <w:p w14:paraId="6A76DBA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846</w:t>
            </w:r>
          </w:p>
        </w:tc>
        <w:tc>
          <w:tcPr>
            <w:tcW w:w="1276" w:type="dxa"/>
            <w:tcBorders>
              <w:top w:val="nil"/>
              <w:left w:val="nil"/>
              <w:bottom w:val="single" w:sz="4" w:space="0" w:color="auto"/>
              <w:right w:val="single" w:sz="4" w:space="0" w:color="auto"/>
            </w:tcBorders>
            <w:shd w:val="clear" w:color="auto" w:fill="auto"/>
            <w:noWrap/>
            <w:vAlign w:val="bottom"/>
            <w:hideMark/>
          </w:tcPr>
          <w:p w14:paraId="6CD5508F"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14397</w:t>
            </w:r>
          </w:p>
        </w:tc>
      </w:tr>
      <w:tr w:rsidR="00EB7726" w:rsidRPr="00EE7C6D" w14:paraId="5F860833" w14:textId="77777777" w:rsidTr="00530D4E">
        <w:trPr>
          <w:trHeight w:val="288"/>
        </w:trPr>
        <w:tc>
          <w:tcPr>
            <w:tcW w:w="6232" w:type="dxa"/>
            <w:tcBorders>
              <w:top w:val="nil"/>
              <w:left w:val="nil"/>
              <w:bottom w:val="nil"/>
              <w:right w:val="nil"/>
            </w:tcBorders>
            <w:shd w:val="clear" w:color="auto" w:fill="auto"/>
            <w:noWrap/>
            <w:vAlign w:val="bottom"/>
            <w:hideMark/>
          </w:tcPr>
          <w:p w14:paraId="31213F2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p>
        </w:tc>
        <w:tc>
          <w:tcPr>
            <w:tcW w:w="1276" w:type="dxa"/>
            <w:tcBorders>
              <w:top w:val="nil"/>
              <w:left w:val="nil"/>
              <w:bottom w:val="nil"/>
              <w:right w:val="nil"/>
            </w:tcBorders>
            <w:shd w:val="clear" w:color="auto" w:fill="auto"/>
            <w:noWrap/>
            <w:vAlign w:val="bottom"/>
            <w:hideMark/>
          </w:tcPr>
          <w:p w14:paraId="63817544" w14:textId="77777777" w:rsidR="00EB7726" w:rsidRPr="00EE7C6D" w:rsidRDefault="00EB7726" w:rsidP="00530D4E">
            <w:pPr>
              <w:spacing w:after="0" w:line="480" w:lineRule="auto"/>
              <w:jc w:val="center"/>
              <w:rPr>
                <w:rFonts w:ascii="Times New Roman" w:eastAsia="Times New Roman" w:hAnsi="Times New Roman" w:cs="Times New Roman"/>
                <w:sz w:val="24"/>
                <w:szCs w:val="24"/>
                <w:lang w:val="en-GB"/>
              </w:rPr>
            </w:pPr>
          </w:p>
        </w:tc>
        <w:tc>
          <w:tcPr>
            <w:tcW w:w="1276" w:type="dxa"/>
            <w:tcBorders>
              <w:top w:val="nil"/>
              <w:left w:val="nil"/>
              <w:bottom w:val="nil"/>
              <w:right w:val="nil"/>
            </w:tcBorders>
            <w:shd w:val="clear" w:color="auto" w:fill="auto"/>
            <w:noWrap/>
            <w:vAlign w:val="bottom"/>
            <w:hideMark/>
          </w:tcPr>
          <w:p w14:paraId="787C9C53" w14:textId="77777777" w:rsidR="00EB7726" w:rsidRPr="00EE7C6D" w:rsidRDefault="00EB7726" w:rsidP="00530D4E">
            <w:pPr>
              <w:spacing w:after="0" w:line="480" w:lineRule="auto"/>
              <w:jc w:val="center"/>
              <w:rPr>
                <w:rFonts w:ascii="Times New Roman" w:eastAsia="Times New Roman" w:hAnsi="Times New Roman" w:cs="Times New Roman"/>
                <w:sz w:val="24"/>
                <w:szCs w:val="24"/>
                <w:lang w:val="en-GB"/>
              </w:rPr>
            </w:pPr>
          </w:p>
        </w:tc>
      </w:tr>
      <w:tr w:rsidR="00EB7726" w:rsidRPr="00EE7C6D" w14:paraId="67FD7A79" w14:textId="77777777" w:rsidTr="00530D4E">
        <w:trPr>
          <w:trHeight w:val="288"/>
        </w:trPr>
        <w:tc>
          <w:tcPr>
            <w:tcW w:w="878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F563A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1996</w:t>
            </w:r>
          </w:p>
        </w:tc>
      </w:tr>
      <w:tr w:rsidR="00EB7726" w:rsidRPr="00EE7C6D" w14:paraId="723B7065"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02506E9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Belgium</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2B0642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Elite</w:t>
            </w:r>
          </w:p>
        </w:tc>
        <w:tc>
          <w:tcPr>
            <w:tcW w:w="1276" w:type="dxa"/>
            <w:tcBorders>
              <w:top w:val="nil"/>
              <w:left w:val="nil"/>
              <w:bottom w:val="single" w:sz="4" w:space="0" w:color="auto"/>
              <w:right w:val="single" w:sz="4" w:space="0" w:color="auto"/>
            </w:tcBorders>
            <w:shd w:val="clear" w:color="auto" w:fill="auto"/>
            <w:noWrap/>
            <w:vAlign w:val="bottom"/>
            <w:hideMark/>
          </w:tcPr>
          <w:p w14:paraId="23FE6A2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Mass</w:t>
            </w:r>
          </w:p>
        </w:tc>
      </w:tr>
      <w:tr w:rsidR="00EB7726" w:rsidRPr="00EE7C6D" w14:paraId="443F859D"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6D53DA29" w14:textId="1B3E3A83" w:rsidR="00EB7726" w:rsidRPr="00EE7C6D" w:rsidRDefault="00541B6F"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Christian People's Party</w:t>
            </w:r>
          </w:p>
        </w:tc>
        <w:tc>
          <w:tcPr>
            <w:tcW w:w="1276" w:type="dxa"/>
            <w:tcBorders>
              <w:top w:val="nil"/>
              <w:left w:val="single" w:sz="4" w:space="0" w:color="auto"/>
              <w:bottom w:val="nil"/>
              <w:right w:val="single" w:sz="4" w:space="0" w:color="auto"/>
            </w:tcBorders>
            <w:shd w:val="clear" w:color="auto" w:fill="auto"/>
            <w:noWrap/>
            <w:vAlign w:val="bottom"/>
            <w:hideMark/>
          </w:tcPr>
          <w:p w14:paraId="44E5405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w:t>
            </w:r>
          </w:p>
        </w:tc>
        <w:tc>
          <w:tcPr>
            <w:tcW w:w="1276" w:type="dxa"/>
            <w:tcBorders>
              <w:top w:val="nil"/>
              <w:left w:val="nil"/>
              <w:bottom w:val="nil"/>
              <w:right w:val="single" w:sz="4" w:space="0" w:color="auto"/>
            </w:tcBorders>
            <w:shd w:val="clear" w:color="auto" w:fill="auto"/>
            <w:noWrap/>
            <w:vAlign w:val="bottom"/>
            <w:hideMark/>
          </w:tcPr>
          <w:p w14:paraId="29E1532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369</w:t>
            </w:r>
          </w:p>
        </w:tc>
      </w:tr>
      <w:tr w:rsidR="00EB7726" w:rsidRPr="00EE7C6D" w14:paraId="08BBEDA4"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53F5A356" w14:textId="3D57820A" w:rsidR="00EB7726" w:rsidRPr="00EE7C6D" w:rsidRDefault="00541B6F"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Christian Social Party</w:t>
            </w:r>
          </w:p>
        </w:tc>
        <w:tc>
          <w:tcPr>
            <w:tcW w:w="1276" w:type="dxa"/>
            <w:tcBorders>
              <w:top w:val="nil"/>
              <w:left w:val="single" w:sz="4" w:space="0" w:color="auto"/>
              <w:bottom w:val="nil"/>
              <w:right w:val="single" w:sz="4" w:space="0" w:color="auto"/>
            </w:tcBorders>
            <w:shd w:val="clear" w:color="auto" w:fill="auto"/>
            <w:noWrap/>
            <w:vAlign w:val="bottom"/>
            <w:hideMark/>
          </w:tcPr>
          <w:p w14:paraId="1188092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w:t>
            </w:r>
          </w:p>
        </w:tc>
        <w:tc>
          <w:tcPr>
            <w:tcW w:w="1276" w:type="dxa"/>
            <w:tcBorders>
              <w:top w:val="nil"/>
              <w:left w:val="nil"/>
              <w:bottom w:val="nil"/>
              <w:right w:val="single" w:sz="4" w:space="0" w:color="auto"/>
            </w:tcBorders>
            <w:shd w:val="clear" w:color="auto" w:fill="auto"/>
            <w:noWrap/>
            <w:vAlign w:val="bottom"/>
            <w:hideMark/>
          </w:tcPr>
          <w:p w14:paraId="2AD356F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104</w:t>
            </w:r>
          </w:p>
        </w:tc>
      </w:tr>
      <w:tr w:rsidR="00EB7726" w:rsidRPr="00EE7C6D" w14:paraId="7D1AD9C5"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2C9870F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lastRenderedPageBreak/>
              <w:t>Open Flemish Liberals and Democrats</w:t>
            </w:r>
          </w:p>
        </w:tc>
        <w:tc>
          <w:tcPr>
            <w:tcW w:w="1276" w:type="dxa"/>
            <w:tcBorders>
              <w:top w:val="nil"/>
              <w:left w:val="single" w:sz="4" w:space="0" w:color="auto"/>
              <w:bottom w:val="nil"/>
              <w:right w:val="single" w:sz="4" w:space="0" w:color="auto"/>
            </w:tcBorders>
            <w:shd w:val="clear" w:color="auto" w:fill="auto"/>
            <w:noWrap/>
            <w:vAlign w:val="bottom"/>
            <w:hideMark/>
          </w:tcPr>
          <w:p w14:paraId="6F336D87"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w:t>
            </w:r>
          </w:p>
        </w:tc>
        <w:tc>
          <w:tcPr>
            <w:tcW w:w="1276" w:type="dxa"/>
            <w:tcBorders>
              <w:top w:val="nil"/>
              <w:left w:val="nil"/>
              <w:bottom w:val="nil"/>
              <w:right w:val="single" w:sz="4" w:space="0" w:color="auto"/>
            </w:tcBorders>
            <w:shd w:val="clear" w:color="auto" w:fill="auto"/>
            <w:noWrap/>
            <w:vAlign w:val="bottom"/>
            <w:hideMark/>
          </w:tcPr>
          <w:p w14:paraId="22FDC92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157</w:t>
            </w:r>
          </w:p>
        </w:tc>
      </w:tr>
      <w:tr w:rsidR="00EB7726" w:rsidRPr="00EE7C6D" w14:paraId="7418B453"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0A215D6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xml:space="preserve">Parti </w:t>
            </w:r>
            <w:proofErr w:type="spellStart"/>
            <w:r w:rsidRPr="00EE7C6D">
              <w:rPr>
                <w:rFonts w:ascii="Times New Roman" w:eastAsia="Times New Roman" w:hAnsi="Times New Roman" w:cs="Times New Roman"/>
                <w:color w:val="000000"/>
                <w:sz w:val="24"/>
                <w:szCs w:val="24"/>
                <w:lang w:val="en-GB"/>
              </w:rPr>
              <w:t>Socialiste</w:t>
            </w:r>
            <w:proofErr w:type="spellEnd"/>
          </w:p>
        </w:tc>
        <w:tc>
          <w:tcPr>
            <w:tcW w:w="1276" w:type="dxa"/>
            <w:tcBorders>
              <w:top w:val="nil"/>
              <w:left w:val="single" w:sz="4" w:space="0" w:color="auto"/>
              <w:bottom w:val="nil"/>
              <w:right w:val="single" w:sz="4" w:space="0" w:color="auto"/>
            </w:tcBorders>
            <w:shd w:val="clear" w:color="auto" w:fill="auto"/>
            <w:noWrap/>
            <w:vAlign w:val="bottom"/>
            <w:hideMark/>
          </w:tcPr>
          <w:p w14:paraId="3D08A4D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w:t>
            </w:r>
          </w:p>
        </w:tc>
        <w:tc>
          <w:tcPr>
            <w:tcW w:w="1276" w:type="dxa"/>
            <w:tcBorders>
              <w:top w:val="nil"/>
              <w:left w:val="nil"/>
              <w:bottom w:val="nil"/>
              <w:right w:val="single" w:sz="4" w:space="0" w:color="auto"/>
            </w:tcBorders>
            <w:shd w:val="clear" w:color="auto" w:fill="auto"/>
            <w:noWrap/>
            <w:vAlign w:val="bottom"/>
            <w:hideMark/>
          </w:tcPr>
          <w:p w14:paraId="0FA97C7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304</w:t>
            </w:r>
          </w:p>
        </w:tc>
      </w:tr>
      <w:tr w:rsidR="00EB7726" w:rsidRPr="00EE7C6D" w14:paraId="22806F0E"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72CABED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Socialist Party</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7087DD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w:t>
            </w:r>
          </w:p>
        </w:tc>
        <w:tc>
          <w:tcPr>
            <w:tcW w:w="1276" w:type="dxa"/>
            <w:tcBorders>
              <w:top w:val="nil"/>
              <w:left w:val="nil"/>
              <w:bottom w:val="single" w:sz="4" w:space="0" w:color="auto"/>
              <w:right w:val="single" w:sz="4" w:space="0" w:color="auto"/>
            </w:tcBorders>
            <w:shd w:val="clear" w:color="auto" w:fill="auto"/>
            <w:noWrap/>
            <w:vAlign w:val="bottom"/>
            <w:hideMark/>
          </w:tcPr>
          <w:p w14:paraId="4BD0C0C7"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232</w:t>
            </w:r>
          </w:p>
        </w:tc>
      </w:tr>
      <w:tr w:rsidR="00EB7726" w:rsidRPr="00EE7C6D" w14:paraId="3E6F13D9"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343140FB"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France</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096AF4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0FD0202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r>
      <w:tr w:rsidR="00EB7726" w:rsidRPr="00EE7C6D" w14:paraId="680477EC"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465939D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French Communist Party</w:t>
            </w:r>
          </w:p>
        </w:tc>
        <w:tc>
          <w:tcPr>
            <w:tcW w:w="1276" w:type="dxa"/>
            <w:tcBorders>
              <w:top w:val="nil"/>
              <w:left w:val="single" w:sz="4" w:space="0" w:color="auto"/>
              <w:bottom w:val="nil"/>
              <w:right w:val="single" w:sz="4" w:space="0" w:color="auto"/>
            </w:tcBorders>
            <w:shd w:val="clear" w:color="auto" w:fill="auto"/>
            <w:noWrap/>
            <w:vAlign w:val="bottom"/>
            <w:hideMark/>
          </w:tcPr>
          <w:p w14:paraId="680C7D9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w:t>
            </w:r>
          </w:p>
        </w:tc>
        <w:tc>
          <w:tcPr>
            <w:tcW w:w="1276" w:type="dxa"/>
            <w:tcBorders>
              <w:top w:val="nil"/>
              <w:left w:val="nil"/>
              <w:bottom w:val="nil"/>
              <w:right w:val="single" w:sz="4" w:space="0" w:color="auto"/>
            </w:tcBorders>
            <w:shd w:val="clear" w:color="auto" w:fill="auto"/>
            <w:noWrap/>
            <w:vAlign w:val="bottom"/>
            <w:hideMark/>
          </w:tcPr>
          <w:p w14:paraId="423AE23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245</w:t>
            </w:r>
          </w:p>
        </w:tc>
      </w:tr>
      <w:tr w:rsidR="00EB7726" w:rsidRPr="00EE7C6D" w14:paraId="3A163EAA"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0E7977D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Radical Energy</w:t>
            </w:r>
          </w:p>
        </w:tc>
        <w:tc>
          <w:tcPr>
            <w:tcW w:w="1276" w:type="dxa"/>
            <w:tcBorders>
              <w:top w:val="nil"/>
              <w:left w:val="single" w:sz="4" w:space="0" w:color="auto"/>
              <w:bottom w:val="nil"/>
              <w:right w:val="single" w:sz="4" w:space="0" w:color="auto"/>
            </w:tcBorders>
            <w:shd w:val="clear" w:color="auto" w:fill="auto"/>
            <w:noWrap/>
            <w:vAlign w:val="bottom"/>
            <w:hideMark/>
          </w:tcPr>
          <w:p w14:paraId="64F67A0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w:t>
            </w:r>
          </w:p>
        </w:tc>
        <w:tc>
          <w:tcPr>
            <w:tcW w:w="1276" w:type="dxa"/>
            <w:tcBorders>
              <w:top w:val="nil"/>
              <w:left w:val="nil"/>
              <w:bottom w:val="nil"/>
              <w:right w:val="single" w:sz="4" w:space="0" w:color="auto"/>
            </w:tcBorders>
            <w:shd w:val="clear" w:color="auto" w:fill="auto"/>
            <w:noWrap/>
            <w:vAlign w:val="bottom"/>
            <w:hideMark/>
          </w:tcPr>
          <w:p w14:paraId="5EB3FDA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101</w:t>
            </w:r>
          </w:p>
        </w:tc>
      </w:tr>
      <w:tr w:rsidR="00EB7726" w:rsidRPr="00EE7C6D" w14:paraId="5F0B5015"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026EE18B"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Radical Party of the Left</w:t>
            </w:r>
          </w:p>
        </w:tc>
        <w:tc>
          <w:tcPr>
            <w:tcW w:w="1276" w:type="dxa"/>
            <w:tcBorders>
              <w:top w:val="nil"/>
              <w:left w:val="single" w:sz="4" w:space="0" w:color="auto"/>
              <w:bottom w:val="nil"/>
              <w:right w:val="single" w:sz="4" w:space="0" w:color="auto"/>
            </w:tcBorders>
            <w:shd w:val="clear" w:color="auto" w:fill="auto"/>
            <w:noWrap/>
            <w:vAlign w:val="bottom"/>
            <w:hideMark/>
          </w:tcPr>
          <w:p w14:paraId="72CF468B"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5</w:t>
            </w:r>
          </w:p>
        </w:tc>
        <w:tc>
          <w:tcPr>
            <w:tcW w:w="1276" w:type="dxa"/>
            <w:tcBorders>
              <w:top w:val="nil"/>
              <w:left w:val="nil"/>
              <w:bottom w:val="nil"/>
              <w:right w:val="single" w:sz="4" w:space="0" w:color="auto"/>
            </w:tcBorders>
            <w:shd w:val="clear" w:color="auto" w:fill="auto"/>
            <w:noWrap/>
            <w:vAlign w:val="bottom"/>
            <w:hideMark/>
          </w:tcPr>
          <w:p w14:paraId="14D2336B"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50</w:t>
            </w:r>
          </w:p>
        </w:tc>
      </w:tr>
      <w:tr w:rsidR="00EB7726" w:rsidRPr="00EE7C6D" w14:paraId="170E1E3D"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500C290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Rally for the Republic</w:t>
            </w:r>
          </w:p>
        </w:tc>
        <w:tc>
          <w:tcPr>
            <w:tcW w:w="1276" w:type="dxa"/>
            <w:tcBorders>
              <w:top w:val="nil"/>
              <w:left w:val="single" w:sz="4" w:space="0" w:color="auto"/>
              <w:bottom w:val="nil"/>
              <w:right w:val="single" w:sz="4" w:space="0" w:color="auto"/>
            </w:tcBorders>
            <w:shd w:val="clear" w:color="auto" w:fill="auto"/>
            <w:noWrap/>
            <w:vAlign w:val="bottom"/>
            <w:hideMark/>
          </w:tcPr>
          <w:p w14:paraId="7D8E742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w:t>
            </w:r>
          </w:p>
        </w:tc>
        <w:tc>
          <w:tcPr>
            <w:tcW w:w="1276" w:type="dxa"/>
            <w:tcBorders>
              <w:top w:val="nil"/>
              <w:left w:val="nil"/>
              <w:bottom w:val="nil"/>
              <w:right w:val="single" w:sz="4" w:space="0" w:color="auto"/>
            </w:tcBorders>
            <w:shd w:val="clear" w:color="auto" w:fill="auto"/>
            <w:noWrap/>
            <w:vAlign w:val="bottom"/>
            <w:hideMark/>
          </w:tcPr>
          <w:p w14:paraId="5D0B56CF"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772</w:t>
            </w:r>
          </w:p>
        </w:tc>
      </w:tr>
      <w:tr w:rsidR="00EB7726" w:rsidRPr="00EE7C6D" w14:paraId="20D67FC5"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13AAD83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Socialist Party</w:t>
            </w:r>
          </w:p>
        </w:tc>
        <w:tc>
          <w:tcPr>
            <w:tcW w:w="1276" w:type="dxa"/>
            <w:tcBorders>
              <w:top w:val="nil"/>
              <w:left w:val="single" w:sz="4" w:space="0" w:color="auto"/>
              <w:bottom w:val="nil"/>
              <w:right w:val="single" w:sz="4" w:space="0" w:color="auto"/>
            </w:tcBorders>
            <w:shd w:val="clear" w:color="auto" w:fill="auto"/>
            <w:noWrap/>
            <w:vAlign w:val="bottom"/>
            <w:hideMark/>
          </w:tcPr>
          <w:p w14:paraId="1C3659FA"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6</w:t>
            </w:r>
          </w:p>
        </w:tc>
        <w:tc>
          <w:tcPr>
            <w:tcW w:w="1276" w:type="dxa"/>
            <w:tcBorders>
              <w:top w:val="nil"/>
              <w:left w:val="nil"/>
              <w:bottom w:val="nil"/>
              <w:right w:val="single" w:sz="4" w:space="0" w:color="auto"/>
            </w:tcBorders>
            <w:shd w:val="clear" w:color="auto" w:fill="auto"/>
            <w:noWrap/>
            <w:vAlign w:val="bottom"/>
            <w:hideMark/>
          </w:tcPr>
          <w:p w14:paraId="6C26A00A"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1599</w:t>
            </w:r>
          </w:p>
        </w:tc>
      </w:tr>
      <w:tr w:rsidR="00EB7726" w:rsidRPr="00EE7C6D" w14:paraId="2E0024AF"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5FF05DD7"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Union for French Democracy</w:t>
            </w:r>
          </w:p>
        </w:tc>
        <w:tc>
          <w:tcPr>
            <w:tcW w:w="1276" w:type="dxa"/>
            <w:tcBorders>
              <w:top w:val="nil"/>
              <w:left w:val="single" w:sz="4" w:space="0" w:color="auto"/>
              <w:bottom w:val="nil"/>
              <w:right w:val="single" w:sz="4" w:space="0" w:color="auto"/>
            </w:tcBorders>
            <w:shd w:val="clear" w:color="auto" w:fill="auto"/>
            <w:noWrap/>
            <w:vAlign w:val="bottom"/>
            <w:hideMark/>
          </w:tcPr>
          <w:p w14:paraId="234CE09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6</w:t>
            </w:r>
          </w:p>
        </w:tc>
        <w:tc>
          <w:tcPr>
            <w:tcW w:w="1276" w:type="dxa"/>
            <w:tcBorders>
              <w:top w:val="nil"/>
              <w:left w:val="nil"/>
              <w:bottom w:val="nil"/>
              <w:right w:val="single" w:sz="4" w:space="0" w:color="auto"/>
            </w:tcBorders>
            <w:shd w:val="clear" w:color="auto" w:fill="auto"/>
            <w:noWrap/>
            <w:vAlign w:val="bottom"/>
            <w:hideMark/>
          </w:tcPr>
          <w:p w14:paraId="574FDDE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173</w:t>
            </w:r>
          </w:p>
        </w:tc>
      </w:tr>
      <w:tr w:rsidR="00EB7726" w:rsidRPr="00EE7C6D" w14:paraId="37075577" w14:textId="77777777" w:rsidTr="00530D4E">
        <w:trPr>
          <w:trHeight w:val="288"/>
        </w:trPr>
        <w:tc>
          <w:tcPr>
            <w:tcW w:w="6232" w:type="dxa"/>
            <w:tcBorders>
              <w:top w:val="single" w:sz="4" w:space="0" w:color="auto"/>
              <w:left w:val="single" w:sz="4" w:space="0" w:color="auto"/>
              <w:bottom w:val="single" w:sz="4" w:space="0" w:color="auto"/>
              <w:right w:val="nil"/>
            </w:tcBorders>
            <w:shd w:val="clear" w:color="auto" w:fill="auto"/>
            <w:noWrap/>
            <w:vAlign w:val="bottom"/>
            <w:hideMark/>
          </w:tcPr>
          <w:p w14:paraId="568C118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Germany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984F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4BDF90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r>
      <w:tr w:rsidR="00EB7726" w:rsidRPr="00EE7C6D" w14:paraId="44B7E18E"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2F667A7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Alliance 90/The Greens</w:t>
            </w:r>
          </w:p>
        </w:tc>
        <w:tc>
          <w:tcPr>
            <w:tcW w:w="1276" w:type="dxa"/>
            <w:tcBorders>
              <w:top w:val="nil"/>
              <w:left w:val="single" w:sz="4" w:space="0" w:color="auto"/>
              <w:bottom w:val="nil"/>
              <w:right w:val="single" w:sz="4" w:space="0" w:color="auto"/>
            </w:tcBorders>
            <w:shd w:val="clear" w:color="auto" w:fill="auto"/>
            <w:noWrap/>
            <w:vAlign w:val="bottom"/>
            <w:hideMark/>
          </w:tcPr>
          <w:p w14:paraId="0975F97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6</w:t>
            </w:r>
          </w:p>
        </w:tc>
        <w:tc>
          <w:tcPr>
            <w:tcW w:w="1276" w:type="dxa"/>
            <w:tcBorders>
              <w:top w:val="nil"/>
              <w:left w:val="nil"/>
              <w:bottom w:val="nil"/>
              <w:right w:val="single" w:sz="4" w:space="0" w:color="auto"/>
            </w:tcBorders>
            <w:shd w:val="clear" w:color="auto" w:fill="auto"/>
            <w:noWrap/>
            <w:vAlign w:val="bottom"/>
            <w:hideMark/>
          </w:tcPr>
          <w:p w14:paraId="0DEFD480"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651</w:t>
            </w:r>
          </w:p>
        </w:tc>
      </w:tr>
      <w:tr w:rsidR="00EB7726" w:rsidRPr="00EE7C6D" w14:paraId="5D2D0307"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5D54E11F"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Social Democratic Party of Germany </w:t>
            </w:r>
          </w:p>
        </w:tc>
        <w:tc>
          <w:tcPr>
            <w:tcW w:w="1276" w:type="dxa"/>
            <w:tcBorders>
              <w:top w:val="nil"/>
              <w:left w:val="single" w:sz="4" w:space="0" w:color="auto"/>
              <w:bottom w:val="nil"/>
              <w:right w:val="single" w:sz="4" w:space="0" w:color="auto"/>
            </w:tcBorders>
            <w:shd w:val="clear" w:color="auto" w:fill="auto"/>
            <w:noWrap/>
            <w:vAlign w:val="bottom"/>
            <w:hideMark/>
          </w:tcPr>
          <w:p w14:paraId="1C4D489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21</w:t>
            </w:r>
          </w:p>
        </w:tc>
        <w:tc>
          <w:tcPr>
            <w:tcW w:w="1276" w:type="dxa"/>
            <w:tcBorders>
              <w:top w:val="nil"/>
              <w:left w:val="nil"/>
              <w:bottom w:val="nil"/>
              <w:right w:val="single" w:sz="4" w:space="0" w:color="auto"/>
            </w:tcBorders>
            <w:shd w:val="clear" w:color="auto" w:fill="auto"/>
            <w:noWrap/>
            <w:vAlign w:val="bottom"/>
            <w:hideMark/>
          </w:tcPr>
          <w:p w14:paraId="5BE78D8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1298</w:t>
            </w:r>
          </w:p>
        </w:tc>
      </w:tr>
      <w:tr w:rsidR="00EB7726" w:rsidRPr="00EE7C6D" w14:paraId="6C3E6094"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22DA09F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Union (CDU, CSU)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1BD548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19</w:t>
            </w:r>
          </w:p>
        </w:tc>
        <w:tc>
          <w:tcPr>
            <w:tcW w:w="1276" w:type="dxa"/>
            <w:tcBorders>
              <w:top w:val="nil"/>
              <w:left w:val="nil"/>
              <w:bottom w:val="single" w:sz="4" w:space="0" w:color="auto"/>
              <w:right w:val="single" w:sz="4" w:space="0" w:color="auto"/>
            </w:tcBorders>
            <w:shd w:val="clear" w:color="auto" w:fill="auto"/>
            <w:noWrap/>
            <w:vAlign w:val="bottom"/>
            <w:hideMark/>
          </w:tcPr>
          <w:p w14:paraId="7761567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1545</w:t>
            </w:r>
          </w:p>
        </w:tc>
      </w:tr>
      <w:tr w:rsidR="00EB7726" w:rsidRPr="00EE7C6D" w14:paraId="0E93196C"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300BEFB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Ireland</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4F7691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328760A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r>
      <w:tr w:rsidR="00EB7726" w:rsidRPr="00EE7C6D" w14:paraId="3D94B61F"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3C42ED4C" w14:textId="61249A4A"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xml:space="preserve">Fianna </w:t>
            </w:r>
            <w:proofErr w:type="spellStart"/>
            <w:r w:rsidRPr="00EE7C6D">
              <w:rPr>
                <w:rFonts w:ascii="Times New Roman" w:eastAsia="Times New Roman" w:hAnsi="Times New Roman" w:cs="Times New Roman"/>
                <w:color w:val="000000"/>
                <w:sz w:val="24"/>
                <w:szCs w:val="24"/>
                <w:lang w:val="en-GB"/>
              </w:rPr>
              <w:t>F</w:t>
            </w:r>
            <w:r w:rsidR="00541B6F" w:rsidRPr="00EE7C6D">
              <w:rPr>
                <w:rFonts w:ascii="Times New Roman" w:eastAsia="Times New Roman" w:hAnsi="Times New Roman" w:cs="Times New Roman"/>
                <w:color w:val="000000"/>
                <w:sz w:val="24"/>
                <w:szCs w:val="24"/>
                <w:lang w:val="en-GB"/>
              </w:rPr>
              <w:t>á</w:t>
            </w:r>
            <w:r w:rsidRPr="00EE7C6D">
              <w:rPr>
                <w:rFonts w:ascii="Times New Roman" w:eastAsia="Times New Roman" w:hAnsi="Times New Roman" w:cs="Times New Roman"/>
                <w:color w:val="000000"/>
                <w:sz w:val="24"/>
                <w:szCs w:val="24"/>
                <w:lang w:val="en-GB"/>
              </w:rPr>
              <w:t>il</w:t>
            </w:r>
            <w:proofErr w:type="spellEnd"/>
          </w:p>
        </w:tc>
        <w:tc>
          <w:tcPr>
            <w:tcW w:w="1276" w:type="dxa"/>
            <w:tcBorders>
              <w:top w:val="nil"/>
              <w:left w:val="single" w:sz="4" w:space="0" w:color="auto"/>
              <w:bottom w:val="nil"/>
              <w:right w:val="single" w:sz="4" w:space="0" w:color="auto"/>
            </w:tcBorders>
            <w:shd w:val="clear" w:color="auto" w:fill="auto"/>
            <w:noWrap/>
            <w:vAlign w:val="bottom"/>
            <w:hideMark/>
          </w:tcPr>
          <w:p w14:paraId="6E9644C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5</w:t>
            </w:r>
          </w:p>
        </w:tc>
        <w:tc>
          <w:tcPr>
            <w:tcW w:w="1276" w:type="dxa"/>
            <w:tcBorders>
              <w:top w:val="nil"/>
              <w:left w:val="nil"/>
              <w:bottom w:val="nil"/>
              <w:right w:val="single" w:sz="4" w:space="0" w:color="auto"/>
            </w:tcBorders>
            <w:shd w:val="clear" w:color="auto" w:fill="auto"/>
            <w:noWrap/>
            <w:vAlign w:val="bottom"/>
            <w:hideMark/>
          </w:tcPr>
          <w:p w14:paraId="15D8E9F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862</w:t>
            </w:r>
          </w:p>
        </w:tc>
      </w:tr>
      <w:tr w:rsidR="00EB7726" w:rsidRPr="00EE7C6D" w14:paraId="429E73C3"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0D1B93B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Fine Gael</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5FF704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w:t>
            </w:r>
          </w:p>
        </w:tc>
        <w:tc>
          <w:tcPr>
            <w:tcW w:w="1276" w:type="dxa"/>
            <w:tcBorders>
              <w:top w:val="nil"/>
              <w:left w:val="nil"/>
              <w:bottom w:val="single" w:sz="4" w:space="0" w:color="auto"/>
              <w:right w:val="single" w:sz="4" w:space="0" w:color="auto"/>
            </w:tcBorders>
            <w:shd w:val="clear" w:color="auto" w:fill="auto"/>
            <w:noWrap/>
            <w:vAlign w:val="bottom"/>
            <w:hideMark/>
          </w:tcPr>
          <w:p w14:paraId="638363F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430</w:t>
            </w:r>
          </w:p>
        </w:tc>
      </w:tr>
      <w:tr w:rsidR="00EB7726" w:rsidRPr="00EE7C6D" w14:paraId="0307A728" w14:textId="77777777" w:rsidTr="00530D4E">
        <w:trPr>
          <w:trHeight w:val="288"/>
        </w:trPr>
        <w:tc>
          <w:tcPr>
            <w:tcW w:w="6232" w:type="dxa"/>
            <w:tcBorders>
              <w:top w:val="single" w:sz="4" w:space="0" w:color="auto"/>
              <w:left w:val="single" w:sz="4" w:space="0" w:color="auto"/>
              <w:bottom w:val="single" w:sz="4" w:space="0" w:color="auto"/>
              <w:right w:val="nil"/>
            </w:tcBorders>
            <w:shd w:val="clear" w:color="auto" w:fill="auto"/>
            <w:noWrap/>
            <w:vAlign w:val="bottom"/>
            <w:hideMark/>
          </w:tcPr>
          <w:p w14:paraId="53CBDDC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Italy</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F08D2C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208AAC7B"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r>
      <w:tr w:rsidR="00EB7726" w:rsidRPr="00EE7C6D" w14:paraId="7AA659BE"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57A44D0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Communist Refoundation Party</w:t>
            </w:r>
          </w:p>
        </w:tc>
        <w:tc>
          <w:tcPr>
            <w:tcW w:w="1276" w:type="dxa"/>
            <w:tcBorders>
              <w:top w:val="nil"/>
              <w:left w:val="single" w:sz="4" w:space="0" w:color="auto"/>
              <w:bottom w:val="nil"/>
              <w:right w:val="single" w:sz="4" w:space="0" w:color="auto"/>
            </w:tcBorders>
            <w:shd w:val="clear" w:color="auto" w:fill="auto"/>
            <w:noWrap/>
            <w:vAlign w:val="bottom"/>
            <w:hideMark/>
          </w:tcPr>
          <w:p w14:paraId="552CA2F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w:t>
            </w:r>
          </w:p>
        </w:tc>
        <w:tc>
          <w:tcPr>
            <w:tcW w:w="1276" w:type="dxa"/>
            <w:tcBorders>
              <w:top w:val="nil"/>
              <w:left w:val="nil"/>
              <w:bottom w:val="nil"/>
              <w:right w:val="single" w:sz="4" w:space="0" w:color="auto"/>
            </w:tcBorders>
            <w:shd w:val="clear" w:color="auto" w:fill="auto"/>
            <w:noWrap/>
            <w:vAlign w:val="bottom"/>
            <w:hideMark/>
          </w:tcPr>
          <w:p w14:paraId="2C7409B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264</w:t>
            </w:r>
          </w:p>
        </w:tc>
      </w:tr>
      <w:tr w:rsidR="00EB7726" w:rsidRPr="00EE7C6D" w14:paraId="62FD321D"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5ACDD62B"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Democratic Party of the Left</w:t>
            </w:r>
          </w:p>
        </w:tc>
        <w:tc>
          <w:tcPr>
            <w:tcW w:w="1276" w:type="dxa"/>
            <w:tcBorders>
              <w:top w:val="nil"/>
              <w:left w:val="single" w:sz="4" w:space="0" w:color="auto"/>
              <w:bottom w:val="nil"/>
              <w:right w:val="single" w:sz="4" w:space="0" w:color="auto"/>
            </w:tcBorders>
            <w:shd w:val="clear" w:color="auto" w:fill="auto"/>
            <w:noWrap/>
            <w:vAlign w:val="bottom"/>
            <w:hideMark/>
          </w:tcPr>
          <w:p w14:paraId="259E0B1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10</w:t>
            </w:r>
          </w:p>
        </w:tc>
        <w:tc>
          <w:tcPr>
            <w:tcW w:w="1276" w:type="dxa"/>
            <w:tcBorders>
              <w:top w:val="nil"/>
              <w:left w:val="nil"/>
              <w:bottom w:val="nil"/>
              <w:right w:val="single" w:sz="4" w:space="0" w:color="auto"/>
            </w:tcBorders>
            <w:shd w:val="clear" w:color="auto" w:fill="auto"/>
            <w:noWrap/>
            <w:vAlign w:val="bottom"/>
            <w:hideMark/>
          </w:tcPr>
          <w:p w14:paraId="3B1D02B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736</w:t>
            </w:r>
          </w:p>
        </w:tc>
      </w:tr>
      <w:tr w:rsidR="00EB7726" w:rsidRPr="00EE7C6D" w14:paraId="4608582B"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26787F5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lastRenderedPageBreak/>
              <w:t>Federation of the Greens</w:t>
            </w:r>
          </w:p>
        </w:tc>
        <w:tc>
          <w:tcPr>
            <w:tcW w:w="1276" w:type="dxa"/>
            <w:tcBorders>
              <w:top w:val="nil"/>
              <w:left w:val="single" w:sz="4" w:space="0" w:color="auto"/>
              <w:bottom w:val="nil"/>
              <w:right w:val="single" w:sz="4" w:space="0" w:color="auto"/>
            </w:tcBorders>
            <w:shd w:val="clear" w:color="auto" w:fill="auto"/>
            <w:noWrap/>
            <w:vAlign w:val="bottom"/>
            <w:hideMark/>
          </w:tcPr>
          <w:p w14:paraId="77BB042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w:t>
            </w:r>
          </w:p>
        </w:tc>
        <w:tc>
          <w:tcPr>
            <w:tcW w:w="1276" w:type="dxa"/>
            <w:tcBorders>
              <w:top w:val="nil"/>
              <w:left w:val="nil"/>
              <w:bottom w:val="nil"/>
              <w:right w:val="single" w:sz="4" w:space="0" w:color="auto"/>
            </w:tcBorders>
            <w:shd w:val="clear" w:color="auto" w:fill="auto"/>
            <w:noWrap/>
            <w:vAlign w:val="bottom"/>
            <w:hideMark/>
          </w:tcPr>
          <w:p w14:paraId="5C9B1F30"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121</w:t>
            </w:r>
          </w:p>
        </w:tc>
      </w:tr>
      <w:tr w:rsidR="00EB7726" w:rsidRPr="00EE7C6D" w14:paraId="23E9D45F"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492B3A6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Forza Italia</w:t>
            </w:r>
          </w:p>
        </w:tc>
        <w:tc>
          <w:tcPr>
            <w:tcW w:w="1276" w:type="dxa"/>
            <w:tcBorders>
              <w:top w:val="nil"/>
              <w:left w:val="single" w:sz="4" w:space="0" w:color="auto"/>
              <w:bottom w:val="nil"/>
              <w:right w:val="single" w:sz="4" w:space="0" w:color="auto"/>
            </w:tcBorders>
            <w:shd w:val="clear" w:color="auto" w:fill="auto"/>
            <w:noWrap/>
            <w:vAlign w:val="bottom"/>
            <w:hideMark/>
          </w:tcPr>
          <w:p w14:paraId="1A6C073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8</w:t>
            </w:r>
          </w:p>
        </w:tc>
        <w:tc>
          <w:tcPr>
            <w:tcW w:w="1276" w:type="dxa"/>
            <w:tcBorders>
              <w:top w:val="nil"/>
              <w:left w:val="nil"/>
              <w:bottom w:val="nil"/>
              <w:right w:val="single" w:sz="4" w:space="0" w:color="auto"/>
            </w:tcBorders>
            <w:shd w:val="clear" w:color="auto" w:fill="auto"/>
            <w:noWrap/>
            <w:vAlign w:val="bottom"/>
            <w:hideMark/>
          </w:tcPr>
          <w:p w14:paraId="3D5C95C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466</w:t>
            </w:r>
          </w:p>
        </w:tc>
      </w:tr>
      <w:tr w:rsidR="00EB7726" w:rsidRPr="00EE7C6D" w14:paraId="5AE56464"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5C85106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Italian Popular Party</w:t>
            </w:r>
          </w:p>
        </w:tc>
        <w:tc>
          <w:tcPr>
            <w:tcW w:w="1276" w:type="dxa"/>
            <w:tcBorders>
              <w:top w:val="nil"/>
              <w:left w:val="single" w:sz="4" w:space="0" w:color="auto"/>
              <w:bottom w:val="nil"/>
              <w:right w:val="single" w:sz="4" w:space="0" w:color="auto"/>
            </w:tcBorders>
            <w:shd w:val="clear" w:color="auto" w:fill="auto"/>
            <w:noWrap/>
            <w:vAlign w:val="bottom"/>
            <w:hideMark/>
          </w:tcPr>
          <w:p w14:paraId="77D27190"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7</w:t>
            </w:r>
          </w:p>
        </w:tc>
        <w:tc>
          <w:tcPr>
            <w:tcW w:w="1276" w:type="dxa"/>
            <w:tcBorders>
              <w:top w:val="nil"/>
              <w:left w:val="nil"/>
              <w:bottom w:val="nil"/>
              <w:right w:val="single" w:sz="4" w:space="0" w:color="auto"/>
            </w:tcBorders>
            <w:shd w:val="clear" w:color="auto" w:fill="auto"/>
            <w:noWrap/>
            <w:vAlign w:val="bottom"/>
            <w:hideMark/>
          </w:tcPr>
          <w:p w14:paraId="5F5BAC1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107</w:t>
            </w:r>
          </w:p>
        </w:tc>
      </w:tr>
      <w:tr w:rsidR="00EB7726" w:rsidRPr="00EE7C6D" w14:paraId="1BD84605"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2D49241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Italian Socialist Party</w:t>
            </w:r>
          </w:p>
        </w:tc>
        <w:tc>
          <w:tcPr>
            <w:tcW w:w="1276" w:type="dxa"/>
            <w:tcBorders>
              <w:top w:val="nil"/>
              <w:left w:val="single" w:sz="4" w:space="0" w:color="auto"/>
              <w:bottom w:val="nil"/>
              <w:right w:val="single" w:sz="4" w:space="0" w:color="auto"/>
            </w:tcBorders>
            <w:shd w:val="clear" w:color="auto" w:fill="auto"/>
            <w:noWrap/>
            <w:vAlign w:val="bottom"/>
            <w:hideMark/>
          </w:tcPr>
          <w:p w14:paraId="69FAAFC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w:t>
            </w:r>
          </w:p>
        </w:tc>
        <w:tc>
          <w:tcPr>
            <w:tcW w:w="1276" w:type="dxa"/>
            <w:tcBorders>
              <w:top w:val="nil"/>
              <w:left w:val="nil"/>
              <w:bottom w:val="nil"/>
              <w:right w:val="single" w:sz="4" w:space="0" w:color="auto"/>
            </w:tcBorders>
            <w:shd w:val="clear" w:color="auto" w:fill="auto"/>
            <w:noWrap/>
            <w:vAlign w:val="bottom"/>
            <w:hideMark/>
          </w:tcPr>
          <w:p w14:paraId="5135E67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44</w:t>
            </w:r>
          </w:p>
        </w:tc>
      </w:tr>
      <w:tr w:rsidR="00EB7726" w:rsidRPr="00EE7C6D" w14:paraId="5D7E3129"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5302E3EA"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Lega Nord</w:t>
            </w:r>
          </w:p>
        </w:tc>
        <w:tc>
          <w:tcPr>
            <w:tcW w:w="1276" w:type="dxa"/>
            <w:tcBorders>
              <w:top w:val="nil"/>
              <w:left w:val="single" w:sz="4" w:space="0" w:color="auto"/>
              <w:bottom w:val="nil"/>
              <w:right w:val="single" w:sz="4" w:space="0" w:color="auto"/>
            </w:tcBorders>
            <w:shd w:val="clear" w:color="auto" w:fill="auto"/>
            <w:noWrap/>
            <w:vAlign w:val="bottom"/>
            <w:hideMark/>
          </w:tcPr>
          <w:p w14:paraId="30EE676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w:t>
            </w:r>
          </w:p>
        </w:tc>
        <w:tc>
          <w:tcPr>
            <w:tcW w:w="1276" w:type="dxa"/>
            <w:tcBorders>
              <w:top w:val="nil"/>
              <w:left w:val="nil"/>
              <w:bottom w:val="nil"/>
              <w:right w:val="single" w:sz="4" w:space="0" w:color="auto"/>
            </w:tcBorders>
            <w:shd w:val="clear" w:color="auto" w:fill="auto"/>
            <w:noWrap/>
            <w:vAlign w:val="bottom"/>
            <w:hideMark/>
          </w:tcPr>
          <w:p w14:paraId="450149EF"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92</w:t>
            </w:r>
          </w:p>
        </w:tc>
      </w:tr>
      <w:tr w:rsidR="00EB7726" w:rsidRPr="00EE7C6D" w14:paraId="785771DD"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4D30DBD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National Alliance</w:t>
            </w:r>
          </w:p>
        </w:tc>
        <w:tc>
          <w:tcPr>
            <w:tcW w:w="1276" w:type="dxa"/>
            <w:tcBorders>
              <w:top w:val="nil"/>
              <w:left w:val="single" w:sz="4" w:space="0" w:color="auto"/>
              <w:bottom w:val="nil"/>
              <w:right w:val="single" w:sz="4" w:space="0" w:color="auto"/>
            </w:tcBorders>
            <w:shd w:val="clear" w:color="auto" w:fill="auto"/>
            <w:noWrap/>
            <w:vAlign w:val="bottom"/>
            <w:hideMark/>
          </w:tcPr>
          <w:p w14:paraId="666EC12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w:t>
            </w:r>
          </w:p>
        </w:tc>
        <w:tc>
          <w:tcPr>
            <w:tcW w:w="1276" w:type="dxa"/>
            <w:tcBorders>
              <w:top w:val="nil"/>
              <w:left w:val="nil"/>
              <w:bottom w:val="nil"/>
              <w:right w:val="single" w:sz="4" w:space="0" w:color="auto"/>
            </w:tcBorders>
            <w:shd w:val="clear" w:color="auto" w:fill="auto"/>
            <w:noWrap/>
            <w:vAlign w:val="bottom"/>
            <w:hideMark/>
          </w:tcPr>
          <w:p w14:paraId="41F53DFA"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645</w:t>
            </w:r>
          </w:p>
        </w:tc>
      </w:tr>
      <w:tr w:rsidR="00EB7726" w:rsidRPr="00EE7C6D" w14:paraId="1E86F614"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4DB8278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Pannella List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CD0D31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w:t>
            </w:r>
          </w:p>
        </w:tc>
        <w:tc>
          <w:tcPr>
            <w:tcW w:w="1276" w:type="dxa"/>
            <w:tcBorders>
              <w:top w:val="nil"/>
              <w:left w:val="nil"/>
              <w:bottom w:val="single" w:sz="4" w:space="0" w:color="auto"/>
              <w:right w:val="single" w:sz="4" w:space="0" w:color="auto"/>
            </w:tcBorders>
            <w:shd w:val="clear" w:color="auto" w:fill="auto"/>
            <w:noWrap/>
            <w:vAlign w:val="bottom"/>
            <w:hideMark/>
          </w:tcPr>
          <w:p w14:paraId="623ECE8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47</w:t>
            </w:r>
          </w:p>
        </w:tc>
      </w:tr>
      <w:tr w:rsidR="00EB7726" w:rsidRPr="00EE7C6D" w14:paraId="3EE20532" w14:textId="77777777" w:rsidTr="00530D4E">
        <w:trPr>
          <w:trHeight w:val="288"/>
        </w:trPr>
        <w:tc>
          <w:tcPr>
            <w:tcW w:w="6232" w:type="dxa"/>
            <w:tcBorders>
              <w:top w:val="single" w:sz="4" w:space="0" w:color="auto"/>
              <w:left w:val="single" w:sz="4" w:space="0" w:color="auto"/>
              <w:bottom w:val="single" w:sz="4" w:space="0" w:color="auto"/>
              <w:right w:val="nil"/>
            </w:tcBorders>
            <w:shd w:val="clear" w:color="auto" w:fill="auto"/>
            <w:noWrap/>
            <w:vAlign w:val="bottom"/>
            <w:hideMark/>
          </w:tcPr>
          <w:p w14:paraId="3A9B249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The Netherlands</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CD7D86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2F96951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r>
      <w:tr w:rsidR="00EB7726" w:rsidRPr="00EE7C6D" w14:paraId="1051BE4D"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7FEE1C5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Christian Democratic Appeal</w:t>
            </w:r>
          </w:p>
        </w:tc>
        <w:tc>
          <w:tcPr>
            <w:tcW w:w="1276" w:type="dxa"/>
            <w:tcBorders>
              <w:top w:val="nil"/>
              <w:left w:val="single" w:sz="4" w:space="0" w:color="auto"/>
              <w:bottom w:val="nil"/>
              <w:right w:val="single" w:sz="4" w:space="0" w:color="auto"/>
            </w:tcBorders>
            <w:shd w:val="clear" w:color="auto" w:fill="auto"/>
            <w:noWrap/>
            <w:vAlign w:val="bottom"/>
            <w:hideMark/>
          </w:tcPr>
          <w:p w14:paraId="6CC212E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5</w:t>
            </w:r>
          </w:p>
        </w:tc>
        <w:tc>
          <w:tcPr>
            <w:tcW w:w="1276" w:type="dxa"/>
            <w:tcBorders>
              <w:top w:val="nil"/>
              <w:left w:val="nil"/>
              <w:bottom w:val="nil"/>
              <w:right w:val="single" w:sz="4" w:space="0" w:color="auto"/>
            </w:tcBorders>
            <w:shd w:val="clear" w:color="auto" w:fill="auto"/>
            <w:noWrap/>
            <w:vAlign w:val="bottom"/>
            <w:hideMark/>
          </w:tcPr>
          <w:p w14:paraId="6C5B943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526</w:t>
            </w:r>
          </w:p>
        </w:tc>
      </w:tr>
      <w:tr w:rsidR="00EB7726" w:rsidRPr="00EE7C6D" w14:paraId="459B1C09"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2AFE4BF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Democrats 66</w:t>
            </w:r>
          </w:p>
        </w:tc>
        <w:tc>
          <w:tcPr>
            <w:tcW w:w="1276" w:type="dxa"/>
            <w:tcBorders>
              <w:top w:val="nil"/>
              <w:left w:val="single" w:sz="4" w:space="0" w:color="auto"/>
              <w:bottom w:val="nil"/>
              <w:right w:val="single" w:sz="4" w:space="0" w:color="auto"/>
            </w:tcBorders>
            <w:shd w:val="clear" w:color="auto" w:fill="auto"/>
            <w:noWrap/>
            <w:vAlign w:val="bottom"/>
            <w:hideMark/>
          </w:tcPr>
          <w:p w14:paraId="78B615B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w:t>
            </w:r>
          </w:p>
        </w:tc>
        <w:tc>
          <w:tcPr>
            <w:tcW w:w="1276" w:type="dxa"/>
            <w:tcBorders>
              <w:top w:val="nil"/>
              <w:left w:val="nil"/>
              <w:bottom w:val="nil"/>
              <w:right w:val="single" w:sz="4" w:space="0" w:color="auto"/>
            </w:tcBorders>
            <w:shd w:val="clear" w:color="auto" w:fill="auto"/>
            <w:noWrap/>
            <w:vAlign w:val="bottom"/>
            <w:hideMark/>
          </w:tcPr>
          <w:p w14:paraId="7C6B90B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465</w:t>
            </w:r>
          </w:p>
        </w:tc>
      </w:tr>
      <w:tr w:rsidR="00EB7726" w:rsidRPr="00EE7C6D" w14:paraId="73045BA4"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6A8F6C9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Labour Party</w:t>
            </w:r>
          </w:p>
        </w:tc>
        <w:tc>
          <w:tcPr>
            <w:tcW w:w="1276" w:type="dxa"/>
            <w:tcBorders>
              <w:top w:val="nil"/>
              <w:left w:val="single" w:sz="4" w:space="0" w:color="auto"/>
              <w:bottom w:val="nil"/>
              <w:right w:val="single" w:sz="4" w:space="0" w:color="auto"/>
            </w:tcBorders>
            <w:shd w:val="clear" w:color="auto" w:fill="auto"/>
            <w:noWrap/>
            <w:vAlign w:val="bottom"/>
            <w:hideMark/>
          </w:tcPr>
          <w:p w14:paraId="1B45EF9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w:t>
            </w:r>
          </w:p>
        </w:tc>
        <w:tc>
          <w:tcPr>
            <w:tcW w:w="1276" w:type="dxa"/>
            <w:tcBorders>
              <w:top w:val="nil"/>
              <w:left w:val="nil"/>
              <w:bottom w:val="nil"/>
              <w:right w:val="single" w:sz="4" w:space="0" w:color="auto"/>
            </w:tcBorders>
            <w:shd w:val="clear" w:color="auto" w:fill="auto"/>
            <w:noWrap/>
            <w:vAlign w:val="bottom"/>
            <w:hideMark/>
          </w:tcPr>
          <w:p w14:paraId="65045A2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571</w:t>
            </w:r>
          </w:p>
        </w:tc>
      </w:tr>
      <w:tr w:rsidR="00EB7726" w:rsidRPr="00EE7C6D" w14:paraId="15589EE8"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093CA6FB" w14:textId="543FEEDC"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xml:space="preserve">Orthodox </w:t>
            </w:r>
            <w:r w:rsidR="00541B6F" w:rsidRPr="00EE7C6D">
              <w:rPr>
                <w:rFonts w:ascii="Times New Roman" w:eastAsia="Times New Roman" w:hAnsi="Times New Roman" w:cs="Times New Roman"/>
                <w:color w:val="000000"/>
                <w:sz w:val="24"/>
                <w:szCs w:val="24"/>
                <w:lang w:val="en-GB"/>
              </w:rPr>
              <w:t>p</w:t>
            </w:r>
            <w:r w:rsidRPr="00EE7C6D">
              <w:rPr>
                <w:rFonts w:ascii="Times New Roman" w:eastAsia="Times New Roman" w:hAnsi="Times New Roman" w:cs="Times New Roman"/>
                <w:color w:val="000000"/>
                <w:sz w:val="24"/>
                <w:szCs w:val="24"/>
                <w:lang w:val="en-GB"/>
              </w:rPr>
              <w:t>arties (SGP, GPV, RPF)</w:t>
            </w:r>
          </w:p>
        </w:tc>
        <w:tc>
          <w:tcPr>
            <w:tcW w:w="1276" w:type="dxa"/>
            <w:tcBorders>
              <w:top w:val="nil"/>
              <w:left w:val="single" w:sz="4" w:space="0" w:color="auto"/>
              <w:bottom w:val="nil"/>
              <w:right w:val="single" w:sz="4" w:space="0" w:color="auto"/>
            </w:tcBorders>
            <w:shd w:val="clear" w:color="auto" w:fill="auto"/>
            <w:noWrap/>
            <w:vAlign w:val="bottom"/>
            <w:hideMark/>
          </w:tcPr>
          <w:p w14:paraId="76DE9D2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w:t>
            </w:r>
          </w:p>
        </w:tc>
        <w:tc>
          <w:tcPr>
            <w:tcW w:w="1276" w:type="dxa"/>
            <w:tcBorders>
              <w:top w:val="nil"/>
              <w:left w:val="nil"/>
              <w:bottom w:val="nil"/>
              <w:right w:val="single" w:sz="4" w:space="0" w:color="auto"/>
            </w:tcBorders>
            <w:shd w:val="clear" w:color="auto" w:fill="auto"/>
            <w:noWrap/>
            <w:vAlign w:val="bottom"/>
            <w:hideMark/>
          </w:tcPr>
          <w:p w14:paraId="55400DA7"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146</w:t>
            </w:r>
          </w:p>
        </w:tc>
      </w:tr>
      <w:tr w:rsidR="00EB7726" w:rsidRPr="00EE7C6D" w14:paraId="31E98266"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03D4D897"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People's Party for Freedom and Democracy</w:t>
            </w:r>
          </w:p>
        </w:tc>
        <w:tc>
          <w:tcPr>
            <w:tcW w:w="1276" w:type="dxa"/>
            <w:tcBorders>
              <w:top w:val="nil"/>
              <w:left w:val="single" w:sz="4" w:space="0" w:color="auto"/>
              <w:bottom w:val="nil"/>
              <w:right w:val="single" w:sz="4" w:space="0" w:color="auto"/>
            </w:tcBorders>
            <w:shd w:val="clear" w:color="auto" w:fill="auto"/>
            <w:noWrap/>
            <w:vAlign w:val="bottom"/>
            <w:hideMark/>
          </w:tcPr>
          <w:p w14:paraId="1785D61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w:t>
            </w:r>
          </w:p>
        </w:tc>
        <w:tc>
          <w:tcPr>
            <w:tcW w:w="1276" w:type="dxa"/>
            <w:tcBorders>
              <w:top w:val="nil"/>
              <w:left w:val="nil"/>
              <w:bottom w:val="nil"/>
              <w:right w:val="single" w:sz="4" w:space="0" w:color="auto"/>
            </w:tcBorders>
            <w:shd w:val="clear" w:color="auto" w:fill="auto"/>
            <w:noWrap/>
            <w:vAlign w:val="bottom"/>
            <w:hideMark/>
          </w:tcPr>
          <w:p w14:paraId="047259B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675</w:t>
            </w:r>
          </w:p>
        </w:tc>
      </w:tr>
      <w:tr w:rsidR="00EB7726" w:rsidRPr="00EE7C6D" w14:paraId="129BA0A1" w14:textId="77777777" w:rsidTr="00530D4E">
        <w:trPr>
          <w:trHeight w:val="288"/>
        </w:trPr>
        <w:tc>
          <w:tcPr>
            <w:tcW w:w="6232" w:type="dxa"/>
            <w:tcBorders>
              <w:top w:val="single" w:sz="4" w:space="0" w:color="auto"/>
              <w:left w:val="single" w:sz="4" w:space="0" w:color="auto"/>
              <w:bottom w:val="single" w:sz="4" w:space="0" w:color="auto"/>
              <w:right w:val="nil"/>
            </w:tcBorders>
            <w:shd w:val="clear" w:color="auto" w:fill="auto"/>
            <w:noWrap/>
            <w:vAlign w:val="bottom"/>
            <w:hideMark/>
          </w:tcPr>
          <w:p w14:paraId="663C5B9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United Kingdom</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3B110"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0FC858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r>
      <w:tr w:rsidR="00EB7726" w:rsidRPr="00EE7C6D" w14:paraId="0106DB60"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776DFB6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Conservative Party</w:t>
            </w:r>
          </w:p>
        </w:tc>
        <w:tc>
          <w:tcPr>
            <w:tcW w:w="1276" w:type="dxa"/>
            <w:tcBorders>
              <w:top w:val="nil"/>
              <w:left w:val="single" w:sz="4" w:space="0" w:color="auto"/>
              <w:bottom w:val="nil"/>
              <w:right w:val="single" w:sz="4" w:space="0" w:color="auto"/>
            </w:tcBorders>
            <w:shd w:val="clear" w:color="auto" w:fill="auto"/>
            <w:noWrap/>
            <w:vAlign w:val="bottom"/>
            <w:hideMark/>
          </w:tcPr>
          <w:p w14:paraId="5151AF9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9</w:t>
            </w:r>
          </w:p>
        </w:tc>
        <w:tc>
          <w:tcPr>
            <w:tcW w:w="1276" w:type="dxa"/>
            <w:tcBorders>
              <w:top w:val="nil"/>
              <w:left w:val="nil"/>
              <w:bottom w:val="nil"/>
              <w:right w:val="single" w:sz="4" w:space="0" w:color="auto"/>
            </w:tcBorders>
            <w:shd w:val="clear" w:color="auto" w:fill="auto"/>
            <w:noWrap/>
            <w:vAlign w:val="bottom"/>
            <w:hideMark/>
          </w:tcPr>
          <w:p w14:paraId="45CA680F"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1927</w:t>
            </w:r>
          </w:p>
        </w:tc>
      </w:tr>
      <w:tr w:rsidR="00EB7726" w:rsidRPr="00EE7C6D" w14:paraId="6FEF380B"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7F1A8FC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Labour Party</w:t>
            </w:r>
          </w:p>
        </w:tc>
        <w:tc>
          <w:tcPr>
            <w:tcW w:w="1276" w:type="dxa"/>
            <w:tcBorders>
              <w:top w:val="nil"/>
              <w:left w:val="single" w:sz="4" w:space="0" w:color="auto"/>
              <w:bottom w:val="nil"/>
              <w:right w:val="single" w:sz="4" w:space="0" w:color="auto"/>
            </w:tcBorders>
            <w:shd w:val="clear" w:color="auto" w:fill="auto"/>
            <w:noWrap/>
            <w:vAlign w:val="bottom"/>
            <w:hideMark/>
          </w:tcPr>
          <w:p w14:paraId="390A649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12</w:t>
            </w:r>
          </w:p>
        </w:tc>
        <w:tc>
          <w:tcPr>
            <w:tcW w:w="1276" w:type="dxa"/>
            <w:tcBorders>
              <w:top w:val="nil"/>
              <w:left w:val="nil"/>
              <w:bottom w:val="nil"/>
              <w:right w:val="single" w:sz="4" w:space="0" w:color="auto"/>
            </w:tcBorders>
            <w:shd w:val="clear" w:color="auto" w:fill="auto"/>
            <w:noWrap/>
            <w:vAlign w:val="bottom"/>
            <w:hideMark/>
          </w:tcPr>
          <w:p w14:paraId="5EC2BD90"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1150</w:t>
            </w:r>
          </w:p>
        </w:tc>
      </w:tr>
      <w:tr w:rsidR="00EB7726" w:rsidRPr="00EE7C6D" w14:paraId="214EA36B"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4745EC1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Liberal Democrats</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07E1B9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w:t>
            </w:r>
          </w:p>
        </w:tc>
        <w:tc>
          <w:tcPr>
            <w:tcW w:w="1276" w:type="dxa"/>
            <w:tcBorders>
              <w:top w:val="nil"/>
              <w:left w:val="nil"/>
              <w:bottom w:val="single" w:sz="4" w:space="0" w:color="auto"/>
              <w:right w:val="single" w:sz="4" w:space="0" w:color="auto"/>
            </w:tcBorders>
            <w:shd w:val="clear" w:color="auto" w:fill="auto"/>
            <w:noWrap/>
            <w:vAlign w:val="bottom"/>
            <w:hideMark/>
          </w:tcPr>
          <w:p w14:paraId="60F4903F"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619</w:t>
            </w:r>
          </w:p>
        </w:tc>
      </w:tr>
      <w:tr w:rsidR="00EB7726" w:rsidRPr="00EE7C6D" w14:paraId="16E30D5B" w14:textId="77777777" w:rsidTr="00530D4E">
        <w:trPr>
          <w:trHeight w:val="288"/>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60E0143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Total</w:t>
            </w:r>
          </w:p>
        </w:tc>
        <w:tc>
          <w:tcPr>
            <w:tcW w:w="1276" w:type="dxa"/>
            <w:tcBorders>
              <w:top w:val="nil"/>
              <w:left w:val="nil"/>
              <w:bottom w:val="single" w:sz="4" w:space="0" w:color="auto"/>
              <w:right w:val="nil"/>
            </w:tcBorders>
            <w:shd w:val="clear" w:color="auto" w:fill="auto"/>
            <w:noWrap/>
            <w:vAlign w:val="bottom"/>
            <w:hideMark/>
          </w:tcPr>
          <w:p w14:paraId="0F75563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173</w:t>
            </w:r>
          </w:p>
        </w:tc>
        <w:tc>
          <w:tcPr>
            <w:tcW w:w="1276" w:type="dxa"/>
            <w:tcBorders>
              <w:top w:val="nil"/>
              <w:left w:val="nil"/>
              <w:bottom w:val="single" w:sz="4" w:space="0" w:color="auto"/>
              <w:right w:val="single" w:sz="4" w:space="0" w:color="auto"/>
            </w:tcBorders>
            <w:shd w:val="clear" w:color="auto" w:fill="auto"/>
            <w:noWrap/>
            <w:vAlign w:val="bottom"/>
            <w:hideMark/>
          </w:tcPr>
          <w:p w14:paraId="2379E8C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17493</w:t>
            </w:r>
          </w:p>
        </w:tc>
      </w:tr>
      <w:tr w:rsidR="00EB7726" w:rsidRPr="00EE7C6D" w14:paraId="0DC923F4" w14:textId="77777777" w:rsidTr="00530D4E">
        <w:trPr>
          <w:trHeight w:val="288"/>
        </w:trPr>
        <w:tc>
          <w:tcPr>
            <w:tcW w:w="6232" w:type="dxa"/>
            <w:tcBorders>
              <w:top w:val="nil"/>
              <w:left w:val="nil"/>
              <w:bottom w:val="nil"/>
              <w:right w:val="nil"/>
            </w:tcBorders>
            <w:shd w:val="clear" w:color="auto" w:fill="auto"/>
            <w:noWrap/>
            <w:vAlign w:val="bottom"/>
            <w:hideMark/>
          </w:tcPr>
          <w:p w14:paraId="1F841C5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p>
        </w:tc>
        <w:tc>
          <w:tcPr>
            <w:tcW w:w="1276" w:type="dxa"/>
            <w:tcBorders>
              <w:top w:val="nil"/>
              <w:left w:val="nil"/>
              <w:bottom w:val="nil"/>
              <w:right w:val="nil"/>
            </w:tcBorders>
            <w:shd w:val="clear" w:color="auto" w:fill="auto"/>
            <w:noWrap/>
            <w:vAlign w:val="bottom"/>
            <w:hideMark/>
          </w:tcPr>
          <w:p w14:paraId="2A405654" w14:textId="77777777" w:rsidR="00EB7726" w:rsidRPr="00EE7C6D" w:rsidRDefault="00EB7726" w:rsidP="00530D4E">
            <w:pPr>
              <w:spacing w:after="0" w:line="480" w:lineRule="auto"/>
              <w:jc w:val="center"/>
              <w:rPr>
                <w:rFonts w:ascii="Times New Roman" w:eastAsia="Times New Roman" w:hAnsi="Times New Roman" w:cs="Times New Roman"/>
                <w:sz w:val="24"/>
                <w:szCs w:val="24"/>
                <w:lang w:val="en-GB"/>
              </w:rPr>
            </w:pPr>
          </w:p>
        </w:tc>
        <w:tc>
          <w:tcPr>
            <w:tcW w:w="1276" w:type="dxa"/>
            <w:tcBorders>
              <w:top w:val="nil"/>
              <w:left w:val="nil"/>
              <w:bottom w:val="nil"/>
              <w:right w:val="nil"/>
            </w:tcBorders>
            <w:shd w:val="clear" w:color="auto" w:fill="auto"/>
            <w:noWrap/>
            <w:vAlign w:val="bottom"/>
            <w:hideMark/>
          </w:tcPr>
          <w:p w14:paraId="013C9FBF" w14:textId="77777777" w:rsidR="00EB7726" w:rsidRPr="00EE7C6D" w:rsidRDefault="00EB7726" w:rsidP="00530D4E">
            <w:pPr>
              <w:spacing w:after="0" w:line="480" w:lineRule="auto"/>
              <w:jc w:val="center"/>
              <w:rPr>
                <w:rFonts w:ascii="Times New Roman" w:eastAsia="Times New Roman" w:hAnsi="Times New Roman" w:cs="Times New Roman"/>
                <w:sz w:val="24"/>
                <w:szCs w:val="24"/>
                <w:lang w:val="en-GB"/>
              </w:rPr>
            </w:pPr>
          </w:p>
        </w:tc>
      </w:tr>
      <w:tr w:rsidR="00EB7726" w:rsidRPr="00EE7C6D" w14:paraId="3A73AF57" w14:textId="77777777" w:rsidTr="00530D4E">
        <w:trPr>
          <w:trHeight w:val="288"/>
        </w:trPr>
        <w:tc>
          <w:tcPr>
            <w:tcW w:w="878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74F8A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2000</w:t>
            </w:r>
          </w:p>
        </w:tc>
      </w:tr>
      <w:tr w:rsidR="00EB7726" w:rsidRPr="00EE7C6D" w14:paraId="7FAB8A4F"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031A734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lastRenderedPageBreak/>
              <w:t>France</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8C60A8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Elite</w:t>
            </w:r>
          </w:p>
        </w:tc>
        <w:tc>
          <w:tcPr>
            <w:tcW w:w="1276" w:type="dxa"/>
            <w:tcBorders>
              <w:top w:val="nil"/>
              <w:left w:val="nil"/>
              <w:bottom w:val="single" w:sz="4" w:space="0" w:color="auto"/>
              <w:right w:val="single" w:sz="4" w:space="0" w:color="auto"/>
            </w:tcBorders>
            <w:shd w:val="clear" w:color="auto" w:fill="auto"/>
            <w:noWrap/>
            <w:vAlign w:val="bottom"/>
            <w:hideMark/>
          </w:tcPr>
          <w:p w14:paraId="508E56FA"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Mass</w:t>
            </w:r>
          </w:p>
        </w:tc>
      </w:tr>
      <w:tr w:rsidR="00EB7726" w:rsidRPr="00EE7C6D" w14:paraId="62FBDA36"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72E6029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Rally for the Republic</w:t>
            </w:r>
          </w:p>
        </w:tc>
        <w:tc>
          <w:tcPr>
            <w:tcW w:w="1276" w:type="dxa"/>
            <w:tcBorders>
              <w:top w:val="nil"/>
              <w:left w:val="single" w:sz="4" w:space="0" w:color="auto"/>
              <w:bottom w:val="nil"/>
              <w:right w:val="single" w:sz="4" w:space="0" w:color="auto"/>
            </w:tcBorders>
            <w:shd w:val="clear" w:color="auto" w:fill="auto"/>
            <w:noWrap/>
            <w:vAlign w:val="bottom"/>
            <w:hideMark/>
          </w:tcPr>
          <w:p w14:paraId="7CFD56E7"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w:t>
            </w:r>
          </w:p>
        </w:tc>
        <w:tc>
          <w:tcPr>
            <w:tcW w:w="1276" w:type="dxa"/>
            <w:tcBorders>
              <w:top w:val="nil"/>
              <w:left w:val="nil"/>
              <w:bottom w:val="nil"/>
              <w:right w:val="single" w:sz="4" w:space="0" w:color="auto"/>
            </w:tcBorders>
            <w:shd w:val="clear" w:color="auto" w:fill="auto"/>
            <w:noWrap/>
            <w:vAlign w:val="bottom"/>
            <w:hideMark/>
          </w:tcPr>
          <w:p w14:paraId="1DFBE13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82</w:t>
            </w:r>
          </w:p>
        </w:tc>
      </w:tr>
      <w:tr w:rsidR="00EB7726" w:rsidRPr="00EE7C6D" w14:paraId="530CFE95"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72EF44A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Socialist Party</w:t>
            </w:r>
          </w:p>
        </w:tc>
        <w:tc>
          <w:tcPr>
            <w:tcW w:w="1276" w:type="dxa"/>
            <w:tcBorders>
              <w:top w:val="nil"/>
              <w:left w:val="single" w:sz="4" w:space="0" w:color="auto"/>
              <w:bottom w:val="nil"/>
              <w:right w:val="single" w:sz="4" w:space="0" w:color="auto"/>
            </w:tcBorders>
            <w:shd w:val="clear" w:color="auto" w:fill="auto"/>
            <w:noWrap/>
            <w:vAlign w:val="bottom"/>
            <w:hideMark/>
          </w:tcPr>
          <w:p w14:paraId="602977E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7</w:t>
            </w:r>
          </w:p>
        </w:tc>
        <w:tc>
          <w:tcPr>
            <w:tcW w:w="1276" w:type="dxa"/>
            <w:tcBorders>
              <w:top w:val="nil"/>
              <w:left w:val="nil"/>
              <w:bottom w:val="nil"/>
              <w:right w:val="single" w:sz="4" w:space="0" w:color="auto"/>
            </w:tcBorders>
            <w:shd w:val="clear" w:color="auto" w:fill="auto"/>
            <w:noWrap/>
            <w:vAlign w:val="bottom"/>
            <w:hideMark/>
          </w:tcPr>
          <w:p w14:paraId="31E9026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196</w:t>
            </w:r>
          </w:p>
        </w:tc>
      </w:tr>
      <w:tr w:rsidR="00EB7726" w:rsidRPr="00EE7C6D" w14:paraId="3785B0EC"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348F6E9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The Greens</w:t>
            </w:r>
          </w:p>
        </w:tc>
        <w:tc>
          <w:tcPr>
            <w:tcW w:w="1276" w:type="dxa"/>
            <w:tcBorders>
              <w:top w:val="nil"/>
              <w:left w:val="single" w:sz="4" w:space="0" w:color="auto"/>
              <w:bottom w:val="nil"/>
              <w:right w:val="single" w:sz="4" w:space="0" w:color="auto"/>
            </w:tcBorders>
            <w:shd w:val="clear" w:color="auto" w:fill="auto"/>
            <w:noWrap/>
            <w:vAlign w:val="bottom"/>
            <w:hideMark/>
          </w:tcPr>
          <w:p w14:paraId="7D91CC1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5</w:t>
            </w:r>
          </w:p>
        </w:tc>
        <w:tc>
          <w:tcPr>
            <w:tcW w:w="1276" w:type="dxa"/>
            <w:tcBorders>
              <w:top w:val="nil"/>
              <w:left w:val="nil"/>
              <w:bottom w:val="nil"/>
              <w:right w:val="single" w:sz="4" w:space="0" w:color="auto"/>
            </w:tcBorders>
            <w:shd w:val="clear" w:color="auto" w:fill="auto"/>
            <w:noWrap/>
            <w:vAlign w:val="bottom"/>
            <w:hideMark/>
          </w:tcPr>
          <w:p w14:paraId="5D4EEA77"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64</w:t>
            </w:r>
          </w:p>
        </w:tc>
      </w:tr>
      <w:tr w:rsidR="00EB7726" w:rsidRPr="00EE7C6D" w14:paraId="0CB66DA9"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1EE1117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Union for French Democracy</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B680A3A"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w:t>
            </w:r>
          </w:p>
        </w:tc>
        <w:tc>
          <w:tcPr>
            <w:tcW w:w="1276" w:type="dxa"/>
            <w:tcBorders>
              <w:top w:val="nil"/>
              <w:left w:val="nil"/>
              <w:bottom w:val="single" w:sz="4" w:space="0" w:color="auto"/>
              <w:right w:val="single" w:sz="4" w:space="0" w:color="auto"/>
            </w:tcBorders>
            <w:shd w:val="clear" w:color="auto" w:fill="auto"/>
            <w:noWrap/>
            <w:vAlign w:val="bottom"/>
            <w:hideMark/>
          </w:tcPr>
          <w:p w14:paraId="215D208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32</w:t>
            </w:r>
          </w:p>
        </w:tc>
      </w:tr>
      <w:tr w:rsidR="00EB7726" w:rsidRPr="00EE7C6D" w14:paraId="330E8526"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4D9994DB"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Germany</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7F072B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7E6CE80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r>
      <w:tr w:rsidR="00EB7726" w:rsidRPr="00EE7C6D" w14:paraId="2FAC2035"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4F16E197"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Alliance 90/The Greens</w:t>
            </w:r>
          </w:p>
        </w:tc>
        <w:tc>
          <w:tcPr>
            <w:tcW w:w="1276" w:type="dxa"/>
            <w:tcBorders>
              <w:top w:val="nil"/>
              <w:left w:val="single" w:sz="4" w:space="0" w:color="auto"/>
              <w:bottom w:val="nil"/>
              <w:right w:val="single" w:sz="4" w:space="0" w:color="auto"/>
            </w:tcBorders>
            <w:shd w:val="clear" w:color="auto" w:fill="auto"/>
            <w:noWrap/>
            <w:vAlign w:val="bottom"/>
            <w:hideMark/>
          </w:tcPr>
          <w:p w14:paraId="3BD92F1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w:t>
            </w:r>
          </w:p>
        </w:tc>
        <w:tc>
          <w:tcPr>
            <w:tcW w:w="1276" w:type="dxa"/>
            <w:tcBorders>
              <w:top w:val="nil"/>
              <w:left w:val="nil"/>
              <w:bottom w:val="nil"/>
              <w:right w:val="single" w:sz="4" w:space="0" w:color="auto"/>
            </w:tcBorders>
            <w:shd w:val="clear" w:color="auto" w:fill="auto"/>
            <w:noWrap/>
            <w:vAlign w:val="bottom"/>
            <w:hideMark/>
          </w:tcPr>
          <w:p w14:paraId="15EFE83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51</w:t>
            </w:r>
          </w:p>
        </w:tc>
      </w:tr>
      <w:tr w:rsidR="00EB7726" w:rsidRPr="00EE7C6D" w14:paraId="7E71C6DD"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795C5AC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Social Democratic Party of Germany </w:t>
            </w:r>
          </w:p>
        </w:tc>
        <w:tc>
          <w:tcPr>
            <w:tcW w:w="1276" w:type="dxa"/>
            <w:tcBorders>
              <w:top w:val="nil"/>
              <w:left w:val="single" w:sz="4" w:space="0" w:color="auto"/>
              <w:bottom w:val="nil"/>
              <w:right w:val="single" w:sz="4" w:space="0" w:color="auto"/>
            </w:tcBorders>
            <w:shd w:val="clear" w:color="auto" w:fill="auto"/>
            <w:noWrap/>
            <w:vAlign w:val="bottom"/>
            <w:hideMark/>
          </w:tcPr>
          <w:p w14:paraId="6712A59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8</w:t>
            </w:r>
          </w:p>
        </w:tc>
        <w:tc>
          <w:tcPr>
            <w:tcW w:w="1276" w:type="dxa"/>
            <w:tcBorders>
              <w:top w:val="nil"/>
              <w:left w:val="nil"/>
              <w:bottom w:val="nil"/>
              <w:right w:val="single" w:sz="4" w:space="0" w:color="auto"/>
            </w:tcBorders>
            <w:shd w:val="clear" w:color="auto" w:fill="auto"/>
            <w:noWrap/>
            <w:vAlign w:val="bottom"/>
            <w:hideMark/>
          </w:tcPr>
          <w:p w14:paraId="51672E8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232</w:t>
            </w:r>
          </w:p>
        </w:tc>
      </w:tr>
      <w:tr w:rsidR="00EB7726" w:rsidRPr="00EE7C6D" w14:paraId="3A8166E6"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6DE6FED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Union (CDU, CSU)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1CBC0B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14</w:t>
            </w:r>
          </w:p>
        </w:tc>
        <w:tc>
          <w:tcPr>
            <w:tcW w:w="1276" w:type="dxa"/>
            <w:tcBorders>
              <w:top w:val="nil"/>
              <w:left w:val="nil"/>
              <w:bottom w:val="single" w:sz="4" w:space="0" w:color="auto"/>
              <w:right w:val="single" w:sz="4" w:space="0" w:color="auto"/>
            </w:tcBorders>
            <w:shd w:val="clear" w:color="auto" w:fill="auto"/>
            <w:noWrap/>
            <w:vAlign w:val="bottom"/>
            <w:hideMark/>
          </w:tcPr>
          <w:p w14:paraId="10AC3BD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209</w:t>
            </w:r>
          </w:p>
        </w:tc>
      </w:tr>
      <w:tr w:rsidR="00EB7726" w:rsidRPr="00EE7C6D" w14:paraId="5494D9B7"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115568B0"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Italy</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49DE75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08C04E9F"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r>
      <w:tr w:rsidR="00EB7726" w:rsidRPr="00EE7C6D" w14:paraId="597EADE5"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6D7124E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Democrats of the Left</w:t>
            </w:r>
          </w:p>
        </w:tc>
        <w:tc>
          <w:tcPr>
            <w:tcW w:w="1276" w:type="dxa"/>
            <w:tcBorders>
              <w:top w:val="nil"/>
              <w:left w:val="single" w:sz="4" w:space="0" w:color="auto"/>
              <w:bottom w:val="nil"/>
              <w:right w:val="single" w:sz="4" w:space="0" w:color="auto"/>
            </w:tcBorders>
            <w:shd w:val="clear" w:color="auto" w:fill="auto"/>
            <w:noWrap/>
            <w:vAlign w:val="bottom"/>
            <w:hideMark/>
          </w:tcPr>
          <w:p w14:paraId="28A1D9E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8</w:t>
            </w:r>
          </w:p>
        </w:tc>
        <w:tc>
          <w:tcPr>
            <w:tcW w:w="1276" w:type="dxa"/>
            <w:tcBorders>
              <w:top w:val="nil"/>
              <w:left w:val="nil"/>
              <w:bottom w:val="nil"/>
              <w:right w:val="single" w:sz="4" w:space="0" w:color="auto"/>
            </w:tcBorders>
            <w:shd w:val="clear" w:color="auto" w:fill="auto"/>
            <w:noWrap/>
            <w:vAlign w:val="bottom"/>
            <w:hideMark/>
          </w:tcPr>
          <w:p w14:paraId="64317C6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99</w:t>
            </w:r>
          </w:p>
        </w:tc>
      </w:tr>
      <w:tr w:rsidR="00EB7726" w:rsidRPr="00EE7C6D" w14:paraId="1F48B51B"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6BE21DA7"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Forza Italia</w:t>
            </w:r>
          </w:p>
        </w:tc>
        <w:tc>
          <w:tcPr>
            <w:tcW w:w="1276" w:type="dxa"/>
            <w:tcBorders>
              <w:top w:val="nil"/>
              <w:left w:val="single" w:sz="4" w:space="0" w:color="auto"/>
              <w:bottom w:val="nil"/>
              <w:right w:val="single" w:sz="4" w:space="0" w:color="auto"/>
            </w:tcBorders>
            <w:shd w:val="clear" w:color="auto" w:fill="auto"/>
            <w:noWrap/>
            <w:vAlign w:val="bottom"/>
            <w:hideMark/>
          </w:tcPr>
          <w:p w14:paraId="5C988C5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6</w:t>
            </w:r>
          </w:p>
        </w:tc>
        <w:tc>
          <w:tcPr>
            <w:tcW w:w="1276" w:type="dxa"/>
            <w:tcBorders>
              <w:top w:val="nil"/>
              <w:left w:val="nil"/>
              <w:bottom w:val="nil"/>
              <w:right w:val="single" w:sz="4" w:space="0" w:color="auto"/>
            </w:tcBorders>
            <w:shd w:val="clear" w:color="auto" w:fill="auto"/>
            <w:noWrap/>
            <w:vAlign w:val="bottom"/>
            <w:hideMark/>
          </w:tcPr>
          <w:p w14:paraId="634D15C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107</w:t>
            </w:r>
          </w:p>
        </w:tc>
      </w:tr>
      <w:tr w:rsidR="00EB7726" w:rsidRPr="00EE7C6D" w14:paraId="05A9FDC4" w14:textId="77777777" w:rsidTr="00530D4E">
        <w:trPr>
          <w:trHeight w:val="288"/>
        </w:trPr>
        <w:tc>
          <w:tcPr>
            <w:tcW w:w="6232" w:type="dxa"/>
            <w:tcBorders>
              <w:top w:val="single" w:sz="4" w:space="0" w:color="auto"/>
              <w:left w:val="single" w:sz="4" w:space="0" w:color="auto"/>
              <w:bottom w:val="single" w:sz="4" w:space="0" w:color="auto"/>
              <w:right w:val="nil"/>
            </w:tcBorders>
            <w:shd w:val="clear" w:color="auto" w:fill="auto"/>
            <w:noWrap/>
            <w:vAlign w:val="bottom"/>
            <w:hideMark/>
          </w:tcPr>
          <w:p w14:paraId="4358896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The Netherlands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CF26A"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E0CA1DA"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r>
      <w:tr w:rsidR="00EB7726" w:rsidRPr="00EE7C6D" w14:paraId="4AC1A316"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65790C50"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Christian Democratic Appeal</w:t>
            </w:r>
          </w:p>
        </w:tc>
        <w:tc>
          <w:tcPr>
            <w:tcW w:w="1276" w:type="dxa"/>
            <w:tcBorders>
              <w:top w:val="nil"/>
              <w:left w:val="single" w:sz="4" w:space="0" w:color="auto"/>
              <w:bottom w:val="nil"/>
              <w:right w:val="single" w:sz="4" w:space="0" w:color="auto"/>
            </w:tcBorders>
            <w:shd w:val="clear" w:color="auto" w:fill="auto"/>
            <w:noWrap/>
            <w:vAlign w:val="bottom"/>
            <w:hideMark/>
          </w:tcPr>
          <w:p w14:paraId="6FDA372B"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w:t>
            </w:r>
          </w:p>
        </w:tc>
        <w:tc>
          <w:tcPr>
            <w:tcW w:w="1276" w:type="dxa"/>
            <w:tcBorders>
              <w:top w:val="nil"/>
              <w:left w:val="nil"/>
              <w:bottom w:val="nil"/>
              <w:right w:val="single" w:sz="4" w:space="0" w:color="auto"/>
            </w:tcBorders>
            <w:shd w:val="clear" w:color="auto" w:fill="auto"/>
            <w:noWrap/>
            <w:vAlign w:val="bottom"/>
            <w:hideMark/>
          </w:tcPr>
          <w:p w14:paraId="2183723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121</w:t>
            </w:r>
          </w:p>
        </w:tc>
      </w:tr>
      <w:tr w:rsidR="00EB7726" w:rsidRPr="00EE7C6D" w14:paraId="55C05C7A"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019A6D8B"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GreenLeft</w:t>
            </w:r>
          </w:p>
        </w:tc>
        <w:tc>
          <w:tcPr>
            <w:tcW w:w="1276" w:type="dxa"/>
            <w:tcBorders>
              <w:top w:val="nil"/>
              <w:left w:val="single" w:sz="4" w:space="0" w:color="auto"/>
              <w:bottom w:val="nil"/>
              <w:right w:val="single" w:sz="4" w:space="0" w:color="auto"/>
            </w:tcBorders>
            <w:shd w:val="clear" w:color="auto" w:fill="auto"/>
            <w:noWrap/>
            <w:vAlign w:val="bottom"/>
            <w:hideMark/>
          </w:tcPr>
          <w:p w14:paraId="1C692C37"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w:t>
            </w:r>
          </w:p>
        </w:tc>
        <w:tc>
          <w:tcPr>
            <w:tcW w:w="1276" w:type="dxa"/>
            <w:tcBorders>
              <w:top w:val="nil"/>
              <w:left w:val="nil"/>
              <w:bottom w:val="nil"/>
              <w:right w:val="single" w:sz="4" w:space="0" w:color="auto"/>
            </w:tcBorders>
            <w:shd w:val="clear" w:color="auto" w:fill="auto"/>
            <w:noWrap/>
            <w:vAlign w:val="bottom"/>
            <w:hideMark/>
          </w:tcPr>
          <w:p w14:paraId="09D1EEB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83</w:t>
            </w:r>
          </w:p>
        </w:tc>
      </w:tr>
      <w:tr w:rsidR="00EB7726" w:rsidRPr="00EE7C6D" w14:paraId="4AB515ED"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4FA8A307"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Labour Party</w:t>
            </w:r>
          </w:p>
        </w:tc>
        <w:tc>
          <w:tcPr>
            <w:tcW w:w="1276" w:type="dxa"/>
            <w:tcBorders>
              <w:top w:val="nil"/>
              <w:left w:val="single" w:sz="4" w:space="0" w:color="auto"/>
              <w:bottom w:val="nil"/>
              <w:right w:val="single" w:sz="4" w:space="0" w:color="auto"/>
            </w:tcBorders>
            <w:shd w:val="clear" w:color="auto" w:fill="auto"/>
            <w:noWrap/>
            <w:vAlign w:val="bottom"/>
            <w:hideMark/>
          </w:tcPr>
          <w:p w14:paraId="1383188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w:t>
            </w:r>
          </w:p>
        </w:tc>
        <w:tc>
          <w:tcPr>
            <w:tcW w:w="1276" w:type="dxa"/>
            <w:tcBorders>
              <w:top w:val="nil"/>
              <w:left w:val="nil"/>
              <w:bottom w:val="nil"/>
              <w:right w:val="single" w:sz="4" w:space="0" w:color="auto"/>
            </w:tcBorders>
            <w:shd w:val="clear" w:color="auto" w:fill="auto"/>
            <w:noWrap/>
            <w:vAlign w:val="bottom"/>
            <w:hideMark/>
          </w:tcPr>
          <w:p w14:paraId="275032A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201</w:t>
            </w:r>
          </w:p>
        </w:tc>
      </w:tr>
      <w:tr w:rsidR="00EB7726" w:rsidRPr="00EE7C6D" w14:paraId="3725BCC7"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20170156" w14:textId="33BB4FEE"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xml:space="preserve">Orthodox </w:t>
            </w:r>
            <w:r w:rsidR="00541B6F" w:rsidRPr="00EE7C6D">
              <w:rPr>
                <w:rFonts w:ascii="Times New Roman" w:eastAsia="Times New Roman" w:hAnsi="Times New Roman" w:cs="Times New Roman"/>
                <w:color w:val="000000"/>
                <w:sz w:val="24"/>
                <w:szCs w:val="24"/>
                <w:lang w:val="en-GB"/>
              </w:rPr>
              <w:t>p</w:t>
            </w:r>
            <w:r w:rsidRPr="00EE7C6D">
              <w:rPr>
                <w:rFonts w:ascii="Times New Roman" w:eastAsia="Times New Roman" w:hAnsi="Times New Roman" w:cs="Times New Roman"/>
                <w:color w:val="000000"/>
                <w:sz w:val="24"/>
                <w:szCs w:val="24"/>
                <w:lang w:val="en-GB"/>
              </w:rPr>
              <w:t>arties (SGP, GPV, RPF)</w:t>
            </w:r>
          </w:p>
        </w:tc>
        <w:tc>
          <w:tcPr>
            <w:tcW w:w="1276" w:type="dxa"/>
            <w:tcBorders>
              <w:top w:val="nil"/>
              <w:left w:val="single" w:sz="4" w:space="0" w:color="auto"/>
              <w:bottom w:val="nil"/>
              <w:right w:val="single" w:sz="4" w:space="0" w:color="auto"/>
            </w:tcBorders>
            <w:shd w:val="clear" w:color="auto" w:fill="auto"/>
            <w:noWrap/>
            <w:vAlign w:val="bottom"/>
            <w:hideMark/>
          </w:tcPr>
          <w:p w14:paraId="2D9B0AB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w:t>
            </w:r>
          </w:p>
        </w:tc>
        <w:tc>
          <w:tcPr>
            <w:tcW w:w="1276" w:type="dxa"/>
            <w:tcBorders>
              <w:top w:val="nil"/>
              <w:left w:val="nil"/>
              <w:bottom w:val="nil"/>
              <w:right w:val="single" w:sz="4" w:space="0" w:color="auto"/>
            </w:tcBorders>
            <w:shd w:val="clear" w:color="auto" w:fill="auto"/>
            <w:noWrap/>
            <w:vAlign w:val="bottom"/>
            <w:hideMark/>
          </w:tcPr>
          <w:p w14:paraId="2FF723D0"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27</w:t>
            </w:r>
          </w:p>
        </w:tc>
      </w:tr>
      <w:tr w:rsidR="00EB7726" w:rsidRPr="00EE7C6D" w14:paraId="5E74C4A2"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3DC7EC7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People's Party for Freedom and Democracy</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9C6963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w:t>
            </w:r>
          </w:p>
        </w:tc>
        <w:tc>
          <w:tcPr>
            <w:tcW w:w="1276" w:type="dxa"/>
            <w:tcBorders>
              <w:top w:val="nil"/>
              <w:left w:val="nil"/>
              <w:bottom w:val="single" w:sz="4" w:space="0" w:color="auto"/>
              <w:right w:val="single" w:sz="4" w:space="0" w:color="auto"/>
            </w:tcBorders>
            <w:shd w:val="clear" w:color="auto" w:fill="auto"/>
            <w:noWrap/>
            <w:vAlign w:val="bottom"/>
            <w:hideMark/>
          </w:tcPr>
          <w:p w14:paraId="127CF2A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169</w:t>
            </w:r>
          </w:p>
        </w:tc>
      </w:tr>
      <w:tr w:rsidR="00EB7726" w:rsidRPr="00EE7C6D" w14:paraId="665CA630"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40A852E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UK</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480DF1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2EFACB7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r>
      <w:tr w:rsidR="00EB7726" w:rsidRPr="00EE7C6D" w14:paraId="41E988C5"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0B60795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Conservative Party</w:t>
            </w:r>
          </w:p>
        </w:tc>
        <w:tc>
          <w:tcPr>
            <w:tcW w:w="1276" w:type="dxa"/>
            <w:tcBorders>
              <w:top w:val="nil"/>
              <w:left w:val="single" w:sz="4" w:space="0" w:color="auto"/>
              <w:bottom w:val="nil"/>
              <w:right w:val="single" w:sz="4" w:space="0" w:color="auto"/>
            </w:tcBorders>
            <w:shd w:val="clear" w:color="auto" w:fill="auto"/>
            <w:noWrap/>
            <w:vAlign w:val="bottom"/>
            <w:hideMark/>
          </w:tcPr>
          <w:p w14:paraId="0F1C131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18</w:t>
            </w:r>
          </w:p>
        </w:tc>
        <w:tc>
          <w:tcPr>
            <w:tcW w:w="1276" w:type="dxa"/>
            <w:tcBorders>
              <w:top w:val="nil"/>
              <w:left w:val="nil"/>
              <w:bottom w:val="nil"/>
              <w:right w:val="single" w:sz="4" w:space="0" w:color="auto"/>
            </w:tcBorders>
            <w:shd w:val="clear" w:color="auto" w:fill="auto"/>
            <w:noWrap/>
            <w:vAlign w:val="bottom"/>
            <w:hideMark/>
          </w:tcPr>
          <w:p w14:paraId="431619D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118</w:t>
            </w:r>
          </w:p>
        </w:tc>
      </w:tr>
      <w:tr w:rsidR="00EB7726" w:rsidRPr="00EE7C6D" w14:paraId="05198452"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3730D49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lastRenderedPageBreak/>
              <w:t>Labour Party</w:t>
            </w:r>
          </w:p>
        </w:tc>
        <w:tc>
          <w:tcPr>
            <w:tcW w:w="1276" w:type="dxa"/>
            <w:tcBorders>
              <w:top w:val="nil"/>
              <w:left w:val="single" w:sz="4" w:space="0" w:color="auto"/>
              <w:bottom w:val="nil"/>
              <w:right w:val="single" w:sz="4" w:space="0" w:color="auto"/>
            </w:tcBorders>
            <w:shd w:val="clear" w:color="auto" w:fill="auto"/>
            <w:noWrap/>
            <w:vAlign w:val="bottom"/>
            <w:hideMark/>
          </w:tcPr>
          <w:p w14:paraId="67589BB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9</w:t>
            </w:r>
          </w:p>
        </w:tc>
        <w:tc>
          <w:tcPr>
            <w:tcW w:w="1276" w:type="dxa"/>
            <w:tcBorders>
              <w:top w:val="nil"/>
              <w:left w:val="nil"/>
              <w:bottom w:val="nil"/>
              <w:right w:val="single" w:sz="4" w:space="0" w:color="auto"/>
            </w:tcBorders>
            <w:shd w:val="clear" w:color="auto" w:fill="auto"/>
            <w:noWrap/>
            <w:vAlign w:val="bottom"/>
            <w:hideMark/>
          </w:tcPr>
          <w:p w14:paraId="4D59B24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278</w:t>
            </w:r>
          </w:p>
        </w:tc>
      </w:tr>
      <w:tr w:rsidR="00EB7726" w:rsidRPr="00EE7C6D" w14:paraId="6540837A"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3EF6038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Liberal Democrats</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EF2EFD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5</w:t>
            </w:r>
          </w:p>
        </w:tc>
        <w:tc>
          <w:tcPr>
            <w:tcW w:w="1276" w:type="dxa"/>
            <w:tcBorders>
              <w:top w:val="nil"/>
              <w:left w:val="nil"/>
              <w:bottom w:val="single" w:sz="4" w:space="0" w:color="auto"/>
              <w:right w:val="single" w:sz="4" w:space="0" w:color="auto"/>
            </w:tcBorders>
            <w:shd w:val="clear" w:color="auto" w:fill="auto"/>
            <w:noWrap/>
            <w:vAlign w:val="bottom"/>
            <w:hideMark/>
          </w:tcPr>
          <w:p w14:paraId="48E71C9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80</w:t>
            </w:r>
          </w:p>
        </w:tc>
      </w:tr>
      <w:tr w:rsidR="00EB7726" w:rsidRPr="00EE7C6D" w14:paraId="01257C8A" w14:textId="77777777" w:rsidTr="00530D4E">
        <w:trPr>
          <w:trHeight w:val="288"/>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7700C91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Total</w:t>
            </w:r>
          </w:p>
        </w:tc>
        <w:tc>
          <w:tcPr>
            <w:tcW w:w="1276" w:type="dxa"/>
            <w:tcBorders>
              <w:top w:val="nil"/>
              <w:left w:val="nil"/>
              <w:bottom w:val="single" w:sz="4" w:space="0" w:color="auto"/>
              <w:right w:val="nil"/>
            </w:tcBorders>
            <w:shd w:val="clear" w:color="auto" w:fill="auto"/>
            <w:noWrap/>
            <w:vAlign w:val="bottom"/>
            <w:hideMark/>
          </w:tcPr>
          <w:p w14:paraId="7430700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101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1464DDB"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2149</w:t>
            </w:r>
          </w:p>
        </w:tc>
      </w:tr>
      <w:tr w:rsidR="00EB7726" w:rsidRPr="00EE7C6D" w14:paraId="5A7B0596" w14:textId="77777777" w:rsidTr="00530D4E">
        <w:trPr>
          <w:trHeight w:val="288"/>
        </w:trPr>
        <w:tc>
          <w:tcPr>
            <w:tcW w:w="6232" w:type="dxa"/>
            <w:tcBorders>
              <w:top w:val="nil"/>
              <w:left w:val="nil"/>
              <w:bottom w:val="nil"/>
              <w:right w:val="nil"/>
            </w:tcBorders>
            <w:shd w:val="clear" w:color="auto" w:fill="auto"/>
            <w:noWrap/>
            <w:vAlign w:val="bottom"/>
            <w:hideMark/>
          </w:tcPr>
          <w:p w14:paraId="1627738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p>
        </w:tc>
        <w:tc>
          <w:tcPr>
            <w:tcW w:w="1276" w:type="dxa"/>
            <w:tcBorders>
              <w:top w:val="nil"/>
              <w:left w:val="nil"/>
              <w:bottom w:val="nil"/>
              <w:right w:val="nil"/>
            </w:tcBorders>
            <w:shd w:val="clear" w:color="auto" w:fill="auto"/>
            <w:noWrap/>
            <w:vAlign w:val="bottom"/>
            <w:hideMark/>
          </w:tcPr>
          <w:p w14:paraId="0287ECA1" w14:textId="77777777" w:rsidR="00EB7726" w:rsidRPr="00EE7C6D" w:rsidRDefault="00EB7726" w:rsidP="00530D4E">
            <w:pPr>
              <w:spacing w:after="0" w:line="480" w:lineRule="auto"/>
              <w:jc w:val="center"/>
              <w:rPr>
                <w:rFonts w:ascii="Times New Roman" w:eastAsia="Times New Roman" w:hAnsi="Times New Roman" w:cs="Times New Roman"/>
                <w:sz w:val="24"/>
                <w:szCs w:val="24"/>
                <w:lang w:val="en-GB"/>
              </w:rPr>
            </w:pPr>
          </w:p>
        </w:tc>
        <w:tc>
          <w:tcPr>
            <w:tcW w:w="1276" w:type="dxa"/>
            <w:tcBorders>
              <w:top w:val="nil"/>
              <w:left w:val="nil"/>
              <w:bottom w:val="nil"/>
              <w:right w:val="nil"/>
            </w:tcBorders>
            <w:shd w:val="clear" w:color="auto" w:fill="auto"/>
            <w:noWrap/>
            <w:vAlign w:val="bottom"/>
            <w:hideMark/>
          </w:tcPr>
          <w:p w14:paraId="338D9ADE" w14:textId="77777777" w:rsidR="00EB7726" w:rsidRPr="00EE7C6D" w:rsidRDefault="00EB7726" w:rsidP="00530D4E">
            <w:pPr>
              <w:spacing w:after="0" w:line="480" w:lineRule="auto"/>
              <w:jc w:val="center"/>
              <w:rPr>
                <w:rFonts w:ascii="Times New Roman" w:eastAsia="Times New Roman" w:hAnsi="Times New Roman" w:cs="Times New Roman"/>
                <w:sz w:val="24"/>
                <w:szCs w:val="24"/>
                <w:lang w:val="en-GB"/>
              </w:rPr>
            </w:pPr>
          </w:p>
        </w:tc>
      </w:tr>
      <w:tr w:rsidR="00EB7726" w:rsidRPr="00EE7C6D" w14:paraId="50511130" w14:textId="77777777" w:rsidTr="00530D4E">
        <w:trPr>
          <w:trHeight w:val="288"/>
        </w:trPr>
        <w:tc>
          <w:tcPr>
            <w:tcW w:w="878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9236E7"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2007</w:t>
            </w:r>
          </w:p>
        </w:tc>
      </w:tr>
      <w:tr w:rsidR="00EB7726" w:rsidRPr="00EE7C6D" w14:paraId="0734CE94"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510D2D0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Belgium</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185A0D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Elite</w:t>
            </w:r>
          </w:p>
        </w:tc>
        <w:tc>
          <w:tcPr>
            <w:tcW w:w="1276" w:type="dxa"/>
            <w:tcBorders>
              <w:top w:val="nil"/>
              <w:left w:val="nil"/>
              <w:bottom w:val="single" w:sz="4" w:space="0" w:color="auto"/>
              <w:right w:val="single" w:sz="4" w:space="0" w:color="auto"/>
            </w:tcBorders>
            <w:shd w:val="clear" w:color="auto" w:fill="auto"/>
            <w:noWrap/>
            <w:vAlign w:val="bottom"/>
            <w:hideMark/>
          </w:tcPr>
          <w:p w14:paraId="7E791C0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Mass</w:t>
            </w:r>
          </w:p>
        </w:tc>
      </w:tr>
      <w:tr w:rsidR="00EB7726" w:rsidRPr="00EE7C6D" w14:paraId="179CA111"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0FE5ABDB"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Christian Democratic and Flemish</w:t>
            </w:r>
          </w:p>
        </w:tc>
        <w:tc>
          <w:tcPr>
            <w:tcW w:w="1276" w:type="dxa"/>
            <w:tcBorders>
              <w:top w:val="nil"/>
              <w:left w:val="single" w:sz="4" w:space="0" w:color="auto"/>
              <w:bottom w:val="nil"/>
              <w:right w:val="single" w:sz="4" w:space="0" w:color="auto"/>
            </w:tcBorders>
            <w:shd w:val="clear" w:color="auto" w:fill="auto"/>
            <w:noWrap/>
            <w:vAlign w:val="bottom"/>
            <w:hideMark/>
          </w:tcPr>
          <w:p w14:paraId="78FEAADA"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9</w:t>
            </w:r>
          </w:p>
        </w:tc>
        <w:tc>
          <w:tcPr>
            <w:tcW w:w="1276" w:type="dxa"/>
            <w:tcBorders>
              <w:top w:val="nil"/>
              <w:left w:val="nil"/>
              <w:bottom w:val="nil"/>
              <w:right w:val="single" w:sz="4" w:space="0" w:color="auto"/>
            </w:tcBorders>
            <w:shd w:val="clear" w:color="auto" w:fill="auto"/>
            <w:noWrap/>
            <w:vAlign w:val="bottom"/>
            <w:hideMark/>
          </w:tcPr>
          <w:p w14:paraId="5CED532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103</w:t>
            </w:r>
          </w:p>
        </w:tc>
      </w:tr>
      <w:tr w:rsidR="00EB7726" w:rsidRPr="00EE7C6D" w14:paraId="0DA9626D"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6EDBDA1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Ecolo</w:t>
            </w:r>
          </w:p>
        </w:tc>
        <w:tc>
          <w:tcPr>
            <w:tcW w:w="1276" w:type="dxa"/>
            <w:tcBorders>
              <w:top w:val="nil"/>
              <w:left w:val="single" w:sz="4" w:space="0" w:color="auto"/>
              <w:bottom w:val="nil"/>
              <w:right w:val="single" w:sz="4" w:space="0" w:color="auto"/>
            </w:tcBorders>
            <w:shd w:val="clear" w:color="auto" w:fill="auto"/>
            <w:noWrap/>
            <w:vAlign w:val="bottom"/>
            <w:hideMark/>
          </w:tcPr>
          <w:p w14:paraId="034AD18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w:t>
            </w:r>
          </w:p>
        </w:tc>
        <w:tc>
          <w:tcPr>
            <w:tcW w:w="1276" w:type="dxa"/>
            <w:tcBorders>
              <w:top w:val="nil"/>
              <w:left w:val="nil"/>
              <w:bottom w:val="nil"/>
              <w:right w:val="single" w:sz="4" w:space="0" w:color="auto"/>
            </w:tcBorders>
            <w:shd w:val="clear" w:color="auto" w:fill="auto"/>
            <w:noWrap/>
            <w:vAlign w:val="bottom"/>
            <w:hideMark/>
          </w:tcPr>
          <w:p w14:paraId="6854861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39</w:t>
            </w:r>
          </w:p>
        </w:tc>
      </w:tr>
      <w:tr w:rsidR="00EB7726" w:rsidRPr="00EE7C6D" w14:paraId="4BA9180A"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3631A4F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Flemish Interest</w:t>
            </w:r>
          </w:p>
        </w:tc>
        <w:tc>
          <w:tcPr>
            <w:tcW w:w="1276" w:type="dxa"/>
            <w:tcBorders>
              <w:top w:val="nil"/>
              <w:left w:val="single" w:sz="4" w:space="0" w:color="auto"/>
              <w:bottom w:val="nil"/>
              <w:right w:val="single" w:sz="4" w:space="0" w:color="auto"/>
            </w:tcBorders>
            <w:shd w:val="clear" w:color="auto" w:fill="auto"/>
            <w:noWrap/>
            <w:vAlign w:val="bottom"/>
            <w:hideMark/>
          </w:tcPr>
          <w:p w14:paraId="2991BE5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10</w:t>
            </w:r>
          </w:p>
        </w:tc>
        <w:tc>
          <w:tcPr>
            <w:tcW w:w="1276" w:type="dxa"/>
            <w:tcBorders>
              <w:top w:val="nil"/>
              <w:left w:val="nil"/>
              <w:bottom w:val="nil"/>
              <w:right w:val="single" w:sz="4" w:space="0" w:color="auto"/>
            </w:tcBorders>
            <w:shd w:val="clear" w:color="auto" w:fill="auto"/>
            <w:noWrap/>
            <w:vAlign w:val="bottom"/>
            <w:hideMark/>
          </w:tcPr>
          <w:p w14:paraId="573FF50F"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29</w:t>
            </w:r>
          </w:p>
        </w:tc>
      </w:tr>
      <w:tr w:rsidR="00EB7726" w:rsidRPr="00EE7C6D" w14:paraId="065D4E0C"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310C1E70"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Humanist Democratic Centre</w:t>
            </w:r>
          </w:p>
        </w:tc>
        <w:tc>
          <w:tcPr>
            <w:tcW w:w="1276" w:type="dxa"/>
            <w:tcBorders>
              <w:top w:val="nil"/>
              <w:left w:val="single" w:sz="4" w:space="0" w:color="auto"/>
              <w:bottom w:val="nil"/>
              <w:right w:val="single" w:sz="4" w:space="0" w:color="auto"/>
            </w:tcBorders>
            <w:shd w:val="clear" w:color="auto" w:fill="auto"/>
            <w:noWrap/>
            <w:vAlign w:val="bottom"/>
            <w:hideMark/>
          </w:tcPr>
          <w:p w14:paraId="38F86A4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w:t>
            </w:r>
          </w:p>
        </w:tc>
        <w:tc>
          <w:tcPr>
            <w:tcW w:w="1276" w:type="dxa"/>
            <w:tcBorders>
              <w:top w:val="nil"/>
              <w:left w:val="nil"/>
              <w:bottom w:val="nil"/>
              <w:right w:val="single" w:sz="4" w:space="0" w:color="auto"/>
            </w:tcBorders>
            <w:shd w:val="clear" w:color="auto" w:fill="auto"/>
            <w:noWrap/>
            <w:vAlign w:val="bottom"/>
            <w:hideMark/>
          </w:tcPr>
          <w:p w14:paraId="2D1128F7"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44</w:t>
            </w:r>
          </w:p>
        </w:tc>
      </w:tr>
      <w:tr w:rsidR="00EB7726" w:rsidRPr="00EE7C6D" w14:paraId="7069CF07"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4487CC5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Open Flemish Liberals and Democrats</w:t>
            </w:r>
          </w:p>
        </w:tc>
        <w:tc>
          <w:tcPr>
            <w:tcW w:w="1276" w:type="dxa"/>
            <w:tcBorders>
              <w:top w:val="nil"/>
              <w:left w:val="single" w:sz="4" w:space="0" w:color="auto"/>
              <w:bottom w:val="nil"/>
              <w:right w:val="single" w:sz="4" w:space="0" w:color="auto"/>
            </w:tcBorders>
            <w:shd w:val="clear" w:color="auto" w:fill="auto"/>
            <w:noWrap/>
            <w:vAlign w:val="bottom"/>
            <w:hideMark/>
          </w:tcPr>
          <w:p w14:paraId="28B634D7"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14</w:t>
            </w:r>
          </w:p>
        </w:tc>
        <w:tc>
          <w:tcPr>
            <w:tcW w:w="1276" w:type="dxa"/>
            <w:tcBorders>
              <w:top w:val="nil"/>
              <w:left w:val="nil"/>
              <w:bottom w:val="nil"/>
              <w:right w:val="single" w:sz="4" w:space="0" w:color="auto"/>
            </w:tcBorders>
            <w:shd w:val="clear" w:color="auto" w:fill="auto"/>
            <w:noWrap/>
            <w:vAlign w:val="bottom"/>
            <w:hideMark/>
          </w:tcPr>
          <w:p w14:paraId="7115E7C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59</w:t>
            </w:r>
          </w:p>
        </w:tc>
      </w:tr>
      <w:tr w:rsidR="00EB7726" w:rsidRPr="00EE7C6D" w14:paraId="49DDB2D2"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263824A0"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xml:space="preserve">Parti </w:t>
            </w:r>
            <w:proofErr w:type="spellStart"/>
            <w:r w:rsidRPr="00EE7C6D">
              <w:rPr>
                <w:rFonts w:ascii="Times New Roman" w:eastAsia="Times New Roman" w:hAnsi="Times New Roman" w:cs="Times New Roman"/>
                <w:color w:val="000000"/>
                <w:sz w:val="24"/>
                <w:szCs w:val="24"/>
                <w:lang w:val="en-GB"/>
              </w:rPr>
              <w:t>Socialiste</w:t>
            </w:r>
            <w:proofErr w:type="spellEnd"/>
          </w:p>
        </w:tc>
        <w:tc>
          <w:tcPr>
            <w:tcW w:w="1276" w:type="dxa"/>
            <w:tcBorders>
              <w:top w:val="nil"/>
              <w:left w:val="single" w:sz="4" w:space="0" w:color="auto"/>
              <w:bottom w:val="nil"/>
              <w:right w:val="single" w:sz="4" w:space="0" w:color="auto"/>
            </w:tcBorders>
            <w:shd w:val="clear" w:color="auto" w:fill="auto"/>
            <w:noWrap/>
            <w:vAlign w:val="bottom"/>
            <w:hideMark/>
          </w:tcPr>
          <w:p w14:paraId="52E1C2F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14</w:t>
            </w:r>
          </w:p>
        </w:tc>
        <w:tc>
          <w:tcPr>
            <w:tcW w:w="1276" w:type="dxa"/>
            <w:tcBorders>
              <w:top w:val="nil"/>
              <w:left w:val="nil"/>
              <w:bottom w:val="nil"/>
              <w:right w:val="single" w:sz="4" w:space="0" w:color="auto"/>
            </w:tcBorders>
            <w:shd w:val="clear" w:color="auto" w:fill="auto"/>
            <w:noWrap/>
            <w:vAlign w:val="bottom"/>
            <w:hideMark/>
          </w:tcPr>
          <w:p w14:paraId="3A00C04A"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70</w:t>
            </w:r>
          </w:p>
        </w:tc>
      </w:tr>
      <w:tr w:rsidR="00EB7726" w:rsidRPr="00EE7C6D" w14:paraId="25A39311"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5921F74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Reformist Movement</w:t>
            </w:r>
          </w:p>
        </w:tc>
        <w:tc>
          <w:tcPr>
            <w:tcW w:w="1276" w:type="dxa"/>
            <w:tcBorders>
              <w:top w:val="nil"/>
              <w:left w:val="single" w:sz="4" w:space="0" w:color="auto"/>
              <w:bottom w:val="nil"/>
              <w:right w:val="single" w:sz="4" w:space="0" w:color="auto"/>
            </w:tcBorders>
            <w:shd w:val="clear" w:color="auto" w:fill="auto"/>
            <w:noWrap/>
            <w:vAlign w:val="bottom"/>
            <w:hideMark/>
          </w:tcPr>
          <w:p w14:paraId="0717781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14</w:t>
            </w:r>
          </w:p>
        </w:tc>
        <w:tc>
          <w:tcPr>
            <w:tcW w:w="1276" w:type="dxa"/>
            <w:tcBorders>
              <w:top w:val="nil"/>
              <w:left w:val="nil"/>
              <w:bottom w:val="nil"/>
              <w:right w:val="single" w:sz="4" w:space="0" w:color="auto"/>
            </w:tcBorders>
            <w:shd w:val="clear" w:color="auto" w:fill="auto"/>
            <w:noWrap/>
            <w:vAlign w:val="bottom"/>
            <w:hideMark/>
          </w:tcPr>
          <w:p w14:paraId="2A65FCE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54</w:t>
            </w:r>
          </w:p>
        </w:tc>
      </w:tr>
      <w:tr w:rsidR="00EB7726" w:rsidRPr="00EE7C6D" w14:paraId="710D231C"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0F4DBDA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Socialist Party</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4719EA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12</w:t>
            </w:r>
          </w:p>
        </w:tc>
        <w:tc>
          <w:tcPr>
            <w:tcW w:w="1276" w:type="dxa"/>
            <w:tcBorders>
              <w:top w:val="nil"/>
              <w:left w:val="nil"/>
              <w:bottom w:val="single" w:sz="4" w:space="0" w:color="auto"/>
              <w:right w:val="single" w:sz="4" w:space="0" w:color="auto"/>
            </w:tcBorders>
            <w:shd w:val="clear" w:color="auto" w:fill="auto"/>
            <w:noWrap/>
            <w:vAlign w:val="bottom"/>
            <w:hideMark/>
          </w:tcPr>
          <w:p w14:paraId="05DFAD6F"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68</w:t>
            </w:r>
          </w:p>
        </w:tc>
      </w:tr>
      <w:tr w:rsidR="00EB7726" w:rsidRPr="00EE7C6D" w14:paraId="04959548"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2008D45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France</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DC61E0A"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047B2DB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r>
      <w:tr w:rsidR="00EB7726" w:rsidRPr="00EE7C6D" w14:paraId="5CA78311"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798CAFCA"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Socialist Party</w:t>
            </w:r>
          </w:p>
        </w:tc>
        <w:tc>
          <w:tcPr>
            <w:tcW w:w="1276" w:type="dxa"/>
            <w:tcBorders>
              <w:top w:val="nil"/>
              <w:left w:val="single" w:sz="4" w:space="0" w:color="auto"/>
              <w:bottom w:val="nil"/>
              <w:right w:val="single" w:sz="4" w:space="0" w:color="auto"/>
            </w:tcBorders>
            <w:shd w:val="clear" w:color="auto" w:fill="auto"/>
            <w:noWrap/>
            <w:vAlign w:val="bottom"/>
            <w:hideMark/>
          </w:tcPr>
          <w:p w14:paraId="2540C0E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14</w:t>
            </w:r>
          </w:p>
        </w:tc>
        <w:tc>
          <w:tcPr>
            <w:tcW w:w="1276" w:type="dxa"/>
            <w:tcBorders>
              <w:top w:val="nil"/>
              <w:left w:val="nil"/>
              <w:bottom w:val="nil"/>
              <w:right w:val="single" w:sz="4" w:space="0" w:color="auto"/>
            </w:tcBorders>
            <w:shd w:val="clear" w:color="auto" w:fill="auto"/>
            <w:noWrap/>
            <w:vAlign w:val="bottom"/>
            <w:hideMark/>
          </w:tcPr>
          <w:p w14:paraId="40356D1B"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216</w:t>
            </w:r>
          </w:p>
        </w:tc>
      </w:tr>
      <w:tr w:rsidR="00EB7726" w:rsidRPr="00EE7C6D" w14:paraId="67D920FD"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215C105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Union for a Popular Movement</w:t>
            </w:r>
          </w:p>
        </w:tc>
        <w:tc>
          <w:tcPr>
            <w:tcW w:w="1276" w:type="dxa"/>
            <w:tcBorders>
              <w:top w:val="nil"/>
              <w:left w:val="single" w:sz="4" w:space="0" w:color="auto"/>
              <w:bottom w:val="nil"/>
              <w:right w:val="single" w:sz="4" w:space="0" w:color="auto"/>
            </w:tcBorders>
            <w:shd w:val="clear" w:color="auto" w:fill="auto"/>
            <w:noWrap/>
            <w:vAlign w:val="bottom"/>
            <w:hideMark/>
          </w:tcPr>
          <w:p w14:paraId="63EBF2C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47</w:t>
            </w:r>
          </w:p>
        </w:tc>
        <w:tc>
          <w:tcPr>
            <w:tcW w:w="1276" w:type="dxa"/>
            <w:tcBorders>
              <w:top w:val="nil"/>
              <w:left w:val="nil"/>
              <w:bottom w:val="nil"/>
              <w:right w:val="single" w:sz="4" w:space="0" w:color="auto"/>
            </w:tcBorders>
            <w:shd w:val="clear" w:color="auto" w:fill="auto"/>
            <w:noWrap/>
            <w:vAlign w:val="bottom"/>
            <w:hideMark/>
          </w:tcPr>
          <w:p w14:paraId="6DCCE0C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205</w:t>
            </w:r>
          </w:p>
        </w:tc>
      </w:tr>
      <w:tr w:rsidR="00EB7726" w:rsidRPr="00EE7C6D" w14:paraId="4BF5114D"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0FD3885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Union for French Democracy</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1214F50"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w:t>
            </w:r>
          </w:p>
        </w:tc>
        <w:tc>
          <w:tcPr>
            <w:tcW w:w="1276" w:type="dxa"/>
            <w:tcBorders>
              <w:top w:val="nil"/>
              <w:left w:val="nil"/>
              <w:bottom w:val="single" w:sz="4" w:space="0" w:color="auto"/>
              <w:right w:val="single" w:sz="4" w:space="0" w:color="auto"/>
            </w:tcBorders>
            <w:shd w:val="clear" w:color="auto" w:fill="auto"/>
            <w:noWrap/>
            <w:vAlign w:val="bottom"/>
            <w:hideMark/>
          </w:tcPr>
          <w:p w14:paraId="35EC794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78</w:t>
            </w:r>
          </w:p>
        </w:tc>
      </w:tr>
      <w:tr w:rsidR="00EB7726" w:rsidRPr="00EE7C6D" w14:paraId="17F13EA2" w14:textId="77777777" w:rsidTr="00530D4E">
        <w:trPr>
          <w:trHeight w:val="288"/>
        </w:trPr>
        <w:tc>
          <w:tcPr>
            <w:tcW w:w="6232" w:type="dxa"/>
            <w:tcBorders>
              <w:top w:val="single" w:sz="4" w:space="0" w:color="auto"/>
              <w:left w:val="single" w:sz="4" w:space="0" w:color="auto"/>
              <w:bottom w:val="single" w:sz="4" w:space="0" w:color="auto"/>
              <w:right w:val="nil"/>
            </w:tcBorders>
            <w:shd w:val="clear" w:color="auto" w:fill="auto"/>
            <w:noWrap/>
            <w:vAlign w:val="bottom"/>
            <w:hideMark/>
          </w:tcPr>
          <w:p w14:paraId="13A58A8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Germany</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0BFD81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6AD2115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r>
      <w:tr w:rsidR="00EB7726" w:rsidRPr="00EE7C6D" w14:paraId="251080EE"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1CFC8D8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Alliance 90/The Greens</w:t>
            </w:r>
          </w:p>
        </w:tc>
        <w:tc>
          <w:tcPr>
            <w:tcW w:w="1276" w:type="dxa"/>
            <w:tcBorders>
              <w:top w:val="nil"/>
              <w:left w:val="single" w:sz="4" w:space="0" w:color="auto"/>
              <w:bottom w:val="nil"/>
              <w:right w:val="single" w:sz="4" w:space="0" w:color="auto"/>
            </w:tcBorders>
            <w:shd w:val="clear" w:color="auto" w:fill="auto"/>
            <w:noWrap/>
            <w:vAlign w:val="bottom"/>
            <w:hideMark/>
          </w:tcPr>
          <w:p w14:paraId="1FCDD16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10</w:t>
            </w:r>
          </w:p>
        </w:tc>
        <w:tc>
          <w:tcPr>
            <w:tcW w:w="1276" w:type="dxa"/>
            <w:tcBorders>
              <w:top w:val="nil"/>
              <w:left w:val="nil"/>
              <w:bottom w:val="nil"/>
              <w:right w:val="single" w:sz="4" w:space="0" w:color="auto"/>
            </w:tcBorders>
            <w:shd w:val="clear" w:color="auto" w:fill="auto"/>
            <w:noWrap/>
            <w:vAlign w:val="bottom"/>
            <w:hideMark/>
          </w:tcPr>
          <w:p w14:paraId="35E81F9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73</w:t>
            </w:r>
          </w:p>
        </w:tc>
      </w:tr>
      <w:tr w:rsidR="00EB7726" w:rsidRPr="00EE7C6D" w14:paraId="5F0782D6"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052EF03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lastRenderedPageBreak/>
              <w:t>Christian Democratic Union</w:t>
            </w:r>
          </w:p>
        </w:tc>
        <w:tc>
          <w:tcPr>
            <w:tcW w:w="1276" w:type="dxa"/>
            <w:tcBorders>
              <w:top w:val="nil"/>
              <w:left w:val="single" w:sz="4" w:space="0" w:color="auto"/>
              <w:bottom w:val="nil"/>
              <w:right w:val="single" w:sz="4" w:space="0" w:color="auto"/>
            </w:tcBorders>
            <w:shd w:val="clear" w:color="auto" w:fill="auto"/>
            <w:noWrap/>
            <w:vAlign w:val="bottom"/>
            <w:hideMark/>
          </w:tcPr>
          <w:p w14:paraId="74C2724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18</w:t>
            </w:r>
          </w:p>
        </w:tc>
        <w:tc>
          <w:tcPr>
            <w:tcW w:w="1276" w:type="dxa"/>
            <w:tcBorders>
              <w:top w:val="nil"/>
              <w:left w:val="nil"/>
              <w:bottom w:val="nil"/>
              <w:right w:val="single" w:sz="4" w:space="0" w:color="auto"/>
            </w:tcBorders>
            <w:shd w:val="clear" w:color="auto" w:fill="auto"/>
            <w:noWrap/>
            <w:vAlign w:val="bottom"/>
            <w:hideMark/>
          </w:tcPr>
          <w:p w14:paraId="62A7EBA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197</w:t>
            </w:r>
          </w:p>
        </w:tc>
      </w:tr>
      <w:tr w:rsidR="00EB7726" w:rsidRPr="00EE7C6D" w14:paraId="36D71AB3"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3E33358B"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Christian Social Union</w:t>
            </w:r>
          </w:p>
        </w:tc>
        <w:tc>
          <w:tcPr>
            <w:tcW w:w="1276" w:type="dxa"/>
            <w:tcBorders>
              <w:top w:val="nil"/>
              <w:left w:val="single" w:sz="4" w:space="0" w:color="auto"/>
              <w:bottom w:val="nil"/>
              <w:right w:val="single" w:sz="4" w:space="0" w:color="auto"/>
            </w:tcBorders>
            <w:shd w:val="clear" w:color="auto" w:fill="auto"/>
            <w:noWrap/>
            <w:vAlign w:val="bottom"/>
            <w:hideMark/>
          </w:tcPr>
          <w:p w14:paraId="4D99DB4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5</w:t>
            </w:r>
          </w:p>
        </w:tc>
        <w:tc>
          <w:tcPr>
            <w:tcW w:w="1276" w:type="dxa"/>
            <w:tcBorders>
              <w:top w:val="nil"/>
              <w:left w:val="nil"/>
              <w:bottom w:val="nil"/>
              <w:right w:val="single" w:sz="4" w:space="0" w:color="auto"/>
            </w:tcBorders>
            <w:shd w:val="clear" w:color="auto" w:fill="auto"/>
            <w:noWrap/>
            <w:vAlign w:val="bottom"/>
            <w:hideMark/>
          </w:tcPr>
          <w:p w14:paraId="227D2A9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45</w:t>
            </w:r>
          </w:p>
        </w:tc>
      </w:tr>
      <w:tr w:rsidR="00EB7726" w:rsidRPr="00EE7C6D" w14:paraId="5848FE1E"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752821EF"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Free Democratic Party</w:t>
            </w:r>
          </w:p>
        </w:tc>
        <w:tc>
          <w:tcPr>
            <w:tcW w:w="1276" w:type="dxa"/>
            <w:tcBorders>
              <w:top w:val="nil"/>
              <w:left w:val="single" w:sz="4" w:space="0" w:color="auto"/>
              <w:bottom w:val="nil"/>
              <w:right w:val="single" w:sz="4" w:space="0" w:color="auto"/>
            </w:tcBorders>
            <w:shd w:val="clear" w:color="auto" w:fill="auto"/>
            <w:noWrap/>
            <w:vAlign w:val="bottom"/>
            <w:hideMark/>
          </w:tcPr>
          <w:p w14:paraId="1FAAD70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9</w:t>
            </w:r>
          </w:p>
        </w:tc>
        <w:tc>
          <w:tcPr>
            <w:tcW w:w="1276" w:type="dxa"/>
            <w:tcBorders>
              <w:top w:val="nil"/>
              <w:left w:val="nil"/>
              <w:bottom w:val="nil"/>
              <w:right w:val="single" w:sz="4" w:space="0" w:color="auto"/>
            </w:tcBorders>
            <w:shd w:val="clear" w:color="auto" w:fill="auto"/>
            <w:noWrap/>
            <w:vAlign w:val="bottom"/>
            <w:hideMark/>
          </w:tcPr>
          <w:p w14:paraId="7807A4C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41</w:t>
            </w:r>
          </w:p>
        </w:tc>
      </w:tr>
      <w:tr w:rsidR="00EB7726" w:rsidRPr="00EE7C6D" w14:paraId="2942E3C8"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0349BC1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Social Democratic Party of Germany </w:t>
            </w:r>
          </w:p>
        </w:tc>
        <w:tc>
          <w:tcPr>
            <w:tcW w:w="1276" w:type="dxa"/>
            <w:tcBorders>
              <w:top w:val="nil"/>
              <w:left w:val="single" w:sz="4" w:space="0" w:color="auto"/>
              <w:bottom w:val="nil"/>
              <w:right w:val="single" w:sz="4" w:space="0" w:color="auto"/>
            </w:tcBorders>
            <w:shd w:val="clear" w:color="auto" w:fill="auto"/>
            <w:noWrap/>
            <w:vAlign w:val="bottom"/>
            <w:hideMark/>
          </w:tcPr>
          <w:p w14:paraId="3EC257A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35</w:t>
            </w:r>
          </w:p>
        </w:tc>
        <w:tc>
          <w:tcPr>
            <w:tcW w:w="1276" w:type="dxa"/>
            <w:tcBorders>
              <w:top w:val="nil"/>
              <w:left w:val="nil"/>
              <w:bottom w:val="nil"/>
              <w:right w:val="single" w:sz="4" w:space="0" w:color="auto"/>
            </w:tcBorders>
            <w:shd w:val="clear" w:color="auto" w:fill="auto"/>
            <w:noWrap/>
            <w:vAlign w:val="bottom"/>
            <w:hideMark/>
          </w:tcPr>
          <w:p w14:paraId="40A8DD6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235</w:t>
            </w:r>
          </w:p>
        </w:tc>
      </w:tr>
      <w:tr w:rsidR="00EB7726" w:rsidRPr="00EE7C6D" w14:paraId="5D59960C"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062932F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The Left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59425B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w:t>
            </w:r>
          </w:p>
        </w:tc>
        <w:tc>
          <w:tcPr>
            <w:tcW w:w="1276" w:type="dxa"/>
            <w:tcBorders>
              <w:top w:val="nil"/>
              <w:left w:val="nil"/>
              <w:bottom w:val="single" w:sz="4" w:space="0" w:color="auto"/>
              <w:right w:val="single" w:sz="4" w:space="0" w:color="auto"/>
            </w:tcBorders>
            <w:shd w:val="clear" w:color="auto" w:fill="auto"/>
            <w:noWrap/>
            <w:vAlign w:val="bottom"/>
            <w:hideMark/>
          </w:tcPr>
          <w:p w14:paraId="4F788380"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31</w:t>
            </w:r>
          </w:p>
        </w:tc>
      </w:tr>
      <w:tr w:rsidR="00EB7726" w:rsidRPr="00EE7C6D" w14:paraId="6E1313F8"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50DE2E50"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Italy</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6A398B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7D277727"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r>
      <w:tr w:rsidR="00EB7726" w:rsidRPr="00EE7C6D" w14:paraId="54AEAD2C"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6CF1F43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Communist Refoundation Party</w:t>
            </w:r>
          </w:p>
        </w:tc>
        <w:tc>
          <w:tcPr>
            <w:tcW w:w="1276" w:type="dxa"/>
            <w:tcBorders>
              <w:top w:val="nil"/>
              <w:left w:val="single" w:sz="4" w:space="0" w:color="auto"/>
              <w:bottom w:val="nil"/>
              <w:right w:val="single" w:sz="4" w:space="0" w:color="auto"/>
            </w:tcBorders>
            <w:shd w:val="clear" w:color="auto" w:fill="auto"/>
            <w:noWrap/>
            <w:vAlign w:val="bottom"/>
            <w:hideMark/>
          </w:tcPr>
          <w:p w14:paraId="1933148A"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7</w:t>
            </w:r>
          </w:p>
        </w:tc>
        <w:tc>
          <w:tcPr>
            <w:tcW w:w="1276" w:type="dxa"/>
            <w:tcBorders>
              <w:top w:val="nil"/>
              <w:left w:val="nil"/>
              <w:bottom w:val="nil"/>
              <w:right w:val="single" w:sz="4" w:space="0" w:color="auto"/>
            </w:tcBorders>
            <w:shd w:val="clear" w:color="auto" w:fill="auto"/>
            <w:noWrap/>
            <w:vAlign w:val="bottom"/>
            <w:hideMark/>
          </w:tcPr>
          <w:p w14:paraId="57A79FEA"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48</w:t>
            </w:r>
          </w:p>
        </w:tc>
      </w:tr>
      <w:tr w:rsidR="00EB7726" w:rsidRPr="00EE7C6D" w14:paraId="4EDAF989"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4C3650AB"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Forza Italia</w:t>
            </w:r>
          </w:p>
        </w:tc>
        <w:tc>
          <w:tcPr>
            <w:tcW w:w="1276" w:type="dxa"/>
            <w:tcBorders>
              <w:top w:val="nil"/>
              <w:left w:val="single" w:sz="4" w:space="0" w:color="auto"/>
              <w:bottom w:val="nil"/>
              <w:right w:val="single" w:sz="4" w:space="0" w:color="auto"/>
            </w:tcBorders>
            <w:shd w:val="clear" w:color="auto" w:fill="auto"/>
            <w:noWrap/>
            <w:vAlign w:val="bottom"/>
            <w:hideMark/>
          </w:tcPr>
          <w:p w14:paraId="5AC1883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16</w:t>
            </w:r>
          </w:p>
        </w:tc>
        <w:tc>
          <w:tcPr>
            <w:tcW w:w="1276" w:type="dxa"/>
            <w:tcBorders>
              <w:top w:val="nil"/>
              <w:left w:val="nil"/>
              <w:bottom w:val="nil"/>
              <w:right w:val="single" w:sz="4" w:space="0" w:color="auto"/>
            </w:tcBorders>
            <w:shd w:val="clear" w:color="auto" w:fill="auto"/>
            <w:noWrap/>
            <w:vAlign w:val="bottom"/>
            <w:hideMark/>
          </w:tcPr>
          <w:p w14:paraId="4D94570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99</w:t>
            </w:r>
          </w:p>
        </w:tc>
      </w:tr>
      <w:tr w:rsidR="00EB7726" w:rsidRPr="00EE7C6D" w14:paraId="6EC21DB7"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41A3E8B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National Alliance</w:t>
            </w:r>
          </w:p>
        </w:tc>
        <w:tc>
          <w:tcPr>
            <w:tcW w:w="1276" w:type="dxa"/>
            <w:tcBorders>
              <w:top w:val="nil"/>
              <w:left w:val="single" w:sz="4" w:space="0" w:color="auto"/>
              <w:bottom w:val="nil"/>
              <w:right w:val="single" w:sz="4" w:space="0" w:color="auto"/>
            </w:tcBorders>
            <w:shd w:val="clear" w:color="auto" w:fill="auto"/>
            <w:noWrap/>
            <w:vAlign w:val="bottom"/>
            <w:hideMark/>
          </w:tcPr>
          <w:p w14:paraId="4824910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9</w:t>
            </w:r>
          </w:p>
        </w:tc>
        <w:tc>
          <w:tcPr>
            <w:tcW w:w="1276" w:type="dxa"/>
            <w:tcBorders>
              <w:top w:val="nil"/>
              <w:left w:val="nil"/>
              <w:bottom w:val="nil"/>
              <w:right w:val="single" w:sz="4" w:space="0" w:color="auto"/>
            </w:tcBorders>
            <w:shd w:val="clear" w:color="auto" w:fill="auto"/>
            <w:noWrap/>
            <w:vAlign w:val="bottom"/>
            <w:hideMark/>
          </w:tcPr>
          <w:p w14:paraId="3DDD52E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52</w:t>
            </w:r>
          </w:p>
        </w:tc>
      </w:tr>
      <w:tr w:rsidR="00EB7726" w:rsidRPr="00EE7C6D" w14:paraId="78B2CD7B"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27FADF5B"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The Olive Tree</w:t>
            </w:r>
          </w:p>
        </w:tc>
        <w:tc>
          <w:tcPr>
            <w:tcW w:w="1276" w:type="dxa"/>
            <w:tcBorders>
              <w:top w:val="nil"/>
              <w:left w:val="single" w:sz="4" w:space="0" w:color="auto"/>
              <w:bottom w:val="nil"/>
              <w:right w:val="single" w:sz="4" w:space="0" w:color="auto"/>
            </w:tcBorders>
            <w:shd w:val="clear" w:color="auto" w:fill="auto"/>
            <w:noWrap/>
            <w:vAlign w:val="bottom"/>
            <w:hideMark/>
          </w:tcPr>
          <w:p w14:paraId="5E5772D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29</w:t>
            </w:r>
          </w:p>
        </w:tc>
        <w:tc>
          <w:tcPr>
            <w:tcW w:w="1276" w:type="dxa"/>
            <w:tcBorders>
              <w:top w:val="nil"/>
              <w:left w:val="nil"/>
              <w:bottom w:val="nil"/>
              <w:right w:val="single" w:sz="4" w:space="0" w:color="auto"/>
            </w:tcBorders>
            <w:shd w:val="clear" w:color="auto" w:fill="auto"/>
            <w:noWrap/>
            <w:vAlign w:val="bottom"/>
            <w:hideMark/>
          </w:tcPr>
          <w:p w14:paraId="5BDE42BA"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78</w:t>
            </w:r>
          </w:p>
        </w:tc>
      </w:tr>
      <w:tr w:rsidR="00EB7726" w:rsidRPr="00EE7C6D" w14:paraId="693C7E7B" w14:textId="77777777" w:rsidTr="00530D4E">
        <w:trPr>
          <w:trHeight w:val="288"/>
        </w:trPr>
        <w:tc>
          <w:tcPr>
            <w:tcW w:w="6232" w:type="dxa"/>
            <w:tcBorders>
              <w:top w:val="single" w:sz="4" w:space="0" w:color="auto"/>
              <w:left w:val="single" w:sz="4" w:space="0" w:color="auto"/>
              <w:bottom w:val="single" w:sz="4" w:space="0" w:color="auto"/>
              <w:right w:val="nil"/>
            </w:tcBorders>
            <w:shd w:val="clear" w:color="auto" w:fill="auto"/>
            <w:noWrap/>
            <w:vAlign w:val="bottom"/>
            <w:hideMark/>
          </w:tcPr>
          <w:p w14:paraId="7E81E7CF"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United Kingdom</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6E16A"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5228B0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r>
      <w:tr w:rsidR="00EB7726" w:rsidRPr="00EE7C6D" w14:paraId="11275653"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50CD26F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Conservative Party</w:t>
            </w:r>
          </w:p>
        </w:tc>
        <w:tc>
          <w:tcPr>
            <w:tcW w:w="1276" w:type="dxa"/>
            <w:tcBorders>
              <w:top w:val="nil"/>
              <w:left w:val="single" w:sz="4" w:space="0" w:color="auto"/>
              <w:bottom w:val="nil"/>
              <w:right w:val="single" w:sz="4" w:space="0" w:color="auto"/>
            </w:tcBorders>
            <w:shd w:val="clear" w:color="auto" w:fill="auto"/>
            <w:noWrap/>
            <w:vAlign w:val="bottom"/>
            <w:hideMark/>
          </w:tcPr>
          <w:p w14:paraId="695C1230"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11</w:t>
            </w:r>
          </w:p>
        </w:tc>
        <w:tc>
          <w:tcPr>
            <w:tcW w:w="1276" w:type="dxa"/>
            <w:tcBorders>
              <w:top w:val="nil"/>
              <w:left w:val="nil"/>
              <w:bottom w:val="nil"/>
              <w:right w:val="single" w:sz="4" w:space="0" w:color="auto"/>
            </w:tcBorders>
            <w:shd w:val="clear" w:color="auto" w:fill="auto"/>
            <w:noWrap/>
            <w:vAlign w:val="bottom"/>
            <w:hideMark/>
          </w:tcPr>
          <w:p w14:paraId="0C32BA7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143</w:t>
            </w:r>
          </w:p>
        </w:tc>
      </w:tr>
      <w:tr w:rsidR="00EB7726" w:rsidRPr="00EE7C6D" w14:paraId="1133ED55"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2D27566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Labour Party</w:t>
            </w:r>
          </w:p>
        </w:tc>
        <w:tc>
          <w:tcPr>
            <w:tcW w:w="1276" w:type="dxa"/>
            <w:tcBorders>
              <w:top w:val="nil"/>
              <w:left w:val="single" w:sz="4" w:space="0" w:color="auto"/>
              <w:bottom w:val="nil"/>
              <w:right w:val="single" w:sz="4" w:space="0" w:color="auto"/>
            </w:tcBorders>
            <w:shd w:val="clear" w:color="auto" w:fill="auto"/>
            <w:noWrap/>
            <w:vAlign w:val="bottom"/>
            <w:hideMark/>
          </w:tcPr>
          <w:p w14:paraId="592A028F"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23</w:t>
            </w:r>
          </w:p>
        </w:tc>
        <w:tc>
          <w:tcPr>
            <w:tcW w:w="1276" w:type="dxa"/>
            <w:tcBorders>
              <w:top w:val="nil"/>
              <w:left w:val="nil"/>
              <w:bottom w:val="nil"/>
              <w:right w:val="single" w:sz="4" w:space="0" w:color="auto"/>
            </w:tcBorders>
            <w:shd w:val="clear" w:color="auto" w:fill="auto"/>
            <w:noWrap/>
            <w:vAlign w:val="bottom"/>
            <w:hideMark/>
          </w:tcPr>
          <w:p w14:paraId="3BB105AF"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260</w:t>
            </w:r>
          </w:p>
        </w:tc>
      </w:tr>
      <w:tr w:rsidR="00EB7726" w:rsidRPr="00EE7C6D" w14:paraId="539C8C26"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102498CB"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Liberal Democrats</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7065F1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9</w:t>
            </w:r>
          </w:p>
        </w:tc>
        <w:tc>
          <w:tcPr>
            <w:tcW w:w="1276" w:type="dxa"/>
            <w:tcBorders>
              <w:top w:val="nil"/>
              <w:left w:val="nil"/>
              <w:bottom w:val="single" w:sz="4" w:space="0" w:color="auto"/>
              <w:right w:val="single" w:sz="4" w:space="0" w:color="auto"/>
            </w:tcBorders>
            <w:shd w:val="clear" w:color="auto" w:fill="auto"/>
            <w:noWrap/>
            <w:vAlign w:val="bottom"/>
            <w:hideMark/>
          </w:tcPr>
          <w:p w14:paraId="7A7AC9C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76</w:t>
            </w:r>
          </w:p>
        </w:tc>
      </w:tr>
      <w:tr w:rsidR="00EB7726" w:rsidRPr="00EE7C6D" w14:paraId="21084D70" w14:textId="77777777" w:rsidTr="00530D4E">
        <w:trPr>
          <w:trHeight w:val="288"/>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37B95D2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Total</w:t>
            </w:r>
          </w:p>
        </w:tc>
        <w:tc>
          <w:tcPr>
            <w:tcW w:w="1276" w:type="dxa"/>
            <w:tcBorders>
              <w:top w:val="nil"/>
              <w:left w:val="nil"/>
              <w:bottom w:val="single" w:sz="4" w:space="0" w:color="auto"/>
              <w:right w:val="single" w:sz="4" w:space="0" w:color="auto"/>
            </w:tcBorders>
            <w:shd w:val="clear" w:color="auto" w:fill="auto"/>
            <w:noWrap/>
            <w:vAlign w:val="bottom"/>
            <w:hideMark/>
          </w:tcPr>
          <w:p w14:paraId="5D3788B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328</w:t>
            </w:r>
          </w:p>
        </w:tc>
        <w:tc>
          <w:tcPr>
            <w:tcW w:w="1276" w:type="dxa"/>
            <w:tcBorders>
              <w:top w:val="nil"/>
              <w:left w:val="nil"/>
              <w:bottom w:val="single" w:sz="4" w:space="0" w:color="auto"/>
              <w:right w:val="single" w:sz="4" w:space="0" w:color="auto"/>
            </w:tcBorders>
            <w:shd w:val="clear" w:color="auto" w:fill="auto"/>
            <w:noWrap/>
            <w:vAlign w:val="bottom"/>
            <w:hideMark/>
          </w:tcPr>
          <w:p w14:paraId="3684D5B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2343</w:t>
            </w:r>
          </w:p>
        </w:tc>
      </w:tr>
      <w:tr w:rsidR="00EB7726" w:rsidRPr="00EE7C6D" w14:paraId="560F07B5" w14:textId="77777777" w:rsidTr="00530D4E">
        <w:trPr>
          <w:trHeight w:val="288"/>
        </w:trPr>
        <w:tc>
          <w:tcPr>
            <w:tcW w:w="6232" w:type="dxa"/>
            <w:tcBorders>
              <w:top w:val="nil"/>
              <w:left w:val="nil"/>
              <w:bottom w:val="nil"/>
              <w:right w:val="nil"/>
            </w:tcBorders>
            <w:shd w:val="clear" w:color="auto" w:fill="auto"/>
            <w:noWrap/>
            <w:vAlign w:val="bottom"/>
            <w:hideMark/>
          </w:tcPr>
          <w:p w14:paraId="568F87BF"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p>
        </w:tc>
        <w:tc>
          <w:tcPr>
            <w:tcW w:w="1276" w:type="dxa"/>
            <w:tcBorders>
              <w:top w:val="nil"/>
              <w:left w:val="nil"/>
              <w:bottom w:val="nil"/>
              <w:right w:val="nil"/>
            </w:tcBorders>
            <w:shd w:val="clear" w:color="auto" w:fill="auto"/>
            <w:noWrap/>
            <w:vAlign w:val="bottom"/>
            <w:hideMark/>
          </w:tcPr>
          <w:p w14:paraId="5B577DDB" w14:textId="77777777" w:rsidR="00EB7726" w:rsidRPr="00EE7C6D" w:rsidRDefault="00EB7726" w:rsidP="00530D4E">
            <w:pPr>
              <w:spacing w:after="0" w:line="480" w:lineRule="auto"/>
              <w:jc w:val="center"/>
              <w:rPr>
                <w:rFonts w:ascii="Times New Roman" w:eastAsia="Times New Roman" w:hAnsi="Times New Roman" w:cs="Times New Roman"/>
                <w:sz w:val="24"/>
                <w:szCs w:val="24"/>
                <w:lang w:val="en-GB"/>
              </w:rPr>
            </w:pPr>
          </w:p>
        </w:tc>
        <w:tc>
          <w:tcPr>
            <w:tcW w:w="1276" w:type="dxa"/>
            <w:tcBorders>
              <w:top w:val="nil"/>
              <w:left w:val="nil"/>
              <w:bottom w:val="nil"/>
              <w:right w:val="nil"/>
            </w:tcBorders>
            <w:shd w:val="clear" w:color="auto" w:fill="auto"/>
            <w:noWrap/>
            <w:vAlign w:val="bottom"/>
            <w:hideMark/>
          </w:tcPr>
          <w:p w14:paraId="468421BC" w14:textId="77777777" w:rsidR="00EB7726" w:rsidRPr="00EE7C6D" w:rsidRDefault="00EB7726" w:rsidP="00530D4E">
            <w:pPr>
              <w:spacing w:after="0" w:line="480" w:lineRule="auto"/>
              <w:jc w:val="center"/>
              <w:rPr>
                <w:rFonts w:ascii="Times New Roman" w:eastAsia="Times New Roman" w:hAnsi="Times New Roman" w:cs="Times New Roman"/>
                <w:sz w:val="24"/>
                <w:szCs w:val="24"/>
                <w:lang w:val="en-GB"/>
              </w:rPr>
            </w:pPr>
          </w:p>
        </w:tc>
      </w:tr>
      <w:tr w:rsidR="00EB7726" w:rsidRPr="00EE7C6D" w14:paraId="49D315AF" w14:textId="77777777" w:rsidTr="00530D4E">
        <w:trPr>
          <w:trHeight w:val="288"/>
        </w:trPr>
        <w:tc>
          <w:tcPr>
            <w:tcW w:w="878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9A77F80"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2009</w:t>
            </w:r>
          </w:p>
        </w:tc>
      </w:tr>
      <w:tr w:rsidR="00EB7726" w:rsidRPr="00EE7C6D" w14:paraId="1EF79016"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41F3BFA7"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Belgium</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F0C44C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Elite</w:t>
            </w:r>
          </w:p>
        </w:tc>
        <w:tc>
          <w:tcPr>
            <w:tcW w:w="1276" w:type="dxa"/>
            <w:tcBorders>
              <w:top w:val="nil"/>
              <w:left w:val="nil"/>
              <w:bottom w:val="single" w:sz="4" w:space="0" w:color="auto"/>
              <w:right w:val="single" w:sz="4" w:space="0" w:color="auto"/>
            </w:tcBorders>
            <w:shd w:val="clear" w:color="auto" w:fill="auto"/>
            <w:noWrap/>
            <w:vAlign w:val="bottom"/>
            <w:hideMark/>
          </w:tcPr>
          <w:p w14:paraId="54B781B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Mass</w:t>
            </w:r>
          </w:p>
        </w:tc>
      </w:tr>
      <w:tr w:rsidR="00EB7726" w:rsidRPr="00EE7C6D" w14:paraId="21CA0292"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1A5F7097"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Christian Democratic and Flemish</w:t>
            </w:r>
          </w:p>
        </w:tc>
        <w:tc>
          <w:tcPr>
            <w:tcW w:w="1276" w:type="dxa"/>
            <w:tcBorders>
              <w:top w:val="nil"/>
              <w:left w:val="single" w:sz="4" w:space="0" w:color="auto"/>
              <w:bottom w:val="nil"/>
              <w:right w:val="single" w:sz="4" w:space="0" w:color="auto"/>
            </w:tcBorders>
            <w:shd w:val="clear" w:color="auto" w:fill="auto"/>
            <w:noWrap/>
            <w:vAlign w:val="bottom"/>
            <w:hideMark/>
          </w:tcPr>
          <w:p w14:paraId="5A6F071A"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w:t>
            </w:r>
          </w:p>
        </w:tc>
        <w:tc>
          <w:tcPr>
            <w:tcW w:w="1276" w:type="dxa"/>
            <w:tcBorders>
              <w:top w:val="nil"/>
              <w:left w:val="nil"/>
              <w:bottom w:val="nil"/>
              <w:right w:val="single" w:sz="4" w:space="0" w:color="auto"/>
            </w:tcBorders>
            <w:shd w:val="clear" w:color="auto" w:fill="auto"/>
            <w:noWrap/>
            <w:vAlign w:val="bottom"/>
            <w:hideMark/>
          </w:tcPr>
          <w:p w14:paraId="70705DC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121</w:t>
            </w:r>
          </w:p>
        </w:tc>
      </w:tr>
      <w:tr w:rsidR="00EB7726" w:rsidRPr="00EE7C6D" w14:paraId="00F0EAAC"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5DD150E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Ecolo</w:t>
            </w:r>
          </w:p>
        </w:tc>
        <w:tc>
          <w:tcPr>
            <w:tcW w:w="1276" w:type="dxa"/>
            <w:tcBorders>
              <w:top w:val="nil"/>
              <w:left w:val="single" w:sz="4" w:space="0" w:color="auto"/>
              <w:bottom w:val="nil"/>
              <w:right w:val="single" w:sz="4" w:space="0" w:color="auto"/>
            </w:tcBorders>
            <w:shd w:val="clear" w:color="auto" w:fill="auto"/>
            <w:noWrap/>
            <w:vAlign w:val="bottom"/>
            <w:hideMark/>
          </w:tcPr>
          <w:p w14:paraId="4219EB7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5</w:t>
            </w:r>
          </w:p>
        </w:tc>
        <w:tc>
          <w:tcPr>
            <w:tcW w:w="1276" w:type="dxa"/>
            <w:tcBorders>
              <w:top w:val="nil"/>
              <w:left w:val="nil"/>
              <w:bottom w:val="nil"/>
              <w:right w:val="single" w:sz="4" w:space="0" w:color="auto"/>
            </w:tcBorders>
            <w:shd w:val="clear" w:color="auto" w:fill="auto"/>
            <w:noWrap/>
            <w:vAlign w:val="bottom"/>
            <w:hideMark/>
          </w:tcPr>
          <w:p w14:paraId="776BE30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85</w:t>
            </w:r>
          </w:p>
        </w:tc>
      </w:tr>
      <w:tr w:rsidR="00EB7726" w:rsidRPr="00EE7C6D" w14:paraId="6D03C3FC"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3567704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lastRenderedPageBreak/>
              <w:t>Flemish Interest</w:t>
            </w:r>
          </w:p>
        </w:tc>
        <w:tc>
          <w:tcPr>
            <w:tcW w:w="1276" w:type="dxa"/>
            <w:tcBorders>
              <w:top w:val="nil"/>
              <w:left w:val="single" w:sz="4" w:space="0" w:color="auto"/>
              <w:bottom w:val="nil"/>
              <w:right w:val="single" w:sz="4" w:space="0" w:color="auto"/>
            </w:tcBorders>
            <w:shd w:val="clear" w:color="auto" w:fill="auto"/>
            <w:noWrap/>
            <w:vAlign w:val="bottom"/>
            <w:hideMark/>
          </w:tcPr>
          <w:p w14:paraId="5C4AF237"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w:t>
            </w:r>
          </w:p>
        </w:tc>
        <w:tc>
          <w:tcPr>
            <w:tcW w:w="1276" w:type="dxa"/>
            <w:tcBorders>
              <w:top w:val="nil"/>
              <w:left w:val="nil"/>
              <w:bottom w:val="nil"/>
              <w:right w:val="single" w:sz="4" w:space="0" w:color="auto"/>
            </w:tcBorders>
            <w:shd w:val="clear" w:color="auto" w:fill="auto"/>
            <w:noWrap/>
            <w:vAlign w:val="bottom"/>
            <w:hideMark/>
          </w:tcPr>
          <w:p w14:paraId="423B038B"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33</w:t>
            </w:r>
          </w:p>
        </w:tc>
      </w:tr>
      <w:tr w:rsidR="00EB7726" w:rsidRPr="00EE7C6D" w14:paraId="133EDF45"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4482883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Green</w:t>
            </w:r>
          </w:p>
        </w:tc>
        <w:tc>
          <w:tcPr>
            <w:tcW w:w="1276" w:type="dxa"/>
            <w:tcBorders>
              <w:top w:val="nil"/>
              <w:left w:val="single" w:sz="4" w:space="0" w:color="auto"/>
              <w:bottom w:val="nil"/>
              <w:right w:val="single" w:sz="4" w:space="0" w:color="auto"/>
            </w:tcBorders>
            <w:shd w:val="clear" w:color="auto" w:fill="auto"/>
            <w:noWrap/>
            <w:vAlign w:val="bottom"/>
            <w:hideMark/>
          </w:tcPr>
          <w:p w14:paraId="5EB1895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8</w:t>
            </w:r>
          </w:p>
        </w:tc>
        <w:tc>
          <w:tcPr>
            <w:tcW w:w="1276" w:type="dxa"/>
            <w:tcBorders>
              <w:top w:val="nil"/>
              <w:left w:val="nil"/>
              <w:bottom w:val="nil"/>
              <w:right w:val="single" w:sz="4" w:space="0" w:color="auto"/>
            </w:tcBorders>
            <w:shd w:val="clear" w:color="auto" w:fill="auto"/>
            <w:noWrap/>
            <w:vAlign w:val="bottom"/>
            <w:hideMark/>
          </w:tcPr>
          <w:p w14:paraId="5BEFA2A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44</w:t>
            </w:r>
          </w:p>
        </w:tc>
      </w:tr>
      <w:tr w:rsidR="00EB7726" w:rsidRPr="00EE7C6D" w14:paraId="7A4B2704"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6E08194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Humanist Democratic Centre</w:t>
            </w:r>
          </w:p>
        </w:tc>
        <w:tc>
          <w:tcPr>
            <w:tcW w:w="1276" w:type="dxa"/>
            <w:tcBorders>
              <w:top w:val="nil"/>
              <w:left w:val="single" w:sz="4" w:space="0" w:color="auto"/>
              <w:bottom w:val="nil"/>
              <w:right w:val="single" w:sz="4" w:space="0" w:color="auto"/>
            </w:tcBorders>
            <w:shd w:val="clear" w:color="auto" w:fill="auto"/>
            <w:noWrap/>
            <w:vAlign w:val="bottom"/>
            <w:hideMark/>
          </w:tcPr>
          <w:p w14:paraId="47BFAAD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w:t>
            </w:r>
          </w:p>
        </w:tc>
        <w:tc>
          <w:tcPr>
            <w:tcW w:w="1276" w:type="dxa"/>
            <w:tcBorders>
              <w:top w:val="nil"/>
              <w:left w:val="nil"/>
              <w:bottom w:val="nil"/>
              <w:right w:val="single" w:sz="4" w:space="0" w:color="auto"/>
            </w:tcBorders>
            <w:shd w:val="clear" w:color="auto" w:fill="auto"/>
            <w:noWrap/>
            <w:vAlign w:val="bottom"/>
            <w:hideMark/>
          </w:tcPr>
          <w:p w14:paraId="1F0ABEE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52</w:t>
            </w:r>
          </w:p>
        </w:tc>
      </w:tr>
      <w:tr w:rsidR="00EB7726" w:rsidRPr="00EE7C6D" w14:paraId="2490E889"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3024C90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New Flemish Alliance</w:t>
            </w:r>
          </w:p>
        </w:tc>
        <w:tc>
          <w:tcPr>
            <w:tcW w:w="1276" w:type="dxa"/>
            <w:tcBorders>
              <w:top w:val="nil"/>
              <w:left w:val="single" w:sz="4" w:space="0" w:color="auto"/>
              <w:bottom w:val="nil"/>
              <w:right w:val="single" w:sz="4" w:space="0" w:color="auto"/>
            </w:tcBorders>
            <w:shd w:val="clear" w:color="auto" w:fill="auto"/>
            <w:noWrap/>
            <w:vAlign w:val="bottom"/>
            <w:hideMark/>
          </w:tcPr>
          <w:p w14:paraId="0E3FEB4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w:t>
            </w:r>
          </w:p>
        </w:tc>
        <w:tc>
          <w:tcPr>
            <w:tcW w:w="1276" w:type="dxa"/>
            <w:tcBorders>
              <w:top w:val="nil"/>
              <w:left w:val="nil"/>
              <w:bottom w:val="nil"/>
              <w:right w:val="single" w:sz="4" w:space="0" w:color="auto"/>
            </w:tcBorders>
            <w:shd w:val="clear" w:color="auto" w:fill="auto"/>
            <w:noWrap/>
            <w:vAlign w:val="bottom"/>
            <w:hideMark/>
          </w:tcPr>
          <w:p w14:paraId="4531DA4F"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53</w:t>
            </w:r>
          </w:p>
        </w:tc>
      </w:tr>
      <w:tr w:rsidR="00EB7726" w:rsidRPr="00EE7C6D" w14:paraId="5E4614E1"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66358F7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Open Flemish Liberals and Democrats</w:t>
            </w:r>
          </w:p>
        </w:tc>
        <w:tc>
          <w:tcPr>
            <w:tcW w:w="1276" w:type="dxa"/>
            <w:tcBorders>
              <w:top w:val="nil"/>
              <w:left w:val="single" w:sz="4" w:space="0" w:color="auto"/>
              <w:bottom w:val="nil"/>
              <w:right w:val="single" w:sz="4" w:space="0" w:color="auto"/>
            </w:tcBorders>
            <w:shd w:val="clear" w:color="auto" w:fill="auto"/>
            <w:noWrap/>
            <w:vAlign w:val="bottom"/>
            <w:hideMark/>
          </w:tcPr>
          <w:p w14:paraId="2FCD647B"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5</w:t>
            </w:r>
          </w:p>
        </w:tc>
        <w:tc>
          <w:tcPr>
            <w:tcW w:w="1276" w:type="dxa"/>
            <w:tcBorders>
              <w:top w:val="nil"/>
              <w:left w:val="nil"/>
              <w:bottom w:val="nil"/>
              <w:right w:val="single" w:sz="4" w:space="0" w:color="auto"/>
            </w:tcBorders>
            <w:shd w:val="clear" w:color="auto" w:fill="auto"/>
            <w:noWrap/>
            <w:vAlign w:val="bottom"/>
            <w:hideMark/>
          </w:tcPr>
          <w:p w14:paraId="7594888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43</w:t>
            </w:r>
          </w:p>
        </w:tc>
      </w:tr>
      <w:tr w:rsidR="00EB7726" w:rsidRPr="00EE7C6D" w14:paraId="449BCD3E"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419BEF5A"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xml:space="preserve">Parti </w:t>
            </w:r>
            <w:proofErr w:type="spellStart"/>
            <w:r w:rsidRPr="00EE7C6D">
              <w:rPr>
                <w:rFonts w:ascii="Times New Roman" w:eastAsia="Times New Roman" w:hAnsi="Times New Roman" w:cs="Times New Roman"/>
                <w:color w:val="000000"/>
                <w:sz w:val="24"/>
                <w:szCs w:val="24"/>
                <w:lang w:val="en-GB"/>
              </w:rPr>
              <w:t>Socialiste</w:t>
            </w:r>
            <w:proofErr w:type="spellEnd"/>
          </w:p>
        </w:tc>
        <w:tc>
          <w:tcPr>
            <w:tcW w:w="1276" w:type="dxa"/>
            <w:tcBorders>
              <w:top w:val="nil"/>
              <w:left w:val="single" w:sz="4" w:space="0" w:color="auto"/>
              <w:bottom w:val="nil"/>
              <w:right w:val="single" w:sz="4" w:space="0" w:color="auto"/>
            </w:tcBorders>
            <w:shd w:val="clear" w:color="auto" w:fill="auto"/>
            <w:noWrap/>
            <w:vAlign w:val="bottom"/>
            <w:hideMark/>
          </w:tcPr>
          <w:p w14:paraId="163A33F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w:t>
            </w:r>
          </w:p>
        </w:tc>
        <w:tc>
          <w:tcPr>
            <w:tcW w:w="1276" w:type="dxa"/>
            <w:tcBorders>
              <w:top w:val="nil"/>
              <w:left w:val="nil"/>
              <w:bottom w:val="nil"/>
              <w:right w:val="single" w:sz="4" w:space="0" w:color="auto"/>
            </w:tcBorders>
            <w:shd w:val="clear" w:color="auto" w:fill="auto"/>
            <w:noWrap/>
            <w:vAlign w:val="bottom"/>
            <w:hideMark/>
          </w:tcPr>
          <w:p w14:paraId="51E7CC77"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75</w:t>
            </w:r>
          </w:p>
        </w:tc>
      </w:tr>
      <w:tr w:rsidR="00EB7726" w:rsidRPr="00EE7C6D" w14:paraId="2DB1BC18"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281D9F7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Reformist Movement</w:t>
            </w:r>
          </w:p>
        </w:tc>
        <w:tc>
          <w:tcPr>
            <w:tcW w:w="1276" w:type="dxa"/>
            <w:tcBorders>
              <w:top w:val="nil"/>
              <w:left w:val="single" w:sz="4" w:space="0" w:color="auto"/>
              <w:bottom w:val="nil"/>
              <w:right w:val="single" w:sz="4" w:space="0" w:color="auto"/>
            </w:tcBorders>
            <w:shd w:val="clear" w:color="auto" w:fill="auto"/>
            <w:noWrap/>
            <w:vAlign w:val="bottom"/>
            <w:hideMark/>
          </w:tcPr>
          <w:p w14:paraId="137B46D7"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w:t>
            </w:r>
          </w:p>
        </w:tc>
        <w:tc>
          <w:tcPr>
            <w:tcW w:w="1276" w:type="dxa"/>
            <w:tcBorders>
              <w:top w:val="nil"/>
              <w:left w:val="nil"/>
              <w:bottom w:val="nil"/>
              <w:right w:val="single" w:sz="4" w:space="0" w:color="auto"/>
            </w:tcBorders>
            <w:shd w:val="clear" w:color="auto" w:fill="auto"/>
            <w:noWrap/>
            <w:vAlign w:val="bottom"/>
            <w:hideMark/>
          </w:tcPr>
          <w:p w14:paraId="7B5958D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54</w:t>
            </w:r>
          </w:p>
        </w:tc>
      </w:tr>
      <w:tr w:rsidR="00EB7726" w:rsidRPr="00EE7C6D" w14:paraId="1124B2E3"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1689C0F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Socialist Party</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DBC417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w:t>
            </w:r>
          </w:p>
        </w:tc>
        <w:tc>
          <w:tcPr>
            <w:tcW w:w="1276" w:type="dxa"/>
            <w:tcBorders>
              <w:top w:val="nil"/>
              <w:left w:val="nil"/>
              <w:bottom w:val="single" w:sz="4" w:space="0" w:color="auto"/>
              <w:right w:val="single" w:sz="4" w:space="0" w:color="auto"/>
            </w:tcBorders>
            <w:shd w:val="clear" w:color="auto" w:fill="auto"/>
            <w:noWrap/>
            <w:vAlign w:val="bottom"/>
            <w:hideMark/>
          </w:tcPr>
          <w:p w14:paraId="7A28FAA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74</w:t>
            </w:r>
          </w:p>
        </w:tc>
      </w:tr>
      <w:tr w:rsidR="00EB7726" w:rsidRPr="00EE7C6D" w14:paraId="45808DAD"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47EF5640"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Denmark</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3CCC06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20FDD92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r>
      <w:tr w:rsidR="00EB7726" w:rsidRPr="00EE7C6D" w14:paraId="73C4F4E9"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6FC7FDE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Conservative People's Party</w:t>
            </w:r>
          </w:p>
        </w:tc>
        <w:tc>
          <w:tcPr>
            <w:tcW w:w="1276" w:type="dxa"/>
            <w:tcBorders>
              <w:top w:val="nil"/>
              <w:left w:val="single" w:sz="4" w:space="0" w:color="auto"/>
              <w:bottom w:val="nil"/>
              <w:right w:val="single" w:sz="4" w:space="0" w:color="auto"/>
            </w:tcBorders>
            <w:shd w:val="clear" w:color="auto" w:fill="auto"/>
            <w:noWrap/>
            <w:vAlign w:val="bottom"/>
            <w:hideMark/>
          </w:tcPr>
          <w:p w14:paraId="6663D7B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w:t>
            </w:r>
          </w:p>
        </w:tc>
        <w:tc>
          <w:tcPr>
            <w:tcW w:w="1276" w:type="dxa"/>
            <w:tcBorders>
              <w:top w:val="nil"/>
              <w:left w:val="nil"/>
              <w:bottom w:val="nil"/>
              <w:right w:val="single" w:sz="4" w:space="0" w:color="auto"/>
            </w:tcBorders>
            <w:shd w:val="clear" w:color="auto" w:fill="auto"/>
            <w:noWrap/>
            <w:vAlign w:val="bottom"/>
            <w:hideMark/>
          </w:tcPr>
          <w:p w14:paraId="1F5750D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85</w:t>
            </w:r>
          </w:p>
        </w:tc>
      </w:tr>
      <w:tr w:rsidR="00EB7726" w:rsidRPr="00EE7C6D" w14:paraId="3ADA3065"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65F4804F"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Danish Social Liberal Party</w:t>
            </w:r>
          </w:p>
        </w:tc>
        <w:tc>
          <w:tcPr>
            <w:tcW w:w="1276" w:type="dxa"/>
            <w:tcBorders>
              <w:top w:val="nil"/>
              <w:left w:val="single" w:sz="4" w:space="0" w:color="auto"/>
              <w:bottom w:val="nil"/>
              <w:right w:val="single" w:sz="4" w:space="0" w:color="auto"/>
            </w:tcBorders>
            <w:shd w:val="clear" w:color="auto" w:fill="auto"/>
            <w:noWrap/>
            <w:vAlign w:val="bottom"/>
            <w:hideMark/>
          </w:tcPr>
          <w:p w14:paraId="6FEB45AA"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w:t>
            </w:r>
          </w:p>
        </w:tc>
        <w:tc>
          <w:tcPr>
            <w:tcW w:w="1276" w:type="dxa"/>
            <w:tcBorders>
              <w:top w:val="nil"/>
              <w:left w:val="nil"/>
              <w:bottom w:val="nil"/>
              <w:right w:val="single" w:sz="4" w:space="0" w:color="auto"/>
            </w:tcBorders>
            <w:shd w:val="clear" w:color="auto" w:fill="auto"/>
            <w:noWrap/>
            <w:vAlign w:val="bottom"/>
            <w:hideMark/>
          </w:tcPr>
          <w:p w14:paraId="2FDC8B5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34</w:t>
            </w:r>
          </w:p>
        </w:tc>
      </w:tr>
      <w:tr w:rsidR="00EB7726" w:rsidRPr="00EE7C6D" w14:paraId="75C89147"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5F7F577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Green Left</w:t>
            </w:r>
          </w:p>
        </w:tc>
        <w:tc>
          <w:tcPr>
            <w:tcW w:w="1276" w:type="dxa"/>
            <w:tcBorders>
              <w:top w:val="nil"/>
              <w:left w:val="single" w:sz="4" w:space="0" w:color="auto"/>
              <w:bottom w:val="nil"/>
              <w:right w:val="single" w:sz="4" w:space="0" w:color="auto"/>
            </w:tcBorders>
            <w:shd w:val="clear" w:color="auto" w:fill="auto"/>
            <w:noWrap/>
            <w:vAlign w:val="bottom"/>
            <w:hideMark/>
          </w:tcPr>
          <w:p w14:paraId="334BB36B"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5</w:t>
            </w:r>
          </w:p>
        </w:tc>
        <w:tc>
          <w:tcPr>
            <w:tcW w:w="1276" w:type="dxa"/>
            <w:tcBorders>
              <w:top w:val="nil"/>
              <w:left w:val="nil"/>
              <w:bottom w:val="nil"/>
              <w:right w:val="single" w:sz="4" w:space="0" w:color="auto"/>
            </w:tcBorders>
            <w:shd w:val="clear" w:color="auto" w:fill="auto"/>
            <w:noWrap/>
            <w:vAlign w:val="bottom"/>
            <w:hideMark/>
          </w:tcPr>
          <w:p w14:paraId="7A2EF060"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227</w:t>
            </w:r>
          </w:p>
        </w:tc>
      </w:tr>
      <w:tr w:rsidR="00EB7726" w:rsidRPr="00EE7C6D" w14:paraId="1B3FF744"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2A7A3B1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Social Democrats</w:t>
            </w:r>
          </w:p>
        </w:tc>
        <w:tc>
          <w:tcPr>
            <w:tcW w:w="1276" w:type="dxa"/>
            <w:tcBorders>
              <w:top w:val="nil"/>
              <w:left w:val="single" w:sz="4" w:space="0" w:color="auto"/>
              <w:bottom w:val="nil"/>
              <w:right w:val="single" w:sz="4" w:space="0" w:color="auto"/>
            </w:tcBorders>
            <w:shd w:val="clear" w:color="auto" w:fill="auto"/>
            <w:noWrap/>
            <w:vAlign w:val="bottom"/>
            <w:hideMark/>
          </w:tcPr>
          <w:p w14:paraId="2E3ABE2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w:t>
            </w:r>
          </w:p>
        </w:tc>
        <w:tc>
          <w:tcPr>
            <w:tcW w:w="1276" w:type="dxa"/>
            <w:tcBorders>
              <w:top w:val="nil"/>
              <w:left w:val="nil"/>
              <w:bottom w:val="nil"/>
              <w:right w:val="single" w:sz="4" w:space="0" w:color="auto"/>
            </w:tcBorders>
            <w:shd w:val="clear" w:color="auto" w:fill="auto"/>
            <w:noWrap/>
            <w:vAlign w:val="bottom"/>
            <w:hideMark/>
          </w:tcPr>
          <w:p w14:paraId="1E9D7FE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202</w:t>
            </w:r>
          </w:p>
        </w:tc>
      </w:tr>
      <w:tr w:rsidR="00EB7726" w:rsidRPr="00EE7C6D" w14:paraId="48ADE5CD"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7FFDB05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proofErr w:type="spellStart"/>
            <w:r w:rsidRPr="00EE7C6D">
              <w:rPr>
                <w:rFonts w:ascii="Times New Roman" w:eastAsia="Times New Roman" w:hAnsi="Times New Roman" w:cs="Times New Roman"/>
                <w:color w:val="000000"/>
                <w:sz w:val="24"/>
                <w:szCs w:val="24"/>
                <w:lang w:val="en-GB"/>
              </w:rPr>
              <w:t>Venstre</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262BBC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w:t>
            </w:r>
          </w:p>
        </w:tc>
        <w:tc>
          <w:tcPr>
            <w:tcW w:w="1276" w:type="dxa"/>
            <w:tcBorders>
              <w:top w:val="nil"/>
              <w:left w:val="nil"/>
              <w:bottom w:val="single" w:sz="4" w:space="0" w:color="auto"/>
              <w:right w:val="single" w:sz="4" w:space="0" w:color="auto"/>
            </w:tcBorders>
            <w:shd w:val="clear" w:color="auto" w:fill="auto"/>
            <w:noWrap/>
            <w:vAlign w:val="bottom"/>
            <w:hideMark/>
          </w:tcPr>
          <w:p w14:paraId="60CA3707"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193</w:t>
            </w:r>
          </w:p>
        </w:tc>
      </w:tr>
      <w:tr w:rsidR="00EB7726" w:rsidRPr="00EE7C6D" w14:paraId="0049607B"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5255D6A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France</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218445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3803AE7A"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r>
      <w:tr w:rsidR="00EB7726" w:rsidRPr="00EE7C6D" w14:paraId="32325855"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1A070037"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Europe Ecology – The Greens</w:t>
            </w:r>
          </w:p>
        </w:tc>
        <w:tc>
          <w:tcPr>
            <w:tcW w:w="1276" w:type="dxa"/>
            <w:tcBorders>
              <w:top w:val="nil"/>
              <w:left w:val="single" w:sz="4" w:space="0" w:color="auto"/>
              <w:bottom w:val="nil"/>
              <w:right w:val="single" w:sz="4" w:space="0" w:color="auto"/>
            </w:tcBorders>
            <w:shd w:val="clear" w:color="auto" w:fill="auto"/>
            <w:noWrap/>
            <w:vAlign w:val="bottom"/>
            <w:hideMark/>
          </w:tcPr>
          <w:p w14:paraId="199FF3EF"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13</w:t>
            </w:r>
          </w:p>
        </w:tc>
        <w:tc>
          <w:tcPr>
            <w:tcW w:w="1276" w:type="dxa"/>
            <w:tcBorders>
              <w:top w:val="nil"/>
              <w:left w:val="nil"/>
              <w:bottom w:val="nil"/>
              <w:right w:val="single" w:sz="4" w:space="0" w:color="auto"/>
            </w:tcBorders>
            <w:shd w:val="clear" w:color="auto" w:fill="auto"/>
            <w:noWrap/>
            <w:vAlign w:val="bottom"/>
            <w:hideMark/>
          </w:tcPr>
          <w:p w14:paraId="285DD147"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106</w:t>
            </w:r>
          </w:p>
        </w:tc>
      </w:tr>
      <w:tr w:rsidR="00EB7726" w:rsidRPr="00EE7C6D" w14:paraId="47822334"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5073822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Socialist Party</w:t>
            </w:r>
          </w:p>
        </w:tc>
        <w:tc>
          <w:tcPr>
            <w:tcW w:w="1276" w:type="dxa"/>
            <w:tcBorders>
              <w:top w:val="nil"/>
              <w:left w:val="single" w:sz="4" w:space="0" w:color="auto"/>
              <w:bottom w:val="nil"/>
              <w:right w:val="single" w:sz="4" w:space="0" w:color="auto"/>
            </w:tcBorders>
            <w:shd w:val="clear" w:color="auto" w:fill="auto"/>
            <w:noWrap/>
            <w:vAlign w:val="bottom"/>
            <w:hideMark/>
          </w:tcPr>
          <w:p w14:paraId="7A54103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20</w:t>
            </w:r>
          </w:p>
        </w:tc>
        <w:tc>
          <w:tcPr>
            <w:tcW w:w="1276" w:type="dxa"/>
            <w:tcBorders>
              <w:top w:val="nil"/>
              <w:left w:val="nil"/>
              <w:bottom w:val="nil"/>
              <w:right w:val="single" w:sz="4" w:space="0" w:color="auto"/>
            </w:tcBorders>
            <w:shd w:val="clear" w:color="auto" w:fill="auto"/>
            <w:noWrap/>
            <w:vAlign w:val="bottom"/>
            <w:hideMark/>
          </w:tcPr>
          <w:p w14:paraId="05FFF5B7"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120</w:t>
            </w:r>
          </w:p>
        </w:tc>
      </w:tr>
      <w:tr w:rsidR="00EB7726" w:rsidRPr="00EE7C6D" w14:paraId="34CD06CA"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668D64CB"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Union for a Popular Movement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960B6F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23</w:t>
            </w:r>
          </w:p>
        </w:tc>
        <w:tc>
          <w:tcPr>
            <w:tcW w:w="1276" w:type="dxa"/>
            <w:tcBorders>
              <w:top w:val="nil"/>
              <w:left w:val="nil"/>
              <w:bottom w:val="single" w:sz="4" w:space="0" w:color="auto"/>
              <w:right w:val="single" w:sz="4" w:space="0" w:color="auto"/>
            </w:tcBorders>
            <w:shd w:val="clear" w:color="auto" w:fill="auto"/>
            <w:noWrap/>
            <w:vAlign w:val="bottom"/>
            <w:hideMark/>
          </w:tcPr>
          <w:p w14:paraId="6E57AE77"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215</w:t>
            </w:r>
          </w:p>
        </w:tc>
      </w:tr>
      <w:tr w:rsidR="00EB7726" w:rsidRPr="00EE7C6D" w14:paraId="310C74A5" w14:textId="77777777" w:rsidTr="00530D4E">
        <w:trPr>
          <w:trHeight w:val="288"/>
        </w:trPr>
        <w:tc>
          <w:tcPr>
            <w:tcW w:w="6232" w:type="dxa"/>
            <w:tcBorders>
              <w:top w:val="single" w:sz="4" w:space="0" w:color="auto"/>
              <w:left w:val="single" w:sz="4" w:space="0" w:color="auto"/>
              <w:bottom w:val="single" w:sz="4" w:space="0" w:color="auto"/>
              <w:right w:val="nil"/>
            </w:tcBorders>
            <w:shd w:val="clear" w:color="auto" w:fill="auto"/>
            <w:noWrap/>
            <w:vAlign w:val="bottom"/>
            <w:hideMark/>
          </w:tcPr>
          <w:p w14:paraId="388A3B17"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Germany</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A09B4A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51652A1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r>
      <w:tr w:rsidR="00EB7726" w:rsidRPr="00EE7C6D" w14:paraId="73CBA2B0"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45E3B1F0"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Alliance 90/The Greens</w:t>
            </w:r>
          </w:p>
        </w:tc>
        <w:tc>
          <w:tcPr>
            <w:tcW w:w="1276" w:type="dxa"/>
            <w:tcBorders>
              <w:top w:val="nil"/>
              <w:left w:val="single" w:sz="4" w:space="0" w:color="auto"/>
              <w:bottom w:val="nil"/>
              <w:right w:val="single" w:sz="4" w:space="0" w:color="auto"/>
            </w:tcBorders>
            <w:shd w:val="clear" w:color="auto" w:fill="auto"/>
            <w:noWrap/>
            <w:vAlign w:val="bottom"/>
            <w:hideMark/>
          </w:tcPr>
          <w:p w14:paraId="4B2E0F6A"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7</w:t>
            </w:r>
          </w:p>
        </w:tc>
        <w:tc>
          <w:tcPr>
            <w:tcW w:w="1276" w:type="dxa"/>
            <w:tcBorders>
              <w:top w:val="nil"/>
              <w:left w:val="nil"/>
              <w:bottom w:val="nil"/>
              <w:right w:val="single" w:sz="4" w:space="0" w:color="auto"/>
            </w:tcBorders>
            <w:shd w:val="clear" w:color="auto" w:fill="auto"/>
            <w:noWrap/>
            <w:vAlign w:val="bottom"/>
            <w:hideMark/>
          </w:tcPr>
          <w:p w14:paraId="41123D6F"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83</w:t>
            </w:r>
          </w:p>
        </w:tc>
      </w:tr>
      <w:tr w:rsidR="00EB7726" w:rsidRPr="00EE7C6D" w14:paraId="56D4B2B3"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662D323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lastRenderedPageBreak/>
              <w:t>Free Democratic Party</w:t>
            </w:r>
          </w:p>
        </w:tc>
        <w:tc>
          <w:tcPr>
            <w:tcW w:w="1276" w:type="dxa"/>
            <w:tcBorders>
              <w:top w:val="nil"/>
              <w:left w:val="single" w:sz="4" w:space="0" w:color="auto"/>
              <w:bottom w:val="nil"/>
              <w:right w:val="single" w:sz="4" w:space="0" w:color="auto"/>
            </w:tcBorders>
            <w:shd w:val="clear" w:color="auto" w:fill="auto"/>
            <w:noWrap/>
            <w:vAlign w:val="bottom"/>
            <w:hideMark/>
          </w:tcPr>
          <w:p w14:paraId="6EEB968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46</w:t>
            </w:r>
          </w:p>
        </w:tc>
        <w:tc>
          <w:tcPr>
            <w:tcW w:w="1276" w:type="dxa"/>
            <w:tcBorders>
              <w:top w:val="nil"/>
              <w:left w:val="nil"/>
              <w:bottom w:val="nil"/>
              <w:right w:val="single" w:sz="4" w:space="0" w:color="auto"/>
            </w:tcBorders>
            <w:shd w:val="clear" w:color="auto" w:fill="auto"/>
            <w:noWrap/>
            <w:vAlign w:val="bottom"/>
            <w:hideMark/>
          </w:tcPr>
          <w:p w14:paraId="5EFACE9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104</w:t>
            </w:r>
          </w:p>
        </w:tc>
      </w:tr>
      <w:tr w:rsidR="00EB7726" w:rsidRPr="00EE7C6D" w14:paraId="6D2E34A9"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38D8652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Social Democratic Party of Germany </w:t>
            </w:r>
          </w:p>
        </w:tc>
        <w:tc>
          <w:tcPr>
            <w:tcW w:w="1276" w:type="dxa"/>
            <w:tcBorders>
              <w:top w:val="nil"/>
              <w:left w:val="single" w:sz="4" w:space="0" w:color="auto"/>
              <w:bottom w:val="nil"/>
              <w:right w:val="single" w:sz="4" w:space="0" w:color="auto"/>
            </w:tcBorders>
            <w:shd w:val="clear" w:color="auto" w:fill="auto"/>
            <w:noWrap/>
            <w:vAlign w:val="bottom"/>
            <w:hideMark/>
          </w:tcPr>
          <w:p w14:paraId="60AE5B9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33</w:t>
            </w:r>
          </w:p>
        </w:tc>
        <w:tc>
          <w:tcPr>
            <w:tcW w:w="1276" w:type="dxa"/>
            <w:tcBorders>
              <w:top w:val="nil"/>
              <w:left w:val="nil"/>
              <w:bottom w:val="nil"/>
              <w:right w:val="single" w:sz="4" w:space="0" w:color="auto"/>
            </w:tcBorders>
            <w:shd w:val="clear" w:color="auto" w:fill="auto"/>
            <w:noWrap/>
            <w:vAlign w:val="bottom"/>
            <w:hideMark/>
          </w:tcPr>
          <w:p w14:paraId="1BFDA84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160</w:t>
            </w:r>
          </w:p>
        </w:tc>
      </w:tr>
      <w:tr w:rsidR="00EB7726" w:rsidRPr="00EE7C6D" w14:paraId="20BCA7B7"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20A73B6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The Left</w:t>
            </w:r>
          </w:p>
        </w:tc>
        <w:tc>
          <w:tcPr>
            <w:tcW w:w="1276" w:type="dxa"/>
            <w:tcBorders>
              <w:top w:val="nil"/>
              <w:left w:val="single" w:sz="4" w:space="0" w:color="auto"/>
              <w:bottom w:val="nil"/>
              <w:right w:val="single" w:sz="4" w:space="0" w:color="auto"/>
            </w:tcBorders>
            <w:shd w:val="clear" w:color="auto" w:fill="auto"/>
            <w:noWrap/>
            <w:vAlign w:val="bottom"/>
            <w:hideMark/>
          </w:tcPr>
          <w:p w14:paraId="4A9F53CF"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10</w:t>
            </w:r>
          </w:p>
        </w:tc>
        <w:tc>
          <w:tcPr>
            <w:tcW w:w="1276" w:type="dxa"/>
            <w:tcBorders>
              <w:top w:val="nil"/>
              <w:left w:val="nil"/>
              <w:bottom w:val="nil"/>
              <w:right w:val="single" w:sz="4" w:space="0" w:color="auto"/>
            </w:tcBorders>
            <w:shd w:val="clear" w:color="auto" w:fill="auto"/>
            <w:noWrap/>
            <w:vAlign w:val="bottom"/>
            <w:hideMark/>
          </w:tcPr>
          <w:p w14:paraId="5D5F012B"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51</w:t>
            </w:r>
          </w:p>
        </w:tc>
      </w:tr>
      <w:tr w:rsidR="00EB7726" w:rsidRPr="00EE7C6D" w14:paraId="5998F2D7"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007AC9D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Union (CDU, CSU)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19DCC9F"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30</w:t>
            </w:r>
          </w:p>
        </w:tc>
        <w:tc>
          <w:tcPr>
            <w:tcW w:w="1276" w:type="dxa"/>
            <w:tcBorders>
              <w:top w:val="nil"/>
              <w:left w:val="nil"/>
              <w:bottom w:val="single" w:sz="4" w:space="0" w:color="auto"/>
              <w:right w:val="single" w:sz="4" w:space="0" w:color="auto"/>
            </w:tcBorders>
            <w:shd w:val="clear" w:color="auto" w:fill="auto"/>
            <w:noWrap/>
            <w:vAlign w:val="bottom"/>
            <w:hideMark/>
          </w:tcPr>
          <w:p w14:paraId="1DBF93E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287</w:t>
            </w:r>
          </w:p>
        </w:tc>
      </w:tr>
      <w:tr w:rsidR="00EB7726" w:rsidRPr="00EE7C6D" w14:paraId="5649767E"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5BA91A5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Ireland</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163E030"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6F9C327A"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r>
      <w:tr w:rsidR="00EB7726" w:rsidRPr="00EE7C6D" w14:paraId="1E538DE2"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5B53B509" w14:textId="33F6276B"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xml:space="preserve">Fianna </w:t>
            </w:r>
            <w:proofErr w:type="spellStart"/>
            <w:r w:rsidRPr="00EE7C6D">
              <w:rPr>
                <w:rFonts w:ascii="Times New Roman" w:eastAsia="Times New Roman" w:hAnsi="Times New Roman" w:cs="Times New Roman"/>
                <w:color w:val="000000"/>
                <w:sz w:val="24"/>
                <w:szCs w:val="24"/>
                <w:lang w:val="en-GB"/>
              </w:rPr>
              <w:t>F</w:t>
            </w:r>
            <w:r w:rsidR="00A6108C" w:rsidRPr="00EE7C6D">
              <w:rPr>
                <w:rFonts w:ascii="Times New Roman" w:eastAsia="Times New Roman" w:hAnsi="Times New Roman" w:cs="Times New Roman"/>
                <w:color w:val="000000"/>
                <w:sz w:val="24"/>
                <w:szCs w:val="24"/>
                <w:lang w:val="en-GB"/>
              </w:rPr>
              <w:t>á</w:t>
            </w:r>
            <w:r w:rsidRPr="00EE7C6D">
              <w:rPr>
                <w:rFonts w:ascii="Times New Roman" w:eastAsia="Times New Roman" w:hAnsi="Times New Roman" w:cs="Times New Roman"/>
                <w:color w:val="000000"/>
                <w:sz w:val="24"/>
                <w:szCs w:val="24"/>
                <w:lang w:val="en-GB"/>
              </w:rPr>
              <w:t>il</w:t>
            </w:r>
            <w:proofErr w:type="spellEnd"/>
          </w:p>
        </w:tc>
        <w:tc>
          <w:tcPr>
            <w:tcW w:w="1276" w:type="dxa"/>
            <w:tcBorders>
              <w:top w:val="nil"/>
              <w:left w:val="single" w:sz="4" w:space="0" w:color="auto"/>
              <w:bottom w:val="nil"/>
              <w:right w:val="single" w:sz="4" w:space="0" w:color="auto"/>
            </w:tcBorders>
            <w:shd w:val="clear" w:color="auto" w:fill="auto"/>
            <w:noWrap/>
            <w:vAlign w:val="bottom"/>
            <w:hideMark/>
          </w:tcPr>
          <w:p w14:paraId="3554FE60"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w:t>
            </w:r>
          </w:p>
        </w:tc>
        <w:tc>
          <w:tcPr>
            <w:tcW w:w="1276" w:type="dxa"/>
            <w:tcBorders>
              <w:top w:val="nil"/>
              <w:left w:val="nil"/>
              <w:bottom w:val="nil"/>
              <w:right w:val="single" w:sz="4" w:space="0" w:color="auto"/>
            </w:tcBorders>
            <w:shd w:val="clear" w:color="auto" w:fill="auto"/>
            <w:noWrap/>
            <w:vAlign w:val="bottom"/>
            <w:hideMark/>
          </w:tcPr>
          <w:p w14:paraId="18AF762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141</w:t>
            </w:r>
          </w:p>
        </w:tc>
      </w:tr>
      <w:tr w:rsidR="00EB7726" w:rsidRPr="00EE7C6D" w14:paraId="681C7423"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0676CBE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Fine Gael</w:t>
            </w:r>
          </w:p>
        </w:tc>
        <w:tc>
          <w:tcPr>
            <w:tcW w:w="1276" w:type="dxa"/>
            <w:tcBorders>
              <w:top w:val="nil"/>
              <w:left w:val="single" w:sz="4" w:space="0" w:color="auto"/>
              <w:bottom w:val="nil"/>
              <w:right w:val="single" w:sz="4" w:space="0" w:color="auto"/>
            </w:tcBorders>
            <w:shd w:val="clear" w:color="auto" w:fill="auto"/>
            <w:noWrap/>
            <w:vAlign w:val="bottom"/>
            <w:hideMark/>
          </w:tcPr>
          <w:p w14:paraId="167A1F1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w:t>
            </w:r>
          </w:p>
        </w:tc>
        <w:tc>
          <w:tcPr>
            <w:tcW w:w="1276" w:type="dxa"/>
            <w:tcBorders>
              <w:top w:val="nil"/>
              <w:left w:val="nil"/>
              <w:bottom w:val="nil"/>
              <w:right w:val="single" w:sz="4" w:space="0" w:color="auto"/>
            </w:tcBorders>
            <w:shd w:val="clear" w:color="auto" w:fill="auto"/>
            <w:noWrap/>
            <w:vAlign w:val="bottom"/>
            <w:hideMark/>
          </w:tcPr>
          <w:p w14:paraId="6608511B"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319</w:t>
            </w:r>
          </w:p>
        </w:tc>
      </w:tr>
      <w:tr w:rsidR="00EB7726" w:rsidRPr="00EE7C6D" w14:paraId="4F4CA03D"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26A0622B" w14:textId="0552F211"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xml:space="preserve">Labour </w:t>
            </w:r>
            <w:r w:rsidR="00A6108C" w:rsidRPr="00EE7C6D">
              <w:rPr>
                <w:rFonts w:ascii="Times New Roman" w:eastAsia="Times New Roman" w:hAnsi="Times New Roman" w:cs="Times New Roman"/>
                <w:color w:val="000000"/>
                <w:sz w:val="24"/>
                <w:szCs w:val="24"/>
                <w:lang w:val="en-GB"/>
              </w:rPr>
              <w:t>P</w:t>
            </w:r>
            <w:r w:rsidRPr="00EE7C6D">
              <w:rPr>
                <w:rFonts w:ascii="Times New Roman" w:eastAsia="Times New Roman" w:hAnsi="Times New Roman" w:cs="Times New Roman"/>
                <w:color w:val="000000"/>
                <w:sz w:val="24"/>
                <w:szCs w:val="24"/>
                <w:lang w:val="en-GB"/>
              </w:rPr>
              <w:t>arty</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1E2E45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w:t>
            </w:r>
          </w:p>
        </w:tc>
        <w:tc>
          <w:tcPr>
            <w:tcW w:w="1276" w:type="dxa"/>
            <w:tcBorders>
              <w:top w:val="nil"/>
              <w:left w:val="nil"/>
              <w:bottom w:val="single" w:sz="4" w:space="0" w:color="auto"/>
              <w:right w:val="single" w:sz="4" w:space="0" w:color="auto"/>
            </w:tcBorders>
            <w:shd w:val="clear" w:color="auto" w:fill="auto"/>
            <w:noWrap/>
            <w:vAlign w:val="bottom"/>
            <w:hideMark/>
          </w:tcPr>
          <w:p w14:paraId="285E937B"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34</w:t>
            </w:r>
          </w:p>
        </w:tc>
      </w:tr>
      <w:tr w:rsidR="00EB7726" w:rsidRPr="00EE7C6D" w14:paraId="3422E5D2"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49AC13B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Italy</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97DE96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1E6F6FDB"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r>
      <w:tr w:rsidR="00EB7726" w:rsidRPr="00EE7C6D" w14:paraId="56ED18F1"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39D78B2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Italy of Values</w:t>
            </w:r>
          </w:p>
        </w:tc>
        <w:tc>
          <w:tcPr>
            <w:tcW w:w="1276" w:type="dxa"/>
            <w:tcBorders>
              <w:top w:val="nil"/>
              <w:left w:val="single" w:sz="4" w:space="0" w:color="auto"/>
              <w:bottom w:val="nil"/>
              <w:right w:val="single" w:sz="4" w:space="0" w:color="auto"/>
            </w:tcBorders>
            <w:shd w:val="clear" w:color="auto" w:fill="auto"/>
            <w:noWrap/>
            <w:vAlign w:val="bottom"/>
            <w:hideMark/>
          </w:tcPr>
          <w:p w14:paraId="1D01ECD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w:t>
            </w:r>
          </w:p>
        </w:tc>
        <w:tc>
          <w:tcPr>
            <w:tcW w:w="1276" w:type="dxa"/>
            <w:tcBorders>
              <w:top w:val="nil"/>
              <w:left w:val="nil"/>
              <w:bottom w:val="nil"/>
              <w:right w:val="single" w:sz="4" w:space="0" w:color="auto"/>
            </w:tcBorders>
            <w:shd w:val="clear" w:color="auto" w:fill="auto"/>
            <w:noWrap/>
            <w:vAlign w:val="bottom"/>
            <w:hideMark/>
          </w:tcPr>
          <w:p w14:paraId="6DE7211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42</w:t>
            </w:r>
          </w:p>
        </w:tc>
      </w:tr>
      <w:tr w:rsidR="00EB7726" w:rsidRPr="00EE7C6D" w14:paraId="566EB529"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60E2A83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Democratic Party</w:t>
            </w:r>
          </w:p>
        </w:tc>
        <w:tc>
          <w:tcPr>
            <w:tcW w:w="1276" w:type="dxa"/>
            <w:tcBorders>
              <w:top w:val="nil"/>
              <w:left w:val="single" w:sz="4" w:space="0" w:color="auto"/>
              <w:bottom w:val="nil"/>
              <w:right w:val="single" w:sz="4" w:space="0" w:color="auto"/>
            </w:tcBorders>
            <w:shd w:val="clear" w:color="auto" w:fill="auto"/>
            <w:noWrap/>
            <w:vAlign w:val="bottom"/>
            <w:hideMark/>
          </w:tcPr>
          <w:p w14:paraId="725B6D6A"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11</w:t>
            </w:r>
          </w:p>
        </w:tc>
        <w:tc>
          <w:tcPr>
            <w:tcW w:w="1276" w:type="dxa"/>
            <w:tcBorders>
              <w:top w:val="nil"/>
              <w:left w:val="nil"/>
              <w:bottom w:val="nil"/>
              <w:right w:val="single" w:sz="4" w:space="0" w:color="auto"/>
            </w:tcBorders>
            <w:shd w:val="clear" w:color="auto" w:fill="auto"/>
            <w:noWrap/>
            <w:vAlign w:val="bottom"/>
            <w:hideMark/>
          </w:tcPr>
          <w:p w14:paraId="388160E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159</w:t>
            </w:r>
          </w:p>
        </w:tc>
      </w:tr>
      <w:tr w:rsidR="00EB7726" w:rsidRPr="00EE7C6D" w14:paraId="576B4B3B"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7028D7C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The People of Freedom</w:t>
            </w:r>
          </w:p>
        </w:tc>
        <w:tc>
          <w:tcPr>
            <w:tcW w:w="1276" w:type="dxa"/>
            <w:tcBorders>
              <w:top w:val="nil"/>
              <w:left w:val="single" w:sz="4" w:space="0" w:color="auto"/>
              <w:bottom w:val="nil"/>
              <w:right w:val="single" w:sz="4" w:space="0" w:color="auto"/>
            </w:tcBorders>
            <w:shd w:val="clear" w:color="auto" w:fill="auto"/>
            <w:noWrap/>
            <w:vAlign w:val="bottom"/>
            <w:hideMark/>
          </w:tcPr>
          <w:p w14:paraId="69EB177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5</w:t>
            </w:r>
          </w:p>
        </w:tc>
        <w:tc>
          <w:tcPr>
            <w:tcW w:w="1276" w:type="dxa"/>
            <w:tcBorders>
              <w:top w:val="nil"/>
              <w:left w:val="nil"/>
              <w:bottom w:val="nil"/>
              <w:right w:val="single" w:sz="4" w:space="0" w:color="auto"/>
            </w:tcBorders>
            <w:shd w:val="clear" w:color="auto" w:fill="auto"/>
            <w:noWrap/>
            <w:vAlign w:val="bottom"/>
            <w:hideMark/>
          </w:tcPr>
          <w:p w14:paraId="7AEFAA7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208</w:t>
            </w:r>
          </w:p>
        </w:tc>
      </w:tr>
      <w:tr w:rsidR="00EB7726" w:rsidRPr="00EE7C6D" w14:paraId="0819A389" w14:textId="77777777" w:rsidTr="00530D4E">
        <w:trPr>
          <w:trHeight w:val="288"/>
        </w:trPr>
        <w:tc>
          <w:tcPr>
            <w:tcW w:w="6232" w:type="dxa"/>
            <w:tcBorders>
              <w:top w:val="single" w:sz="4" w:space="0" w:color="auto"/>
              <w:left w:val="single" w:sz="4" w:space="0" w:color="auto"/>
              <w:bottom w:val="single" w:sz="4" w:space="0" w:color="auto"/>
              <w:right w:val="nil"/>
            </w:tcBorders>
            <w:shd w:val="clear" w:color="auto" w:fill="auto"/>
            <w:noWrap/>
            <w:vAlign w:val="bottom"/>
            <w:hideMark/>
          </w:tcPr>
          <w:p w14:paraId="4A31F2A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The Netherlands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77AF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0751E5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r>
      <w:tr w:rsidR="00EB7726" w:rsidRPr="00EE7C6D" w14:paraId="1AC4F20F" w14:textId="77777777" w:rsidTr="00530D4E">
        <w:trPr>
          <w:trHeight w:val="288"/>
        </w:trPr>
        <w:tc>
          <w:tcPr>
            <w:tcW w:w="6232" w:type="dxa"/>
            <w:tcBorders>
              <w:top w:val="nil"/>
              <w:left w:val="single" w:sz="4" w:space="0" w:color="auto"/>
              <w:bottom w:val="nil"/>
              <w:right w:val="single" w:sz="4" w:space="0" w:color="auto"/>
            </w:tcBorders>
            <w:shd w:val="clear" w:color="auto" w:fill="auto"/>
            <w:noWrap/>
            <w:vAlign w:val="bottom"/>
            <w:hideMark/>
          </w:tcPr>
          <w:p w14:paraId="5AA36D8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Christian Democratic Appeal</w:t>
            </w:r>
          </w:p>
        </w:tc>
        <w:tc>
          <w:tcPr>
            <w:tcW w:w="1276" w:type="dxa"/>
            <w:tcBorders>
              <w:top w:val="nil"/>
              <w:left w:val="nil"/>
              <w:bottom w:val="nil"/>
              <w:right w:val="single" w:sz="4" w:space="0" w:color="auto"/>
            </w:tcBorders>
            <w:shd w:val="clear" w:color="auto" w:fill="auto"/>
            <w:noWrap/>
            <w:vAlign w:val="bottom"/>
            <w:hideMark/>
          </w:tcPr>
          <w:p w14:paraId="4AAD94B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7</w:t>
            </w:r>
          </w:p>
        </w:tc>
        <w:tc>
          <w:tcPr>
            <w:tcW w:w="1276" w:type="dxa"/>
            <w:tcBorders>
              <w:top w:val="nil"/>
              <w:left w:val="nil"/>
              <w:bottom w:val="nil"/>
              <w:right w:val="single" w:sz="4" w:space="0" w:color="auto"/>
            </w:tcBorders>
            <w:shd w:val="clear" w:color="auto" w:fill="auto"/>
            <w:noWrap/>
            <w:vAlign w:val="bottom"/>
            <w:hideMark/>
          </w:tcPr>
          <w:p w14:paraId="002EB43B"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172</w:t>
            </w:r>
          </w:p>
        </w:tc>
      </w:tr>
      <w:tr w:rsidR="00EB7726" w:rsidRPr="00EE7C6D" w14:paraId="2C0DDA6D" w14:textId="77777777" w:rsidTr="00530D4E">
        <w:trPr>
          <w:trHeight w:val="288"/>
        </w:trPr>
        <w:tc>
          <w:tcPr>
            <w:tcW w:w="6232" w:type="dxa"/>
            <w:tcBorders>
              <w:top w:val="nil"/>
              <w:left w:val="single" w:sz="4" w:space="0" w:color="auto"/>
              <w:bottom w:val="nil"/>
              <w:right w:val="single" w:sz="4" w:space="0" w:color="auto"/>
            </w:tcBorders>
            <w:shd w:val="clear" w:color="auto" w:fill="auto"/>
            <w:noWrap/>
            <w:vAlign w:val="bottom"/>
            <w:hideMark/>
          </w:tcPr>
          <w:p w14:paraId="1086ECE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Democrats 66</w:t>
            </w:r>
          </w:p>
        </w:tc>
        <w:tc>
          <w:tcPr>
            <w:tcW w:w="1276" w:type="dxa"/>
            <w:tcBorders>
              <w:top w:val="nil"/>
              <w:left w:val="nil"/>
              <w:bottom w:val="nil"/>
              <w:right w:val="single" w:sz="4" w:space="0" w:color="auto"/>
            </w:tcBorders>
            <w:shd w:val="clear" w:color="auto" w:fill="auto"/>
            <w:noWrap/>
            <w:vAlign w:val="bottom"/>
            <w:hideMark/>
          </w:tcPr>
          <w:p w14:paraId="233A949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10</w:t>
            </w:r>
          </w:p>
        </w:tc>
        <w:tc>
          <w:tcPr>
            <w:tcW w:w="1276" w:type="dxa"/>
            <w:tcBorders>
              <w:top w:val="nil"/>
              <w:left w:val="nil"/>
              <w:bottom w:val="nil"/>
              <w:right w:val="single" w:sz="4" w:space="0" w:color="auto"/>
            </w:tcBorders>
            <w:shd w:val="clear" w:color="auto" w:fill="auto"/>
            <w:noWrap/>
            <w:vAlign w:val="bottom"/>
            <w:hideMark/>
          </w:tcPr>
          <w:p w14:paraId="1963FDD7"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132</w:t>
            </w:r>
          </w:p>
        </w:tc>
      </w:tr>
      <w:tr w:rsidR="00EB7726" w:rsidRPr="00EE7C6D" w14:paraId="02486E21" w14:textId="77777777" w:rsidTr="00530D4E">
        <w:trPr>
          <w:trHeight w:val="288"/>
        </w:trPr>
        <w:tc>
          <w:tcPr>
            <w:tcW w:w="6232" w:type="dxa"/>
            <w:tcBorders>
              <w:top w:val="nil"/>
              <w:left w:val="single" w:sz="4" w:space="0" w:color="auto"/>
              <w:bottom w:val="nil"/>
              <w:right w:val="single" w:sz="4" w:space="0" w:color="auto"/>
            </w:tcBorders>
            <w:shd w:val="clear" w:color="auto" w:fill="auto"/>
            <w:noWrap/>
            <w:vAlign w:val="bottom"/>
            <w:hideMark/>
          </w:tcPr>
          <w:p w14:paraId="2A815FB7"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GreenLeft</w:t>
            </w:r>
          </w:p>
        </w:tc>
        <w:tc>
          <w:tcPr>
            <w:tcW w:w="1276" w:type="dxa"/>
            <w:tcBorders>
              <w:top w:val="nil"/>
              <w:left w:val="nil"/>
              <w:bottom w:val="nil"/>
              <w:right w:val="single" w:sz="4" w:space="0" w:color="auto"/>
            </w:tcBorders>
            <w:shd w:val="clear" w:color="auto" w:fill="auto"/>
            <w:noWrap/>
            <w:vAlign w:val="bottom"/>
            <w:hideMark/>
          </w:tcPr>
          <w:p w14:paraId="4041BA5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w:t>
            </w:r>
          </w:p>
        </w:tc>
        <w:tc>
          <w:tcPr>
            <w:tcW w:w="1276" w:type="dxa"/>
            <w:tcBorders>
              <w:top w:val="nil"/>
              <w:left w:val="nil"/>
              <w:bottom w:val="nil"/>
              <w:right w:val="single" w:sz="4" w:space="0" w:color="auto"/>
            </w:tcBorders>
            <w:shd w:val="clear" w:color="auto" w:fill="auto"/>
            <w:noWrap/>
            <w:vAlign w:val="bottom"/>
            <w:hideMark/>
          </w:tcPr>
          <w:p w14:paraId="34963A5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76</w:t>
            </w:r>
          </w:p>
        </w:tc>
      </w:tr>
      <w:tr w:rsidR="00EB7726" w:rsidRPr="00EE7C6D" w14:paraId="30A8AAA9" w14:textId="77777777" w:rsidTr="00530D4E">
        <w:trPr>
          <w:trHeight w:val="288"/>
        </w:trPr>
        <w:tc>
          <w:tcPr>
            <w:tcW w:w="6232" w:type="dxa"/>
            <w:tcBorders>
              <w:top w:val="nil"/>
              <w:left w:val="single" w:sz="4" w:space="0" w:color="auto"/>
              <w:bottom w:val="nil"/>
              <w:right w:val="single" w:sz="4" w:space="0" w:color="auto"/>
            </w:tcBorders>
            <w:shd w:val="clear" w:color="auto" w:fill="auto"/>
            <w:noWrap/>
            <w:vAlign w:val="bottom"/>
            <w:hideMark/>
          </w:tcPr>
          <w:p w14:paraId="2FB591A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Labour Party</w:t>
            </w:r>
          </w:p>
        </w:tc>
        <w:tc>
          <w:tcPr>
            <w:tcW w:w="1276" w:type="dxa"/>
            <w:tcBorders>
              <w:top w:val="nil"/>
              <w:left w:val="nil"/>
              <w:bottom w:val="nil"/>
              <w:right w:val="single" w:sz="4" w:space="0" w:color="auto"/>
            </w:tcBorders>
            <w:shd w:val="clear" w:color="auto" w:fill="auto"/>
            <w:noWrap/>
            <w:vAlign w:val="bottom"/>
            <w:hideMark/>
          </w:tcPr>
          <w:p w14:paraId="63A166D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5</w:t>
            </w:r>
          </w:p>
        </w:tc>
        <w:tc>
          <w:tcPr>
            <w:tcW w:w="1276" w:type="dxa"/>
            <w:tcBorders>
              <w:top w:val="nil"/>
              <w:left w:val="nil"/>
              <w:bottom w:val="nil"/>
              <w:right w:val="single" w:sz="4" w:space="0" w:color="auto"/>
            </w:tcBorders>
            <w:shd w:val="clear" w:color="auto" w:fill="auto"/>
            <w:noWrap/>
            <w:vAlign w:val="bottom"/>
            <w:hideMark/>
          </w:tcPr>
          <w:p w14:paraId="41F35FA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127</w:t>
            </w:r>
          </w:p>
        </w:tc>
      </w:tr>
      <w:tr w:rsidR="00EB7726" w:rsidRPr="00EE7C6D" w14:paraId="02EC6686" w14:textId="77777777" w:rsidTr="00530D4E">
        <w:trPr>
          <w:trHeight w:val="288"/>
        </w:trPr>
        <w:tc>
          <w:tcPr>
            <w:tcW w:w="6232" w:type="dxa"/>
            <w:tcBorders>
              <w:top w:val="nil"/>
              <w:left w:val="single" w:sz="4" w:space="0" w:color="auto"/>
              <w:bottom w:val="nil"/>
              <w:right w:val="single" w:sz="4" w:space="0" w:color="auto"/>
            </w:tcBorders>
            <w:shd w:val="clear" w:color="auto" w:fill="auto"/>
            <w:noWrap/>
            <w:vAlign w:val="bottom"/>
            <w:hideMark/>
          </w:tcPr>
          <w:p w14:paraId="51A7E2F2" w14:textId="5A1D2082"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xml:space="preserve">Orthodox </w:t>
            </w:r>
            <w:r w:rsidR="00A6108C" w:rsidRPr="00EE7C6D">
              <w:rPr>
                <w:rFonts w:ascii="Times New Roman" w:eastAsia="Times New Roman" w:hAnsi="Times New Roman" w:cs="Times New Roman"/>
                <w:color w:val="000000"/>
                <w:sz w:val="24"/>
                <w:szCs w:val="24"/>
                <w:lang w:val="en-GB"/>
              </w:rPr>
              <w:t>p</w:t>
            </w:r>
            <w:r w:rsidRPr="00EE7C6D">
              <w:rPr>
                <w:rFonts w:ascii="Times New Roman" w:eastAsia="Times New Roman" w:hAnsi="Times New Roman" w:cs="Times New Roman"/>
                <w:color w:val="000000"/>
                <w:sz w:val="24"/>
                <w:szCs w:val="24"/>
                <w:lang w:val="en-GB"/>
              </w:rPr>
              <w:t>arties (SGP,</w:t>
            </w:r>
            <w:r w:rsidR="00A6108C" w:rsidRPr="00EE7C6D">
              <w:rPr>
                <w:rFonts w:ascii="Times New Roman" w:eastAsia="Times New Roman" w:hAnsi="Times New Roman" w:cs="Times New Roman"/>
                <w:color w:val="000000"/>
                <w:sz w:val="24"/>
                <w:szCs w:val="24"/>
                <w:lang w:val="en-GB"/>
              </w:rPr>
              <w:t xml:space="preserve"> </w:t>
            </w:r>
            <w:r w:rsidRPr="00EE7C6D">
              <w:rPr>
                <w:rFonts w:ascii="Times New Roman" w:eastAsia="Times New Roman" w:hAnsi="Times New Roman" w:cs="Times New Roman"/>
                <w:color w:val="000000"/>
                <w:sz w:val="24"/>
                <w:szCs w:val="24"/>
                <w:lang w:val="en-GB"/>
              </w:rPr>
              <w:t>CU)</w:t>
            </w:r>
          </w:p>
        </w:tc>
        <w:tc>
          <w:tcPr>
            <w:tcW w:w="1276" w:type="dxa"/>
            <w:tcBorders>
              <w:top w:val="nil"/>
              <w:left w:val="nil"/>
              <w:bottom w:val="nil"/>
              <w:right w:val="single" w:sz="4" w:space="0" w:color="auto"/>
            </w:tcBorders>
            <w:shd w:val="clear" w:color="auto" w:fill="auto"/>
            <w:noWrap/>
            <w:vAlign w:val="bottom"/>
            <w:hideMark/>
          </w:tcPr>
          <w:p w14:paraId="30BA37A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7</w:t>
            </w:r>
          </w:p>
        </w:tc>
        <w:tc>
          <w:tcPr>
            <w:tcW w:w="1276" w:type="dxa"/>
            <w:tcBorders>
              <w:top w:val="nil"/>
              <w:left w:val="nil"/>
              <w:bottom w:val="nil"/>
              <w:right w:val="single" w:sz="4" w:space="0" w:color="auto"/>
            </w:tcBorders>
            <w:shd w:val="clear" w:color="auto" w:fill="auto"/>
            <w:noWrap/>
            <w:vAlign w:val="bottom"/>
            <w:hideMark/>
          </w:tcPr>
          <w:p w14:paraId="72F6D8E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32</w:t>
            </w:r>
          </w:p>
        </w:tc>
      </w:tr>
      <w:tr w:rsidR="00EB7726" w:rsidRPr="00EE7C6D" w14:paraId="06F2023D" w14:textId="77777777" w:rsidTr="00530D4E">
        <w:trPr>
          <w:trHeight w:val="288"/>
        </w:trPr>
        <w:tc>
          <w:tcPr>
            <w:tcW w:w="6232" w:type="dxa"/>
            <w:tcBorders>
              <w:top w:val="nil"/>
              <w:left w:val="single" w:sz="4" w:space="0" w:color="auto"/>
              <w:bottom w:val="nil"/>
              <w:right w:val="single" w:sz="4" w:space="0" w:color="auto"/>
            </w:tcBorders>
            <w:shd w:val="clear" w:color="auto" w:fill="auto"/>
            <w:noWrap/>
            <w:vAlign w:val="bottom"/>
            <w:hideMark/>
          </w:tcPr>
          <w:p w14:paraId="4225CA2B"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People's Party for Freedom and Democracy</w:t>
            </w:r>
          </w:p>
        </w:tc>
        <w:tc>
          <w:tcPr>
            <w:tcW w:w="1276" w:type="dxa"/>
            <w:tcBorders>
              <w:top w:val="nil"/>
              <w:left w:val="nil"/>
              <w:bottom w:val="nil"/>
              <w:right w:val="single" w:sz="4" w:space="0" w:color="auto"/>
            </w:tcBorders>
            <w:shd w:val="clear" w:color="auto" w:fill="auto"/>
            <w:noWrap/>
            <w:vAlign w:val="bottom"/>
            <w:hideMark/>
          </w:tcPr>
          <w:p w14:paraId="3EC9A2E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10</w:t>
            </w:r>
          </w:p>
        </w:tc>
        <w:tc>
          <w:tcPr>
            <w:tcW w:w="1276" w:type="dxa"/>
            <w:tcBorders>
              <w:top w:val="nil"/>
              <w:left w:val="nil"/>
              <w:bottom w:val="nil"/>
              <w:right w:val="single" w:sz="4" w:space="0" w:color="auto"/>
            </w:tcBorders>
            <w:shd w:val="clear" w:color="auto" w:fill="auto"/>
            <w:noWrap/>
            <w:vAlign w:val="bottom"/>
            <w:hideMark/>
          </w:tcPr>
          <w:p w14:paraId="587B22C7"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79</w:t>
            </w:r>
          </w:p>
        </w:tc>
      </w:tr>
      <w:tr w:rsidR="00EB7726" w:rsidRPr="00EE7C6D" w14:paraId="58F73F44" w14:textId="77777777" w:rsidTr="00530D4E">
        <w:trPr>
          <w:trHeight w:val="288"/>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0D4C9EC0"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Socialist Party</w:t>
            </w:r>
          </w:p>
        </w:tc>
        <w:tc>
          <w:tcPr>
            <w:tcW w:w="1276" w:type="dxa"/>
            <w:tcBorders>
              <w:top w:val="nil"/>
              <w:left w:val="nil"/>
              <w:bottom w:val="single" w:sz="4" w:space="0" w:color="auto"/>
              <w:right w:val="single" w:sz="4" w:space="0" w:color="auto"/>
            </w:tcBorders>
            <w:shd w:val="clear" w:color="auto" w:fill="auto"/>
            <w:noWrap/>
            <w:vAlign w:val="bottom"/>
            <w:hideMark/>
          </w:tcPr>
          <w:p w14:paraId="4F72F54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5</w:t>
            </w:r>
          </w:p>
        </w:tc>
        <w:tc>
          <w:tcPr>
            <w:tcW w:w="1276" w:type="dxa"/>
            <w:tcBorders>
              <w:top w:val="nil"/>
              <w:left w:val="nil"/>
              <w:bottom w:val="single" w:sz="4" w:space="0" w:color="auto"/>
              <w:right w:val="single" w:sz="4" w:space="0" w:color="auto"/>
            </w:tcBorders>
            <w:shd w:val="clear" w:color="auto" w:fill="auto"/>
            <w:noWrap/>
            <w:vAlign w:val="bottom"/>
            <w:hideMark/>
          </w:tcPr>
          <w:p w14:paraId="08379FB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75</w:t>
            </w:r>
          </w:p>
        </w:tc>
      </w:tr>
      <w:tr w:rsidR="00EB7726" w:rsidRPr="00EE7C6D" w14:paraId="4E60A252"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2043035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lastRenderedPageBreak/>
              <w:t>United Kingdom</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5E4398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5F800C3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r>
      <w:tr w:rsidR="00EB7726" w:rsidRPr="00EE7C6D" w14:paraId="020FFF62"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6C3FFA8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Conservative Party</w:t>
            </w:r>
          </w:p>
        </w:tc>
        <w:tc>
          <w:tcPr>
            <w:tcW w:w="1276" w:type="dxa"/>
            <w:tcBorders>
              <w:top w:val="nil"/>
              <w:left w:val="single" w:sz="4" w:space="0" w:color="auto"/>
              <w:bottom w:val="nil"/>
              <w:right w:val="single" w:sz="4" w:space="0" w:color="auto"/>
            </w:tcBorders>
            <w:shd w:val="clear" w:color="auto" w:fill="auto"/>
            <w:noWrap/>
            <w:vAlign w:val="bottom"/>
            <w:hideMark/>
          </w:tcPr>
          <w:p w14:paraId="6D7C007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11</w:t>
            </w:r>
          </w:p>
        </w:tc>
        <w:tc>
          <w:tcPr>
            <w:tcW w:w="1276" w:type="dxa"/>
            <w:tcBorders>
              <w:top w:val="nil"/>
              <w:left w:val="nil"/>
              <w:bottom w:val="nil"/>
              <w:right w:val="single" w:sz="4" w:space="0" w:color="auto"/>
            </w:tcBorders>
            <w:shd w:val="clear" w:color="auto" w:fill="auto"/>
            <w:noWrap/>
            <w:vAlign w:val="bottom"/>
            <w:hideMark/>
          </w:tcPr>
          <w:p w14:paraId="492A97D7"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321</w:t>
            </w:r>
          </w:p>
        </w:tc>
      </w:tr>
      <w:tr w:rsidR="00EB7726" w:rsidRPr="00EE7C6D" w14:paraId="60EB8B56"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3AC4F1C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Labour Party</w:t>
            </w:r>
          </w:p>
        </w:tc>
        <w:tc>
          <w:tcPr>
            <w:tcW w:w="1276" w:type="dxa"/>
            <w:tcBorders>
              <w:top w:val="nil"/>
              <w:left w:val="single" w:sz="4" w:space="0" w:color="auto"/>
              <w:bottom w:val="nil"/>
              <w:right w:val="single" w:sz="4" w:space="0" w:color="auto"/>
            </w:tcBorders>
            <w:shd w:val="clear" w:color="auto" w:fill="auto"/>
            <w:noWrap/>
            <w:vAlign w:val="bottom"/>
            <w:hideMark/>
          </w:tcPr>
          <w:p w14:paraId="307C01F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16</w:t>
            </w:r>
          </w:p>
        </w:tc>
        <w:tc>
          <w:tcPr>
            <w:tcW w:w="1276" w:type="dxa"/>
            <w:tcBorders>
              <w:top w:val="nil"/>
              <w:left w:val="nil"/>
              <w:bottom w:val="nil"/>
              <w:right w:val="single" w:sz="4" w:space="0" w:color="auto"/>
            </w:tcBorders>
            <w:shd w:val="clear" w:color="auto" w:fill="auto"/>
            <w:noWrap/>
            <w:vAlign w:val="bottom"/>
            <w:hideMark/>
          </w:tcPr>
          <w:p w14:paraId="2065153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165</w:t>
            </w:r>
          </w:p>
        </w:tc>
      </w:tr>
      <w:tr w:rsidR="00EB7726" w:rsidRPr="00EE7C6D" w14:paraId="1404073E"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474D507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Liberal Democrats</w:t>
            </w:r>
          </w:p>
        </w:tc>
        <w:tc>
          <w:tcPr>
            <w:tcW w:w="1276" w:type="dxa"/>
            <w:tcBorders>
              <w:top w:val="nil"/>
              <w:left w:val="single" w:sz="4" w:space="0" w:color="auto"/>
              <w:bottom w:val="nil"/>
              <w:right w:val="single" w:sz="4" w:space="0" w:color="auto"/>
            </w:tcBorders>
            <w:shd w:val="clear" w:color="auto" w:fill="auto"/>
            <w:noWrap/>
            <w:vAlign w:val="bottom"/>
            <w:hideMark/>
          </w:tcPr>
          <w:p w14:paraId="7C14A01F"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24</w:t>
            </w:r>
          </w:p>
        </w:tc>
        <w:tc>
          <w:tcPr>
            <w:tcW w:w="1276" w:type="dxa"/>
            <w:tcBorders>
              <w:top w:val="nil"/>
              <w:left w:val="nil"/>
              <w:bottom w:val="nil"/>
              <w:right w:val="single" w:sz="4" w:space="0" w:color="auto"/>
            </w:tcBorders>
            <w:shd w:val="clear" w:color="auto" w:fill="auto"/>
            <w:noWrap/>
            <w:vAlign w:val="bottom"/>
            <w:hideMark/>
          </w:tcPr>
          <w:p w14:paraId="3E4FBC9F"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97</w:t>
            </w:r>
          </w:p>
        </w:tc>
      </w:tr>
      <w:tr w:rsidR="00EB7726" w:rsidRPr="00EE7C6D" w14:paraId="379C0874"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7996831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United Kingdom Independence Party</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E2F80E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28</w:t>
            </w:r>
          </w:p>
        </w:tc>
        <w:tc>
          <w:tcPr>
            <w:tcW w:w="1276" w:type="dxa"/>
            <w:tcBorders>
              <w:top w:val="nil"/>
              <w:left w:val="nil"/>
              <w:bottom w:val="single" w:sz="4" w:space="0" w:color="auto"/>
              <w:right w:val="single" w:sz="4" w:space="0" w:color="auto"/>
            </w:tcBorders>
            <w:shd w:val="clear" w:color="auto" w:fill="auto"/>
            <w:noWrap/>
            <w:vAlign w:val="bottom"/>
            <w:hideMark/>
          </w:tcPr>
          <w:p w14:paraId="1F707097"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36</w:t>
            </w:r>
          </w:p>
        </w:tc>
      </w:tr>
      <w:tr w:rsidR="00EB7726" w:rsidRPr="00EE7C6D" w14:paraId="66205063" w14:textId="77777777" w:rsidTr="00530D4E">
        <w:trPr>
          <w:trHeight w:val="288"/>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77FD1B6F"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Total</w:t>
            </w:r>
          </w:p>
        </w:tc>
        <w:tc>
          <w:tcPr>
            <w:tcW w:w="1276" w:type="dxa"/>
            <w:tcBorders>
              <w:top w:val="nil"/>
              <w:left w:val="nil"/>
              <w:bottom w:val="single" w:sz="4" w:space="0" w:color="auto"/>
              <w:right w:val="single" w:sz="4" w:space="0" w:color="auto"/>
            </w:tcBorders>
            <w:shd w:val="clear" w:color="auto" w:fill="auto"/>
            <w:noWrap/>
            <w:vAlign w:val="bottom"/>
            <w:hideMark/>
          </w:tcPr>
          <w:p w14:paraId="4412749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279</w:t>
            </w:r>
          </w:p>
        </w:tc>
        <w:tc>
          <w:tcPr>
            <w:tcW w:w="1276" w:type="dxa"/>
            <w:tcBorders>
              <w:top w:val="nil"/>
              <w:left w:val="nil"/>
              <w:bottom w:val="single" w:sz="4" w:space="0" w:color="auto"/>
              <w:right w:val="single" w:sz="4" w:space="0" w:color="auto"/>
            </w:tcBorders>
            <w:shd w:val="clear" w:color="auto" w:fill="auto"/>
            <w:noWrap/>
            <w:vAlign w:val="bottom"/>
            <w:hideMark/>
          </w:tcPr>
          <w:p w14:paraId="130FF46A"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2900</w:t>
            </w:r>
          </w:p>
        </w:tc>
      </w:tr>
      <w:tr w:rsidR="00EB7726" w:rsidRPr="00EE7C6D" w14:paraId="1353A03B" w14:textId="77777777" w:rsidTr="00530D4E">
        <w:trPr>
          <w:trHeight w:val="288"/>
        </w:trPr>
        <w:tc>
          <w:tcPr>
            <w:tcW w:w="6232" w:type="dxa"/>
            <w:tcBorders>
              <w:top w:val="nil"/>
              <w:left w:val="nil"/>
              <w:bottom w:val="nil"/>
              <w:right w:val="nil"/>
            </w:tcBorders>
            <w:shd w:val="clear" w:color="auto" w:fill="auto"/>
            <w:noWrap/>
            <w:vAlign w:val="bottom"/>
            <w:hideMark/>
          </w:tcPr>
          <w:p w14:paraId="00B8C38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p>
        </w:tc>
        <w:tc>
          <w:tcPr>
            <w:tcW w:w="1276" w:type="dxa"/>
            <w:tcBorders>
              <w:top w:val="nil"/>
              <w:left w:val="nil"/>
              <w:bottom w:val="nil"/>
              <w:right w:val="nil"/>
            </w:tcBorders>
            <w:shd w:val="clear" w:color="auto" w:fill="auto"/>
            <w:noWrap/>
            <w:vAlign w:val="bottom"/>
            <w:hideMark/>
          </w:tcPr>
          <w:p w14:paraId="4B32CD0B" w14:textId="77777777" w:rsidR="00EB7726" w:rsidRPr="00EE7C6D" w:rsidRDefault="00EB7726" w:rsidP="00530D4E">
            <w:pPr>
              <w:spacing w:after="0" w:line="480" w:lineRule="auto"/>
              <w:jc w:val="center"/>
              <w:rPr>
                <w:rFonts w:ascii="Times New Roman" w:eastAsia="Times New Roman" w:hAnsi="Times New Roman" w:cs="Times New Roman"/>
                <w:sz w:val="24"/>
                <w:szCs w:val="24"/>
                <w:lang w:val="en-GB"/>
              </w:rPr>
            </w:pPr>
          </w:p>
        </w:tc>
        <w:tc>
          <w:tcPr>
            <w:tcW w:w="1276" w:type="dxa"/>
            <w:tcBorders>
              <w:top w:val="nil"/>
              <w:left w:val="nil"/>
              <w:bottom w:val="nil"/>
              <w:right w:val="nil"/>
            </w:tcBorders>
            <w:shd w:val="clear" w:color="auto" w:fill="auto"/>
            <w:noWrap/>
            <w:vAlign w:val="bottom"/>
            <w:hideMark/>
          </w:tcPr>
          <w:p w14:paraId="76F0EA26" w14:textId="77777777" w:rsidR="00EB7726" w:rsidRPr="00EE7C6D" w:rsidRDefault="00EB7726" w:rsidP="00530D4E">
            <w:pPr>
              <w:spacing w:after="0" w:line="480" w:lineRule="auto"/>
              <w:jc w:val="center"/>
              <w:rPr>
                <w:rFonts w:ascii="Times New Roman" w:eastAsia="Times New Roman" w:hAnsi="Times New Roman" w:cs="Times New Roman"/>
                <w:sz w:val="24"/>
                <w:szCs w:val="24"/>
                <w:lang w:val="en-GB"/>
              </w:rPr>
            </w:pPr>
          </w:p>
        </w:tc>
      </w:tr>
      <w:tr w:rsidR="00EB7726" w:rsidRPr="00EE7C6D" w14:paraId="6D56092D" w14:textId="77777777" w:rsidTr="00530D4E">
        <w:trPr>
          <w:trHeight w:val="288"/>
        </w:trPr>
        <w:tc>
          <w:tcPr>
            <w:tcW w:w="878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36A49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2014</w:t>
            </w:r>
          </w:p>
        </w:tc>
      </w:tr>
      <w:tr w:rsidR="00EB7726" w:rsidRPr="00EE7C6D" w14:paraId="7791C075"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18AB040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France</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3C5493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Elite</w:t>
            </w:r>
          </w:p>
        </w:tc>
        <w:tc>
          <w:tcPr>
            <w:tcW w:w="1276" w:type="dxa"/>
            <w:tcBorders>
              <w:top w:val="nil"/>
              <w:left w:val="nil"/>
              <w:bottom w:val="single" w:sz="4" w:space="0" w:color="auto"/>
              <w:right w:val="single" w:sz="4" w:space="0" w:color="auto"/>
            </w:tcBorders>
            <w:shd w:val="clear" w:color="auto" w:fill="auto"/>
            <w:noWrap/>
            <w:vAlign w:val="bottom"/>
            <w:hideMark/>
          </w:tcPr>
          <w:p w14:paraId="7295CACB"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Mass</w:t>
            </w:r>
          </w:p>
        </w:tc>
      </w:tr>
      <w:tr w:rsidR="00EB7726" w:rsidRPr="00EE7C6D" w14:paraId="309582C3"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2D914C4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Europe Ecology – The Greens</w:t>
            </w:r>
          </w:p>
        </w:tc>
        <w:tc>
          <w:tcPr>
            <w:tcW w:w="1276" w:type="dxa"/>
            <w:tcBorders>
              <w:top w:val="nil"/>
              <w:left w:val="single" w:sz="4" w:space="0" w:color="auto"/>
              <w:bottom w:val="nil"/>
              <w:right w:val="single" w:sz="4" w:space="0" w:color="auto"/>
            </w:tcBorders>
            <w:shd w:val="clear" w:color="auto" w:fill="auto"/>
            <w:noWrap/>
            <w:vAlign w:val="bottom"/>
            <w:hideMark/>
          </w:tcPr>
          <w:p w14:paraId="3A29134B"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w:t>
            </w:r>
          </w:p>
        </w:tc>
        <w:tc>
          <w:tcPr>
            <w:tcW w:w="1276" w:type="dxa"/>
            <w:tcBorders>
              <w:top w:val="nil"/>
              <w:left w:val="nil"/>
              <w:bottom w:val="nil"/>
              <w:right w:val="single" w:sz="4" w:space="0" w:color="auto"/>
            </w:tcBorders>
            <w:shd w:val="clear" w:color="auto" w:fill="auto"/>
            <w:noWrap/>
            <w:vAlign w:val="bottom"/>
            <w:hideMark/>
          </w:tcPr>
          <w:p w14:paraId="54D5FE9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54</w:t>
            </w:r>
          </w:p>
        </w:tc>
      </w:tr>
      <w:tr w:rsidR="00EB7726" w:rsidRPr="00EE7C6D" w14:paraId="51D30B96"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72C62F6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Left Front</w:t>
            </w:r>
          </w:p>
        </w:tc>
        <w:tc>
          <w:tcPr>
            <w:tcW w:w="1276" w:type="dxa"/>
            <w:tcBorders>
              <w:top w:val="nil"/>
              <w:left w:val="single" w:sz="4" w:space="0" w:color="auto"/>
              <w:bottom w:val="nil"/>
              <w:right w:val="single" w:sz="4" w:space="0" w:color="auto"/>
            </w:tcBorders>
            <w:shd w:val="clear" w:color="auto" w:fill="auto"/>
            <w:noWrap/>
            <w:vAlign w:val="bottom"/>
            <w:hideMark/>
          </w:tcPr>
          <w:p w14:paraId="3814937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w:t>
            </w:r>
          </w:p>
        </w:tc>
        <w:tc>
          <w:tcPr>
            <w:tcW w:w="1276" w:type="dxa"/>
            <w:tcBorders>
              <w:top w:val="nil"/>
              <w:left w:val="nil"/>
              <w:bottom w:val="nil"/>
              <w:right w:val="single" w:sz="4" w:space="0" w:color="auto"/>
            </w:tcBorders>
            <w:shd w:val="clear" w:color="auto" w:fill="auto"/>
            <w:noWrap/>
            <w:vAlign w:val="bottom"/>
            <w:hideMark/>
          </w:tcPr>
          <w:p w14:paraId="08697C5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41</w:t>
            </w:r>
          </w:p>
        </w:tc>
      </w:tr>
      <w:tr w:rsidR="00EB7726" w:rsidRPr="00EE7C6D" w14:paraId="4E534FBA"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2870635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Socialist Party</w:t>
            </w:r>
          </w:p>
        </w:tc>
        <w:tc>
          <w:tcPr>
            <w:tcW w:w="1276" w:type="dxa"/>
            <w:tcBorders>
              <w:top w:val="nil"/>
              <w:left w:val="single" w:sz="4" w:space="0" w:color="auto"/>
              <w:bottom w:val="nil"/>
              <w:right w:val="single" w:sz="4" w:space="0" w:color="auto"/>
            </w:tcBorders>
            <w:shd w:val="clear" w:color="auto" w:fill="auto"/>
            <w:noWrap/>
            <w:vAlign w:val="bottom"/>
            <w:hideMark/>
          </w:tcPr>
          <w:p w14:paraId="7AA0D9DF"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27</w:t>
            </w:r>
          </w:p>
        </w:tc>
        <w:tc>
          <w:tcPr>
            <w:tcW w:w="1276" w:type="dxa"/>
            <w:tcBorders>
              <w:top w:val="nil"/>
              <w:left w:val="nil"/>
              <w:bottom w:val="nil"/>
              <w:right w:val="single" w:sz="4" w:space="0" w:color="auto"/>
            </w:tcBorders>
            <w:shd w:val="clear" w:color="auto" w:fill="auto"/>
            <w:noWrap/>
            <w:vAlign w:val="bottom"/>
            <w:hideMark/>
          </w:tcPr>
          <w:p w14:paraId="07D3403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171</w:t>
            </w:r>
          </w:p>
        </w:tc>
      </w:tr>
      <w:tr w:rsidR="00EB7726" w:rsidRPr="00EE7C6D" w14:paraId="621C833C"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6D2672E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Union for a Popular Movement</w:t>
            </w:r>
          </w:p>
        </w:tc>
        <w:tc>
          <w:tcPr>
            <w:tcW w:w="1276" w:type="dxa"/>
            <w:tcBorders>
              <w:top w:val="nil"/>
              <w:left w:val="single" w:sz="4" w:space="0" w:color="auto"/>
              <w:bottom w:val="nil"/>
              <w:right w:val="single" w:sz="4" w:space="0" w:color="auto"/>
            </w:tcBorders>
            <w:shd w:val="clear" w:color="auto" w:fill="auto"/>
            <w:noWrap/>
            <w:vAlign w:val="bottom"/>
            <w:hideMark/>
          </w:tcPr>
          <w:p w14:paraId="7713DE90"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12</w:t>
            </w:r>
          </w:p>
        </w:tc>
        <w:tc>
          <w:tcPr>
            <w:tcW w:w="1276" w:type="dxa"/>
            <w:tcBorders>
              <w:top w:val="nil"/>
              <w:left w:val="nil"/>
              <w:bottom w:val="nil"/>
              <w:right w:val="single" w:sz="4" w:space="0" w:color="auto"/>
            </w:tcBorders>
            <w:shd w:val="clear" w:color="auto" w:fill="auto"/>
            <w:noWrap/>
            <w:vAlign w:val="bottom"/>
            <w:hideMark/>
          </w:tcPr>
          <w:p w14:paraId="504E2CE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147</w:t>
            </w:r>
          </w:p>
        </w:tc>
      </w:tr>
      <w:tr w:rsidR="00EB7726" w:rsidRPr="00EE7C6D" w14:paraId="0069377B" w14:textId="77777777" w:rsidTr="00530D4E">
        <w:trPr>
          <w:trHeight w:val="288"/>
        </w:trPr>
        <w:tc>
          <w:tcPr>
            <w:tcW w:w="6232" w:type="dxa"/>
            <w:tcBorders>
              <w:top w:val="single" w:sz="4" w:space="0" w:color="auto"/>
              <w:left w:val="single" w:sz="4" w:space="0" w:color="auto"/>
              <w:bottom w:val="single" w:sz="4" w:space="0" w:color="auto"/>
              <w:right w:val="nil"/>
            </w:tcBorders>
            <w:shd w:val="clear" w:color="auto" w:fill="auto"/>
            <w:noWrap/>
            <w:vAlign w:val="bottom"/>
            <w:hideMark/>
          </w:tcPr>
          <w:p w14:paraId="7AE38A4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Germany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CE52B"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930639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r>
      <w:tr w:rsidR="00EB7726" w:rsidRPr="00EE7C6D" w14:paraId="0662F87B"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5F820FD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Alliance 90/The Greens</w:t>
            </w:r>
          </w:p>
        </w:tc>
        <w:tc>
          <w:tcPr>
            <w:tcW w:w="1276" w:type="dxa"/>
            <w:tcBorders>
              <w:top w:val="nil"/>
              <w:left w:val="single" w:sz="4" w:space="0" w:color="auto"/>
              <w:bottom w:val="nil"/>
              <w:right w:val="single" w:sz="4" w:space="0" w:color="auto"/>
            </w:tcBorders>
            <w:shd w:val="clear" w:color="auto" w:fill="auto"/>
            <w:noWrap/>
            <w:vAlign w:val="bottom"/>
            <w:hideMark/>
          </w:tcPr>
          <w:p w14:paraId="1BA5D697"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w:t>
            </w:r>
          </w:p>
        </w:tc>
        <w:tc>
          <w:tcPr>
            <w:tcW w:w="1276" w:type="dxa"/>
            <w:tcBorders>
              <w:top w:val="nil"/>
              <w:left w:val="nil"/>
              <w:bottom w:val="nil"/>
              <w:right w:val="single" w:sz="4" w:space="0" w:color="auto"/>
            </w:tcBorders>
            <w:shd w:val="clear" w:color="auto" w:fill="auto"/>
            <w:noWrap/>
            <w:vAlign w:val="bottom"/>
            <w:hideMark/>
          </w:tcPr>
          <w:p w14:paraId="442624EA"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123</w:t>
            </w:r>
          </w:p>
        </w:tc>
      </w:tr>
      <w:tr w:rsidR="00EB7726" w:rsidRPr="00EE7C6D" w14:paraId="17E82A7F"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1DE34780"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The Left</w:t>
            </w:r>
          </w:p>
        </w:tc>
        <w:tc>
          <w:tcPr>
            <w:tcW w:w="1276" w:type="dxa"/>
            <w:tcBorders>
              <w:top w:val="nil"/>
              <w:left w:val="single" w:sz="4" w:space="0" w:color="auto"/>
              <w:bottom w:val="nil"/>
              <w:right w:val="single" w:sz="4" w:space="0" w:color="auto"/>
            </w:tcBorders>
            <w:shd w:val="clear" w:color="auto" w:fill="auto"/>
            <w:noWrap/>
            <w:vAlign w:val="bottom"/>
            <w:hideMark/>
          </w:tcPr>
          <w:p w14:paraId="333AB18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13</w:t>
            </w:r>
          </w:p>
        </w:tc>
        <w:tc>
          <w:tcPr>
            <w:tcW w:w="1276" w:type="dxa"/>
            <w:tcBorders>
              <w:top w:val="nil"/>
              <w:left w:val="nil"/>
              <w:bottom w:val="nil"/>
              <w:right w:val="single" w:sz="4" w:space="0" w:color="auto"/>
            </w:tcBorders>
            <w:shd w:val="clear" w:color="auto" w:fill="auto"/>
            <w:noWrap/>
            <w:vAlign w:val="bottom"/>
            <w:hideMark/>
          </w:tcPr>
          <w:p w14:paraId="6DBA1C9A"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138</w:t>
            </w:r>
          </w:p>
        </w:tc>
      </w:tr>
      <w:tr w:rsidR="00EB7726" w:rsidRPr="00EE7C6D" w14:paraId="4985767D"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40B30900"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Social Democratic Party of Germany </w:t>
            </w:r>
          </w:p>
        </w:tc>
        <w:tc>
          <w:tcPr>
            <w:tcW w:w="1276" w:type="dxa"/>
            <w:tcBorders>
              <w:top w:val="nil"/>
              <w:left w:val="single" w:sz="4" w:space="0" w:color="auto"/>
              <w:bottom w:val="nil"/>
              <w:right w:val="single" w:sz="4" w:space="0" w:color="auto"/>
            </w:tcBorders>
            <w:shd w:val="clear" w:color="auto" w:fill="auto"/>
            <w:noWrap/>
            <w:vAlign w:val="bottom"/>
            <w:hideMark/>
          </w:tcPr>
          <w:p w14:paraId="2F6D2E0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28</w:t>
            </w:r>
          </w:p>
        </w:tc>
        <w:tc>
          <w:tcPr>
            <w:tcW w:w="1276" w:type="dxa"/>
            <w:tcBorders>
              <w:top w:val="nil"/>
              <w:left w:val="nil"/>
              <w:bottom w:val="nil"/>
              <w:right w:val="single" w:sz="4" w:space="0" w:color="auto"/>
            </w:tcBorders>
            <w:shd w:val="clear" w:color="auto" w:fill="auto"/>
            <w:noWrap/>
            <w:vAlign w:val="bottom"/>
            <w:hideMark/>
          </w:tcPr>
          <w:p w14:paraId="0A8C7587"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320</w:t>
            </w:r>
          </w:p>
        </w:tc>
      </w:tr>
      <w:tr w:rsidR="00EB7726" w:rsidRPr="00EE7C6D" w14:paraId="69B11AAB"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201F66F7"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Union (CDU, CSU)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FBDC52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23</w:t>
            </w:r>
          </w:p>
        </w:tc>
        <w:tc>
          <w:tcPr>
            <w:tcW w:w="1276" w:type="dxa"/>
            <w:tcBorders>
              <w:top w:val="nil"/>
              <w:left w:val="nil"/>
              <w:bottom w:val="single" w:sz="4" w:space="0" w:color="auto"/>
              <w:right w:val="single" w:sz="4" w:space="0" w:color="auto"/>
            </w:tcBorders>
            <w:shd w:val="clear" w:color="auto" w:fill="auto"/>
            <w:noWrap/>
            <w:vAlign w:val="bottom"/>
            <w:hideMark/>
          </w:tcPr>
          <w:p w14:paraId="5E40740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368</w:t>
            </w:r>
          </w:p>
        </w:tc>
      </w:tr>
      <w:tr w:rsidR="00EB7726" w:rsidRPr="00EE7C6D" w14:paraId="01AB71A4"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4A590D4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Italy</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560347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66CA805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r>
      <w:tr w:rsidR="00EB7726" w:rsidRPr="00EE7C6D" w14:paraId="42BE81AA" w14:textId="77777777" w:rsidTr="00530D4E">
        <w:trPr>
          <w:trHeight w:val="288"/>
        </w:trPr>
        <w:tc>
          <w:tcPr>
            <w:tcW w:w="6232" w:type="dxa"/>
            <w:tcBorders>
              <w:top w:val="single" w:sz="4" w:space="0" w:color="auto"/>
              <w:left w:val="single" w:sz="4" w:space="0" w:color="auto"/>
              <w:bottom w:val="nil"/>
              <w:right w:val="nil"/>
            </w:tcBorders>
            <w:shd w:val="clear" w:color="auto" w:fill="auto"/>
            <w:noWrap/>
            <w:vAlign w:val="bottom"/>
            <w:hideMark/>
          </w:tcPr>
          <w:p w14:paraId="29334BB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Democratic Party</w:t>
            </w:r>
          </w:p>
        </w:tc>
        <w:tc>
          <w:tcPr>
            <w:tcW w:w="1276" w:type="dxa"/>
            <w:tcBorders>
              <w:top w:val="nil"/>
              <w:left w:val="single" w:sz="4" w:space="0" w:color="auto"/>
              <w:bottom w:val="nil"/>
              <w:right w:val="single" w:sz="4" w:space="0" w:color="auto"/>
            </w:tcBorders>
            <w:shd w:val="clear" w:color="auto" w:fill="auto"/>
            <w:noWrap/>
            <w:vAlign w:val="bottom"/>
            <w:hideMark/>
          </w:tcPr>
          <w:p w14:paraId="2FED5D1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35</w:t>
            </w:r>
          </w:p>
        </w:tc>
        <w:tc>
          <w:tcPr>
            <w:tcW w:w="1276" w:type="dxa"/>
            <w:tcBorders>
              <w:top w:val="nil"/>
              <w:left w:val="nil"/>
              <w:bottom w:val="nil"/>
              <w:right w:val="single" w:sz="4" w:space="0" w:color="auto"/>
            </w:tcBorders>
            <w:shd w:val="clear" w:color="auto" w:fill="auto"/>
            <w:noWrap/>
            <w:vAlign w:val="bottom"/>
            <w:hideMark/>
          </w:tcPr>
          <w:p w14:paraId="401A0F0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174</w:t>
            </w:r>
          </w:p>
        </w:tc>
      </w:tr>
      <w:tr w:rsidR="00EB7726" w:rsidRPr="00EE7C6D" w14:paraId="1DECA672"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21812A9B"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lastRenderedPageBreak/>
              <w:t>Five Star Movement</w:t>
            </w:r>
          </w:p>
        </w:tc>
        <w:tc>
          <w:tcPr>
            <w:tcW w:w="1276" w:type="dxa"/>
            <w:tcBorders>
              <w:top w:val="nil"/>
              <w:left w:val="single" w:sz="4" w:space="0" w:color="auto"/>
              <w:bottom w:val="nil"/>
              <w:right w:val="single" w:sz="4" w:space="0" w:color="auto"/>
            </w:tcBorders>
            <w:shd w:val="clear" w:color="auto" w:fill="auto"/>
            <w:noWrap/>
            <w:vAlign w:val="bottom"/>
            <w:hideMark/>
          </w:tcPr>
          <w:p w14:paraId="734C399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12</w:t>
            </w:r>
          </w:p>
        </w:tc>
        <w:tc>
          <w:tcPr>
            <w:tcW w:w="1276" w:type="dxa"/>
            <w:tcBorders>
              <w:top w:val="nil"/>
              <w:left w:val="nil"/>
              <w:bottom w:val="nil"/>
              <w:right w:val="single" w:sz="4" w:space="0" w:color="auto"/>
            </w:tcBorders>
            <w:shd w:val="clear" w:color="auto" w:fill="auto"/>
            <w:noWrap/>
            <w:vAlign w:val="bottom"/>
            <w:hideMark/>
          </w:tcPr>
          <w:p w14:paraId="4E4A92C0"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78</w:t>
            </w:r>
          </w:p>
        </w:tc>
      </w:tr>
      <w:tr w:rsidR="00EB7726" w:rsidRPr="00EE7C6D" w14:paraId="56C32EA0"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1ABA1CF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Forza Italia</w:t>
            </w:r>
          </w:p>
        </w:tc>
        <w:tc>
          <w:tcPr>
            <w:tcW w:w="1276" w:type="dxa"/>
            <w:tcBorders>
              <w:top w:val="nil"/>
              <w:left w:val="single" w:sz="4" w:space="0" w:color="auto"/>
              <w:bottom w:val="nil"/>
              <w:right w:val="single" w:sz="4" w:space="0" w:color="auto"/>
            </w:tcBorders>
            <w:shd w:val="clear" w:color="auto" w:fill="auto"/>
            <w:noWrap/>
            <w:vAlign w:val="bottom"/>
            <w:hideMark/>
          </w:tcPr>
          <w:p w14:paraId="70F5D00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6</w:t>
            </w:r>
          </w:p>
        </w:tc>
        <w:tc>
          <w:tcPr>
            <w:tcW w:w="1276" w:type="dxa"/>
            <w:tcBorders>
              <w:top w:val="nil"/>
              <w:left w:val="nil"/>
              <w:bottom w:val="nil"/>
              <w:right w:val="single" w:sz="4" w:space="0" w:color="auto"/>
            </w:tcBorders>
            <w:shd w:val="clear" w:color="auto" w:fill="auto"/>
            <w:noWrap/>
            <w:vAlign w:val="bottom"/>
            <w:hideMark/>
          </w:tcPr>
          <w:p w14:paraId="213A5B0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54</w:t>
            </w:r>
          </w:p>
        </w:tc>
      </w:tr>
      <w:tr w:rsidR="00EB7726" w:rsidRPr="00EE7C6D" w14:paraId="3B7BCF9E"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18E09F7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Lega Nord</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C52954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w:t>
            </w:r>
          </w:p>
        </w:tc>
        <w:tc>
          <w:tcPr>
            <w:tcW w:w="1276" w:type="dxa"/>
            <w:tcBorders>
              <w:top w:val="nil"/>
              <w:left w:val="nil"/>
              <w:bottom w:val="single" w:sz="4" w:space="0" w:color="auto"/>
              <w:right w:val="single" w:sz="4" w:space="0" w:color="auto"/>
            </w:tcBorders>
            <w:shd w:val="clear" w:color="auto" w:fill="auto"/>
            <w:noWrap/>
            <w:vAlign w:val="bottom"/>
            <w:hideMark/>
          </w:tcPr>
          <w:p w14:paraId="0735F16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47</w:t>
            </w:r>
          </w:p>
        </w:tc>
      </w:tr>
      <w:tr w:rsidR="00EB7726" w:rsidRPr="00EE7C6D" w14:paraId="60019499" w14:textId="77777777" w:rsidTr="00530D4E">
        <w:trPr>
          <w:trHeight w:val="288"/>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17D8C54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Total</w:t>
            </w:r>
          </w:p>
        </w:tc>
        <w:tc>
          <w:tcPr>
            <w:tcW w:w="1276" w:type="dxa"/>
            <w:tcBorders>
              <w:top w:val="nil"/>
              <w:left w:val="nil"/>
              <w:bottom w:val="single" w:sz="4" w:space="0" w:color="auto"/>
              <w:right w:val="single" w:sz="4" w:space="0" w:color="auto"/>
            </w:tcBorders>
            <w:shd w:val="clear" w:color="auto" w:fill="auto"/>
            <w:noWrap/>
            <w:vAlign w:val="bottom"/>
            <w:hideMark/>
          </w:tcPr>
          <w:p w14:paraId="721414D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168</w:t>
            </w:r>
          </w:p>
        </w:tc>
        <w:tc>
          <w:tcPr>
            <w:tcW w:w="1276" w:type="dxa"/>
            <w:tcBorders>
              <w:top w:val="nil"/>
              <w:left w:val="nil"/>
              <w:bottom w:val="single" w:sz="4" w:space="0" w:color="auto"/>
              <w:right w:val="single" w:sz="4" w:space="0" w:color="auto"/>
            </w:tcBorders>
            <w:shd w:val="clear" w:color="auto" w:fill="auto"/>
            <w:noWrap/>
            <w:vAlign w:val="bottom"/>
            <w:hideMark/>
          </w:tcPr>
          <w:p w14:paraId="076F9DB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1715</w:t>
            </w:r>
          </w:p>
        </w:tc>
      </w:tr>
      <w:tr w:rsidR="00EB7726" w:rsidRPr="00EE7C6D" w14:paraId="2DB0931B" w14:textId="77777777" w:rsidTr="00530D4E">
        <w:trPr>
          <w:trHeight w:val="288"/>
        </w:trPr>
        <w:tc>
          <w:tcPr>
            <w:tcW w:w="6232" w:type="dxa"/>
            <w:tcBorders>
              <w:top w:val="nil"/>
              <w:left w:val="nil"/>
              <w:bottom w:val="nil"/>
              <w:right w:val="nil"/>
            </w:tcBorders>
            <w:shd w:val="clear" w:color="auto" w:fill="auto"/>
            <w:noWrap/>
            <w:vAlign w:val="bottom"/>
            <w:hideMark/>
          </w:tcPr>
          <w:p w14:paraId="37AE90B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p>
        </w:tc>
        <w:tc>
          <w:tcPr>
            <w:tcW w:w="1276" w:type="dxa"/>
            <w:tcBorders>
              <w:top w:val="nil"/>
              <w:left w:val="nil"/>
              <w:bottom w:val="nil"/>
              <w:right w:val="nil"/>
            </w:tcBorders>
            <w:shd w:val="clear" w:color="auto" w:fill="auto"/>
            <w:noWrap/>
            <w:vAlign w:val="bottom"/>
            <w:hideMark/>
          </w:tcPr>
          <w:p w14:paraId="3EF396B9" w14:textId="77777777" w:rsidR="00EB7726" w:rsidRPr="00EE7C6D" w:rsidRDefault="00EB7726" w:rsidP="00530D4E">
            <w:pPr>
              <w:spacing w:after="0" w:line="480" w:lineRule="auto"/>
              <w:jc w:val="center"/>
              <w:rPr>
                <w:rFonts w:ascii="Times New Roman" w:eastAsia="Times New Roman" w:hAnsi="Times New Roman" w:cs="Times New Roman"/>
                <w:sz w:val="24"/>
                <w:szCs w:val="24"/>
                <w:lang w:val="en-GB"/>
              </w:rPr>
            </w:pPr>
          </w:p>
        </w:tc>
        <w:tc>
          <w:tcPr>
            <w:tcW w:w="1276" w:type="dxa"/>
            <w:tcBorders>
              <w:top w:val="nil"/>
              <w:left w:val="nil"/>
              <w:bottom w:val="nil"/>
              <w:right w:val="nil"/>
            </w:tcBorders>
            <w:shd w:val="clear" w:color="auto" w:fill="auto"/>
            <w:noWrap/>
            <w:vAlign w:val="bottom"/>
            <w:hideMark/>
          </w:tcPr>
          <w:p w14:paraId="21EA1EE9" w14:textId="77777777" w:rsidR="00EB7726" w:rsidRPr="00EE7C6D" w:rsidRDefault="00EB7726" w:rsidP="00530D4E">
            <w:pPr>
              <w:spacing w:after="0" w:line="480" w:lineRule="auto"/>
              <w:jc w:val="center"/>
              <w:rPr>
                <w:rFonts w:ascii="Times New Roman" w:eastAsia="Times New Roman" w:hAnsi="Times New Roman" w:cs="Times New Roman"/>
                <w:sz w:val="24"/>
                <w:szCs w:val="24"/>
                <w:lang w:val="en-GB"/>
              </w:rPr>
            </w:pPr>
          </w:p>
        </w:tc>
      </w:tr>
      <w:tr w:rsidR="00EB7726" w:rsidRPr="00EE7C6D" w14:paraId="5C1AE658" w14:textId="77777777" w:rsidTr="00530D4E">
        <w:trPr>
          <w:trHeight w:val="288"/>
        </w:trPr>
        <w:tc>
          <w:tcPr>
            <w:tcW w:w="8784" w:type="dxa"/>
            <w:gridSpan w:val="3"/>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A08511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2016</w:t>
            </w:r>
          </w:p>
        </w:tc>
      </w:tr>
      <w:tr w:rsidR="00EB7726" w:rsidRPr="00EE7C6D" w14:paraId="0DBA3E2B" w14:textId="77777777" w:rsidTr="00530D4E">
        <w:trPr>
          <w:trHeight w:val="288"/>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0F03B0C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France</w:t>
            </w:r>
          </w:p>
        </w:tc>
        <w:tc>
          <w:tcPr>
            <w:tcW w:w="1276" w:type="dxa"/>
            <w:tcBorders>
              <w:top w:val="nil"/>
              <w:left w:val="nil"/>
              <w:bottom w:val="single" w:sz="4" w:space="0" w:color="auto"/>
              <w:right w:val="single" w:sz="4" w:space="0" w:color="auto"/>
            </w:tcBorders>
            <w:shd w:val="clear" w:color="auto" w:fill="auto"/>
            <w:noWrap/>
            <w:vAlign w:val="bottom"/>
            <w:hideMark/>
          </w:tcPr>
          <w:p w14:paraId="1BA0E6CF"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Elite</w:t>
            </w:r>
          </w:p>
        </w:tc>
        <w:tc>
          <w:tcPr>
            <w:tcW w:w="1276" w:type="dxa"/>
            <w:tcBorders>
              <w:top w:val="nil"/>
              <w:left w:val="nil"/>
              <w:bottom w:val="single" w:sz="4" w:space="0" w:color="auto"/>
              <w:right w:val="single" w:sz="4" w:space="0" w:color="auto"/>
            </w:tcBorders>
            <w:shd w:val="clear" w:color="auto" w:fill="auto"/>
            <w:noWrap/>
            <w:vAlign w:val="bottom"/>
            <w:hideMark/>
          </w:tcPr>
          <w:p w14:paraId="06C34EFF"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Mass</w:t>
            </w:r>
          </w:p>
        </w:tc>
      </w:tr>
      <w:tr w:rsidR="00EB7726" w:rsidRPr="00EE7C6D" w14:paraId="62F871C7"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3CEFAD9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Socialist Party</w:t>
            </w:r>
          </w:p>
        </w:tc>
        <w:tc>
          <w:tcPr>
            <w:tcW w:w="1276" w:type="dxa"/>
            <w:tcBorders>
              <w:top w:val="nil"/>
              <w:left w:val="single" w:sz="4" w:space="0" w:color="auto"/>
              <w:bottom w:val="nil"/>
              <w:right w:val="single" w:sz="4" w:space="0" w:color="auto"/>
            </w:tcBorders>
            <w:shd w:val="clear" w:color="auto" w:fill="auto"/>
            <w:noWrap/>
            <w:vAlign w:val="bottom"/>
            <w:hideMark/>
          </w:tcPr>
          <w:p w14:paraId="51E28B7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24</w:t>
            </w:r>
          </w:p>
        </w:tc>
        <w:tc>
          <w:tcPr>
            <w:tcW w:w="1276" w:type="dxa"/>
            <w:tcBorders>
              <w:top w:val="nil"/>
              <w:left w:val="nil"/>
              <w:bottom w:val="nil"/>
              <w:right w:val="single" w:sz="4" w:space="0" w:color="auto"/>
            </w:tcBorders>
            <w:shd w:val="clear" w:color="auto" w:fill="auto"/>
            <w:noWrap/>
            <w:vAlign w:val="bottom"/>
            <w:hideMark/>
          </w:tcPr>
          <w:p w14:paraId="7B0DFEE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131</w:t>
            </w:r>
          </w:p>
        </w:tc>
      </w:tr>
      <w:tr w:rsidR="00EB7726" w:rsidRPr="00EE7C6D" w14:paraId="0D378820"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7031D05B"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Europe Ecology – The Greens</w:t>
            </w:r>
          </w:p>
        </w:tc>
        <w:tc>
          <w:tcPr>
            <w:tcW w:w="1276" w:type="dxa"/>
            <w:tcBorders>
              <w:top w:val="nil"/>
              <w:left w:val="single" w:sz="4" w:space="0" w:color="auto"/>
              <w:bottom w:val="nil"/>
              <w:right w:val="single" w:sz="4" w:space="0" w:color="auto"/>
            </w:tcBorders>
            <w:shd w:val="clear" w:color="auto" w:fill="auto"/>
            <w:noWrap/>
            <w:vAlign w:val="bottom"/>
            <w:hideMark/>
          </w:tcPr>
          <w:p w14:paraId="421336EF"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w:t>
            </w:r>
          </w:p>
        </w:tc>
        <w:tc>
          <w:tcPr>
            <w:tcW w:w="1276" w:type="dxa"/>
            <w:tcBorders>
              <w:top w:val="nil"/>
              <w:left w:val="nil"/>
              <w:bottom w:val="nil"/>
              <w:right w:val="single" w:sz="4" w:space="0" w:color="auto"/>
            </w:tcBorders>
            <w:shd w:val="clear" w:color="auto" w:fill="auto"/>
            <w:noWrap/>
            <w:vAlign w:val="bottom"/>
            <w:hideMark/>
          </w:tcPr>
          <w:p w14:paraId="762F3CA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68</w:t>
            </w:r>
          </w:p>
        </w:tc>
      </w:tr>
      <w:tr w:rsidR="00EB7726" w:rsidRPr="00EE7C6D" w14:paraId="54B9E1C3"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266DEDFF"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The Republicans</w:t>
            </w:r>
          </w:p>
        </w:tc>
        <w:tc>
          <w:tcPr>
            <w:tcW w:w="1276" w:type="dxa"/>
            <w:tcBorders>
              <w:top w:val="nil"/>
              <w:left w:val="single" w:sz="4" w:space="0" w:color="auto"/>
              <w:bottom w:val="nil"/>
              <w:right w:val="single" w:sz="4" w:space="0" w:color="auto"/>
            </w:tcBorders>
            <w:shd w:val="clear" w:color="auto" w:fill="auto"/>
            <w:noWrap/>
            <w:vAlign w:val="bottom"/>
            <w:hideMark/>
          </w:tcPr>
          <w:p w14:paraId="6250163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9</w:t>
            </w:r>
          </w:p>
        </w:tc>
        <w:tc>
          <w:tcPr>
            <w:tcW w:w="1276" w:type="dxa"/>
            <w:tcBorders>
              <w:top w:val="nil"/>
              <w:left w:val="nil"/>
              <w:bottom w:val="nil"/>
              <w:right w:val="single" w:sz="4" w:space="0" w:color="auto"/>
            </w:tcBorders>
            <w:shd w:val="clear" w:color="auto" w:fill="auto"/>
            <w:noWrap/>
            <w:vAlign w:val="bottom"/>
            <w:hideMark/>
          </w:tcPr>
          <w:p w14:paraId="3571403B"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219</w:t>
            </w:r>
          </w:p>
        </w:tc>
      </w:tr>
      <w:tr w:rsidR="00EB7726" w:rsidRPr="00EE7C6D" w14:paraId="1BED0D35"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7A16D6D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National Front</w:t>
            </w:r>
          </w:p>
        </w:tc>
        <w:tc>
          <w:tcPr>
            <w:tcW w:w="1276" w:type="dxa"/>
            <w:tcBorders>
              <w:top w:val="nil"/>
              <w:left w:val="single" w:sz="4" w:space="0" w:color="auto"/>
              <w:bottom w:val="nil"/>
              <w:right w:val="single" w:sz="4" w:space="0" w:color="auto"/>
            </w:tcBorders>
            <w:shd w:val="clear" w:color="auto" w:fill="auto"/>
            <w:noWrap/>
            <w:vAlign w:val="bottom"/>
            <w:hideMark/>
          </w:tcPr>
          <w:p w14:paraId="593E0B77"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w:t>
            </w:r>
          </w:p>
        </w:tc>
        <w:tc>
          <w:tcPr>
            <w:tcW w:w="1276" w:type="dxa"/>
            <w:tcBorders>
              <w:top w:val="nil"/>
              <w:left w:val="nil"/>
              <w:bottom w:val="nil"/>
              <w:right w:val="single" w:sz="4" w:space="0" w:color="auto"/>
            </w:tcBorders>
            <w:shd w:val="clear" w:color="auto" w:fill="auto"/>
            <w:noWrap/>
            <w:vAlign w:val="bottom"/>
            <w:hideMark/>
          </w:tcPr>
          <w:p w14:paraId="3C4AC82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185</w:t>
            </w:r>
          </w:p>
        </w:tc>
      </w:tr>
      <w:tr w:rsidR="00EB7726" w:rsidRPr="00EE7C6D" w14:paraId="5393471C" w14:textId="77777777" w:rsidTr="00530D4E">
        <w:trPr>
          <w:trHeight w:val="288"/>
        </w:trPr>
        <w:tc>
          <w:tcPr>
            <w:tcW w:w="6232" w:type="dxa"/>
            <w:tcBorders>
              <w:top w:val="single" w:sz="4" w:space="0" w:color="auto"/>
              <w:left w:val="single" w:sz="4" w:space="0" w:color="auto"/>
              <w:bottom w:val="nil"/>
              <w:right w:val="nil"/>
            </w:tcBorders>
            <w:shd w:val="clear" w:color="auto" w:fill="auto"/>
            <w:noWrap/>
            <w:vAlign w:val="bottom"/>
            <w:hideMark/>
          </w:tcPr>
          <w:p w14:paraId="702074F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Germany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3B88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33A6DC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r>
      <w:tr w:rsidR="00EB7726" w:rsidRPr="00EE7C6D" w14:paraId="3EFFF8E8" w14:textId="77777777" w:rsidTr="00530D4E">
        <w:trPr>
          <w:trHeight w:val="288"/>
        </w:trPr>
        <w:tc>
          <w:tcPr>
            <w:tcW w:w="6232" w:type="dxa"/>
            <w:tcBorders>
              <w:top w:val="single" w:sz="4" w:space="0" w:color="auto"/>
              <w:left w:val="single" w:sz="4" w:space="0" w:color="auto"/>
              <w:bottom w:val="nil"/>
              <w:right w:val="single" w:sz="4" w:space="0" w:color="auto"/>
            </w:tcBorders>
            <w:shd w:val="clear" w:color="auto" w:fill="auto"/>
            <w:noWrap/>
            <w:vAlign w:val="bottom"/>
            <w:hideMark/>
          </w:tcPr>
          <w:p w14:paraId="541BDDC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Christian Democratic Union</w:t>
            </w:r>
          </w:p>
        </w:tc>
        <w:tc>
          <w:tcPr>
            <w:tcW w:w="1276" w:type="dxa"/>
            <w:tcBorders>
              <w:top w:val="nil"/>
              <w:left w:val="nil"/>
              <w:bottom w:val="nil"/>
              <w:right w:val="single" w:sz="4" w:space="0" w:color="auto"/>
            </w:tcBorders>
            <w:shd w:val="clear" w:color="auto" w:fill="auto"/>
            <w:noWrap/>
            <w:vAlign w:val="bottom"/>
            <w:hideMark/>
          </w:tcPr>
          <w:p w14:paraId="4C17141F"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12</w:t>
            </w:r>
          </w:p>
        </w:tc>
        <w:tc>
          <w:tcPr>
            <w:tcW w:w="1276" w:type="dxa"/>
            <w:tcBorders>
              <w:top w:val="nil"/>
              <w:left w:val="nil"/>
              <w:bottom w:val="nil"/>
              <w:right w:val="single" w:sz="4" w:space="0" w:color="auto"/>
            </w:tcBorders>
            <w:shd w:val="clear" w:color="auto" w:fill="auto"/>
            <w:noWrap/>
            <w:vAlign w:val="bottom"/>
            <w:hideMark/>
          </w:tcPr>
          <w:p w14:paraId="2C6BCF6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173</w:t>
            </w:r>
          </w:p>
        </w:tc>
      </w:tr>
      <w:tr w:rsidR="00EB7726" w:rsidRPr="00EE7C6D" w14:paraId="379588BB" w14:textId="77777777" w:rsidTr="00530D4E">
        <w:trPr>
          <w:trHeight w:val="288"/>
        </w:trPr>
        <w:tc>
          <w:tcPr>
            <w:tcW w:w="6232" w:type="dxa"/>
            <w:tcBorders>
              <w:top w:val="nil"/>
              <w:left w:val="single" w:sz="4" w:space="0" w:color="auto"/>
              <w:bottom w:val="nil"/>
              <w:right w:val="single" w:sz="4" w:space="0" w:color="auto"/>
            </w:tcBorders>
            <w:shd w:val="clear" w:color="auto" w:fill="auto"/>
            <w:noWrap/>
            <w:vAlign w:val="bottom"/>
            <w:hideMark/>
          </w:tcPr>
          <w:p w14:paraId="7CFCC45A"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Social Democratic Party of Germany </w:t>
            </w:r>
          </w:p>
        </w:tc>
        <w:tc>
          <w:tcPr>
            <w:tcW w:w="1276" w:type="dxa"/>
            <w:tcBorders>
              <w:top w:val="nil"/>
              <w:left w:val="nil"/>
              <w:bottom w:val="nil"/>
              <w:right w:val="single" w:sz="4" w:space="0" w:color="auto"/>
            </w:tcBorders>
            <w:shd w:val="clear" w:color="auto" w:fill="auto"/>
            <w:noWrap/>
            <w:vAlign w:val="bottom"/>
            <w:hideMark/>
          </w:tcPr>
          <w:p w14:paraId="0805BC5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17</w:t>
            </w:r>
          </w:p>
        </w:tc>
        <w:tc>
          <w:tcPr>
            <w:tcW w:w="1276" w:type="dxa"/>
            <w:tcBorders>
              <w:top w:val="nil"/>
              <w:left w:val="nil"/>
              <w:bottom w:val="nil"/>
              <w:right w:val="single" w:sz="4" w:space="0" w:color="auto"/>
            </w:tcBorders>
            <w:shd w:val="clear" w:color="auto" w:fill="auto"/>
            <w:noWrap/>
            <w:vAlign w:val="bottom"/>
            <w:hideMark/>
          </w:tcPr>
          <w:p w14:paraId="5F180570"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168</w:t>
            </w:r>
          </w:p>
        </w:tc>
      </w:tr>
      <w:tr w:rsidR="00EB7726" w:rsidRPr="00EE7C6D" w14:paraId="53010656" w14:textId="77777777" w:rsidTr="00530D4E">
        <w:trPr>
          <w:trHeight w:val="288"/>
        </w:trPr>
        <w:tc>
          <w:tcPr>
            <w:tcW w:w="6232" w:type="dxa"/>
            <w:tcBorders>
              <w:top w:val="nil"/>
              <w:left w:val="single" w:sz="4" w:space="0" w:color="auto"/>
              <w:bottom w:val="nil"/>
              <w:right w:val="single" w:sz="4" w:space="0" w:color="auto"/>
            </w:tcBorders>
            <w:shd w:val="clear" w:color="auto" w:fill="auto"/>
            <w:noWrap/>
            <w:vAlign w:val="bottom"/>
            <w:hideMark/>
          </w:tcPr>
          <w:p w14:paraId="7EAB4F1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The Left</w:t>
            </w:r>
          </w:p>
        </w:tc>
        <w:tc>
          <w:tcPr>
            <w:tcW w:w="1276" w:type="dxa"/>
            <w:tcBorders>
              <w:top w:val="nil"/>
              <w:left w:val="nil"/>
              <w:bottom w:val="nil"/>
              <w:right w:val="single" w:sz="4" w:space="0" w:color="auto"/>
            </w:tcBorders>
            <w:shd w:val="clear" w:color="auto" w:fill="auto"/>
            <w:noWrap/>
            <w:vAlign w:val="bottom"/>
            <w:hideMark/>
          </w:tcPr>
          <w:p w14:paraId="0D06FBE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w:t>
            </w:r>
          </w:p>
        </w:tc>
        <w:tc>
          <w:tcPr>
            <w:tcW w:w="1276" w:type="dxa"/>
            <w:tcBorders>
              <w:top w:val="nil"/>
              <w:left w:val="nil"/>
              <w:bottom w:val="nil"/>
              <w:right w:val="single" w:sz="4" w:space="0" w:color="auto"/>
            </w:tcBorders>
            <w:shd w:val="clear" w:color="auto" w:fill="auto"/>
            <w:noWrap/>
            <w:vAlign w:val="bottom"/>
            <w:hideMark/>
          </w:tcPr>
          <w:p w14:paraId="5FFB9E9E"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93</w:t>
            </w:r>
          </w:p>
        </w:tc>
      </w:tr>
      <w:tr w:rsidR="00EB7726" w:rsidRPr="00EE7C6D" w14:paraId="6E235D1C" w14:textId="77777777" w:rsidTr="00530D4E">
        <w:trPr>
          <w:trHeight w:val="288"/>
        </w:trPr>
        <w:tc>
          <w:tcPr>
            <w:tcW w:w="6232" w:type="dxa"/>
            <w:tcBorders>
              <w:top w:val="nil"/>
              <w:left w:val="single" w:sz="4" w:space="0" w:color="auto"/>
              <w:bottom w:val="nil"/>
              <w:right w:val="single" w:sz="4" w:space="0" w:color="auto"/>
            </w:tcBorders>
            <w:shd w:val="clear" w:color="auto" w:fill="auto"/>
            <w:noWrap/>
            <w:vAlign w:val="bottom"/>
            <w:hideMark/>
          </w:tcPr>
          <w:p w14:paraId="695D038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Alliance 90/The Greens</w:t>
            </w:r>
          </w:p>
        </w:tc>
        <w:tc>
          <w:tcPr>
            <w:tcW w:w="1276" w:type="dxa"/>
            <w:tcBorders>
              <w:top w:val="nil"/>
              <w:left w:val="nil"/>
              <w:bottom w:val="nil"/>
              <w:right w:val="single" w:sz="4" w:space="0" w:color="auto"/>
            </w:tcBorders>
            <w:shd w:val="clear" w:color="auto" w:fill="auto"/>
            <w:noWrap/>
            <w:vAlign w:val="bottom"/>
            <w:hideMark/>
          </w:tcPr>
          <w:p w14:paraId="305C6C2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w:t>
            </w:r>
          </w:p>
        </w:tc>
        <w:tc>
          <w:tcPr>
            <w:tcW w:w="1276" w:type="dxa"/>
            <w:tcBorders>
              <w:top w:val="nil"/>
              <w:left w:val="nil"/>
              <w:bottom w:val="nil"/>
              <w:right w:val="single" w:sz="4" w:space="0" w:color="auto"/>
            </w:tcBorders>
            <w:shd w:val="clear" w:color="auto" w:fill="auto"/>
            <w:noWrap/>
            <w:vAlign w:val="bottom"/>
            <w:hideMark/>
          </w:tcPr>
          <w:p w14:paraId="64AD79B7"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146</w:t>
            </w:r>
          </w:p>
        </w:tc>
      </w:tr>
      <w:tr w:rsidR="00EB7726" w:rsidRPr="00EE7C6D" w14:paraId="16D78FF4" w14:textId="77777777" w:rsidTr="00530D4E">
        <w:trPr>
          <w:trHeight w:val="288"/>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5DB7F02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Christian Social Union</w:t>
            </w:r>
          </w:p>
        </w:tc>
        <w:tc>
          <w:tcPr>
            <w:tcW w:w="1276" w:type="dxa"/>
            <w:tcBorders>
              <w:top w:val="nil"/>
              <w:left w:val="nil"/>
              <w:bottom w:val="nil"/>
              <w:right w:val="single" w:sz="4" w:space="0" w:color="auto"/>
            </w:tcBorders>
            <w:shd w:val="clear" w:color="auto" w:fill="auto"/>
            <w:noWrap/>
            <w:vAlign w:val="bottom"/>
            <w:hideMark/>
          </w:tcPr>
          <w:p w14:paraId="7484370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w:t>
            </w:r>
          </w:p>
        </w:tc>
        <w:tc>
          <w:tcPr>
            <w:tcW w:w="1276" w:type="dxa"/>
            <w:tcBorders>
              <w:top w:val="nil"/>
              <w:left w:val="nil"/>
              <w:bottom w:val="nil"/>
              <w:right w:val="single" w:sz="4" w:space="0" w:color="auto"/>
            </w:tcBorders>
            <w:shd w:val="clear" w:color="auto" w:fill="auto"/>
            <w:noWrap/>
            <w:vAlign w:val="bottom"/>
            <w:hideMark/>
          </w:tcPr>
          <w:p w14:paraId="0F3F9F8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47</w:t>
            </w:r>
          </w:p>
        </w:tc>
      </w:tr>
      <w:tr w:rsidR="00EB7726" w:rsidRPr="00EE7C6D" w14:paraId="607FD9F8"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66BA46E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Italy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FD04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226405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r>
      <w:tr w:rsidR="00EB7726" w:rsidRPr="00EE7C6D" w14:paraId="79247BA3"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23D9E30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Democratic Party</w:t>
            </w:r>
          </w:p>
        </w:tc>
        <w:tc>
          <w:tcPr>
            <w:tcW w:w="1276" w:type="dxa"/>
            <w:tcBorders>
              <w:top w:val="nil"/>
              <w:left w:val="single" w:sz="4" w:space="0" w:color="auto"/>
              <w:bottom w:val="nil"/>
              <w:right w:val="single" w:sz="4" w:space="0" w:color="auto"/>
            </w:tcBorders>
            <w:shd w:val="clear" w:color="auto" w:fill="auto"/>
            <w:noWrap/>
            <w:vAlign w:val="bottom"/>
            <w:hideMark/>
          </w:tcPr>
          <w:p w14:paraId="78E8290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27</w:t>
            </w:r>
          </w:p>
        </w:tc>
        <w:tc>
          <w:tcPr>
            <w:tcW w:w="1276" w:type="dxa"/>
            <w:tcBorders>
              <w:top w:val="nil"/>
              <w:left w:val="nil"/>
              <w:bottom w:val="nil"/>
              <w:right w:val="single" w:sz="4" w:space="0" w:color="auto"/>
            </w:tcBorders>
            <w:shd w:val="clear" w:color="auto" w:fill="auto"/>
            <w:noWrap/>
            <w:vAlign w:val="bottom"/>
            <w:hideMark/>
          </w:tcPr>
          <w:p w14:paraId="7D7B2AC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180</w:t>
            </w:r>
          </w:p>
        </w:tc>
      </w:tr>
      <w:tr w:rsidR="00EB7726" w:rsidRPr="00EE7C6D" w14:paraId="4A17A4B9"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07A825B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Five Star Movement</w:t>
            </w:r>
          </w:p>
        </w:tc>
        <w:tc>
          <w:tcPr>
            <w:tcW w:w="1276" w:type="dxa"/>
            <w:tcBorders>
              <w:top w:val="nil"/>
              <w:left w:val="single" w:sz="4" w:space="0" w:color="auto"/>
              <w:bottom w:val="nil"/>
              <w:right w:val="single" w:sz="4" w:space="0" w:color="auto"/>
            </w:tcBorders>
            <w:shd w:val="clear" w:color="auto" w:fill="auto"/>
            <w:noWrap/>
            <w:vAlign w:val="bottom"/>
            <w:hideMark/>
          </w:tcPr>
          <w:p w14:paraId="58BB769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6</w:t>
            </w:r>
          </w:p>
        </w:tc>
        <w:tc>
          <w:tcPr>
            <w:tcW w:w="1276" w:type="dxa"/>
            <w:tcBorders>
              <w:top w:val="nil"/>
              <w:left w:val="nil"/>
              <w:bottom w:val="nil"/>
              <w:right w:val="single" w:sz="4" w:space="0" w:color="auto"/>
            </w:tcBorders>
            <w:shd w:val="clear" w:color="auto" w:fill="auto"/>
            <w:noWrap/>
            <w:vAlign w:val="bottom"/>
            <w:hideMark/>
          </w:tcPr>
          <w:p w14:paraId="2AC1063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345</w:t>
            </w:r>
          </w:p>
        </w:tc>
      </w:tr>
      <w:tr w:rsidR="00EB7726" w:rsidRPr="00EE7C6D" w14:paraId="0AAC09F5"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0817310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lastRenderedPageBreak/>
              <w:t>Forza Italia</w:t>
            </w:r>
          </w:p>
        </w:tc>
        <w:tc>
          <w:tcPr>
            <w:tcW w:w="1276" w:type="dxa"/>
            <w:tcBorders>
              <w:top w:val="nil"/>
              <w:left w:val="single" w:sz="4" w:space="0" w:color="auto"/>
              <w:bottom w:val="nil"/>
              <w:right w:val="single" w:sz="4" w:space="0" w:color="auto"/>
            </w:tcBorders>
            <w:shd w:val="clear" w:color="auto" w:fill="auto"/>
            <w:noWrap/>
            <w:vAlign w:val="bottom"/>
            <w:hideMark/>
          </w:tcPr>
          <w:p w14:paraId="7CC017D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w:t>
            </w:r>
          </w:p>
        </w:tc>
        <w:tc>
          <w:tcPr>
            <w:tcW w:w="1276" w:type="dxa"/>
            <w:tcBorders>
              <w:top w:val="nil"/>
              <w:left w:val="nil"/>
              <w:bottom w:val="nil"/>
              <w:right w:val="single" w:sz="4" w:space="0" w:color="auto"/>
            </w:tcBorders>
            <w:shd w:val="clear" w:color="auto" w:fill="auto"/>
            <w:noWrap/>
            <w:vAlign w:val="bottom"/>
            <w:hideMark/>
          </w:tcPr>
          <w:p w14:paraId="705F14C0"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60</w:t>
            </w:r>
          </w:p>
        </w:tc>
      </w:tr>
      <w:tr w:rsidR="00EB7726" w:rsidRPr="00EE7C6D" w14:paraId="2A95EB2E"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0506A76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Lega Nord</w:t>
            </w:r>
          </w:p>
        </w:tc>
        <w:tc>
          <w:tcPr>
            <w:tcW w:w="1276" w:type="dxa"/>
            <w:tcBorders>
              <w:top w:val="nil"/>
              <w:left w:val="single" w:sz="4" w:space="0" w:color="auto"/>
              <w:bottom w:val="nil"/>
              <w:right w:val="single" w:sz="4" w:space="0" w:color="auto"/>
            </w:tcBorders>
            <w:shd w:val="clear" w:color="auto" w:fill="auto"/>
            <w:noWrap/>
            <w:vAlign w:val="bottom"/>
            <w:hideMark/>
          </w:tcPr>
          <w:p w14:paraId="6B50615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w:t>
            </w:r>
          </w:p>
        </w:tc>
        <w:tc>
          <w:tcPr>
            <w:tcW w:w="1276" w:type="dxa"/>
            <w:tcBorders>
              <w:top w:val="nil"/>
              <w:left w:val="nil"/>
              <w:bottom w:val="nil"/>
              <w:right w:val="single" w:sz="4" w:space="0" w:color="auto"/>
            </w:tcBorders>
            <w:shd w:val="clear" w:color="auto" w:fill="auto"/>
            <w:noWrap/>
            <w:vAlign w:val="bottom"/>
            <w:hideMark/>
          </w:tcPr>
          <w:p w14:paraId="05B2774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108</w:t>
            </w:r>
          </w:p>
        </w:tc>
      </w:tr>
      <w:tr w:rsidR="00EB7726" w:rsidRPr="00EE7C6D" w14:paraId="20276B2C"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546C1322"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Italian Left</w:t>
            </w:r>
          </w:p>
        </w:tc>
        <w:tc>
          <w:tcPr>
            <w:tcW w:w="1276" w:type="dxa"/>
            <w:tcBorders>
              <w:top w:val="nil"/>
              <w:left w:val="single" w:sz="4" w:space="0" w:color="auto"/>
              <w:bottom w:val="nil"/>
              <w:right w:val="single" w:sz="4" w:space="0" w:color="auto"/>
            </w:tcBorders>
            <w:shd w:val="clear" w:color="auto" w:fill="auto"/>
            <w:noWrap/>
            <w:vAlign w:val="bottom"/>
            <w:hideMark/>
          </w:tcPr>
          <w:p w14:paraId="5126EDDF"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w:t>
            </w:r>
          </w:p>
        </w:tc>
        <w:tc>
          <w:tcPr>
            <w:tcW w:w="1276" w:type="dxa"/>
            <w:tcBorders>
              <w:top w:val="nil"/>
              <w:left w:val="nil"/>
              <w:bottom w:val="nil"/>
              <w:right w:val="single" w:sz="4" w:space="0" w:color="auto"/>
            </w:tcBorders>
            <w:shd w:val="clear" w:color="auto" w:fill="auto"/>
            <w:noWrap/>
            <w:vAlign w:val="bottom"/>
            <w:hideMark/>
          </w:tcPr>
          <w:p w14:paraId="5D805AC7"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37</w:t>
            </w:r>
          </w:p>
        </w:tc>
      </w:tr>
      <w:tr w:rsidR="00EB7726" w:rsidRPr="00EE7C6D" w14:paraId="3DEA38D0" w14:textId="77777777" w:rsidTr="00530D4E">
        <w:trPr>
          <w:trHeight w:val="288"/>
        </w:trPr>
        <w:tc>
          <w:tcPr>
            <w:tcW w:w="6232" w:type="dxa"/>
            <w:tcBorders>
              <w:top w:val="single" w:sz="4" w:space="0" w:color="auto"/>
              <w:left w:val="single" w:sz="4" w:space="0" w:color="auto"/>
              <w:bottom w:val="single" w:sz="4" w:space="0" w:color="auto"/>
              <w:right w:val="nil"/>
            </w:tcBorders>
            <w:shd w:val="clear" w:color="auto" w:fill="auto"/>
            <w:noWrap/>
            <w:vAlign w:val="bottom"/>
            <w:hideMark/>
          </w:tcPr>
          <w:p w14:paraId="2347398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The Netherlands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6888B"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461258C"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r>
      <w:tr w:rsidR="00EB7726" w:rsidRPr="00EE7C6D" w14:paraId="5271875E"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5D924BF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People's Party for Freedom and Democracy</w:t>
            </w:r>
          </w:p>
        </w:tc>
        <w:tc>
          <w:tcPr>
            <w:tcW w:w="1276" w:type="dxa"/>
            <w:tcBorders>
              <w:top w:val="nil"/>
              <w:left w:val="single" w:sz="4" w:space="0" w:color="auto"/>
              <w:bottom w:val="nil"/>
              <w:right w:val="single" w:sz="4" w:space="0" w:color="auto"/>
            </w:tcBorders>
            <w:shd w:val="clear" w:color="auto" w:fill="auto"/>
            <w:noWrap/>
            <w:vAlign w:val="bottom"/>
            <w:hideMark/>
          </w:tcPr>
          <w:p w14:paraId="5078483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w:t>
            </w:r>
          </w:p>
        </w:tc>
        <w:tc>
          <w:tcPr>
            <w:tcW w:w="1276" w:type="dxa"/>
            <w:tcBorders>
              <w:top w:val="nil"/>
              <w:left w:val="nil"/>
              <w:bottom w:val="nil"/>
              <w:right w:val="single" w:sz="4" w:space="0" w:color="auto"/>
            </w:tcBorders>
            <w:shd w:val="clear" w:color="auto" w:fill="auto"/>
            <w:noWrap/>
            <w:vAlign w:val="bottom"/>
            <w:hideMark/>
          </w:tcPr>
          <w:p w14:paraId="31778D3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114</w:t>
            </w:r>
          </w:p>
        </w:tc>
      </w:tr>
      <w:tr w:rsidR="00EB7726" w:rsidRPr="00EE7C6D" w14:paraId="13003CC6"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6862FBCF"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Labour Party</w:t>
            </w:r>
          </w:p>
        </w:tc>
        <w:tc>
          <w:tcPr>
            <w:tcW w:w="1276" w:type="dxa"/>
            <w:tcBorders>
              <w:top w:val="nil"/>
              <w:left w:val="single" w:sz="4" w:space="0" w:color="auto"/>
              <w:bottom w:val="nil"/>
              <w:right w:val="single" w:sz="4" w:space="0" w:color="auto"/>
            </w:tcBorders>
            <w:shd w:val="clear" w:color="auto" w:fill="auto"/>
            <w:noWrap/>
            <w:vAlign w:val="bottom"/>
            <w:hideMark/>
          </w:tcPr>
          <w:p w14:paraId="38632C29"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w:t>
            </w:r>
          </w:p>
        </w:tc>
        <w:tc>
          <w:tcPr>
            <w:tcW w:w="1276" w:type="dxa"/>
            <w:tcBorders>
              <w:top w:val="nil"/>
              <w:left w:val="nil"/>
              <w:bottom w:val="nil"/>
              <w:right w:val="single" w:sz="4" w:space="0" w:color="auto"/>
            </w:tcBorders>
            <w:shd w:val="clear" w:color="auto" w:fill="auto"/>
            <w:noWrap/>
            <w:vAlign w:val="bottom"/>
            <w:hideMark/>
          </w:tcPr>
          <w:p w14:paraId="4FA1F35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93</w:t>
            </w:r>
          </w:p>
        </w:tc>
      </w:tr>
      <w:tr w:rsidR="00EB7726" w:rsidRPr="00EE7C6D" w14:paraId="32AF4551"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0B284350"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Socialist Party</w:t>
            </w:r>
          </w:p>
        </w:tc>
        <w:tc>
          <w:tcPr>
            <w:tcW w:w="1276" w:type="dxa"/>
            <w:tcBorders>
              <w:top w:val="nil"/>
              <w:left w:val="single" w:sz="4" w:space="0" w:color="auto"/>
              <w:bottom w:val="nil"/>
              <w:right w:val="single" w:sz="4" w:space="0" w:color="auto"/>
            </w:tcBorders>
            <w:shd w:val="clear" w:color="auto" w:fill="auto"/>
            <w:noWrap/>
            <w:vAlign w:val="bottom"/>
            <w:hideMark/>
          </w:tcPr>
          <w:p w14:paraId="22AAFD3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w:t>
            </w:r>
          </w:p>
        </w:tc>
        <w:tc>
          <w:tcPr>
            <w:tcW w:w="1276" w:type="dxa"/>
            <w:tcBorders>
              <w:top w:val="nil"/>
              <w:left w:val="nil"/>
              <w:bottom w:val="nil"/>
              <w:right w:val="single" w:sz="4" w:space="0" w:color="auto"/>
            </w:tcBorders>
            <w:shd w:val="clear" w:color="auto" w:fill="auto"/>
            <w:noWrap/>
            <w:vAlign w:val="bottom"/>
            <w:hideMark/>
          </w:tcPr>
          <w:p w14:paraId="14C05CA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118</w:t>
            </w:r>
          </w:p>
        </w:tc>
      </w:tr>
      <w:tr w:rsidR="00EB7726" w:rsidRPr="00EE7C6D" w14:paraId="0E294F69" w14:textId="77777777" w:rsidTr="00530D4E">
        <w:trPr>
          <w:trHeight w:val="288"/>
        </w:trPr>
        <w:tc>
          <w:tcPr>
            <w:tcW w:w="6232" w:type="dxa"/>
            <w:tcBorders>
              <w:top w:val="single" w:sz="4" w:space="0" w:color="auto"/>
              <w:left w:val="single" w:sz="4" w:space="0" w:color="auto"/>
              <w:bottom w:val="single" w:sz="4" w:space="0" w:color="auto"/>
              <w:right w:val="nil"/>
            </w:tcBorders>
            <w:shd w:val="clear" w:color="auto" w:fill="auto"/>
            <w:noWrap/>
            <w:vAlign w:val="bottom"/>
            <w:hideMark/>
          </w:tcPr>
          <w:p w14:paraId="0902F55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United Kingdom</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9E371"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1E736A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 </w:t>
            </w:r>
          </w:p>
        </w:tc>
      </w:tr>
      <w:tr w:rsidR="00EB7726" w:rsidRPr="00EE7C6D" w14:paraId="6B336597"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61D82A56"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Conservative Party</w:t>
            </w:r>
          </w:p>
        </w:tc>
        <w:tc>
          <w:tcPr>
            <w:tcW w:w="1276" w:type="dxa"/>
            <w:tcBorders>
              <w:top w:val="nil"/>
              <w:left w:val="single" w:sz="4" w:space="0" w:color="auto"/>
              <w:bottom w:val="nil"/>
              <w:right w:val="single" w:sz="4" w:space="0" w:color="auto"/>
            </w:tcBorders>
            <w:shd w:val="clear" w:color="auto" w:fill="auto"/>
            <w:noWrap/>
            <w:vAlign w:val="bottom"/>
            <w:hideMark/>
          </w:tcPr>
          <w:p w14:paraId="3CDD121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14</w:t>
            </w:r>
          </w:p>
        </w:tc>
        <w:tc>
          <w:tcPr>
            <w:tcW w:w="1276" w:type="dxa"/>
            <w:tcBorders>
              <w:top w:val="nil"/>
              <w:left w:val="nil"/>
              <w:bottom w:val="nil"/>
              <w:right w:val="single" w:sz="4" w:space="0" w:color="auto"/>
            </w:tcBorders>
            <w:shd w:val="clear" w:color="auto" w:fill="auto"/>
            <w:noWrap/>
            <w:vAlign w:val="bottom"/>
            <w:hideMark/>
          </w:tcPr>
          <w:p w14:paraId="080CB97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284</w:t>
            </w:r>
          </w:p>
        </w:tc>
      </w:tr>
      <w:tr w:rsidR="00EB7726" w:rsidRPr="00EE7C6D" w14:paraId="69B57C4F"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2DCD328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Labour Party</w:t>
            </w:r>
          </w:p>
        </w:tc>
        <w:tc>
          <w:tcPr>
            <w:tcW w:w="1276" w:type="dxa"/>
            <w:tcBorders>
              <w:top w:val="nil"/>
              <w:left w:val="single" w:sz="4" w:space="0" w:color="auto"/>
              <w:bottom w:val="nil"/>
              <w:right w:val="single" w:sz="4" w:space="0" w:color="auto"/>
            </w:tcBorders>
            <w:shd w:val="clear" w:color="auto" w:fill="auto"/>
            <w:noWrap/>
            <w:vAlign w:val="bottom"/>
            <w:hideMark/>
          </w:tcPr>
          <w:p w14:paraId="3417B1B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11</w:t>
            </w:r>
          </w:p>
        </w:tc>
        <w:tc>
          <w:tcPr>
            <w:tcW w:w="1276" w:type="dxa"/>
            <w:tcBorders>
              <w:top w:val="nil"/>
              <w:left w:val="nil"/>
              <w:bottom w:val="nil"/>
              <w:right w:val="single" w:sz="4" w:space="0" w:color="auto"/>
            </w:tcBorders>
            <w:shd w:val="clear" w:color="auto" w:fill="auto"/>
            <w:noWrap/>
            <w:vAlign w:val="bottom"/>
            <w:hideMark/>
          </w:tcPr>
          <w:p w14:paraId="0C09A96D"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270</w:t>
            </w:r>
          </w:p>
        </w:tc>
      </w:tr>
      <w:tr w:rsidR="00EB7726" w:rsidRPr="00EE7C6D" w14:paraId="6BFF8930" w14:textId="77777777" w:rsidTr="00530D4E">
        <w:trPr>
          <w:trHeight w:val="288"/>
        </w:trPr>
        <w:tc>
          <w:tcPr>
            <w:tcW w:w="6232" w:type="dxa"/>
            <w:tcBorders>
              <w:top w:val="nil"/>
              <w:left w:val="single" w:sz="4" w:space="0" w:color="auto"/>
              <w:bottom w:val="nil"/>
              <w:right w:val="nil"/>
            </w:tcBorders>
            <w:shd w:val="clear" w:color="auto" w:fill="auto"/>
            <w:noWrap/>
            <w:vAlign w:val="bottom"/>
            <w:hideMark/>
          </w:tcPr>
          <w:p w14:paraId="726EC800"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Scottish National Party</w:t>
            </w:r>
          </w:p>
        </w:tc>
        <w:tc>
          <w:tcPr>
            <w:tcW w:w="1276" w:type="dxa"/>
            <w:tcBorders>
              <w:top w:val="nil"/>
              <w:left w:val="single" w:sz="4" w:space="0" w:color="auto"/>
              <w:bottom w:val="nil"/>
              <w:right w:val="single" w:sz="4" w:space="0" w:color="auto"/>
            </w:tcBorders>
            <w:shd w:val="clear" w:color="auto" w:fill="auto"/>
            <w:noWrap/>
            <w:vAlign w:val="bottom"/>
            <w:hideMark/>
          </w:tcPr>
          <w:p w14:paraId="1EFB980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7</w:t>
            </w:r>
          </w:p>
        </w:tc>
        <w:tc>
          <w:tcPr>
            <w:tcW w:w="1276" w:type="dxa"/>
            <w:tcBorders>
              <w:top w:val="nil"/>
              <w:left w:val="nil"/>
              <w:bottom w:val="nil"/>
              <w:right w:val="single" w:sz="4" w:space="0" w:color="auto"/>
            </w:tcBorders>
            <w:shd w:val="clear" w:color="auto" w:fill="auto"/>
            <w:noWrap/>
            <w:vAlign w:val="bottom"/>
            <w:hideMark/>
          </w:tcPr>
          <w:p w14:paraId="3503C093"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46</w:t>
            </w:r>
          </w:p>
        </w:tc>
      </w:tr>
      <w:tr w:rsidR="00EB7726" w:rsidRPr="00EE7C6D" w14:paraId="5B3F40C2" w14:textId="77777777" w:rsidTr="00530D4E">
        <w:trPr>
          <w:trHeight w:val="288"/>
        </w:trPr>
        <w:tc>
          <w:tcPr>
            <w:tcW w:w="6232" w:type="dxa"/>
            <w:tcBorders>
              <w:top w:val="nil"/>
              <w:left w:val="single" w:sz="4" w:space="0" w:color="auto"/>
              <w:bottom w:val="single" w:sz="4" w:space="0" w:color="auto"/>
              <w:right w:val="nil"/>
            </w:tcBorders>
            <w:shd w:val="clear" w:color="auto" w:fill="auto"/>
            <w:noWrap/>
            <w:vAlign w:val="bottom"/>
            <w:hideMark/>
          </w:tcPr>
          <w:p w14:paraId="453EE2B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United Kingdom Independence Party</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88C25BA"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3</w:t>
            </w:r>
          </w:p>
        </w:tc>
        <w:tc>
          <w:tcPr>
            <w:tcW w:w="1276" w:type="dxa"/>
            <w:tcBorders>
              <w:top w:val="nil"/>
              <w:left w:val="nil"/>
              <w:bottom w:val="single" w:sz="4" w:space="0" w:color="auto"/>
              <w:right w:val="single" w:sz="4" w:space="0" w:color="auto"/>
            </w:tcBorders>
            <w:shd w:val="clear" w:color="auto" w:fill="auto"/>
            <w:noWrap/>
            <w:vAlign w:val="bottom"/>
            <w:hideMark/>
          </w:tcPr>
          <w:p w14:paraId="5390209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101</w:t>
            </w:r>
          </w:p>
        </w:tc>
      </w:tr>
      <w:tr w:rsidR="00EB7726" w:rsidRPr="00EE7C6D" w14:paraId="09021779" w14:textId="77777777" w:rsidTr="00530D4E">
        <w:trPr>
          <w:trHeight w:val="288"/>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24A42EA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Total</w:t>
            </w:r>
          </w:p>
        </w:tc>
        <w:tc>
          <w:tcPr>
            <w:tcW w:w="1276" w:type="dxa"/>
            <w:tcBorders>
              <w:top w:val="nil"/>
              <w:left w:val="nil"/>
              <w:bottom w:val="single" w:sz="4" w:space="0" w:color="auto"/>
              <w:right w:val="single" w:sz="4" w:space="0" w:color="auto"/>
            </w:tcBorders>
            <w:shd w:val="clear" w:color="auto" w:fill="auto"/>
            <w:noWrap/>
            <w:vAlign w:val="bottom"/>
            <w:hideMark/>
          </w:tcPr>
          <w:p w14:paraId="499E0D17"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161</w:t>
            </w:r>
          </w:p>
        </w:tc>
        <w:tc>
          <w:tcPr>
            <w:tcW w:w="1276" w:type="dxa"/>
            <w:tcBorders>
              <w:top w:val="nil"/>
              <w:left w:val="nil"/>
              <w:bottom w:val="single" w:sz="4" w:space="0" w:color="auto"/>
              <w:right w:val="single" w:sz="4" w:space="0" w:color="auto"/>
            </w:tcBorders>
            <w:shd w:val="clear" w:color="auto" w:fill="auto"/>
            <w:noWrap/>
            <w:vAlign w:val="bottom"/>
            <w:hideMark/>
          </w:tcPr>
          <w:p w14:paraId="4F68F815"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2986</w:t>
            </w:r>
          </w:p>
        </w:tc>
      </w:tr>
      <w:tr w:rsidR="00EB7726" w:rsidRPr="00EE7C6D" w14:paraId="3D7ABFAB" w14:textId="77777777" w:rsidTr="00530D4E">
        <w:trPr>
          <w:trHeight w:val="288"/>
        </w:trPr>
        <w:tc>
          <w:tcPr>
            <w:tcW w:w="6232" w:type="dxa"/>
            <w:tcBorders>
              <w:top w:val="nil"/>
              <w:left w:val="nil"/>
              <w:bottom w:val="nil"/>
              <w:right w:val="nil"/>
            </w:tcBorders>
            <w:shd w:val="clear" w:color="auto" w:fill="auto"/>
            <w:noWrap/>
            <w:vAlign w:val="bottom"/>
            <w:hideMark/>
          </w:tcPr>
          <w:p w14:paraId="304B2844"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p>
        </w:tc>
        <w:tc>
          <w:tcPr>
            <w:tcW w:w="1276" w:type="dxa"/>
            <w:tcBorders>
              <w:top w:val="nil"/>
              <w:left w:val="nil"/>
              <w:bottom w:val="nil"/>
              <w:right w:val="nil"/>
            </w:tcBorders>
            <w:shd w:val="clear" w:color="auto" w:fill="auto"/>
            <w:noWrap/>
            <w:vAlign w:val="bottom"/>
            <w:hideMark/>
          </w:tcPr>
          <w:p w14:paraId="4E549218" w14:textId="77777777" w:rsidR="00EB7726" w:rsidRPr="00EE7C6D" w:rsidRDefault="00EB7726" w:rsidP="00530D4E">
            <w:pPr>
              <w:spacing w:after="0" w:line="480" w:lineRule="auto"/>
              <w:jc w:val="center"/>
              <w:rPr>
                <w:rFonts w:ascii="Times New Roman" w:eastAsia="Times New Roman" w:hAnsi="Times New Roman" w:cs="Times New Roman"/>
                <w:sz w:val="24"/>
                <w:szCs w:val="24"/>
                <w:lang w:val="en-GB"/>
              </w:rPr>
            </w:pPr>
          </w:p>
        </w:tc>
        <w:tc>
          <w:tcPr>
            <w:tcW w:w="1276" w:type="dxa"/>
            <w:tcBorders>
              <w:top w:val="nil"/>
              <w:left w:val="nil"/>
              <w:bottom w:val="nil"/>
              <w:right w:val="nil"/>
            </w:tcBorders>
            <w:shd w:val="clear" w:color="auto" w:fill="auto"/>
            <w:noWrap/>
            <w:vAlign w:val="bottom"/>
            <w:hideMark/>
          </w:tcPr>
          <w:p w14:paraId="1D7570F2" w14:textId="77777777" w:rsidR="00EB7726" w:rsidRPr="00EE7C6D" w:rsidRDefault="00EB7726" w:rsidP="00530D4E">
            <w:pPr>
              <w:spacing w:after="0" w:line="480" w:lineRule="auto"/>
              <w:jc w:val="center"/>
              <w:rPr>
                <w:rFonts w:ascii="Times New Roman" w:eastAsia="Times New Roman" w:hAnsi="Times New Roman" w:cs="Times New Roman"/>
                <w:sz w:val="24"/>
                <w:szCs w:val="24"/>
                <w:lang w:val="en-GB"/>
              </w:rPr>
            </w:pPr>
          </w:p>
        </w:tc>
      </w:tr>
      <w:tr w:rsidR="00EB7726" w:rsidRPr="00EE7C6D" w14:paraId="0CE0C6E5" w14:textId="77777777" w:rsidTr="00530D4E">
        <w:trPr>
          <w:trHeight w:val="288"/>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7CF1A"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Total (1979 - 2016)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170D2F8"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2646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05A2240" w14:textId="77777777" w:rsidR="00EB7726" w:rsidRPr="00EE7C6D" w:rsidRDefault="00EB7726" w:rsidP="00530D4E">
            <w:pPr>
              <w:spacing w:after="0" w:line="480" w:lineRule="auto"/>
              <w:jc w:val="center"/>
              <w:rPr>
                <w:rFonts w:ascii="Times New Roman" w:eastAsia="Times New Roman" w:hAnsi="Times New Roman" w:cs="Times New Roman"/>
                <w:color w:val="000000"/>
                <w:sz w:val="24"/>
                <w:szCs w:val="24"/>
                <w:lang w:val="en-GB"/>
              </w:rPr>
            </w:pPr>
            <w:r w:rsidRPr="00EE7C6D">
              <w:rPr>
                <w:rFonts w:ascii="Times New Roman" w:eastAsia="Times New Roman" w:hAnsi="Times New Roman" w:cs="Times New Roman"/>
                <w:color w:val="000000"/>
                <w:sz w:val="24"/>
                <w:szCs w:val="24"/>
                <w:lang w:val="en-GB"/>
              </w:rPr>
              <w:t>48843</w:t>
            </w:r>
          </w:p>
        </w:tc>
      </w:tr>
    </w:tbl>
    <w:p w14:paraId="263B0A45" w14:textId="77777777" w:rsidR="00EB7726" w:rsidRPr="00EE7C6D" w:rsidRDefault="00EB7726" w:rsidP="00EB7726">
      <w:pPr>
        <w:pStyle w:val="Normale1"/>
        <w:spacing w:after="120" w:line="480" w:lineRule="auto"/>
        <w:jc w:val="both"/>
        <w:rPr>
          <w:rFonts w:ascii="Times New Roman" w:eastAsia="Book Antiqua" w:hAnsi="Times New Roman" w:cs="Times New Roman"/>
          <w:sz w:val="24"/>
          <w:szCs w:val="24"/>
          <w:lang w:val="en-GB"/>
        </w:rPr>
      </w:pPr>
    </w:p>
    <w:p w14:paraId="4205D30E" w14:textId="77777777" w:rsidR="00EB7726" w:rsidRPr="00EE7C6D" w:rsidRDefault="00EB7726" w:rsidP="00EB7726">
      <w:pPr>
        <w:pStyle w:val="Normale1"/>
        <w:spacing w:after="120" w:line="480" w:lineRule="auto"/>
        <w:jc w:val="both"/>
        <w:rPr>
          <w:rFonts w:ascii="Times New Roman" w:eastAsia="Book Antiqua" w:hAnsi="Times New Roman" w:cs="Times New Roman"/>
          <w:sz w:val="24"/>
          <w:szCs w:val="24"/>
          <w:lang w:val="en-GB"/>
        </w:rPr>
      </w:pPr>
    </w:p>
    <w:p w14:paraId="747E9FB1" w14:textId="77777777" w:rsidR="00EB7726" w:rsidRPr="00EE7C6D" w:rsidRDefault="00EB7726" w:rsidP="00EB7726">
      <w:pPr>
        <w:pStyle w:val="Normale1"/>
        <w:spacing w:after="120" w:line="480" w:lineRule="auto"/>
        <w:jc w:val="both"/>
        <w:rPr>
          <w:rFonts w:ascii="Times New Roman" w:eastAsia="Book Antiqua" w:hAnsi="Times New Roman" w:cs="Times New Roman"/>
          <w:sz w:val="24"/>
          <w:szCs w:val="24"/>
          <w:lang w:val="en-GB"/>
        </w:rPr>
      </w:pPr>
    </w:p>
    <w:p w14:paraId="38C140D0" w14:textId="77777777" w:rsidR="00EB7726" w:rsidRPr="00EE7C6D" w:rsidRDefault="00EB7726" w:rsidP="00EB7726">
      <w:pPr>
        <w:pStyle w:val="Normale1"/>
        <w:spacing w:after="120" w:line="480" w:lineRule="auto"/>
        <w:jc w:val="both"/>
        <w:rPr>
          <w:rFonts w:ascii="Times New Roman" w:eastAsia="Book Antiqua" w:hAnsi="Times New Roman" w:cs="Times New Roman"/>
          <w:sz w:val="24"/>
          <w:szCs w:val="24"/>
          <w:lang w:val="en-GB"/>
        </w:rPr>
      </w:pPr>
    </w:p>
    <w:p w14:paraId="68E03A9C" w14:textId="77777777" w:rsidR="00EB7726" w:rsidRPr="00EE7C6D" w:rsidRDefault="00EB7726" w:rsidP="00EB7726">
      <w:pPr>
        <w:pStyle w:val="Normale1"/>
        <w:spacing w:after="120" w:line="480" w:lineRule="auto"/>
        <w:jc w:val="both"/>
        <w:rPr>
          <w:rFonts w:ascii="Times New Roman" w:eastAsia="Book Antiqua" w:hAnsi="Times New Roman" w:cs="Times New Roman"/>
          <w:sz w:val="24"/>
          <w:szCs w:val="24"/>
          <w:lang w:val="en-GB"/>
        </w:rPr>
      </w:pPr>
    </w:p>
    <w:p w14:paraId="7D3564B6" w14:textId="77777777" w:rsidR="00EB7726" w:rsidRPr="00EE7C6D" w:rsidRDefault="00EB7726" w:rsidP="00EB7726">
      <w:pPr>
        <w:pStyle w:val="Titolo1"/>
        <w:sectPr w:rsidR="00EB7726" w:rsidRPr="00EE7C6D" w:rsidSect="00EB7726">
          <w:pgSz w:w="11906" w:h="16838"/>
          <w:pgMar w:top="2835" w:right="1701" w:bottom="2835" w:left="1701" w:header="708" w:footer="708" w:gutter="0"/>
          <w:cols w:space="708"/>
          <w:docGrid w:linePitch="360"/>
        </w:sectPr>
      </w:pPr>
    </w:p>
    <w:p w14:paraId="54EE7EF1" w14:textId="6A854086" w:rsidR="00EB4F8E" w:rsidRPr="003F536C" w:rsidRDefault="00EB7726" w:rsidP="003F536C">
      <w:pPr>
        <w:pStyle w:val="Titolo1"/>
        <w:spacing w:before="0" w:after="0" w:line="480" w:lineRule="auto"/>
      </w:pPr>
      <w:r w:rsidRPr="00EE7C6D">
        <w:lastRenderedPageBreak/>
        <w:t>S5. Expected effects on support for European integration</w:t>
      </w:r>
    </w:p>
    <w:p w14:paraId="28781F59" w14:textId="54B4CF9C" w:rsidR="003F536C" w:rsidRPr="00EE7C6D" w:rsidRDefault="003F536C" w:rsidP="003F536C">
      <w:pPr>
        <w:pStyle w:val="Normale1"/>
        <w:spacing w:after="120" w:line="480" w:lineRule="auto"/>
        <w:jc w:val="both"/>
        <w:rPr>
          <w:rFonts w:ascii="Times New Roman" w:eastAsia="Book Antiqua" w:hAnsi="Times New Roman" w:cs="Times New Roman"/>
          <w:sz w:val="24"/>
          <w:szCs w:val="24"/>
          <w:lang w:val="en-GB"/>
        </w:rPr>
      </w:pPr>
      <w:r w:rsidRPr="00EE7C6D">
        <w:rPr>
          <w:rFonts w:ascii="Times New Roman" w:eastAsia="Book Antiqua" w:hAnsi="Times New Roman" w:cs="Times New Roman"/>
          <w:sz w:val="24"/>
          <w:szCs w:val="24"/>
          <w:lang w:val="en-GB"/>
        </w:rPr>
        <w:t xml:space="preserve">The </w:t>
      </w:r>
      <w:r w:rsidRPr="003F536C">
        <w:rPr>
          <w:rFonts w:ascii="Times New Roman" w:eastAsia="Book Antiqua" w:hAnsi="Times New Roman" w:cs="Times New Roman"/>
          <w:sz w:val="24"/>
          <w:szCs w:val="24"/>
          <w:lang w:val="en-GB"/>
        </w:rPr>
        <w:t xml:space="preserve">following Table A12 is aimed at displaying, at a glance, </w:t>
      </w:r>
      <w:r w:rsidR="00FC6FC2">
        <w:rPr>
          <w:rFonts w:ascii="Times New Roman" w:eastAsia="Book Antiqua" w:hAnsi="Times New Roman" w:cs="Times New Roman"/>
          <w:sz w:val="24"/>
          <w:szCs w:val="24"/>
          <w:lang w:val="en-GB"/>
        </w:rPr>
        <w:t xml:space="preserve">how we set out to test each </w:t>
      </w:r>
      <w:r w:rsidR="00A17ACA">
        <w:rPr>
          <w:rFonts w:ascii="Times New Roman" w:eastAsia="Book Antiqua" w:hAnsi="Times New Roman" w:cs="Times New Roman"/>
          <w:sz w:val="24"/>
          <w:szCs w:val="24"/>
          <w:lang w:val="en-GB"/>
        </w:rPr>
        <w:t>hypothesis in the article</w:t>
      </w:r>
      <w:r w:rsidR="00481EFE">
        <w:rPr>
          <w:rFonts w:ascii="Times New Roman" w:eastAsia="Book Antiqua" w:hAnsi="Times New Roman" w:cs="Times New Roman"/>
          <w:sz w:val="24"/>
          <w:szCs w:val="24"/>
          <w:lang w:val="en-GB"/>
        </w:rPr>
        <w:t>,</w:t>
      </w:r>
      <w:r w:rsidRPr="003F536C">
        <w:rPr>
          <w:rFonts w:ascii="Times New Roman" w:eastAsia="Book Antiqua" w:hAnsi="Times New Roman" w:cs="Times New Roman"/>
          <w:sz w:val="24"/>
          <w:szCs w:val="24"/>
          <w:lang w:val="en-GB"/>
        </w:rPr>
        <w:t xml:space="preserve"> </w:t>
      </w:r>
      <w:r w:rsidR="005E35DA">
        <w:rPr>
          <w:rFonts w:ascii="Times New Roman" w:eastAsia="Book Antiqua" w:hAnsi="Times New Roman" w:cs="Times New Roman"/>
          <w:sz w:val="24"/>
          <w:szCs w:val="24"/>
          <w:lang w:val="en-GB"/>
        </w:rPr>
        <w:t>based on</w:t>
      </w:r>
      <w:r w:rsidRPr="003F536C">
        <w:rPr>
          <w:rFonts w:ascii="Times New Roman" w:eastAsia="Book Antiqua" w:hAnsi="Times New Roman" w:cs="Times New Roman"/>
          <w:sz w:val="24"/>
          <w:szCs w:val="24"/>
          <w:lang w:val="en-GB"/>
        </w:rPr>
        <w:t xml:space="preserve"> the design of the regression models we </w:t>
      </w:r>
      <w:r w:rsidR="00FC6FC2">
        <w:rPr>
          <w:rFonts w:ascii="Times New Roman" w:eastAsia="Book Antiqua" w:hAnsi="Times New Roman" w:cs="Times New Roman"/>
          <w:sz w:val="24"/>
          <w:szCs w:val="24"/>
          <w:lang w:val="en-GB"/>
        </w:rPr>
        <w:t>employ.</w:t>
      </w:r>
    </w:p>
    <w:p w14:paraId="08676490" w14:textId="77777777" w:rsidR="00EB4F8E" w:rsidRPr="00EE7C6D" w:rsidRDefault="00EB4F8E" w:rsidP="00EB4F8E">
      <w:pPr>
        <w:rPr>
          <w:lang w:val="en-GB" w:eastAsia="en-GB"/>
        </w:rPr>
      </w:pPr>
    </w:p>
    <w:p w14:paraId="45BEF17D" w14:textId="1FBFCE28" w:rsidR="00EB7726" w:rsidRPr="00EE7C6D" w:rsidRDefault="00EB7726" w:rsidP="00EB7726">
      <w:pPr>
        <w:spacing w:line="360" w:lineRule="auto"/>
        <w:jc w:val="both"/>
        <w:rPr>
          <w:rFonts w:ascii="Times New Roman" w:hAnsi="Times New Roman" w:cs="Times New Roman"/>
          <w:lang w:val="en-GB"/>
        </w:rPr>
      </w:pPr>
      <w:r w:rsidRPr="00EE7C6D">
        <w:rPr>
          <w:rFonts w:ascii="Times New Roman" w:hAnsi="Times New Roman" w:cs="Times New Roman"/>
          <w:lang w:val="en-GB"/>
        </w:rPr>
        <w:t>Table A1</w:t>
      </w:r>
      <w:r w:rsidR="00EB4F8E" w:rsidRPr="00EE7C6D">
        <w:rPr>
          <w:rFonts w:ascii="Times New Roman" w:hAnsi="Times New Roman" w:cs="Times New Roman"/>
          <w:lang w:val="en-GB"/>
        </w:rPr>
        <w:t>2</w:t>
      </w:r>
      <w:r w:rsidRPr="00EE7C6D">
        <w:rPr>
          <w:rFonts w:ascii="Times New Roman" w:hAnsi="Times New Roman" w:cs="Times New Roman"/>
          <w:lang w:val="en-GB"/>
        </w:rPr>
        <w:t>. Expected effects on support for European integration</w:t>
      </w:r>
    </w:p>
    <w:tbl>
      <w:tblPr>
        <w:tblW w:w="8647" w:type="dxa"/>
        <w:tblLayout w:type="fixed"/>
        <w:tblCellMar>
          <w:left w:w="10" w:type="dxa"/>
          <w:right w:w="10" w:type="dxa"/>
        </w:tblCellMar>
        <w:tblLook w:val="04A0" w:firstRow="1" w:lastRow="0" w:firstColumn="1" w:lastColumn="0" w:noHBand="0" w:noVBand="1"/>
      </w:tblPr>
      <w:tblGrid>
        <w:gridCol w:w="1418"/>
        <w:gridCol w:w="3402"/>
        <w:gridCol w:w="3827"/>
      </w:tblGrid>
      <w:tr w:rsidR="00EB7726" w:rsidRPr="00EE7C6D" w14:paraId="2A103A4D" w14:textId="77777777" w:rsidTr="00EE7C6D">
        <w:trPr>
          <w:trHeight w:val="354"/>
        </w:trPr>
        <w:tc>
          <w:tcPr>
            <w:tcW w:w="1418" w:type="dxa"/>
            <w:tcBorders>
              <w:bottom w:val="single" w:sz="4" w:space="0" w:color="000000"/>
            </w:tcBorders>
            <w:shd w:val="clear" w:color="auto" w:fill="auto"/>
            <w:noWrap/>
            <w:tcMar>
              <w:top w:w="0" w:type="dxa"/>
              <w:left w:w="108" w:type="dxa"/>
              <w:bottom w:w="0" w:type="dxa"/>
              <w:right w:w="108" w:type="dxa"/>
            </w:tcMar>
            <w:vAlign w:val="center"/>
          </w:tcPr>
          <w:p w14:paraId="49432386" w14:textId="77777777" w:rsidR="00EB7726" w:rsidRPr="00EE7C6D" w:rsidRDefault="00EB7726" w:rsidP="00530D4E">
            <w:pPr>
              <w:spacing w:line="240" w:lineRule="auto"/>
              <w:rPr>
                <w:rFonts w:ascii="Times New Roman" w:hAnsi="Times New Roman" w:cs="Times New Roman"/>
                <w:color w:val="000000"/>
                <w:sz w:val="24"/>
                <w:szCs w:val="24"/>
                <w:lang w:val="en-GB"/>
              </w:rPr>
            </w:pPr>
            <w:r w:rsidRPr="00EE7C6D">
              <w:rPr>
                <w:rFonts w:ascii="Times New Roman" w:hAnsi="Times New Roman" w:cs="Times New Roman"/>
                <w:color w:val="000000"/>
                <w:sz w:val="24"/>
                <w:szCs w:val="24"/>
                <w:lang w:val="en-GB"/>
              </w:rPr>
              <w:t>Hypothesis</w:t>
            </w:r>
          </w:p>
        </w:tc>
        <w:tc>
          <w:tcPr>
            <w:tcW w:w="3402" w:type="dxa"/>
            <w:tcBorders>
              <w:bottom w:val="single" w:sz="4" w:space="0" w:color="000000"/>
            </w:tcBorders>
            <w:shd w:val="clear" w:color="auto" w:fill="auto"/>
            <w:noWrap/>
            <w:tcMar>
              <w:top w:w="0" w:type="dxa"/>
              <w:left w:w="108" w:type="dxa"/>
              <w:bottom w:w="0" w:type="dxa"/>
              <w:right w:w="108" w:type="dxa"/>
            </w:tcMar>
            <w:vAlign w:val="center"/>
          </w:tcPr>
          <w:p w14:paraId="2FB6A0BA" w14:textId="77777777" w:rsidR="00EB7726" w:rsidRPr="00EE7C6D" w:rsidRDefault="00EB7726" w:rsidP="00530D4E">
            <w:pPr>
              <w:spacing w:line="240" w:lineRule="auto"/>
              <w:rPr>
                <w:rFonts w:ascii="Times New Roman" w:hAnsi="Times New Roman" w:cs="Times New Roman"/>
                <w:color w:val="000000"/>
                <w:sz w:val="24"/>
                <w:szCs w:val="24"/>
                <w:lang w:val="en-GB"/>
              </w:rPr>
            </w:pPr>
            <w:r w:rsidRPr="00EE7C6D">
              <w:rPr>
                <w:rFonts w:ascii="Times New Roman" w:hAnsi="Times New Roman" w:cs="Times New Roman"/>
                <w:color w:val="000000"/>
                <w:sz w:val="24"/>
                <w:szCs w:val="24"/>
                <w:lang w:val="en-GB"/>
              </w:rPr>
              <w:t>Explanatory variable</w:t>
            </w:r>
          </w:p>
        </w:tc>
        <w:tc>
          <w:tcPr>
            <w:tcW w:w="3827" w:type="dxa"/>
            <w:tcBorders>
              <w:bottom w:val="single" w:sz="4" w:space="0" w:color="000000"/>
            </w:tcBorders>
            <w:shd w:val="clear" w:color="auto" w:fill="auto"/>
            <w:noWrap/>
            <w:tcMar>
              <w:top w:w="0" w:type="dxa"/>
              <w:left w:w="108" w:type="dxa"/>
              <w:bottom w:w="0" w:type="dxa"/>
              <w:right w:w="108" w:type="dxa"/>
            </w:tcMar>
            <w:vAlign w:val="center"/>
          </w:tcPr>
          <w:p w14:paraId="0C40B945" w14:textId="77777777" w:rsidR="00EB7726" w:rsidRPr="00EE7C6D" w:rsidRDefault="00EB7726" w:rsidP="00530D4E">
            <w:pPr>
              <w:spacing w:line="240" w:lineRule="auto"/>
              <w:rPr>
                <w:rFonts w:ascii="Times New Roman" w:hAnsi="Times New Roman" w:cs="Times New Roman"/>
                <w:color w:val="000000"/>
                <w:sz w:val="24"/>
                <w:szCs w:val="24"/>
                <w:lang w:val="en-GB"/>
              </w:rPr>
            </w:pPr>
            <w:r w:rsidRPr="00EE7C6D">
              <w:rPr>
                <w:rFonts w:ascii="Times New Roman" w:hAnsi="Times New Roman" w:cs="Times New Roman"/>
                <w:color w:val="000000"/>
                <w:sz w:val="24"/>
                <w:szCs w:val="24"/>
                <w:lang w:val="en-GB"/>
              </w:rPr>
              <w:t xml:space="preserve">Effect on </w:t>
            </w:r>
            <w:r w:rsidRPr="00EE7C6D">
              <w:rPr>
                <w:rFonts w:ascii="Times New Roman" w:hAnsi="Times New Roman" w:cs="Times New Roman"/>
                <w:sz w:val="24"/>
                <w:szCs w:val="24"/>
                <w:lang w:val="en-GB"/>
              </w:rPr>
              <w:t>support for European integration</w:t>
            </w:r>
          </w:p>
        </w:tc>
      </w:tr>
      <w:tr w:rsidR="00EB7726" w:rsidRPr="00EE7C6D" w14:paraId="700E3859" w14:textId="77777777" w:rsidTr="00EE7C6D">
        <w:trPr>
          <w:trHeight w:val="354"/>
        </w:trPr>
        <w:tc>
          <w:tcPr>
            <w:tcW w:w="1418" w:type="dxa"/>
            <w:tcBorders>
              <w:top w:val="single" w:sz="4" w:space="0" w:color="000000"/>
            </w:tcBorders>
            <w:shd w:val="clear" w:color="auto" w:fill="auto"/>
            <w:noWrap/>
            <w:tcMar>
              <w:top w:w="0" w:type="dxa"/>
              <w:left w:w="108" w:type="dxa"/>
              <w:bottom w:w="0" w:type="dxa"/>
              <w:right w:w="108" w:type="dxa"/>
            </w:tcMar>
            <w:vAlign w:val="center"/>
          </w:tcPr>
          <w:p w14:paraId="4B995238" w14:textId="77777777" w:rsidR="00EB7726" w:rsidRPr="00EE7C6D" w:rsidRDefault="00EB7726" w:rsidP="00530D4E">
            <w:pPr>
              <w:rPr>
                <w:rFonts w:ascii="Times New Roman" w:hAnsi="Times New Roman" w:cs="Times New Roman"/>
                <w:color w:val="000000"/>
                <w:sz w:val="24"/>
                <w:szCs w:val="24"/>
                <w:lang w:val="en-GB"/>
              </w:rPr>
            </w:pPr>
            <w:r w:rsidRPr="00EE7C6D">
              <w:rPr>
                <w:rFonts w:ascii="Times New Roman" w:hAnsi="Times New Roman" w:cs="Times New Roman"/>
                <w:color w:val="000000"/>
                <w:sz w:val="24"/>
                <w:szCs w:val="24"/>
                <w:lang w:val="en-GB"/>
              </w:rPr>
              <w:t>H0</w:t>
            </w:r>
          </w:p>
        </w:tc>
        <w:tc>
          <w:tcPr>
            <w:tcW w:w="3402" w:type="dxa"/>
            <w:tcBorders>
              <w:top w:val="single" w:sz="4" w:space="0" w:color="000000"/>
            </w:tcBorders>
            <w:shd w:val="clear" w:color="auto" w:fill="auto"/>
            <w:tcMar>
              <w:top w:w="0" w:type="dxa"/>
              <w:left w:w="108" w:type="dxa"/>
              <w:bottom w:w="0" w:type="dxa"/>
              <w:right w:w="108" w:type="dxa"/>
            </w:tcMar>
            <w:vAlign w:val="center"/>
          </w:tcPr>
          <w:p w14:paraId="53F41BAA" w14:textId="77777777" w:rsidR="00EB7726" w:rsidRPr="00EE7C6D" w:rsidRDefault="00EB7726" w:rsidP="00530D4E">
            <w:pPr>
              <w:rPr>
                <w:rFonts w:ascii="Times New Roman" w:hAnsi="Times New Roman" w:cs="Times New Roman"/>
                <w:color w:val="000000"/>
                <w:sz w:val="24"/>
                <w:szCs w:val="24"/>
                <w:lang w:val="en-GB"/>
              </w:rPr>
            </w:pPr>
            <w:r w:rsidRPr="00EE7C6D">
              <w:rPr>
                <w:rFonts w:ascii="Times New Roman" w:hAnsi="Times New Roman" w:cs="Times New Roman"/>
                <w:color w:val="000000"/>
                <w:sz w:val="24"/>
                <w:szCs w:val="24"/>
                <w:lang w:val="en-GB"/>
              </w:rPr>
              <w:t xml:space="preserve">Cohort Group </w:t>
            </w:r>
          </w:p>
        </w:tc>
        <w:tc>
          <w:tcPr>
            <w:tcW w:w="3827" w:type="dxa"/>
            <w:tcBorders>
              <w:top w:val="single" w:sz="4" w:space="0" w:color="000000"/>
            </w:tcBorders>
            <w:shd w:val="clear" w:color="auto" w:fill="auto"/>
            <w:tcMar>
              <w:top w:w="0" w:type="dxa"/>
              <w:left w:w="108" w:type="dxa"/>
              <w:bottom w:w="0" w:type="dxa"/>
              <w:right w:w="108" w:type="dxa"/>
            </w:tcMar>
            <w:vAlign w:val="center"/>
          </w:tcPr>
          <w:p w14:paraId="56D6231F" w14:textId="77777777" w:rsidR="00EB7726" w:rsidRPr="00EE7C6D" w:rsidRDefault="00EB7726" w:rsidP="00530D4E">
            <w:pPr>
              <w:rPr>
                <w:rFonts w:ascii="Times New Roman" w:hAnsi="Times New Roman" w:cs="Times New Roman"/>
                <w:color w:val="000000"/>
                <w:sz w:val="24"/>
                <w:szCs w:val="24"/>
                <w:lang w:val="en-GB"/>
              </w:rPr>
            </w:pPr>
            <w:r w:rsidRPr="00EE7C6D">
              <w:rPr>
                <w:rFonts w:ascii="Times New Roman" w:hAnsi="Times New Roman" w:cs="Times New Roman"/>
                <w:color w:val="000000"/>
                <w:sz w:val="24"/>
                <w:szCs w:val="24"/>
                <w:lang w:val="en-GB"/>
              </w:rPr>
              <w:t>No effect</w:t>
            </w:r>
          </w:p>
        </w:tc>
      </w:tr>
      <w:tr w:rsidR="00EB7726" w:rsidRPr="00EE7C6D" w14:paraId="5ACF0CDD" w14:textId="77777777" w:rsidTr="00EE7C6D">
        <w:trPr>
          <w:trHeight w:val="391"/>
        </w:trPr>
        <w:tc>
          <w:tcPr>
            <w:tcW w:w="1418" w:type="dxa"/>
            <w:shd w:val="clear" w:color="auto" w:fill="auto"/>
            <w:noWrap/>
            <w:tcMar>
              <w:top w:w="0" w:type="dxa"/>
              <w:left w:w="108" w:type="dxa"/>
              <w:bottom w:w="0" w:type="dxa"/>
              <w:right w:w="108" w:type="dxa"/>
            </w:tcMar>
            <w:vAlign w:val="center"/>
          </w:tcPr>
          <w:p w14:paraId="6C94913C" w14:textId="77777777" w:rsidR="00EB7726" w:rsidRPr="00EE7C6D" w:rsidRDefault="00EB7726" w:rsidP="00530D4E">
            <w:pPr>
              <w:rPr>
                <w:rFonts w:ascii="Times New Roman" w:hAnsi="Times New Roman" w:cs="Times New Roman"/>
                <w:color w:val="000000"/>
                <w:sz w:val="24"/>
                <w:szCs w:val="24"/>
                <w:lang w:val="en-GB"/>
              </w:rPr>
            </w:pPr>
            <w:r w:rsidRPr="00EE7C6D">
              <w:rPr>
                <w:rFonts w:ascii="Times New Roman" w:hAnsi="Times New Roman" w:cs="Times New Roman"/>
                <w:color w:val="000000"/>
                <w:sz w:val="24"/>
                <w:szCs w:val="24"/>
                <w:lang w:val="en-GB"/>
              </w:rPr>
              <w:t>H1a</w:t>
            </w:r>
          </w:p>
        </w:tc>
        <w:tc>
          <w:tcPr>
            <w:tcW w:w="3402" w:type="dxa"/>
            <w:shd w:val="clear" w:color="auto" w:fill="auto"/>
            <w:tcMar>
              <w:top w:w="0" w:type="dxa"/>
              <w:left w:w="108" w:type="dxa"/>
              <w:bottom w:w="0" w:type="dxa"/>
              <w:right w:w="108" w:type="dxa"/>
            </w:tcMar>
            <w:vAlign w:val="center"/>
          </w:tcPr>
          <w:p w14:paraId="1A94A203" w14:textId="77777777" w:rsidR="00EB7726" w:rsidRPr="00EE7C6D" w:rsidRDefault="00EB7726" w:rsidP="00530D4E">
            <w:pPr>
              <w:rPr>
                <w:rFonts w:ascii="Times New Roman" w:hAnsi="Times New Roman" w:cs="Times New Roman"/>
                <w:color w:val="000000"/>
                <w:sz w:val="24"/>
                <w:szCs w:val="24"/>
                <w:lang w:val="en-GB"/>
              </w:rPr>
            </w:pPr>
            <w:r w:rsidRPr="00EE7C6D">
              <w:rPr>
                <w:rFonts w:ascii="Times New Roman" w:hAnsi="Times New Roman" w:cs="Times New Roman"/>
                <w:color w:val="000000"/>
                <w:sz w:val="24"/>
                <w:szCs w:val="24"/>
                <w:lang w:val="en-GB"/>
              </w:rPr>
              <w:t>Cohort Group</w:t>
            </w:r>
          </w:p>
        </w:tc>
        <w:tc>
          <w:tcPr>
            <w:tcW w:w="3827" w:type="dxa"/>
            <w:shd w:val="clear" w:color="auto" w:fill="auto"/>
            <w:tcMar>
              <w:top w:w="0" w:type="dxa"/>
              <w:left w:w="108" w:type="dxa"/>
              <w:bottom w:w="0" w:type="dxa"/>
              <w:right w:w="108" w:type="dxa"/>
            </w:tcMar>
            <w:vAlign w:val="center"/>
          </w:tcPr>
          <w:p w14:paraId="53180044" w14:textId="77777777" w:rsidR="00EB7726" w:rsidRPr="00EE7C6D" w:rsidRDefault="00EB7726" w:rsidP="00530D4E">
            <w:pPr>
              <w:rPr>
                <w:rFonts w:ascii="Times New Roman" w:hAnsi="Times New Roman" w:cs="Times New Roman"/>
                <w:color w:val="000000"/>
                <w:sz w:val="24"/>
                <w:szCs w:val="24"/>
                <w:lang w:val="en-GB"/>
              </w:rPr>
            </w:pPr>
            <w:r w:rsidRPr="00EE7C6D">
              <w:rPr>
                <w:rFonts w:ascii="Times New Roman" w:hAnsi="Times New Roman" w:cs="Times New Roman"/>
                <w:color w:val="000000"/>
                <w:sz w:val="24"/>
                <w:szCs w:val="24"/>
                <w:lang w:val="en-GB"/>
              </w:rPr>
              <w:t>Political elites (+)</w:t>
            </w:r>
          </w:p>
        </w:tc>
      </w:tr>
      <w:tr w:rsidR="00EB7726" w:rsidRPr="00EE7C6D" w14:paraId="7CF3EBB0" w14:textId="77777777" w:rsidTr="00EE7C6D">
        <w:trPr>
          <w:trHeight w:val="391"/>
        </w:trPr>
        <w:tc>
          <w:tcPr>
            <w:tcW w:w="1418" w:type="dxa"/>
            <w:shd w:val="clear" w:color="auto" w:fill="auto"/>
            <w:noWrap/>
            <w:tcMar>
              <w:top w:w="0" w:type="dxa"/>
              <w:left w:w="108" w:type="dxa"/>
              <w:bottom w:w="0" w:type="dxa"/>
              <w:right w:w="108" w:type="dxa"/>
            </w:tcMar>
            <w:vAlign w:val="center"/>
          </w:tcPr>
          <w:p w14:paraId="542D6428" w14:textId="77777777" w:rsidR="00EB7726" w:rsidRPr="00EE7C6D" w:rsidRDefault="00EB7726" w:rsidP="00530D4E">
            <w:pPr>
              <w:rPr>
                <w:rFonts w:ascii="Times New Roman" w:hAnsi="Times New Roman" w:cs="Times New Roman"/>
                <w:color w:val="000000"/>
                <w:sz w:val="24"/>
                <w:szCs w:val="24"/>
                <w:lang w:val="en-GB"/>
              </w:rPr>
            </w:pPr>
            <w:r w:rsidRPr="00EE7C6D">
              <w:rPr>
                <w:rFonts w:ascii="Times New Roman" w:hAnsi="Times New Roman" w:cs="Times New Roman"/>
                <w:color w:val="000000"/>
                <w:sz w:val="24"/>
                <w:szCs w:val="24"/>
                <w:lang w:val="en-GB"/>
              </w:rPr>
              <w:t>H2a</w:t>
            </w:r>
          </w:p>
        </w:tc>
        <w:tc>
          <w:tcPr>
            <w:tcW w:w="3402" w:type="dxa"/>
            <w:shd w:val="clear" w:color="auto" w:fill="auto"/>
            <w:noWrap/>
            <w:tcMar>
              <w:top w:w="0" w:type="dxa"/>
              <w:left w:w="108" w:type="dxa"/>
              <w:bottom w:w="0" w:type="dxa"/>
              <w:right w:w="108" w:type="dxa"/>
            </w:tcMar>
            <w:vAlign w:val="center"/>
          </w:tcPr>
          <w:p w14:paraId="6C68459E" w14:textId="56946D8B" w:rsidR="00EB7726" w:rsidRPr="00EE7C6D" w:rsidRDefault="00EE7C6D" w:rsidP="00530D4E">
            <w:pPr>
              <w:rPr>
                <w:rFonts w:ascii="Times New Roman" w:hAnsi="Times New Roman" w:cs="Times New Roman"/>
                <w:color w:val="000000"/>
                <w:sz w:val="24"/>
                <w:szCs w:val="24"/>
                <w:lang w:val="en-GB"/>
              </w:rPr>
            </w:pPr>
            <w:r w:rsidRPr="00EE7C6D">
              <w:rPr>
                <w:rFonts w:ascii="Times New Roman" w:hAnsi="Times New Roman" w:cs="Times New Roman"/>
                <w:color w:val="000000"/>
                <w:sz w:val="24"/>
                <w:szCs w:val="24"/>
                <w:lang w:val="en-GB"/>
              </w:rPr>
              <w:t>Cohort Group</w:t>
            </w:r>
            <w:r>
              <w:rPr>
                <w:rFonts w:ascii="Times New Roman" w:hAnsi="Times New Roman" w:cs="Times New Roman"/>
                <w:color w:val="000000"/>
                <w:sz w:val="24"/>
                <w:szCs w:val="24"/>
                <w:lang w:val="en-GB"/>
              </w:rPr>
              <w:t xml:space="preserve"> * </w:t>
            </w:r>
            <w:r w:rsidR="00EB7726" w:rsidRPr="00EE7C6D">
              <w:rPr>
                <w:rFonts w:ascii="Times New Roman" w:hAnsi="Times New Roman" w:cs="Times New Roman"/>
                <w:color w:val="000000"/>
                <w:sz w:val="24"/>
                <w:szCs w:val="24"/>
                <w:lang w:val="en-GB"/>
              </w:rPr>
              <w:t>Yea</w:t>
            </w:r>
            <w:r>
              <w:rPr>
                <w:rFonts w:ascii="Times New Roman" w:hAnsi="Times New Roman" w:cs="Times New Roman"/>
                <w:color w:val="000000"/>
                <w:sz w:val="24"/>
                <w:szCs w:val="24"/>
                <w:lang w:val="en-GB"/>
              </w:rPr>
              <w:t>r</w:t>
            </w:r>
          </w:p>
        </w:tc>
        <w:tc>
          <w:tcPr>
            <w:tcW w:w="3827" w:type="dxa"/>
            <w:shd w:val="clear" w:color="auto" w:fill="auto"/>
            <w:noWrap/>
            <w:tcMar>
              <w:top w:w="0" w:type="dxa"/>
              <w:left w:w="108" w:type="dxa"/>
              <w:bottom w:w="0" w:type="dxa"/>
              <w:right w:w="108" w:type="dxa"/>
            </w:tcMar>
            <w:vAlign w:val="center"/>
          </w:tcPr>
          <w:p w14:paraId="7743BE99" w14:textId="77777777" w:rsidR="00EB7726" w:rsidRPr="00EE7C6D" w:rsidRDefault="00EB7726" w:rsidP="00530D4E">
            <w:pPr>
              <w:rPr>
                <w:rFonts w:ascii="Times New Roman" w:hAnsi="Times New Roman" w:cs="Times New Roman"/>
                <w:color w:val="000000"/>
                <w:sz w:val="24"/>
                <w:szCs w:val="24"/>
                <w:lang w:val="en-GB"/>
              </w:rPr>
            </w:pPr>
            <w:r w:rsidRPr="00EE7C6D">
              <w:rPr>
                <w:rFonts w:ascii="Times New Roman" w:hAnsi="Times New Roman" w:cs="Times New Roman"/>
                <w:color w:val="000000"/>
                <w:sz w:val="24"/>
                <w:szCs w:val="24"/>
                <w:lang w:val="en-GB"/>
              </w:rPr>
              <w:t>Political elites (+)</w:t>
            </w:r>
          </w:p>
        </w:tc>
      </w:tr>
      <w:tr w:rsidR="00EB7726" w:rsidRPr="00EE7C6D" w14:paraId="25EC130A" w14:textId="77777777" w:rsidTr="00EE7C6D">
        <w:trPr>
          <w:trHeight w:val="391"/>
        </w:trPr>
        <w:tc>
          <w:tcPr>
            <w:tcW w:w="1418" w:type="dxa"/>
            <w:shd w:val="clear" w:color="auto" w:fill="auto"/>
            <w:noWrap/>
            <w:tcMar>
              <w:top w:w="0" w:type="dxa"/>
              <w:left w:w="108" w:type="dxa"/>
              <w:bottom w:w="0" w:type="dxa"/>
              <w:right w:w="108" w:type="dxa"/>
            </w:tcMar>
            <w:vAlign w:val="center"/>
          </w:tcPr>
          <w:p w14:paraId="34A5C5BC" w14:textId="77777777" w:rsidR="00EB7726" w:rsidRPr="00EE7C6D" w:rsidRDefault="00EB7726" w:rsidP="00530D4E">
            <w:pPr>
              <w:rPr>
                <w:rFonts w:ascii="Times New Roman" w:hAnsi="Times New Roman" w:cs="Times New Roman"/>
                <w:color w:val="000000"/>
                <w:sz w:val="24"/>
                <w:szCs w:val="24"/>
                <w:lang w:val="en-GB"/>
              </w:rPr>
            </w:pPr>
            <w:r w:rsidRPr="00EE7C6D">
              <w:rPr>
                <w:rFonts w:ascii="Times New Roman" w:hAnsi="Times New Roman" w:cs="Times New Roman"/>
                <w:color w:val="000000"/>
                <w:sz w:val="24"/>
                <w:szCs w:val="24"/>
                <w:lang w:val="en-GB"/>
              </w:rPr>
              <w:t>H3a</w:t>
            </w:r>
          </w:p>
        </w:tc>
        <w:tc>
          <w:tcPr>
            <w:tcW w:w="3402" w:type="dxa"/>
            <w:shd w:val="clear" w:color="auto" w:fill="auto"/>
            <w:noWrap/>
            <w:tcMar>
              <w:top w:w="0" w:type="dxa"/>
              <w:left w:w="108" w:type="dxa"/>
              <w:bottom w:w="0" w:type="dxa"/>
              <w:right w:w="108" w:type="dxa"/>
            </w:tcMar>
            <w:vAlign w:val="center"/>
          </w:tcPr>
          <w:p w14:paraId="569F8E71" w14:textId="78A7E8C3" w:rsidR="00EB7726" w:rsidRPr="00EE7C6D" w:rsidRDefault="00EB7726" w:rsidP="00530D4E">
            <w:pPr>
              <w:rPr>
                <w:rFonts w:ascii="Times New Roman" w:hAnsi="Times New Roman" w:cs="Times New Roman"/>
                <w:color w:val="000000"/>
                <w:sz w:val="24"/>
                <w:szCs w:val="24"/>
                <w:lang w:val="en-GB"/>
              </w:rPr>
            </w:pPr>
            <w:r w:rsidRPr="00EE7C6D">
              <w:rPr>
                <w:rFonts w:ascii="Times New Roman" w:hAnsi="Times New Roman" w:cs="Times New Roman"/>
                <w:color w:val="000000"/>
                <w:sz w:val="24"/>
                <w:szCs w:val="24"/>
                <w:lang w:val="en-GB"/>
              </w:rPr>
              <w:t>Cohort Group * Euroscepticism</w:t>
            </w:r>
            <w:r w:rsidR="00EE7C6D">
              <w:rPr>
                <w:rFonts w:ascii="Times New Roman" w:hAnsi="Times New Roman" w:cs="Times New Roman"/>
                <w:color w:val="000000"/>
                <w:sz w:val="24"/>
                <w:szCs w:val="24"/>
                <w:lang w:val="en-GB"/>
              </w:rPr>
              <w:t xml:space="preserve"> (1-7)</w:t>
            </w:r>
          </w:p>
        </w:tc>
        <w:tc>
          <w:tcPr>
            <w:tcW w:w="3827" w:type="dxa"/>
            <w:shd w:val="clear" w:color="auto" w:fill="auto"/>
            <w:noWrap/>
            <w:tcMar>
              <w:top w:w="0" w:type="dxa"/>
              <w:left w:w="108" w:type="dxa"/>
              <w:bottom w:w="0" w:type="dxa"/>
              <w:right w:w="108" w:type="dxa"/>
            </w:tcMar>
            <w:vAlign w:val="center"/>
          </w:tcPr>
          <w:p w14:paraId="42287A64" w14:textId="6C6CFB43" w:rsidR="00EB7726" w:rsidRPr="00EE7C6D" w:rsidRDefault="00EE7C6D" w:rsidP="00530D4E">
            <w:pP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P</w:t>
            </w:r>
            <w:r w:rsidRPr="00EE7C6D">
              <w:rPr>
                <w:rFonts w:ascii="Times New Roman" w:hAnsi="Times New Roman" w:cs="Times New Roman"/>
                <w:color w:val="000000"/>
                <w:sz w:val="24"/>
                <w:szCs w:val="24"/>
                <w:lang w:val="en-GB"/>
              </w:rPr>
              <w:t xml:space="preserve">olitical elites </w:t>
            </w:r>
            <w:r>
              <w:rPr>
                <w:rFonts w:ascii="Times New Roman" w:hAnsi="Times New Roman" w:cs="Times New Roman"/>
                <w:color w:val="000000"/>
                <w:sz w:val="24"/>
                <w:szCs w:val="24"/>
                <w:lang w:val="en-GB"/>
              </w:rPr>
              <w:t xml:space="preserve">of </w:t>
            </w:r>
            <w:r w:rsidR="005E35DA">
              <w:rPr>
                <w:rFonts w:ascii="Times New Roman" w:hAnsi="Times New Roman" w:cs="Times New Roman"/>
                <w:color w:val="000000"/>
                <w:sz w:val="24"/>
                <w:szCs w:val="24"/>
                <w:lang w:val="en-GB"/>
              </w:rPr>
              <w:t>pro-European</w:t>
            </w:r>
            <w:r>
              <w:rPr>
                <w:rFonts w:ascii="Times New Roman" w:hAnsi="Times New Roman" w:cs="Times New Roman"/>
                <w:color w:val="000000"/>
                <w:sz w:val="24"/>
                <w:szCs w:val="24"/>
                <w:lang w:val="en-GB"/>
              </w:rPr>
              <w:t xml:space="preserve"> parties</w:t>
            </w:r>
            <w:r w:rsidR="00EB7726" w:rsidRPr="00EE7C6D">
              <w:rPr>
                <w:rFonts w:ascii="Times New Roman" w:hAnsi="Times New Roman" w:cs="Times New Roman"/>
                <w:color w:val="000000"/>
                <w:sz w:val="24"/>
                <w:szCs w:val="24"/>
                <w:lang w:val="en-GB"/>
              </w:rPr>
              <w:t xml:space="preserve"> (+)</w:t>
            </w:r>
          </w:p>
        </w:tc>
      </w:tr>
      <w:tr w:rsidR="00EB7726" w:rsidRPr="00EE7C6D" w14:paraId="7000089D" w14:textId="77777777" w:rsidTr="00EE7C6D">
        <w:trPr>
          <w:trHeight w:val="391"/>
        </w:trPr>
        <w:tc>
          <w:tcPr>
            <w:tcW w:w="1418" w:type="dxa"/>
            <w:shd w:val="clear" w:color="auto" w:fill="auto"/>
            <w:noWrap/>
            <w:tcMar>
              <w:top w:w="0" w:type="dxa"/>
              <w:left w:w="108" w:type="dxa"/>
              <w:bottom w:w="0" w:type="dxa"/>
              <w:right w:w="108" w:type="dxa"/>
            </w:tcMar>
            <w:vAlign w:val="center"/>
          </w:tcPr>
          <w:p w14:paraId="6CA32FC3" w14:textId="77777777" w:rsidR="00EB7726" w:rsidRPr="00EE7C6D" w:rsidRDefault="00EB7726" w:rsidP="00530D4E">
            <w:pPr>
              <w:rPr>
                <w:rFonts w:ascii="Times New Roman" w:hAnsi="Times New Roman" w:cs="Times New Roman"/>
                <w:color w:val="000000"/>
                <w:sz w:val="24"/>
                <w:szCs w:val="24"/>
                <w:lang w:val="en-GB"/>
              </w:rPr>
            </w:pPr>
            <w:r w:rsidRPr="00EE7C6D">
              <w:rPr>
                <w:rFonts w:ascii="Times New Roman" w:hAnsi="Times New Roman" w:cs="Times New Roman"/>
                <w:color w:val="000000"/>
                <w:sz w:val="24"/>
                <w:szCs w:val="24"/>
                <w:lang w:val="en-GB"/>
              </w:rPr>
              <w:t>H4a</w:t>
            </w:r>
          </w:p>
        </w:tc>
        <w:tc>
          <w:tcPr>
            <w:tcW w:w="3402" w:type="dxa"/>
            <w:shd w:val="clear" w:color="auto" w:fill="auto"/>
            <w:noWrap/>
            <w:tcMar>
              <w:top w:w="0" w:type="dxa"/>
              <w:left w:w="108" w:type="dxa"/>
              <w:bottom w:w="0" w:type="dxa"/>
              <w:right w:w="108" w:type="dxa"/>
            </w:tcMar>
            <w:vAlign w:val="center"/>
          </w:tcPr>
          <w:p w14:paraId="4B6C3078" w14:textId="48FC2A2F" w:rsidR="00EB7726" w:rsidRPr="00EE7C6D" w:rsidRDefault="00EE7C6D" w:rsidP="00530D4E">
            <w:pPr>
              <w:rPr>
                <w:rFonts w:ascii="Times New Roman" w:hAnsi="Times New Roman" w:cs="Times New Roman"/>
                <w:color w:val="000000"/>
                <w:sz w:val="24"/>
                <w:szCs w:val="24"/>
                <w:lang w:val="en-GB"/>
              </w:rPr>
            </w:pPr>
            <w:r w:rsidRPr="00EE7C6D">
              <w:rPr>
                <w:rFonts w:ascii="Times New Roman" w:hAnsi="Times New Roman" w:cs="Times New Roman"/>
                <w:color w:val="000000"/>
                <w:sz w:val="24"/>
                <w:szCs w:val="24"/>
                <w:lang w:val="en-GB"/>
              </w:rPr>
              <w:t>Cohort Group * Euroscepticism</w:t>
            </w:r>
            <w:r>
              <w:rPr>
                <w:rFonts w:ascii="Times New Roman" w:hAnsi="Times New Roman" w:cs="Times New Roman"/>
                <w:color w:val="000000"/>
                <w:sz w:val="24"/>
                <w:szCs w:val="24"/>
                <w:lang w:val="en-GB"/>
              </w:rPr>
              <w:t xml:space="preserve"> (1-7)</w:t>
            </w:r>
          </w:p>
        </w:tc>
        <w:tc>
          <w:tcPr>
            <w:tcW w:w="3827" w:type="dxa"/>
            <w:shd w:val="clear" w:color="auto" w:fill="auto"/>
            <w:noWrap/>
            <w:tcMar>
              <w:top w:w="0" w:type="dxa"/>
              <w:left w:w="108" w:type="dxa"/>
              <w:bottom w:w="0" w:type="dxa"/>
              <w:right w:w="108" w:type="dxa"/>
            </w:tcMar>
            <w:vAlign w:val="center"/>
          </w:tcPr>
          <w:p w14:paraId="108C4357" w14:textId="690460A4" w:rsidR="00EB7726" w:rsidRPr="00EE7C6D" w:rsidRDefault="00EE7C6D" w:rsidP="00530D4E">
            <w:pP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P</w:t>
            </w:r>
            <w:r w:rsidRPr="00EE7C6D">
              <w:rPr>
                <w:rFonts w:ascii="Times New Roman" w:hAnsi="Times New Roman" w:cs="Times New Roman"/>
                <w:color w:val="000000"/>
                <w:sz w:val="24"/>
                <w:szCs w:val="24"/>
                <w:lang w:val="en-GB"/>
              </w:rPr>
              <w:t xml:space="preserve">olitical elites </w:t>
            </w:r>
            <w:r>
              <w:rPr>
                <w:rFonts w:ascii="Times New Roman" w:hAnsi="Times New Roman" w:cs="Times New Roman"/>
                <w:color w:val="000000"/>
                <w:sz w:val="24"/>
                <w:szCs w:val="24"/>
                <w:lang w:val="en-GB"/>
              </w:rPr>
              <w:t>of Eurosceptic parties</w:t>
            </w:r>
            <w:r w:rsidRPr="00EE7C6D">
              <w:rPr>
                <w:rFonts w:ascii="Times New Roman" w:hAnsi="Times New Roman" w:cs="Times New Roman"/>
                <w:color w:val="000000"/>
                <w:sz w:val="24"/>
                <w:szCs w:val="24"/>
                <w:lang w:val="en-GB"/>
              </w:rPr>
              <w:t xml:space="preserve"> </w:t>
            </w:r>
            <w:r w:rsidR="00EB7726" w:rsidRPr="00EE7C6D">
              <w:rPr>
                <w:rFonts w:ascii="Times New Roman" w:hAnsi="Times New Roman" w:cs="Times New Roman"/>
                <w:color w:val="000000"/>
                <w:sz w:val="24"/>
                <w:szCs w:val="24"/>
                <w:lang w:val="en-GB"/>
              </w:rPr>
              <w:t>(</w:t>
            </w:r>
            <w:r w:rsidR="00EB7726" w:rsidRPr="00EE7C6D">
              <w:rPr>
                <w:rFonts w:ascii="Times New Roman" w:hAnsi="Times New Roman" w:cs="Times New Roman"/>
                <w:sz w:val="24"/>
                <w:szCs w:val="24"/>
                <w:lang w:val="en-GB"/>
              </w:rPr>
              <w:t>–</w:t>
            </w:r>
            <w:r w:rsidR="00EB7726" w:rsidRPr="00EE7C6D">
              <w:rPr>
                <w:rFonts w:ascii="Times New Roman" w:hAnsi="Times New Roman" w:cs="Times New Roman"/>
                <w:color w:val="000000"/>
                <w:sz w:val="24"/>
                <w:szCs w:val="24"/>
                <w:lang w:val="en-GB"/>
              </w:rPr>
              <w:t>)</w:t>
            </w:r>
          </w:p>
        </w:tc>
      </w:tr>
      <w:tr w:rsidR="00EB7726" w:rsidRPr="00EE7C6D" w14:paraId="15BED948" w14:textId="77777777" w:rsidTr="00EE7C6D">
        <w:trPr>
          <w:trHeight w:val="391"/>
        </w:trPr>
        <w:tc>
          <w:tcPr>
            <w:tcW w:w="1418" w:type="dxa"/>
            <w:shd w:val="clear" w:color="auto" w:fill="auto"/>
            <w:noWrap/>
            <w:tcMar>
              <w:top w:w="0" w:type="dxa"/>
              <w:left w:w="108" w:type="dxa"/>
              <w:bottom w:w="0" w:type="dxa"/>
              <w:right w:w="108" w:type="dxa"/>
            </w:tcMar>
            <w:vAlign w:val="center"/>
          </w:tcPr>
          <w:p w14:paraId="4C576F16" w14:textId="77777777" w:rsidR="00EB7726" w:rsidRPr="00EE7C6D" w:rsidRDefault="00EB7726" w:rsidP="00530D4E">
            <w:pPr>
              <w:rPr>
                <w:rFonts w:ascii="Times New Roman" w:hAnsi="Times New Roman" w:cs="Times New Roman"/>
                <w:color w:val="000000"/>
                <w:sz w:val="24"/>
                <w:szCs w:val="24"/>
                <w:lang w:val="en-GB"/>
              </w:rPr>
            </w:pPr>
            <w:r w:rsidRPr="00EE7C6D">
              <w:rPr>
                <w:rFonts w:ascii="Times New Roman" w:hAnsi="Times New Roman" w:cs="Times New Roman"/>
                <w:color w:val="000000"/>
                <w:sz w:val="24"/>
                <w:szCs w:val="24"/>
                <w:lang w:val="en-GB"/>
              </w:rPr>
              <w:t>H1b</w:t>
            </w:r>
          </w:p>
        </w:tc>
        <w:tc>
          <w:tcPr>
            <w:tcW w:w="3402" w:type="dxa"/>
            <w:shd w:val="clear" w:color="auto" w:fill="auto"/>
            <w:tcMar>
              <w:top w:w="0" w:type="dxa"/>
              <w:left w:w="108" w:type="dxa"/>
              <w:bottom w:w="0" w:type="dxa"/>
              <w:right w:w="108" w:type="dxa"/>
            </w:tcMar>
            <w:vAlign w:val="center"/>
          </w:tcPr>
          <w:p w14:paraId="514D892A" w14:textId="31298427" w:rsidR="00EB7726" w:rsidRPr="00EE7C6D" w:rsidRDefault="00EE7C6D" w:rsidP="00530D4E">
            <w:pPr>
              <w:rPr>
                <w:rFonts w:ascii="Times New Roman" w:hAnsi="Times New Roman" w:cs="Times New Roman"/>
                <w:color w:val="000000"/>
                <w:sz w:val="24"/>
                <w:szCs w:val="24"/>
                <w:lang w:val="en-GB"/>
              </w:rPr>
            </w:pPr>
            <w:r w:rsidRPr="00EE7C6D">
              <w:rPr>
                <w:rFonts w:ascii="Times New Roman" w:hAnsi="Times New Roman" w:cs="Times New Roman"/>
                <w:color w:val="000000"/>
                <w:sz w:val="24"/>
                <w:szCs w:val="24"/>
                <w:lang w:val="en-GB"/>
              </w:rPr>
              <w:t>Cohort Group</w:t>
            </w:r>
            <w:r>
              <w:rPr>
                <w:rFonts w:ascii="Times New Roman" w:hAnsi="Times New Roman" w:cs="Times New Roman"/>
                <w:color w:val="000000"/>
                <w:sz w:val="24"/>
                <w:szCs w:val="24"/>
                <w:lang w:val="en-GB"/>
              </w:rPr>
              <w:t xml:space="preserve"> * Italy</w:t>
            </w:r>
          </w:p>
        </w:tc>
        <w:tc>
          <w:tcPr>
            <w:tcW w:w="3827" w:type="dxa"/>
            <w:shd w:val="clear" w:color="auto" w:fill="auto"/>
            <w:tcMar>
              <w:top w:w="0" w:type="dxa"/>
              <w:left w:w="108" w:type="dxa"/>
              <w:bottom w:w="0" w:type="dxa"/>
              <w:right w:w="108" w:type="dxa"/>
            </w:tcMar>
            <w:vAlign w:val="center"/>
          </w:tcPr>
          <w:p w14:paraId="2693F8DC" w14:textId="77777777" w:rsidR="00EB7726" w:rsidRPr="00EE7C6D" w:rsidRDefault="00EB7726" w:rsidP="00530D4E">
            <w:pPr>
              <w:rPr>
                <w:rFonts w:ascii="Times New Roman" w:hAnsi="Times New Roman" w:cs="Times New Roman"/>
                <w:color w:val="000000"/>
                <w:sz w:val="24"/>
                <w:szCs w:val="24"/>
                <w:lang w:val="en-GB"/>
              </w:rPr>
            </w:pPr>
            <w:r w:rsidRPr="00EE7C6D">
              <w:rPr>
                <w:rFonts w:ascii="Times New Roman" w:hAnsi="Times New Roman" w:cs="Times New Roman"/>
                <w:color w:val="000000"/>
                <w:sz w:val="24"/>
                <w:szCs w:val="24"/>
                <w:lang w:val="en-GB"/>
              </w:rPr>
              <w:t>Italian political elites (+)</w:t>
            </w:r>
          </w:p>
        </w:tc>
      </w:tr>
      <w:tr w:rsidR="00EB7726" w:rsidRPr="00EE7C6D" w14:paraId="60E586B7" w14:textId="77777777" w:rsidTr="00EE7C6D">
        <w:trPr>
          <w:trHeight w:val="391"/>
        </w:trPr>
        <w:tc>
          <w:tcPr>
            <w:tcW w:w="1418" w:type="dxa"/>
            <w:shd w:val="clear" w:color="auto" w:fill="auto"/>
            <w:noWrap/>
            <w:tcMar>
              <w:top w:w="0" w:type="dxa"/>
              <w:left w:w="108" w:type="dxa"/>
              <w:bottom w:w="0" w:type="dxa"/>
              <w:right w:w="108" w:type="dxa"/>
            </w:tcMar>
            <w:vAlign w:val="center"/>
          </w:tcPr>
          <w:p w14:paraId="55A24BF6" w14:textId="77777777" w:rsidR="00EB7726" w:rsidRPr="00EE7C6D" w:rsidRDefault="00EB7726" w:rsidP="00530D4E">
            <w:pPr>
              <w:rPr>
                <w:rFonts w:ascii="Times New Roman" w:hAnsi="Times New Roman" w:cs="Times New Roman"/>
                <w:color w:val="000000"/>
                <w:sz w:val="24"/>
                <w:szCs w:val="24"/>
                <w:lang w:val="en-GB"/>
              </w:rPr>
            </w:pPr>
            <w:r w:rsidRPr="00EE7C6D">
              <w:rPr>
                <w:rFonts w:ascii="Times New Roman" w:hAnsi="Times New Roman" w:cs="Times New Roman"/>
                <w:color w:val="000000"/>
                <w:sz w:val="24"/>
                <w:szCs w:val="24"/>
                <w:lang w:val="en-GB"/>
              </w:rPr>
              <w:t>H2b</w:t>
            </w:r>
          </w:p>
        </w:tc>
        <w:tc>
          <w:tcPr>
            <w:tcW w:w="3402" w:type="dxa"/>
            <w:shd w:val="clear" w:color="auto" w:fill="auto"/>
            <w:tcMar>
              <w:top w:w="0" w:type="dxa"/>
              <w:left w:w="108" w:type="dxa"/>
              <w:bottom w:w="0" w:type="dxa"/>
              <w:right w:w="108" w:type="dxa"/>
            </w:tcMar>
            <w:vAlign w:val="center"/>
          </w:tcPr>
          <w:p w14:paraId="4E490E08" w14:textId="40696468" w:rsidR="00EB7726" w:rsidRPr="00EE7C6D" w:rsidRDefault="00EE7C6D" w:rsidP="00530D4E">
            <w:pPr>
              <w:rPr>
                <w:rFonts w:ascii="Times New Roman" w:hAnsi="Times New Roman" w:cs="Times New Roman"/>
                <w:color w:val="000000"/>
                <w:sz w:val="24"/>
                <w:szCs w:val="24"/>
                <w:lang w:val="en-GB"/>
              </w:rPr>
            </w:pPr>
            <w:r w:rsidRPr="00EE7C6D">
              <w:rPr>
                <w:rFonts w:ascii="Times New Roman" w:hAnsi="Times New Roman" w:cs="Times New Roman"/>
                <w:color w:val="000000"/>
                <w:sz w:val="24"/>
                <w:szCs w:val="24"/>
                <w:lang w:val="en-GB"/>
              </w:rPr>
              <w:t>Cohort Group</w:t>
            </w:r>
            <w:r>
              <w:rPr>
                <w:rFonts w:ascii="Times New Roman" w:hAnsi="Times New Roman" w:cs="Times New Roman"/>
                <w:color w:val="000000"/>
                <w:sz w:val="24"/>
                <w:szCs w:val="24"/>
                <w:lang w:val="en-GB"/>
              </w:rPr>
              <w:t xml:space="preserve"> * Italy * </w:t>
            </w:r>
            <w:r w:rsidRPr="00EE7C6D">
              <w:rPr>
                <w:rFonts w:ascii="Times New Roman" w:hAnsi="Times New Roman" w:cs="Times New Roman"/>
                <w:color w:val="000000"/>
                <w:sz w:val="24"/>
                <w:szCs w:val="24"/>
                <w:lang w:val="en-GB"/>
              </w:rPr>
              <w:t>Yea</w:t>
            </w:r>
            <w:r>
              <w:rPr>
                <w:rFonts w:ascii="Times New Roman" w:hAnsi="Times New Roman" w:cs="Times New Roman"/>
                <w:color w:val="000000"/>
                <w:sz w:val="24"/>
                <w:szCs w:val="24"/>
                <w:lang w:val="en-GB"/>
              </w:rPr>
              <w:t>r</w:t>
            </w:r>
          </w:p>
        </w:tc>
        <w:tc>
          <w:tcPr>
            <w:tcW w:w="3827" w:type="dxa"/>
            <w:shd w:val="clear" w:color="auto" w:fill="auto"/>
            <w:tcMar>
              <w:top w:w="0" w:type="dxa"/>
              <w:left w:w="108" w:type="dxa"/>
              <w:bottom w:w="0" w:type="dxa"/>
              <w:right w:w="108" w:type="dxa"/>
            </w:tcMar>
            <w:vAlign w:val="center"/>
          </w:tcPr>
          <w:p w14:paraId="63AC37CC" w14:textId="77777777" w:rsidR="00EB7726" w:rsidRPr="00EE7C6D" w:rsidRDefault="00EB7726" w:rsidP="00530D4E">
            <w:pPr>
              <w:rPr>
                <w:rFonts w:ascii="Times New Roman" w:hAnsi="Times New Roman" w:cs="Times New Roman"/>
                <w:color w:val="000000"/>
                <w:sz w:val="24"/>
                <w:szCs w:val="24"/>
                <w:lang w:val="en-GB"/>
              </w:rPr>
            </w:pPr>
            <w:r w:rsidRPr="00EE7C6D">
              <w:rPr>
                <w:rFonts w:ascii="Times New Roman" w:hAnsi="Times New Roman" w:cs="Times New Roman"/>
                <w:color w:val="000000"/>
                <w:sz w:val="24"/>
                <w:szCs w:val="24"/>
                <w:lang w:val="en-GB"/>
              </w:rPr>
              <w:t>Italian political elites (+)</w:t>
            </w:r>
          </w:p>
        </w:tc>
      </w:tr>
      <w:tr w:rsidR="00EE7C6D" w:rsidRPr="00EE7C6D" w14:paraId="224DD48A" w14:textId="77777777" w:rsidTr="00EE7C6D">
        <w:trPr>
          <w:trHeight w:val="391"/>
        </w:trPr>
        <w:tc>
          <w:tcPr>
            <w:tcW w:w="1418" w:type="dxa"/>
            <w:shd w:val="clear" w:color="auto" w:fill="auto"/>
            <w:noWrap/>
            <w:tcMar>
              <w:top w:w="0" w:type="dxa"/>
              <w:left w:w="108" w:type="dxa"/>
              <w:bottom w:w="0" w:type="dxa"/>
              <w:right w:w="108" w:type="dxa"/>
            </w:tcMar>
            <w:vAlign w:val="center"/>
          </w:tcPr>
          <w:p w14:paraId="606E131D" w14:textId="77777777" w:rsidR="00EE7C6D" w:rsidRPr="00EE7C6D" w:rsidRDefault="00EE7C6D" w:rsidP="00EE7C6D">
            <w:pPr>
              <w:rPr>
                <w:rFonts w:ascii="Times New Roman" w:hAnsi="Times New Roman" w:cs="Times New Roman"/>
                <w:color w:val="000000"/>
                <w:sz w:val="24"/>
                <w:szCs w:val="24"/>
                <w:lang w:val="en-GB"/>
              </w:rPr>
            </w:pPr>
            <w:r w:rsidRPr="00EE7C6D">
              <w:rPr>
                <w:rFonts w:ascii="Times New Roman" w:hAnsi="Times New Roman" w:cs="Times New Roman"/>
                <w:color w:val="000000"/>
                <w:sz w:val="24"/>
                <w:szCs w:val="24"/>
                <w:lang w:val="en-GB"/>
              </w:rPr>
              <w:t>H3b</w:t>
            </w:r>
          </w:p>
        </w:tc>
        <w:tc>
          <w:tcPr>
            <w:tcW w:w="3402" w:type="dxa"/>
            <w:shd w:val="clear" w:color="auto" w:fill="auto"/>
            <w:noWrap/>
            <w:tcMar>
              <w:top w:w="0" w:type="dxa"/>
              <w:left w:w="108" w:type="dxa"/>
              <w:bottom w:w="0" w:type="dxa"/>
              <w:right w:w="108" w:type="dxa"/>
            </w:tcMar>
            <w:vAlign w:val="center"/>
          </w:tcPr>
          <w:p w14:paraId="79E02A4E" w14:textId="143FF717" w:rsidR="00EE7C6D" w:rsidRPr="00EE7C6D" w:rsidRDefault="00EE7C6D" w:rsidP="00EE7C6D">
            <w:pPr>
              <w:rPr>
                <w:rFonts w:ascii="Times New Roman" w:hAnsi="Times New Roman" w:cs="Times New Roman"/>
                <w:color w:val="000000"/>
                <w:sz w:val="24"/>
                <w:szCs w:val="24"/>
                <w:lang w:val="en-GB"/>
              </w:rPr>
            </w:pPr>
            <w:r w:rsidRPr="00EE7C6D">
              <w:rPr>
                <w:rFonts w:ascii="Times New Roman" w:hAnsi="Times New Roman" w:cs="Times New Roman"/>
                <w:color w:val="000000"/>
                <w:sz w:val="24"/>
                <w:szCs w:val="24"/>
                <w:lang w:val="en-GB"/>
              </w:rPr>
              <w:t>Cohort</w:t>
            </w:r>
            <w:r>
              <w:rPr>
                <w:rFonts w:ascii="Times New Roman" w:hAnsi="Times New Roman" w:cs="Times New Roman"/>
                <w:color w:val="000000"/>
                <w:sz w:val="24"/>
                <w:szCs w:val="24"/>
                <w:lang w:val="en-GB"/>
              </w:rPr>
              <w:t xml:space="preserve"> </w:t>
            </w:r>
            <w:r w:rsidRPr="00EE7C6D">
              <w:rPr>
                <w:rFonts w:ascii="Times New Roman" w:hAnsi="Times New Roman" w:cs="Times New Roman"/>
                <w:color w:val="000000"/>
                <w:sz w:val="24"/>
                <w:szCs w:val="24"/>
                <w:lang w:val="en-GB"/>
              </w:rPr>
              <w:t>Group</w:t>
            </w:r>
            <w:r>
              <w:rPr>
                <w:rFonts w:ascii="Times New Roman" w:hAnsi="Times New Roman" w:cs="Times New Roman"/>
                <w:color w:val="000000"/>
                <w:sz w:val="24"/>
                <w:szCs w:val="24"/>
                <w:lang w:val="en-GB"/>
              </w:rPr>
              <w:t xml:space="preserve"> * Italy * </w:t>
            </w:r>
            <w:r w:rsidRPr="00EE7C6D">
              <w:rPr>
                <w:rFonts w:ascii="Times New Roman" w:hAnsi="Times New Roman" w:cs="Times New Roman"/>
                <w:color w:val="000000"/>
                <w:sz w:val="24"/>
                <w:szCs w:val="24"/>
                <w:lang w:val="en-GB"/>
              </w:rPr>
              <w:t>Euroscepticism</w:t>
            </w:r>
            <w:r>
              <w:rPr>
                <w:rFonts w:ascii="Times New Roman" w:hAnsi="Times New Roman" w:cs="Times New Roman"/>
                <w:color w:val="000000"/>
                <w:sz w:val="24"/>
                <w:szCs w:val="24"/>
                <w:lang w:val="en-GB"/>
              </w:rPr>
              <w:t xml:space="preserve"> (1-7)</w:t>
            </w:r>
          </w:p>
        </w:tc>
        <w:tc>
          <w:tcPr>
            <w:tcW w:w="3827" w:type="dxa"/>
            <w:shd w:val="clear" w:color="auto" w:fill="auto"/>
            <w:noWrap/>
            <w:tcMar>
              <w:top w:w="0" w:type="dxa"/>
              <w:left w:w="108" w:type="dxa"/>
              <w:bottom w:w="0" w:type="dxa"/>
              <w:right w:w="108" w:type="dxa"/>
            </w:tcMar>
            <w:vAlign w:val="center"/>
          </w:tcPr>
          <w:p w14:paraId="27C3EC52" w14:textId="44CD60A7" w:rsidR="00EE7C6D" w:rsidRPr="00EE7C6D" w:rsidRDefault="00EE7C6D" w:rsidP="00EE7C6D">
            <w:pP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Italian p</w:t>
            </w:r>
            <w:r w:rsidRPr="00EE7C6D">
              <w:rPr>
                <w:rFonts w:ascii="Times New Roman" w:hAnsi="Times New Roman" w:cs="Times New Roman"/>
                <w:color w:val="000000"/>
                <w:sz w:val="24"/>
                <w:szCs w:val="24"/>
                <w:lang w:val="en-GB"/>
              </w:rPr>
              <w:t xml:space="preserve">olitical elites </w:t>
            </w:r>
            <w:r>
              <w:rPr>
                <w:rFonts w:ascii="Times New Roman" w:hAnsi="Times New Roman" w:cs="Times New Roman"/>
                <w:color w:val="000000"/>
                <w:sz w:val="24"/>
                <w:szCs w:val="24"/>
                <w:lang w:val="en-GB"/>
              </w:rPr>
              <w:t xml:space="preserve">of </w:t>
            </w:r>
            <w:r w:rsidR="005E35DA">
              <w:rPr>
                <w:rFonts w:ascii="Times New Roman" w:hAnsi="Times New Roman" w:cs="Times New Roman"/>
                <w:color w:val="000000"/>
                <w:sz w:val="24"/>
                <w:szCs w:val="24"/>
                <w:lang w:val="en-GB"/>
              </w:rPr>
              <w:t>pro-European</w:t>
            </w:r>
            <w:r>
              <w:rPr>
                <w:rFonts w:ascii="Times New Roman" w:hAnsi="Times New Roman" w:cs="Times New Roman"/>
                <w:color w:val="000000"/>
                <w:sz w:val="24"/>
                <w:szCs w:val="24"/>
                <w:lang w:val="en-GB"/>
              </w:rPr>
              <w:t xml:space="preserve"> parties</w:t>
            </w:r>
            <w:r w:rsidRPr="00EE7C6D">
              <w:rPr>
                <w:rFonts w:ascii="Times New Roman" w:hAnsi="Times New Roman" w:cs="Times New Roman"/>
                <w:color w:val="000000"/>
                <w:sz w:val="24"/>
                <w:szCs w:val="24"/>
                <w:lang w:val="en-GB"/>
              </w:rPr>
              <w:t xml:space="preserve"> (+)</w:t>
            </w:r>
          </w:p>
        </w:tc>
      </w:tr>
      <w:tr w:rsidR="00EE7C6D" w:rsidRPr="00EE7C6D" w14:paraId="7E852587" w14:textId="77777777" w:rsidTr="00EE7C6D">
        <w:trPr>
          <w:trHeight w:val="391"/>
        </w:trPr>
        <w:tc>
          <w:tcPr>
            <w:tcW w:w="1418" w:type="dxa"/>
            <w:tcBorders>
              <w:bottom w:val="single" w:sz="4" w:space="0" w:color="000000"/>
            </w:tcBorders>
            <w:shd w:val="clear" w:color="auto" w:fill="auto"/>
            <w:noWrap/>
            <w:tcMar>
              <w:top w:w="0" w:type="dxa"/>
              <w:left w:w="108" w:type="dxa"/>
              <w:bottom w:w="0" w:type="dxa"/>
              <w:right w:w="108" w:type="dxa"/>
            </w:tcMar>
            <w:vAlign w:val="center"/>
          </w:tcPr>
          <w:p w14:paraId="1EDF884D" w14:textId="77777777" w:rsidR="00EE7C6D" w:rsidRPr="00EE7C6D" w:rsidRDefault="00EE7C6D" w:rsidP="00EE7C6D">
            <w:pPr>
              <w:rPr>
                <w:rFonts w:ascii="Times New Roman" w:hAnsi="Times New Roman" w:cs="Times New Roman"/>
                <w:color w:val="000000"/>
                <w:sz w:val="24"/>
                <w:szCs w:val="24"/>
                <w:lang w:val="en-GB"/>
              </w:rPr>
            </w:pPr>
            <w:r w:rsidRPr="00EE7C6D">
              <w:rPr>
                <w:rFonts w:ascii="Times New Roman" w:hAnsi="Times New Roman" w:cs="Times New Roman"/>
                <w:color w:val="000000"/>
                <w:sz w:val="24"/>
                <w:szCs w:val="24"/>
                <w:lang w:val="en-GB"/>
              </w:rPr>
              <w:t>H4b</w:t>
            </w:r>
          </w:p>
        </w:tc>
        <w:tc>
          <w:tcPr>
            <w:tcW w:w="3402" w:type="dxa"/>
            <w:tcBorders>
              <w:bottom w:val="single" w:sz="4" w:space="0" w:color="000000"/>
            </w:tcBorders>
            <w:shd w:val="clear" w:color="auto" w:fill="auto"/>
            <w:noWrap/>
            <w:tcMar>
              <w:top w:w="0" w:type="dxa"/>
              <w:left w:w="108" w:type="dxa"/>
              <w:bottom w:w="0" w:type="dxa"/>
              <w:right w:w="108" w:type="dxa"/>
            </w:tcMar>
            <w:vAlign w:val="center"/>
          </w:tcPr>
          <w:p w14:paraId="007CC778" w14:textId="0FEC9B44" w:rsidR="00EE7C6D" w:rsidRPr="00EE7C6D" w:rsidRDefault="00EE7C6D" w:rsidP="00EE7C6D">
            <w:pPr>
              <w:rPr>
                <w:rFonts w:ascii="Times New Roman" w:hAnsi="Times New Roman" w:cs="Times New Roman"/>
                <w:color w:val="000000"/>
                <w:sz w:val="24"/>
                <w:szCs w:val="24"/>
                <w:lang w:val="en-GB"/>
              </w:rPr>
            </w:pPr>
            <w:r w:rsidRPr="00EE7C6D">
              <w:rPr>
                <w:rFonts w:ascii="Times New Roman" w:hAnsi="Times New Roman" w:cs="Times New Roman"/>
                <w:color w:val="000000"/>
                <w:sz w:val="24"/>
                <w:szCs w:val="24"/>
                <w:lang w:val="en-GB"/>
              </w:rPr>
              <w:t>Cohort</w:t>
            </w:r>
            <w:r>
              <w:rPr>
                <w:rFonts w:ascii="Times New Roman" w:hAnsi="Times New Roman" w:cs="Times New Roman"/>
                <w:color w:val="000000"/>
                <w:sz w:val="24"/>
                <w:szCs w:val="24"/>
                <w:lang w:val="en-GB"/>
              </w:rPr>
              <w:t xml:space="preserve"> </w:t>
            </w:r>
            <w:r w:rsidRPr="00EE7C6D">
              <w:rPr>
                <w:rFonts w:ascii="Times New Roman" w:hAnsi="Times New Roman" w:cs="Times New Roman"/>
                <w:color w:val="000000"/>
                <w:sz w:val="24"/>
                <w:szCs w:val="24"/>
                <w:lang w:val="en-GB"/>
              </w:rPr>
              <w:t>Group</w:t>
            </w:r>
            <w:r>
              <w:rPr>
                <w:rFonts w:ascii="Times New Roman" w:hAnsi="Times New Roman" w:cs="Times New Roman"/>
                <w:color w:val="000000"/>
                <w:sz w:val="24"/>
                <w:szCs w:val="24"/>
                <w:lang w:val="en-GB"/>
              </w:rPr>
              <w:t xml:space="preserve"> * Italy * </w:t>
            </w:r>
            <w:r w:rsidRPr="00EE7C6D">
              <w:rPr>
                <w:rFonts w:ascii="Times New Roman" w:hAnsi="Times New Roman" w:cs="Times New Roman"/>
                <w:color w:val="000000"/>
                <w:sz w:val="24"/>
                <w:szCs w:val="24"/>
                <w:lang w:val="en-GB"/>
              </w:rPr>
              <w:t>Euroscepticism</w:t>
            </w:r>
            <w:r>
              <w:rPr>
                <w:rFonts w:ascii="Times New Roman" w:hAnsi="Times New Roman" w:cs="Times New Roman"/>
                <w:color w:val="000000"/>
                <w:sz w:val="24"/>
                <w:szCs w:val="24"/>
                <w:lang w:val="en-GB"/>
              </w:rPr>
              <w:t xml:space="preserve"> (1-7)</w:t>
            </w:r>
          </w:p>
        </w:tc>
        <w:tc>
          <w:tcPr>
            <w:tcW w:w="3827" w:type="dxa"/>
            <w:tcBorders>
              <w:bottom w:val="single" w:sz="4" w:space="0" w:color="000000"/>
            </w:tcBorders>
            <w:shd w:val="clear" w:color="auto" w:fill="auto"/>
            <w:noWrap/>
            <w:tcMar>
              <w:top w:w="0" w:type="dxa"/>
              <w:left w:w="108" w:type="dxa"/>
              <w:bottom w:w="0" w:type="dxa"/>
              <w:right w:w="108" w:type="dxa"/>
            </w:tcMar>
            <w:vAlign w:val="center"/>
          </w:tcPr>
          <w:p w14:paraId="4DFD03BC" w14:textId="36FD429E" w:rsidR="00EE7C6D" w:rsidRPr="00EE7C6D" w:rsidRDefault="00EE7C6D" w:rsidP="00EE7C6D">
            <w:pP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Italian p</w:t>
            </w:r>
            <w:r w:rsidRPr="00EE7C6D">
              <w:rPr>
                <w:rFonts w:ascii="Times New Roman" w:hAnsi="Times New Roman" w:cs="Times New Roman"/>
                <w:color w:val="000000"/>
                <w:sz w:val="24"/>
                <w:szCs w:val="24"/>
                <w:lang w:val="en-GB"/>
              </w:rPr>
              <w:t xml:space="preserve">olitical </w:t>
            </w:r>
            <w:r>
              <w:rPr>
                <w:rFonts w:ascii="Times New Roman" w:hAnsi="Times New Roman" w:cs="Times New Roman"/>
                <w:color w:val="000000"/>
                <w:sz w:val="24"/>
                <w:szCs w:val="24"/>
                <w:lang w:val="en-GB"/>
              </w:rPr>
              <w:t>of Eurosceptic parties</w:t>
            </w:r>
            <w:r w:rsidRPr="00EE7C6D">
              <w:rPr>
                <w:rFonts w:ascii="Times New Roman" w:hAnsi="Times New Roman" w:cs="Times New Roman"/>
                <w:color w:val="000000"/>
                <w:sz w:val="24"/>
                <w:szCs w:val="24"/>
                <w:lang w:val="en-GB"/>
              </w:rPr>
              <w:t xml:space="preserve"> (</w:t>
            </w:r>
            <w:r w:rsidRPr="00EE7C6D">
              <w:rPr>
                <w:rFonts w:ascii="Times New Roman" w:hAnsi="Times New Roman" w:cs="Times New Roman"/>
                <w:sz w:val="24"/>
                <w:szCs w:val="24"/>
                <w:lang w:val="en-GB"/>
              </w:rPr>
              <w:t>–</w:t>
            </w:r>
            <w:r w:rsidRPr="00EE7C6D">
              <w:rPr>
                <w:rFonts w:ascii="Times New Roman" w:hAnsi="Times New Roman" w:cs="Times New Roman"/>
                <w:color w:val="000000"/>
                <w:sz w:val="24"/>
                <w:szCs w:val="24"/>
                <w:lang w:val="en-GB"/>
              </w:rPr>
              <w:t>)</w:t>
            </w:r>
          </w:p>
        </w:tc>
      </w:tr>
      <w:tr w:rsidR="00EB7726" w:rsidRPr="00EE7C6D" w14:paraId="1F7E6466" w14:textId="77777777" w:rsidTr="00530D4E">
        <w:trPr>
          <w:trHeight w:val="354"/>
        </w:trPr>
        <w:tc>
          <w:tcPr>
            <w:tcW w:w="8647" w:type="dxa"/>
            <w:gridSpan w:val="3"/>
            <w:tcBorders>
              <w:top w:val="single" w:sz="4" w:space="0" w:color="000000"/>
              <w:bottom w:val="single" w:sz="4" w:space="0" w:color="000000"/>
            </w:tcBorders>
            <w:shd w:val="clear" w:color="auto" w:fill="auto"/>
            <w:noWrap/>
            <w:tcMar>
              <w:top w:w="0" w:type="dxa"/>
              <w:left w:w="108" w:type="dxa"/>
              <w:bottom w:w="0" w:type="dxa"/>
              <w:right w:w="108" w:type="dxa"/>
            </w:tcMar>
            <w:vAlign w:val="bottom"/>
          </w:tcPr>
          <w:p w14:paraId="54FD965E" w14:textId="1EB490F5" w:rsidR="00EB7726" w:rsidRPr="00EE7C6D" w:rsidRDefault="00EB7726" w:rsidP="00530D4E">
            <w:pPr>
              <w:spacing w:line="240" w:lineRule="auto"/>
              <w:jc w:val="both"/>
              <w:rPr>
                <w:rFonts w:ascii="Times New Roman" w:hAnsi="Times New Roman" w:cs="Times New Roman"/>
                <w:sz w:val="24"/>
                <w:szCs w:val="24"/>
                <w:lang w:val="en-GB"/>
              </w:rPr>
            </w:pPr>
            <w:r w:rsidRPr="00EE7C6D">
              <w:rPr>
                <w:rFonts w:ascii="Times New Roman" w:hAnsi="Times New Roman" w:cs="Times New Roman"/>
                <w:b/>
                <w:bCs/>
                <w:color w:val="000000"/>
                <w:sz w:val="24"/>
                <w:szCs w:val="24"/>
                <w:lang w:val="en-GB"/>
              </w:rPr>
              <w:t xml:space="preserve">Note: </w:t>
            </w:r>
            <w:r w:rsidRPr="00EE7C6D">
              <w:rPr>
                <w:rFonts w:ascii="Times New Roman" w:hAnsi="Times New Roman" w:cs="Times New Roman"/>
                <w:b/>
                <w:bCs/>
                <w:sz w:val="24"/>
                <w:szCs w:val="24"/>
                <w:lang w:val="en-GB"/>
              </w:rPr>
              <w:t xml:space="preserve">The table reports the sign (in </w:t>
            </w:r>
            <w:r w:rsidR="005E35DA">
              <w:rPr>
                <w:rFonts w:ascii="Times New Roman" w:hAnsi="Times New Roman" w:cs="Times New Roman"/>
                <w:b/>
                <w:bCs/>
                <w:sz w:val="24"/>
                <w:szCs w:val="24"/>
                <w:lang w:val="en-GB"/>
              </w:rPr>
              <w:t>parentheses</w:t>
            </w:r>
            <w:r w:rsidRPr="00EE7C6D">
              <w:rPr>
                <w:rFonts w:ascii="Times New Roman" w:hAnsi="Times New Roman" w:cs="Times New Roman"/>
                <w:b/>
                <w:bCs/>
                <w:sz w:val="24"/>
                <w:szCs w:val="24"/>
                <w:lang w:val="en-GB"/>
              </w:rPr>
              <w:t>) of the expected impact of each explanatory variable on the DVs.</w:t>
            </w:r>
          </w:p>
        </w:tc>
      </w:tr>
    </w:tbl>
    <w:p w14:paraId="156369AA" w14:textId="1A443525" w:rsidR="00DF2360" w:rsidRDefault="00EB7726" w:rsidP="001F77AB">
      <w:pPr>
        <w:pStyle w:val="Titolo1"/>
        <w:spacing w:line="480" w:lineRule="auto"/>
      </w:pPr>
      <w:r w:rsidRPr="00EE7C6D">
        <w:lastRenderedPageBreak/>
        <w:t xml:space="preserve">S6. </w:t>
      </w:r>
      <w:r w:rsidR="00716A1B" w:rsidRPr="00716A1B">
        <w:t>Effects of predictors on support for European integration (1979–2016) with Random Effects at the Country Level for Support of European Integration</w:t>
      </w:r>
    </w:p>
    <w:p w14:paraId="2CA15207" w14:textId="6C5E2041" w:rsidR="00DF2360" w:rsidRDefault="00DF2360" w:rsidP="00DF2360">
      <w:pPr>
        <w:pStyle w:val="Figurecaption"/>
        <w:spacing w:line="480" w:lineRule="auto"/>
        <w:jc w:val="both"/>
      </w:pPr>
      <w:r>
        <w:t>Table A13 presents an MLM REML regression utili</w:t>
      </w:r>
      <w:r w:rsidR="00835365">
        <w:t>s</w:t>
      </w:r>
      <w:r>
        <w:t xml:space="preserve">ing the same variables as the main model presented in our </w:t>
      </w:r>
      <w:r w:rsidR="00A17ACA">
        <w:t>article</w:t>
      </w:r>
      <w:r>
        <w:t xml:space="preserve"> (M1), the key distinction being the inclusion of random effects at the country level. These random effects allow us to account for country-specific </w:t>
      </w:r>
      <w:r w:rsidR="005E35DA">
        <w:t>intercept variations</w:t>
      </w:r>
      <w:r>
        <w:t xml:space="preserve">, </w:t>
      </w:r>
      <w:r w:rsidR="00561B7A">
        <w:t>shedding light on</w:t>
      </w:r>
      <w:r>
        <w:t xml:space="preserve"> how support for European integration differs across the EU </w:t>
      </w:r>
      <w:r w:rsidR="001C5B5C">
        <w:t>MSs</w:t>
      </w:r>
      <w:r>
        <w:t xml:space="preserve"> included in our analysis.</w:t>
      </w:r>
    </w:p>
    <w:p w14:paraId="4D0A449E" w14:textId="143F6105" w:rsidR="00DF2360" w:rsidRDefault="00DF2360" w:rsidP="00DF2360">
      <w:pPr>
        <w:pStyle w:val="Figurecaption"/>
        <w:spacing w:line="480" w:lineRule="auto"/>
        <w:jc w:val="both"/>
      </w:pPr>
      <w:r>
        <w:t>The random effects show that several countries have statistically significant deviations from the overall average level of support for European integration. Specifically, Denmark, France, and Italy exhibit significant country-level intercepts. Denmark’s negative intercept (-1.01*, p</w:t>
      </w:r>
      <w:r w:rsidR="00835365">
        <w:t xml:space="preserve"> </w:t>
      </w:r>
      <w:r>
        <w:t>&lt;</w:t>
      </w:r>
      <w:r w:rsidR="00835365">
        <w:t xml:space="preserve"> </w:t>
      </w:r>
      <w:r>
        <w:t>0.05) indicates that, on average, support for European integration is lower in Denmark compared to the baseline. On the other hand, both France (0.99*, p</w:t>
      </w:r>
      <w:r w:rsidR="00835365">
        <w:t xml:space="preserve"> </w:t>
      </w:r>
      <w:r>
        <w:t>&lt;</w:t>
      </w:r>
      <w:r w:rsidR="00835365">
        <w:t xml:space="preserve"> </w:t>
      </w:r>
      <w:r>
        <w:t>0.05) and Italy (0.97*, p</w:t>
      </w:r>
      <w:r w:rsidR="00835365">
        <w:t xml:space="preserve"> </w:t>
      </w:r>
      <w:r>
        <w:t>&lt;</w:t>
      </w:r>
      <w:r w:rsidR="00835365">
        <w:t xml:space="preserve"> </w:t>
      </w:r>
      <w:r>
        <w:t xml:space="preserve">0.05) show positive intercepts, suggesting that these countries have higher baseline levels of support for European integration </w:t>
      </w:r>
      <w:r w:rsidR="00EF17E7">
        <w:t>than</w:t>
      </w:r>
      <w:r>
        <w:t xml:space="preserve"> the reference group.</w:t>
      </w:r>
    </w:p>
    <w:p w14:paraId="39C1BF37" w14:textId="635978E5" w:rsidR="00DF2360" w:rsidRDefault="00DF2360" w:rsidP="00DF2360">
      <w:pPr>
        <w:pStyle w:val="Figurecaption"/>
        <w:spacing w:line="480" w:lineRule="auto"/>
        <w:jc w:val="both"/>
      </w:pPr>
      <w:r>
        <w:t xml:space="preserve">These findings highlight the notable variation in support for European integration across </w:t>
      </w:r>
      <w:r w:rsidR="00561B7A">
        <w:t>EU-9 MSs</w:t>
      </w:r>
      <w:r>
        <w:t>, with Denmark exhibiting a distinctively lower level of support</w:t>
      </w:r>
      <w:r w:rsidR="005E35DA">
        <w:t xml:space="preserve">. At the same </w:t>
      </w:r>
      <w:r w:rsidR="005E35DA">
        <w:lastRenderedPageBreak/>
        <w:t>time,</w:t>
      </w:r>
      <w:r>
        <w:t xml:space="preserve"> France and Italy demonstrate higher </w:t>
      </w:r>
      <w:r w:rsidR="005E35DA">
        <w:t>support levels than</w:t>
      </w:r>
      <w:r>
        <w:t xml:space="preserve"> the overall trend captured by the fixed effects in the model.</w:t>
      </w:r>
    </w:p>
    <w:p w14:paraId="29EA6B6C" w14:textId="0A2AF7D0" w:rsidR="00EB7726" w:rsidRPr="00DF2360" w:rsidRDefault="00EB7726" w:rsidP="00DF2360">
      <w:pPr>
        <w:pStyle w:val="Figurecaption"/>
        <w:spacing w:line="480" w:lineRule="auto"/>
        <w:rPr>
          <w:sz w:val="22"/>
          <w:szCs w:val="22"/>
        </w:rPr>
      </w:pPr>
      <w:r w:rsidRPr="00EE7C6D">
        <w:rPr>
          <w:sz w:val="22"/>
          <w:szCs w:val="22"/>
        </w:rPr>
        <w:t>Table A1</w:t>
      </w:r>
      <w:r w:rsidR="00EB4F8E" w:rsidRPr="00EE7C6D">
        <w:rPr>
          <w:sz w:val="22"/>
          <w:szCs w:val="22"/>
        </w:rPr>
        <w:t>3</w:t>
      </w:r>
      <w:r w:rsidRPr="00EE7C6D">
        <w:rPr>
          <w:sz w:val="22"/>
          <w:szCs w:val="22"/>
        </w:rPr>
        <w:t xml:space="preserve">. Effects of predictors on support for European integration (1979–2016) </w:t>
      </w:r>
      <w:r w:rsidR="00DF2360" w:rsidRPr="00DF2360">
        <w:rPr>
          <w:sz w:val="22"/>
          <w:szCs w:val="22"/>
        </w:rPr>
        <w:t>with Random Effects at the Country Level for Support of European Integration</w:t>
      </w:r>
    </w:p>
    <w:tbl>
      <w:tblPr>
        <w:tblW w:w="0" w:type="auto"/>
        <w:tblInd w:w="-142" w:type="dxa"/>
        <w:tblLayout w:type="fixed"/>
        <w:tblCellMar>
          <w:left w:w="10" w:type="dxa"/>
          <w:right w:w="10" w:type="dxa"/>
        </w:tblCellMar>
        <w:tblLook w:val="04A0" w:firstRow="1" w:lastRow="0" w:firstColumn="1" w:lastColumn="0" w:noHBand="0" w:noVBand="1"/>
      </w:tblPr>
      <w:tblGrid>
        <w:gridCol w:w="4734"/>
        <w:gridCol w:w="1461"/>
      </w:tblGrid>
      <w:tr w:rsidR="00DF2360" w:rsidRPr="00DF2360" w14:paraId="6094F41F" w14:textId="77777777" w:rsidTr="00E228B1">
        <w:trPr>
          <w:trHeight w:val="230"/>
        </w:trPr>
        <w:tc>
          <w:tcPr>
            <w:tcW w:w="4734" w:type="dxa"/>
            <w:vMerge w:val="restart"/>
            <w:tcBorders>
              <w:top w:val="single" w:sz="4" w:space="0" w:color="000000"/>
              <w:bottom w:val="single" w:sz="4" w:space="0" w:color="000000"/>
            </w:tcBorders>
            <w:shd w:val="clear" w:color="auto" w:fill="auto"/>
            <w:noWrap/>
            <w:tcMar>
              <w:top w:w="0" w:type="dxa"/>
              <w:left w:w="108" w:type="dxa"/>
              <w:bottom w:w="0" w:type="dxa"/>
              <w:right w:w="108" w:type="dxa"/>
            </w:tcMar>
            <w:vAlign w:val="center"/>
          </w:tcPr>
          <w:p w14:paraId="04677EBA" w14:textId="77777777" w:rsidR="00DF2360" w:rsidRPr="00DF2360" w:rsidRDefault="00DF2360" w:rsidP="00DF2360">
            <w:pPr>
              <w:spacing w:after="0" w:line="240" w:lineRule="auto"/>
              <w:rPr>
                <w:rFonts w:ascii="Times New Roman" w:eastAsia="Times New Roman" w:hAnsi="Times New Roman" w:cs="Times New Roman"/>
                <w:b/>
                <w:bCs/>
                <w:color w:val="000000"/>
                <w:sz w:val="20"/>
                <w:szCs w:val="20"/>
                <w:lang w:val="en-GB" w:eastAsia="en-GB"/>
                <w14:ligatures w14:val="standardContextual"/>
              </w:rPr>
            </w:pPr>
            <w:r w:rsidRPr="00DF2360">
              <w:rPr>
                <w:rFonts w:ascii="Times New Roman" w:eastAsia="Times New Roman" w:hAnsi="Times New Roman" w:cs="Times New Roman"/>
                <w:b/>
                <w:bCs/>
                <w:color w:val="000000"/>
                <w:sz w:val="20"/>
                <w:szCs w:val="20"/>
                <w:lang w:val="en-GB" w:eastAsia="en-GB"/>
                <w14:ligatures w14:val="standardContextual"/>
              </w:rPr>
              <w:t>Variables (DV: support for European Integration)</w:t>
            </w:r>
          </w:p>
        </w:tc>
        <w:tc>
          <w:tcPr>
            <w:tcW w:w="1461" w:type="dxa"/>
            <w:vMerge w:val="restart"/>
            <w:tcBorders>
              <w:top w:val="single" w:sz="4" w:space="0" w:color="000000"/>
            </w:tcBorders>
          </w:tcPr>
          <w:p w14:paraId="11756AF5" w14:textId="77777777" w:rsidR="00DF2360" w:rsidRPr="00DF2360" w:rsidRDefault="00DF2360" w:rsidP="00DF2360">
            <w:pPr>
              <w:spacing w:after="0" w:line="240" w:lineRule="auto"/>
              <w:jc w:val="center"/>
              <w:rPr>
                <w:rFonts w:ascii="Times New Roman" w:eastAsia="Times New Roman" w:hAnsi="Times New Roman" w:cs="Times New Roman"/>
                <w:b/>
                <w:bCs/>
                <w:color w:val="000000"/>
                <w:sz w:val="20"/>
                <w:szCs w:val="20"/>
                <w:lang w:val="en-GB" w:eastAsia="en-GB"/>
                <w14:ligatures w14:val="standardContextual"/>
              </w:rPr>
            </w:pPr>
            <w:r w:rsidRPr="00DF2360">
              <w:rPr>
                <w:rFonts w:ascii="Times New Roman" w:eastAsia="Times New Roman" w:hAnsi="Times New Roman" w:cs="Times New Roman"/>
                <w:b/>
                <w:bCs/>
                <w:color w:val="000000"/>
                <w:sz w:val="20"/>
                <w:szCs w:val="20"/>
                <w:lang w:val="en-GB" w:eastAsia="en-GB"/>
                <w14:ligatures w14:val="standardContextual"/>
              </w:rPr>
              <w:t>Model 1</w:t>
            </w:r>
          </w:p>
        </w:tc>
      </w:tr>
      <w:tr w:rsidR="00DF2360" w:rsidRPr="00DF2360" w14:paraId="0F9EE6B0" w14:textId="77777777" w:rsidTr="00E228B1">
        <w:trPr>
          <w:trHeight w:val="230"/>
        </w:trPr>
        <w:tc>
          <w:tcPr>
            <w:tcW w:w="4734" w:type="dxa"/>
            <w:vMerge/>
            <w:tcBorders>
              <w:top w:val="single" w:sz="4" w:space="0" w:color="000000"/>
              <w:bottom w:val="single" w:sz="4" w:space="0" w:color="000000"/>
            </w:tcBorders>
            <w:shd w:val="clear" w:color="auto" w:fill="auto"/>
            <w:noWrap/>
            <w:tcMar>
              <w:top w:w="0" w:type="dxa"/>
              <w:left w:w="108" w:type="dxa"/>
              <w:bottom w:w="0" w:type="dxa"/>
              <w:right w:w="108" w:type="dxa"/>
            </w:tcMar>
            <w:vAlign w:val="center"/>
          </w:tcPr>
          <w:p w14:paraId="4D662F2A" w14:textId="77777777" w:rsidR="00DF2360" w:rsidRPr="00DF2360" w:rsidRDefault="00DF2360" w:rsidP="00DF2360">
            <w:pPr>
              <w:spacing w:after="0" w:line="240" w:lineRule="auto"/>
              <w:rPr>
                <w:rFonts w:ascii="Times New Roman" w:eastAsia="Times New Roman" w:hAnsi="Times New Roman" w:cs="Times New Roman"/>
                <w:b/>
                <w:bCs/>
                <w:color w:val="000000"/>
                <w:sz w:val="20"/>
                <w:szCs w:val="20"/>
                <w:lang w:val="en-GB" w:eastAsia="en-GB"/>
                <w14:ligatures w14:val="standardContextual"/>
              </w:rPr>
            </w:pPr>
          </w:p>
        </w:tc>
        <w:tc>
          <w:tcPr>
            <w:tcW w:w="1461" w:type="dxa"/>
            <w:vMerge/>
          </w:tcPr>
          <w:p w14:paraId="642C394B" w14:textId="77777777" w:rsidR="00DF2360" w:rsidRPr="00DF2360" w:rsidRDefault="00DF2360" w:rsidP="00DF2360">
            <w:pPr>
              <w:spacing w:after="0" w:line="240" w:lineRule="auto"/>
              <w:jc w:val="center"/>
              <w:rPr>
                <w:rFonts w:ascii="Times New Roman" w:eastAsia="Times New Roman" w:hAnsi="Times New Roman" w:cs="Times New Roman"/>
                <w:b/>
                <w:bCs/>
                <w:color w:val="000000"/>
                <w:sz w:val="20"/>
                <w:szCs w:val="20"/>
                <w:lang w:val="en-GB" w:eastAsia="en-GB"/>
                <w14:ligatures w14:val="standardContextual"/>
              </w:rPr>
            </w:pPr>
          </w:p>
        </w:tc>
      </w:tr>
      <w:tr w:rsidR="00DF2360" w:rsidRPr="00DF2360" w14:paraId="04ADA004" w14:textId="77777777" w:rsidTr="00E228B1">
        <w:trPr>
          <w:trHeight w:val="123"/>
        </w:trPr>
        <w:tc>
          <w:tcPr>
            <w:tcW w:w="4734" w:type="dxa"/>
            <w:tcBorders>
              <w:top w:val="single" w:sz="4" w:space="0" w:color="000000"/>
            </w:tcBorders>
            <w:shd w:val="clear" w:color="auto" w:fill="D9D9D9"/>
            <w:noWrap/>
            <w:tcMar>
              <w:top w:w="0" w:type="dxa"/>
              <w:left w:w="108" w:type="dxa"/>
              <w:bottom w:w="0" w:type="dxa"/>
              <w:right w:w="108" w:type="dxa"/>
            </w:tcMar>
          </w:tcPr>
          <w:p w14:paraId="5E04ABC0" w14:textId="77777777" w:rsidR="00DF2360" w:rsidRPr="00DF2360" w:rsidRDefault="00DF2360" w:rsidP="00DF2360">
            <w:pPr>
              <w:spacing w:after="0" w:line="240" w:lineRule="auto"/>
              <w:rPr>
                <w:rFonts w:ascii="Times New Roman" w:eastAsia="Times New Roman" w:hAnsi="Times New Roman" w:cs="Times New Roman"/>
                <w:i/>
                <w:iCs/>
                <w:color w:val="000000"/>
                <w:sz w:val="20"/>
                <w:szCs w:val="20"/>
                <w:lang w:val="en-GB" w:eastAsia="en-GB"/>
                <w14:ligatures w14:val="standardContextual"/>
              </w:rPr>
            </w:pPr>
            <w:r w:rsidRPr="00DF2360">
              <w:rPr>
                <w:rFonts w:ascii="Times New Roman" w:eastAsia="Times New Roman" w:hAnsi="Times New Roman" w:cs="Times New Roman"/>
                <w:i/>
                <w:iCs/>
                <w:color w:val="000000"/>
                <w:sz w:val="20"/>
                <w:szCs w:val="20"/>
                <w:lang w:val="en-GB" w:eastAsia="en-GB"/>
                <w14:ligatures w14:val="standardContextual"/>
              </w:rPr>
              <w:t>Fixed Effects</w:t>
            </w:r>
          </w:p>
        </w:tc>
        <w:tc>
          <w:tcPr>
            <w:tcW w:w="1461" w:type="dxa"/>
            <w:tcBorders>
              <w:top w:val="single" w:sz="4" w:space="0" w:color="000000"/>
            </w:tcBorders>
            <w:shd w:val="clear" w:color="auto" w:fill="D9D9D9"/>
          </w:tcPr>
          <w:p w14:paraId="743DDF54" w14:textId="77777777" w:rsidR="00DF2360" w:rsidRPr="00DF2360" w:rsidRDefault="00DF2360" w:rsidP="00DF2360">
            <w:pPr>
              <w:spacing w:after="0" w:line="240" w:lineRule="auto"/>
              <w:jc w:val="center"/>
              <w:rPr>
                <w:rFonts w:ascii="Times New Roman" w:eastAsia="Times New Roman" w:hAnsi="Times New Roman" w:cs="Times New Roman"/>
                <w:color w:val="000000"/>
                <w:sz w:val="20"/>
                <w:szCs w:val="20"/>
                <w:lang w:val="en-GB" w:eastAsia="en-GB"/>
                <w14:ligatures w14:val="standardContextual"/>
              </w:rPr>
            </w:pPr>
          </w:p>
        </w:tc>
      </w:tr>
      <w:tr w:rsidR="00DF2360" w:rsidRPr="00DF2360" w14:paraId="4DFAD11D" w14:textId="77777777" w:rsidTr="00E228B1">
        <w:trPr>
          <w:trHeight w:val="240"/>
        </w:trPr>
        <w:tc>
          <w:tcPr>
            <w:tcW w:w="4734" w:type="dxa"/>
            <w:shd w:val="clear" w:color="auto" w:fill="auto"/>
            <w:tcMar>
              <w:top w:w="0" w:type="dxa"/>
              <w:left w:w="108" w:type="dxa"/>
              <w:bottom w:w="0" w:type="dxa"/>
              <w:right w:w="108" w:type="dxa"/>
            </w:tcMar>
            <w:vAlign w:val="center"/>
          </w:tcPr>
          <w:p w14:paraId="13E06EBB" w14:textId="77777777" w:rsidR="00DF2360" w:rsidRPr="00DF2360" w:rsidRDefault="00DF2360" w:rsidP="00DF2360">
            <w:pPr>
              <w:spacing w:after="0" w:line="240" w:lineRule="auto"/>
              <w:rPr>
                <w:rFonts w:ascii="Times New Roman" w:eastAsia="Times New Roman" w:hAnsi="Times New Roman" w:cs="Times New Roman"/>
                <w:color w:val="000000"/>
                <w:sz w:val="20"/>
                <w:szCs w:val="20"/>
                <w:lang w:val="en-GB" w:eastAsia="en-GB"/>
                <w14:ligatures w14:val="standardContextual"/>
              </w:rPr>
            </w:pPr>
            <w:r w:rsidRPr="00DF2360">
              <w:rPr>
                <w:rFonts w:ascii="Times New Roman" w:eastAsia="Times New Roman" w:hAnsi="Times New Roman" w:cs="Times New Roman"/>
                <w:color w:val="000000"/>
                <w:sz w:val="20"/>
                <w:szCs w:val="20"/>
                <w:lang w:val="en-GB" w:eastAsia="en-GB"/>
                <w14:ligatures w14:val="standardContextual"/>
              </w:rPr>
              <w:t>Cohort Group</w:t>
            </w:r>
          </w:p>
        </w:tc>
        <w:tc>
          <w:tcPr>
            <w:tcW w:w="1461" w:type="dxa"/>
            <w:vAlign w:val="center"/>
          </w:tcPr>
          <w:p w14:paraId="2404B508" w14:textId="77777777" w:rsidR="00DF2360" w:rsidRPr="00DF2360" w:rsidRDefault="00DF2360" w:rsidP="00DF2360">
            <w:pPr>
              <w:spacing w:after="0" w:line="240" w:lineRule="auto"/>
              <w:jc w:val="center"/>
              <w:rPr>
                <w:rFonts w:ascii="Times New Roman" w:eastAsia="Times New Roman" w:hAnsi="Times New Roman" w:cs="Times New Roman"/>
                <w:b/>
                <w:bCs/>
                <w:color w:val="010205"/>
                <w:sz w:val="20"/>
                <w:szCs w:val="20"/>
                <w:lang w:val="en-GB" w:eastAsia="en-GB"/>
                <w14:ligatures w14:val="standardContextual"/>
              </w:rPr>
            </w:pPr>
            <w:r w:rsidRPr="00DF2360">
              <w:rPr>
                <w:rFonts w:ascii="Times New Roman" w:eastAsia="Times New Roman" w:hAnsi="Times New Roman" w:cs="Times New Roman"/>
                <w:b/>
                <w:bCs/>
                <w:color w:val="010205"/>
                <w:sz w:val="20"/>
                <w:szCs w:val="20"/>
                <w:lang w:val="en-GB" w:eastAsia="en-GB"/>
                <w14:ligatures w14:val="standardContextual"/>
              </w:rPr>
              <w:t xml:space="preserve">0.91*** </w:t>
            </w:r>
          </w:p>
          <w:p w14:paraId="63A1B71D" w14:textId="77777777" w:rsidR="00DF2360" w:rsidRPr="00DF2360" w:rsidRDefault="00DF2360" w:rsidP="00DF2360">
            <w:pPr>
              <w:spacing w:after="0" w:line="240" w:lineRule="auto"/>
              <w:jc w:val="center"/>
              <w:rPr>
                <w:rFonts w:ascii="Times New Roman" w:eastAsia="Times New Roman" w:hAnsi="Times New Roman" w:cs="Times New Roman"/>
                <w:b/>
                <w:bCs/>
                <w:color w:val="010205"/>
                <w:sz w:val="20"/>
                <w:szCs w:val="20"/>
                <w:lang w:val="en-GB" w:eastAsia="en-GB"/>
                <w14:ligatures w14:val="standardContextual"/>
              </w:rPr>
            </w:pPr>
            <w:r w:rsidRPr="00DF2360">
              <w:rPr>
                <w:rFonts w:ascii="Times New Roman" w:eastAsia="Times New Roman" w:hAnsi="Times New Roman" w:cs="Times New Roman"/>
                <w:b/>
                <w:bCs/>
                <w:color w:val="010205"/>
                <w:sz w:val="20"/>
                <w:szCs w:val="20"/>
                <w:lang w:val="en-GB" w:eastAsia="en-GB"/>
                <w14:ligatures w14:val="standardContextual"/>
              </w:rPr>
              <w:t>(0.16)</w:t>
            </w:r>
          </w:p>
        </w:tc>
      </w:tr>
      <w:tr w:rsidR="00DF2360" w:rsidRPr="00DF2360" w14:paraId="5B6EC515" w14:textId="77777777" w:rsidTr="00E228B1">
        <w:trPr>
          <w:trHeight w:val="123"/>
        </w:trPr>
        <w:tc>
          <w:tcPr>
            <w:tcW w:w="4734" w:type="dxa"/>
            <w:shd w:val="clear" w:color="auto" w:fill="auto"/>
            <w:noWrap/>
            <w:tcMar>
              <w:top w:w="0" w:type="dxa"/>
              <w:left w:w="108" w:type="dxa"/>
              <w:bottom w:w="0" w:type="dxa"/>
              <w:right w:w="108" w:type="dxa"/>
            </w:tcMar>
            <w:vAlign w:val="center"/>
          </w:tcPr>
          <w:p w14:paraId="2A352FDC" w14:textId="77777777" w:rsidR="00DF2360" w:rsidRPr="00DF2360" w:rsidRDefault="00DF2360" w:rsidP="00DF2360">
            <w:pPr>
              <w:spacing w:after="0" w:line="240" w:lineRule="auto"/>
              <w:rPr>
                <w:rFonts w:ascii="Times New Roman" w:eastAsia="Times New Roman" w:hAnsi="Times New Roman" w:cs="Times New Roman"/>
                <w:color w:val="000000"/>
                <w:sz w:val="20"/>
                <w:szCs w:val="20"/>
                <w:lang w:val="en-GB" w:eastAsia="en-GB"/>
                <w14:ligatures w14:val="standardContextual"/>
              </w:rPr>
            </w:pPr>
            <w:bookmarkStart w:id="2" w:name="_Hlk171179116"/>
            <w:r w:rsidRPr="00DF2360">
              <w:rPr>
                <w:rFonts w:ascii="Times New Roman" w:eastAsia="Times New Roman" w:hAnsi="Times New Roman" w:cs="Times New Roman"/>
                <w:color w:val="000000"/>
                <w:sz w:val="20"/>
                <w:szCs w:val="20"/>
                <w:lang w:val="en-GB" w:eastAsia="en-GB"/>
                <w14:ligatures w14:val="standardContextual"/>
              </w:rPr>
              <w:t>Left-Right</w:t>
            </w:r>
          </w:p>
        </w:tc>
        <w:tc>
          <w:tcPr>
            <w:tcW w:w="1461" w:type="dxa"/>
            <w:vAlign w:val="center"/>
          </w:tcPr>
          <w:p w14:paraId="5579DB18" w14:textId="77777777" w:rsidR="00DF2360" w:rsidRPr="00DF2360" w:rsidRDefault="00DF2360" w:rsidP="00DF2360">
            <w:pPr>
              <w:spacing w:after="0" w:line="240" w:lineRule="auto"/>
              <w:jc w:val="center"/>
              <w:rPr>
                <w:rFonts w:ascii="Times New Roman" w:eastAsia="Times New Roman" w:hAnsi="Times New Roman" w:cs="Times New Roman"/>
                <w:color w:val="000000"/>
                <w:sz w:val="20"/>
                <w:szCs w:val="20"/>
                <w:lang w:val="en-GB" w:eastAsia="en-GB"/>
                <w14:ligatures w14:val="standardContextual"/>
              </w:rPr>
            </w:pPr>
            <w:r w:rsidRPr="00DF2360">
              <w:rPr>
                <w:rFonts w:ascii="Times New Roman" w:eastAsia="Times New Roman" w:hAnsi="Times New Roman" w:cs="Times New Roman"/>
                <w:color w:val="000000"/>
                <w:sz w:val="20"/>
                <w:szCs w:val="20"/>
                <w:lang w:val="en-GB" w:eastAsia="en-GB"/>
                <w14:ligatures w14:val="standardContextual"/>
              </w:rPr>
              <w:t xml:space="preserve">-0.20*** </w:t>
            </w:r>
          </w:p>
          <w:p w14:paraId="3ED70F32" w14:textId="77777777" w:rsidR="00DF2360" w:rsidRPr="00DF2360" w:rsidRDefault="00DF2360" w:rsidP="00DF2360">
            <w:pPr>
              <w:spacing w:after="0" w:line="240" w:lineRule="auto"/>
              <w:jc w:val="center"/>
              <w:rPr>
                <w:rFonts w:ascii="Times New Roman" w:eastAsia="Times New Roman" w:hAnsi="Times New Roman" w:cs="Times New Roman"/>
                <w:color w:val="000000"/>
                <w:sz w:val="20"/>
                <w:szCs w:val="20"/>
                <w:lang w:val="en-GB" w:eastAsia="en-GB"/>
                <w14:ligatures w14:val="standardContextual"/>
              </w:rPr>
            </w:pPr>
            <w:r w:rsidRPr="00DF2360">
              <w:rPr>
                <w:rFonts w:ascii="Times New Roman" w:eastAsia="Times New Roman" w:hAnsi="Times New Roman" w:cs="Times New Roman"/>
                <w:color w:val="000000"/>
                <w:sz w:val="20"/>
                <w:szCs w:val="20"/>
                <w:lang w:val="en-GB" w:eastAsia="en-GB"/>
                <w14:ligatures w14:val="standardContextual"/>
              </w:rPr>
              <w:t>(0.04)</w:t>
            </w:r>
          </w:p>
        </w:tc>
      </w:tr>
      <w:tr w:rsidR="00DF2360" w:rsidRPr="00DF2360" w14:paraId="4672FB5D" w14:textId="77777777" w:rsidTr="00E228B1">
        <w:trPr>
          <w:trHeight w:val="123"/>
        </w:trPr>
        <w:tc>
          <w:tcPr>
            <w:tcW w:w="4734" w:type="dxa"/>
            <w:shd w:val="clear" w:color="auto" w:fill="auto"/>
            <w:noWrap/>
            <w:tcMar>
              <w:top w:w="0" w:type="dxa"/>
              <w:left w:w="108" w:type="dxa"/>
              <w:bottom w:w="0" w:type="dxa"/>
              <w:right w:w="108" w:type="dxa"/>
            </w:tcMar>
            <w:vAlign w:val="center"/>
          </w:tcPr>
          <w:p w14:paraId="438BA141" w14:textId="77777777" w:rsidR="00DF2360" w:rsidRPr="00DF2360" w:rsidRDefault="00DF2360" w:rsidP="00DF2360">
            <w:pPr>
              <w:spacing w:after="0" w:line="240" w:lineRule="auto"/>
              <w:rPr>
                <w:rFonts w:ascii="Times New Roman" w:eastAsia="Times New Roman" w:hAnsi="Times New Roman" w:cs="Times New Roman"/>
                <w:color w:val="000000"/>
                <w:sz w:val="20"/>
                <w:szCs w:val="20"/>
                <w:lang w:val="en-GB" w:eastAsia="en-GB"/>
                <w14:ligatures w14:val="standardContextual"/>
              </w:rPr>
            </w:pPr>
            <w:r w:rsidRPr="00DF2360">
              <w:rPr>
                <w:rFonts w:ascii="Times New Roman" w:eastAsia="Times New Roman" w:hAnsi="Times New Roman" w:cs="Times New Roman"/>
                <w:color w:val="000000"/>
                <w:sz w:val="20"/>
                <w:szCs w:val="20"/>
                <w:lang w:val="en-GB" w:eastAsia="en-GB"/>
                <w14:ligatures w14:val="standardContextual"/>
              </w:rPr>
              <w:t>Government</w:t>
            </w:r>
          </w:p>
        </w:tc>
        <w:tc>
          <w:tcPr>
            <w:tcW w:w="1461" w:type="dxa"/>
            <w:vAlign w:val="center"/>
          </w:tcPr>
          <w:p w14:paraId="5EB6004C" w14:textId="77777777" w:rsidR="00DF2360" w:rsidRPr="00DF2360" w:rsidRDefault="00DF2360" w:rsidP="00DF2360">
            <w:pPr>
              <w:spacing w:after="0" w:line="240" w:lineRule="auto"/>
              <w:jc w:val="center"/>
              <w:rPr>
                <w:rFonts w:ascii="Times New Roman" w:eastAsia="Times New Roman" w:hAnsi="Times New Roman" w:cs="Times New Roman"/>
                <w:color w:val="000000"/>
                <w:sz w:val="20"/>
                <w:szCs w:val="20"/>
                <w:lang w:val="en-GB" w:eastAsia="en-GB"/>
                <w14:ligatures w14:val="standardContextual"/>
              </w:rPr>
            </w:pPr>
            <w:r w:rsidRPr="00DF2360">
              <w:rPr>
                <w:rFonts w:ascii="Times New Roman" w:eastAsia="Times New Roman" w:hAnsi="Times New Roman" w:cs="Times New Roman"/>
                <w:color w:val="000000"/>
                <w:sz w:val="20"/>
                <w:szCs w:val="20"/>
                <w:lang w:val="en-GB" w:eastAsia="en-GB"/>
                <w14:ligatures w14:val="standardContextual"/>
              </w:rPr>
              <w:t xml:space="preserve">0.66*** </w:t>
            </w:r>
          </w:p>
          <w:p w14:paraId="07363A9B" w14:textId="77777777" w:rsidR="00DF2360" w:rsidRPr="00DF2360" w:rsidRDefault="00DF2360" w:rsidP="00DF2360">
            <w:pPr>
              <w:spacing w:after="0" w:line="240" w:lineRule="auto"/>
              <w:jc w:val="center"/>
              <w:rPr>
                <w:rFonts w:ascii="Times New Roman" w:eastAsia="Times New Roman" w:hAnsi="Times New Roman" w:cs="Times New Roman"/>
                <w:color w:val="000000"/>
                <w:sz w:val="20"/>
                <w:szCs w:val="20"/>
                <w:lang w:val="en-GB" w:eastAsia="en-GB"/>
                <w14:ligatures w14:val="standardContextual"/>
              </w:rPr>
            </w:pPr>
            <w:r w:rsidRPr="00DF2360">
              <w:rPr>
                <w:rFonts w:ascii="Times New Roman" w:eastAsia="Times New Roman" w:hAnsi="Times New Roman" w:cs="Times New Roman"/>
                <w:color w:val="000000"/>
                <w:sz w:val="20"/>
                <w:szCs w:val="20"/>
                <w:lang w:val="en-GB" w:eastAsia="en-GB"/>
                <w14:ligatures w14:val="standardContextual"/>
              </w:rPr>
              <w:t>(0.18)</w:t>
            </w:r>
          </w:p>
        </w:tc>
      </w:tr>
      <w:tr w:rsidR="00DF2360" w:rsidRPr="00DF2360" w14:paraId="17AF5E07" w14:textId="77777777" w:rsidTr="00E228B1">
        <w:trPr>
          <w:trHeight w:val="240"/>
        </w:trPr>
        <w:tc>
          <w:tcPr>
            <w:tcW w:w="4734" w:type="dxa"/>
            <w:shd w:val="clear" w:color="auto" w:fill="auto"/>
            <w:tcMar>
              <w:top w:w="0" w:type="dxa"/>
              <w:left w:w="108" w:type="dxa"/>
              <w:bottom w:w="0" w:type="dxa"/>
              <w:right w:w="108" w:type="dxa"/>
            </w:tcMar>
            <w:vAlign w:val="center"/>
          </w:tcPr>
          <w:p w14:paraId="4421FB52" w14:textId="77777777" w:rsidR="00DF2360" w:rsidRPr="00DF2360" w:rsidRDefault="00DF2360" w:rsidP="00DF2360">
            <w:pPr>
              <w:spacing w:after="0" w:line="240" w:lineRule="auto"/>
              <w:rPr>
                <w:rFonts w:ascii="Times New Roman" w:eastAsia="Times New Roman" w:hAnsi="Times New Roman" w:cs="Times New Roman"/>
                <w:color w:val="000000"/>
                <w:sz w:val="20"/>
                <w:szCs w:val="20"/>
                <w:lang w:val="en-GB" w:eastAsia="en-GB"/>
                <w14:ligatures w14:val="standardContextual"/>
              </w:rPr>
            </w:pPr>
            <w:r w:rsidRPr="00DF2360">
              <w:rPr>
                <w:rFonts w:ascii="Times New Roman" w:eastAsia="Times New Roman" w:hAnsi="Times New Roman" w:cs="Times New Roman"/>
                <w:color w:val="000000"/>
                <w:sz w:val="20"/>
                <w:szCs w:val="20"/>
                <w:lang w:val="en-GB" w:eastAsia="en-GB"/>
                <w14:ligatures w14:val="standardContextual"/>
              </w:rPr>
              <w:t>Party Size</w:t>
            </w:r>
          </w:p>
        </w:tc>
        <w:tc>
          <w:tcPr>
            <w:tcW w:w="1461" w:type="dxa"/>
            <w:vAlign w:val="center"/>
          </w:tcPr>
          <w:p w14:paraId="66B35F24" w14:textId="77777777" w:rsidR="00DF2360" w:rsidRPr="00DF2360" w:rsidRDefault="00DF2360" w:rsidP="00DF2360">
            <w:pPr>
              <w:spacing w:after="0" w:line="240" w:lineRule="auto"/>
              <w:jc w:val="center"/>
              <w:rPr>
                <w:rFonts w:ascii="Times New Roman" w:eastAsia="Times New Roman" w:hAnsi="Times New Roman" w:cs="Times New Roman"/>
                <w:color w:val="000000"/>
                <w:sz w:val="20"/>
                <w:szCs w:val="20"/>
                <w:lang w:val="en-GB" w:eastAsia="en-GB"/>
                <w14:ligatures w14:val="standardContextual"/>
              </w:rPr>
            </w:pPr>
            <w:r w:rsidRPr="00DF2360">
              <w:rPr>
                <w:rFonts w:ascii="Times New Roman" w:eastAsia="Times New Roman" w:hAnsi="Times New Roman" w:cs="Times New Roman"/>
                <w:color w:val="000000"/>
                <w:sz w:val="20"/>
                <w:szCs w:val="20"/>
                <w:lang w:val="en-GB" w:eastAsia="en-GB"/>
                <w14:ligatures w14:val="standardContextual"/>
              </w:rPr>
              <w:t xml:space="preserve">0.01 </w:t>
            </w:r>
          </w:p>
          <w:p w14:paraId="0A55C691" w14:textId="77777777" w:rsidR="00DF2360" w:rsidRPr="00DF2360" w:rsidRDefault="00DF2360" w:rsidP="00DF2360">
            <w:pPr>
              <w:spacing w:after="0" w:line="240" w:lineRule="auto"/>
              <w:jc w:val="center"/>
              <w:rPr>
                <w:rFonts w:ascii="Times New Roman" w:eastAsia="Times New Roman" w:hAnsi="Times New Roman" w:cs="Times New Roman"/>
                <w:color w:val="000000"/>
                <w:sz w:val="20"/>
                <w:szCs w:val="20"/>
                <w:lang w:val="en-GB" w:eastAsia="en-GB"/>
                <w14:ligatures w14:val="standardContextual"/>
              </w:rPr>
            </w:pPr>
            <w:r w:rsidRPr="00DF2360">
              <w:rPr>
                <w:rFonts w:ascii="Times New Roman" w:eastAsia="Times New Roman" w:hAnsi="Times New Roman" w:cs="Times New Roman"/>
                <w:color w:val="000000"/>
                <w:sz w:val="20"/>
                <w:szCs w:val="20"/>
                <w:lang w:val="en-GB" w:eastAsia="en-GB"/>
                <w14:ligatures w14:val="standardContextual"/>
              </w:rPr>
              <w:t>(0.01)</w:t>
            </w:r>
          </w:p>
        </w:tc>
      </w:tr>
      <w:tr w:rsidR="00DF2360" w:rsidRPr="00DF2360" w14:paraId="6AA743C3" w14:textId="77777777" w:rsidTr="00E228B1">
        <w:trPr>
          <w:trHeight w:val="123"/>
        </w:trPr>
        <w:tc>
          <w:tcPr>
            <w:tcW w:w="4734" w:type="dxa"/>
            <w:shd w:val="clear" w:color="auto" w:fill="auto"/>
            <w:noWrap/>
            <w:tcMar>
              <w:top w:w="0" w:type="dxa"/>
              <w:left w:w="108" w:type="dxa"/>
              <w:bottom w:w="0" w:type="dxa"/>
              <w:right w:w="108" w:type="dxa"/>
            </w:tcMar>
            <w:vAlign w:val="center"/>
          </w:tcPr>
          <w:p w14:paraId="3DB6F29B" w14:textId="77777777" w:rsidR="00DF2360" w:rsidRPr="00DF2360" w:rsidRDefault="00DF2360" w:rsidP="00DF2360">
            <w:pPr>
              <w:spacing w:after="0" w:line="240" w:lineRule="auto"/>
              <w:rPr>
                <w:rFonts w:ascii="Times New Roman" w:eastAsia="Times New Roman" w:hAnsi="Times New Roman" w:cs="Times New Roman"/>
                <w:color w:val="000000"/>
                <w:sz w:val="20"/>
                <w:szCs w:val="20"/>
                <w:lang w:val="en-GB" w:eastAsia="en-GB"/>
                <w14:ligatures w14:val="standardContextual"/>
              </w:rPr>
            </w:pPr>
            <w:r w:rsidRPr="00DF2360">
              <w:rPr>
                <w:rFonts w:ascii="Times New Roman" w:eastAsia="Times New Roman" w:hAnsi="Times New Roman" w:cs="Times New Roman"/>
                <w:color w:val="000000"/>
                <w:sz w:val="20"/>
                <w:szCs w:val="20"/>
                <w:lang w:val="en-GB" w:eastAsia="en-GB"/>
                <w14:ligatures w14:val="standardContextual"/>
              </w:rPr>
              <w:t>Gallagher Index (Disproportionality)</w:t>
            </w:r>
          </w:p>
        </w:tc>
        <w:tc>
          <w:tcPr>
            <w:tcW w:w="1461" w:type="dxa"/>
            <w:vAlign w:val="center"/>
          </w:tcPr>
          <w:p w14:paraId="2E8609C3" w14:textId="77777777" w:rsidR="00DF2360" w:rsidRPr="00DF2360" w:rsidRDefault="00DF2360" w:rsidP="00DF2360">
            <w:pPr>
              <w:spacing w:after="0" w:line="240" w:lineRule="auto"/>
              <w:jc w:val="center"/>
              <w:rPr>
                <w:rFonts w:ascii="Times New Roman" w:eastAsia="Times New Roman" w:hAnsi="Times New Roman" w:cs="Times New Roman"/>
                <w:color w:val="000000"/>
                <w:sz w:val="20"/>
                <w:szCs w:val="20"/>
                <w:lang w:val="en-GB" w:eastAsia="en-GB"/>
                <w14:ligatures w14:val="standardContextual"/>
              </w:rPr>
            </w:pPr>
            <w:r w:rsidRPr="00DF2360">
              <w:rPr>
                <w:rFonts w:ascii="Times New Roman" w:eastAsia="Times New Roman" w:hAnsi="Times New Roman" w:cs="Times New Roman"/>
                <w:color w:val="000000"/>
                <w:sz w:val="20"/>
                <w:szCs w:val="20"/>
                <w:lang w:val="en-GB" w:eastAsia="en-GB"/>
                <w14:ligatures w14:val="standardContextual"/>
              </w:rPr>
              <w:t xml:space="preserve">-0.08** </w:t>
            </w:r>
          </w:p>
          <w:p w14:paraId="6731556E" w14:textId="77777777" w:rsidR="00DF2360" w:rsidRPr="00DF2360" w:rsidRDefault="00DF2360" w:rsidP="00DF2360">
            <w:pPr>
              <w:spacing w:after="0" w:line="240" w:lineRule="auto"/>
              <w:jc w:val="center"/>
              <w:rPr>
                <w:rFonts w:ascii="Times New Roman" w:eastAsia="Times New Roman" w:hAnsi="Times New Roman" w:cs="Times New Roman"/>
                <w:color w:val="000000"/>
                <w:sz w:val="20"/>
                <w:szCs w:val="20"/>
                <w:lang w:val="en-GB" w:eastAsia="en-GB"/>
                <w14:ligatures w14:val="standardContextual"/>
              </w:rPr>
            </w:pPr>
            <w:r w:rsidRPr="00DF2360">
              <w:rPr>
                <w:rFonts w:ascii="Times New Roman" w:eastAsia="Times New Roman" w:hAnsi="Times New Roman" w:cs="Times New Roman"/>
                <w:color w:val="000000"/>
                <w:sz w:val="20"/>
                <w:szCs w:val="20"/>
                <w:lang w:val="en-GB" w:eastAsia="en-GB"/>
                <w14:ligatures w14:val="standardContextual"/>
              </w:rPr>
              <w:t>(0.02)</w:t>
            </w:r>
          </w:p>
        </w:tc>
      </w:tr>
      <w:tr w:rsidR="00DF2360" w:rsidRPr="00DF2360" w14:paraId="6CB611F8" w14:textId="77777777" w:rsidTr="00E228B1">
        <w:trPr>
          <w:trHeight w:val="123"/>
        </w:trPr>
        <w:tc>
          <w:tcPr>
            <w:tcW w:w="4734" w:type="dxa"/>
            <w:shd w:val="clear" w:color="auto" w:fill="auto"/>
            <w:noWrap/>
            <w:tcMar>
              <w:top w:w="0" w:type="dxa"/>
              <w:left w:w="108" w:type="dxa"/>
              <w:bottom w:w="0" w:type="dxa"/>
              <w:right w:w="108" w:type="dxa"/>
            </w:tcMar>
            <w:vAlign w:val="center"/>
          </w:tcPr>
          <w:p w14:paraId="2DDF71C6" w14:textId="77777777" w:rsidR="00DF2360" w:rsidRPr="00DF2360" w:rsidRDefault="00DF2360" w:rsidP="00DF2360">
            <w:pPr>
              <w:spacing w:after="0" w:line="240" w:lineRule="auto"/>
              <w:rPr>
                <w:rFonts w:ascii="Times New Roman" w:eastAsia="Times New Roman" w:hAnsi="Times New Roman" w:cs="Times New Roman"/>
                <w:color w:val="000000"/>
                <w:sz w:val="20"/>
                <w:szCs w:val="20"/>
                <w:lang w:val="en-GB" w:eastAsia="en-GB"/>
                <w14:ligatures w14:val="standardContextual"/>
              </w:rPr>
            </w:pPr>
            <w:r w:rsidRPr="00DF2360">
              <w:rPr>
                <w:rFonts w:ascii="Times New Roman" w:eastAsia="Times New Roman" w:hAnsi="Times New Roman" w:cs="Times New Roman"/>
                <w:color w:val="000000"/>
                <w:sz w:val="20"/>
                <w:szCs w:val="20"/>
                <w:lang w:val="en-GB" w:eastAsia="en-GB"/>
                <w14:ligatures w14:val="standardContextual"/>
              </w:rPr>
              <w:t>Laakso-Taagepera Index (ENEP)</w:t>
            </w:r>
          </w:p>
        </w:tc>
        <w:tc>
          <w:tcPr>
            <w:tcW w:w="1461" w:type="dxa"/>
            <w:vAlign w:val="center"/>
          </w:tcPr>
          <w:p w14:paraId="701C7BEA" w14:textId="77777777" w:rsidR="00DF2360" w:rsidRPr="00DF2360" w:rsidRDefault="00DF2360" w:rsidP="00DF2360">
            <w:pPr>
              <w:spacing w:after="0" w:line="240" w:lineRule="auto"/>
              <w:jc w:val="center"/>
              <w:rPr>
                <w:rFonts w:ascii="Times New Roman" w:eastAsia="Times New Roman" w:hAnsi="Times New Roman" w:cs="Times New Roman"/>
                <w:color w:val="000000"/>
                <w:sz w:val="20"/>
                <w:szCs w:val="20"/>
                <w:lang w:val="en-GB" w:eastAsia="en-GB"/>
                <w14:ligatures w14:val="standardContextual"/>
              </w:rPr>
            </w:pPr>
            <w:r w:rsidRPr="00DF2360">
              <w:rPr>
                <w:rFonts w:ascii="Times New Roman" w:eastAsia="Times New Roman" w:hAnsi="Times New Roman" w:cs="Times New Roman"/>
                <w:color w:val="000000"/>
                <w:sz w:val="20"/>
                <w:szCs w:val="20"/>
                <w:lang w:val="en-GB" w:eastAsia="en-GB"/>
                <w14:ligatures w14:val="standardContextual"/>
              </w:rPr>
              <w:t xml:space="preserve">0.01 </w:t>
            </w:r>
          </w:p>
          <w:p w14:paraId="0FCAA8B0" w14:textId="77777777" w:rsidR="00DF2360" w:rsidRPr="00DF2360" w:rsidRDefault="00DF2360" w:rsidP="00DF2360">
            <w:pPr>
              <w:spacing w:after="0" w:line="240" w:lineRule="auto"/>
              <w:jc w:val="center"/>
              <w:rPr>
                <w:rFonts w:ascii="Times New Roman" w:eastAsia="Times New Roman" w:hAnsi="Times New Roman" w:cs="Times New Roman"/>
                <w:color w:val="000000"/>
                <w:sz w:val="20"/>
                <w:szCs w:val="20"/>
                <w:lang w:val="en-GB" w:eastAsia="en-GB"/>
                <w14:ligatures w14:val="standardContextual"/>
              </w:rPr>
            </w:pPr>
            <w:r w:rsidRPr="00DF2360">
              <w:rPr>
                <w:rFonts w:ascii="Times New Roman" w:eastAsia="Times New Roman" w:hAnsi="Times New Roman" w:cs="Times New Roman"/>
                <w:color w:val="000000"/>
                <w:sz w:val="20"/>
                <w:szCs w:val="20"/>
                <w:lang w:val="en-GB" w:eastAsia="en-GB"/>
                <w14:ligatures w14:val="standardContextual"/>
              </w:rPr>
              <w:t>(0.08)</w:t>
            </w:r>
          </w:p>
        </w:tc>
      </w:tr>
      <w:bookmarkEnd w:id="2"/>
      <w:tr w:rsidR="00DF2360" w:rsidRPr="00DF2360" w14:paraId="2BF51B20" w14:textId="77777777" w:rsidTr="00E228B1">
        <w:trPr>
          <w:trHeight w:val="123"/>
        </w:trPr>
        <w:tc>
          <w:tcPr>
            <w:tcW w:w="4734" w:type="dxa"/>
            <w:shd w:val="clear" w:color="auto" w:fill="D9D9D9"/>
            <w:noWrap/>
            <w:tcMar>
              <w:top w:w="0" w:type="dxa"/>
              <w:left w:w="108" w:type="dxa"/>
              <w:bottom w:w="0" w:type="dxa"/>
              <w:right w:w="108" w:type="dxa"/>
            </w:tcMar>
          </w:tcPr>
          <w:p w14:paraId="1FDC537A" w14:textId="77777777" w:rsidR="00DF2360" w:rsidRPr="00DF2360" w:rsidRDefault="00DF2360" w:rsidP="00DF2360">
            <w:pPr>
              <w:spacing w:after="0" w:line="240" w:lineRule="auto"/>
              <w:rPr>
                <w:rFonts w:ascii="Times New Roman" w:eastAsia="Times New Roman" w:hAnsi="Times New Roman" w:cs="Times New Roman"/>
                <w:i/>
                <w:iCs/>
                <w:color w:val="000000"/>
                <w:sz w:val="20"/>
                <w:szCs w:val="20"/>
                <w:lang w:val="en-GB" w:eastAsia="en-GB"/>
                <w14:ligatures w14:val="standardContextual"/>
              </w:rPr>
            </w:pPr>
            <w:r w:rsidRPr="00DF2360">
              <w:rPr>
                <w:rFonts w:ascii="Times New Roman" w:eastAsia="Times New Roman" w:hAnsi="Times New Roman" w:cs="Times New Roman"/>
                <w:i/>
                <w:iCs/>
                <w:color w:val="000000"/>
                <w:sz w:val="20"/>
                <w:szCs w:val="20"/>
                <w:lang w:val="en-GB" w:eastAsia="en-GB"/>
                <w14:ligatures w14:val="standardContextual"/>
              </w:rPr>
              <w:t>Random Effects: Country</w:t>
            </w:r>
          </w:p>
        </w:tc>
        <w:tc>
          <w:tcPr>
            <w:tcW w:w="1461" w:type="dxa"/>
            <w:shd w:val="clear" w:color="auto" w:fill="D9D9D9"/>
          </w:tcPr>
          <w:p w14:paraId="627B36E0" w14:textId="77777777" w:rsidR="00DF2360" w:rsidRPr="00DF2360" w:rsidRDefault="00DF2360" w:rsidP="00DF2360">
            <w:pPr>
              <w:spacing w:after="0" w:line="240" w:lineRule="auto"/>
              <w:jc w:val="center"/>
              <w:rPr>
                <w:rFonts w:ascii="Times New Roman" w:eastAsia="Times New Roman" w:hAnsi="Times New Roman" w:cs="Times New Roman"/>
                <w:color w:val="000000"/>
                <w:sz w:val="20"/>
                <w:szCs w:val="20"/>
                <w:lang w:val="en-GB" w:eastAsia="en-GB"/>
                <w14:ligatures w14:val="standardContextual"/>
              </w:rPr>
            </w:pPr>
          </w:p>
        </w:tc>
      </w:tr>
      <w:tr w:rsidR="00DF2360" w:rsidRPr="00DF2360" w14:paraId="349F06CB" w14:textId="77777777" w:rsidTr="00E228B1">
        <w:trPr>
          <w:trHeight w:val="123"/>
        </w:trPr>
        <w:tc>
          <w:tcPr>
            <w:tcW w:w="4734" w:type="dxa"/>
            <w:shd w:val="clear" w:color="auto" w:fill="auto"/>
            <w:noWrap/>
            <w:tcMar>
              <w:top w:w="0" w:type="dxa"/>
              <w:left w:w="108" w:type="dxa"/>
              <w:bottom w:w="0" w:type="dxa"/>
              <w:right w:w="108" w:type="dxa"/>
            </w:tcMar>
          </w:tcPr>
          <w:p w14:paraId="751E55BE" w14:textId="77777777" w:rsidR="00DF2360" w:rsidRPr="00DF2360" w:rsidRDefault="00DF2360" w:rsidP="00DF2360">
            <w:pPr>
              <w:spacing w:after="0" w:line="240" w:lineRule="auto"/>
              <w:rPr>
                <w:rFonts w:ascii="Times New Roman" w:eastAsia="Times New Roman" w:hAnsi="Times New Roman" w:cs="Times New Roman"/>
                <w:i/>
                <w:iCs/>
                <w:color w:val="000000"/>
                <w:sz w:val="20"/>
                <w:szCs w:val="20"/>
                <w:lang w:val="en-GB" w:eastAsia="en-GB"/>
                <w14:ligatures w14:val="standardContextual"/>
              </w:rPr>
            </w:pPr>
            <w:r w:rsidRPr="00DF2360">
              <w:rPr>
                <w:rFonts w:ascii="Times New Roman" w:eastAsia="Times New Roman" w:hAnsi="Times New Roman" w:cs="Times New Roman"/>
                <w:color w:val="000000"/>
                <w:sz w:val="20"/>
                <w:szCs w:val="20"/>
                <w:lang w:val="en-GB" w:eastAsia="en-GB"/>
                <w14:ligatures w14:val="standardContextual"/>
              </w:rPr>
              <w:t>Belgium: Intercept</w:t>
            </w:r>
          </w:p>
        </w:tc>
        <w:tc>
          <w:tcPr>
            <w:tcW w:w="1461" w:type="dxa"/>
          </w:tcPr>
          <w:p w14:paraId="27CC3FED" w14:textId="77777777" w:rsidR="00DF2360" w:rsidRPr="00DF2360" w:rsidRDefault="00DF2360" w:rsidP="00DF2360">
            <w:pPr>
              <w:spacing w:after="0" w:line="240" w:lineRule="auto"/>
              <w:jc w:val="center"/>
              <w:rPr>
                <w:rFonts w:ascii="Times New Roman" w:eastAsia="Times New Roman" w:hAnsi="Times New Roman" w:cs="Times New Roman"/>
                <w:sz w:val="20"/>
                <w:szCs w:val="20"/>
                <w:lang w:val="en-GB" w:eastAsia="en-GB"/>
                <w14:ligatures w14:val="standardContextual"/>
              </w:rPr>
            </w:pPr>
            <w:r w:rsidRPr="00DF2360">
              <w:rPr>
                <w:rFonts w:ascii="Times New Roman" w:eastAsia="Times New Roman" w:hAnsi="Times New Roman" w:cs="Times New Roman"/>
                <w:sz w:val="20"/>
                <w:szCs w:val="20"/>
                <w:lang w:val="en-GB" w:eastAsia="en-GB"/>
                <w14:ligatures w14:val="standardContextual"/>
              </w:rPr>
              <w:t xml:space="preserve">0.40 </w:t>
            </w:r>
          </w:p>
          <w:p w14:paraId="61BD4222" w14:textId="77777777" w:rsidR="00DF2360" w:rsidRPr="00DF2360" w:rsidRDefault="00DF2360" w:rsidP="00DF2360">
            <w:pPr>
              <w:spacing w:after="0" w:line="240" w:lineRule="auto"/>
              <w:jc w:val="center"/>
              <w:rPr>
                <w:rFonts w:ascii="Times New Roman" w:eastAsia="Times New Roman" w:hAnsi="Times New Roman" w:cs="Times New Roman"/>
                <w:color w:val="010205"/>
                <w:sz w:val="20"/>
                <w:szCs w:val="20"/>
                <w:lang w:val="en-GB" w:eastAsia="en-GB"/>
                <w14:ligatures w14:val="standardContextual"/>
              </w:rPr>
            </w:pPr>
            <w:r w:rsidRPr="00DF2360">
              <w:rPr>
                <w:rFonts w:ascii="Times New Roman" w:eastAsia="Times New Roman" w:hAnsi="Times New Roman" w:cs="Times New Roman"/>
                <w:sz w:val="20"/>
                <w:szCs w:val="20"/>
                <w:lang w:val="en-GB" w:eastAsia="en-GB"/>
                <w14:ligatures w14:val="standardContextual"/>
              </w:rPr>
              <w:t>(0.46)</w:t>
            </w:r>
          </w:p>
        </w:tc>
      </w:tr>
      <w:tr w:rsidR="00DF2360" w:rsidRPr="00DF2360" w14:paraId="6EC581B1" w14:textId="77777777" w:rsidTr="00E228B1">
        <w:trPr>
          <w:trHeight w:val="123"/>
        </w:trPr>
        <w:tc>
          <w:tcPr>
            <w:tcW w:w="4734" w:type="dxa"/>
            <w:shd w:val="clear" w:color="auto" w:fill="auto"/>
            <w:noWrap/>
            <w:tcMar>
              <w:top w:w="0" w:type="dxa"/>
              <w:left w:w="108" w:type="dxa"/>
              <w:bottom w:w="0" w:type="dxa"/>
              <w:right w:w="108" w:type="dxa"/>
            </w:tcMar>
          </w:tcPr>
          <w:p w14:paraId="53D45790" w14:textId="77777777" w:rsidR="00DF2360" w:rsidRPr="00DF2360" w:rsidRDefault="00DF2360" w:rsidP="00DF2360">
            <w:pPr>
              <w:spacing w:after="0" w:line="240" w:lineRule="auto"/>
              <w:rPr>
                <w:rFonts w:ascii="Times New Roman" w:eastAsia="Times New Roman" w:hAnsi="Times New Roman" w:cs="Times New Roman"/>
                <w:i/>
                <w:iCs/>
                <w:color w:val="000000"/>
                <w:sz w:val="20"/>
                <w:szCs w:val="20"/>
                <w:lang w:val="en-GB" w:eastAsia="en-GB"/>
                <w14:ligatures w14:val="standardContextual"/>
              </w:rPr>
            </w:pPr>
            <w:r w:rsidRPr="00DF2360">
              <w:rPr>
                <w:rFonts w:ascii="Times New Roman" w:eastAsia="Times New Roman" w:hAnsi="Times New Roman" w:cs="Times New Roman"/>
                <w:color w:val="000000"/>
                <w:sz w:val="20"/>
                <w:szCs w:val="20"/>
                <w:lang w:val="en-GB" w:eastAsia="en-GB"/>
                <w14:ligatures w14:val="standardContextual"/>
              </w:rPr>
              <w:t>Denmark: Intercept</w:t>
            </w:r>
          </w:p>
        </w:tc>
        <w:tc>
          <w:tcPr>
            <w:tcW w:w="1461" w:type="dxa"/>
          </w:tcPr>
          <w:p w14:paraId="14300389" w14:textId="77777777" w:rsidR="00DF2360" w:rsidRPr="00DF2360" w:rsidRDefault="00DF2360" w:rsidP="00DF2360">
            <w:pPr>
              <w:spacing w:after="0" w:line="240" w:lineRule="auto"/>
              <w:jc w:val="center"/>
              <w:rPr>
                <w:rFonts w:ascii="Times New Roman" w:eastAsia="Times New Roman" w:hAnsi="Times New Roman" w:cs="Times New Roman"/>
                <w:b/>
                <w:bCs/>
                <w:sz w:val="20"/>
                <w:szCs w:val="20"/>
                <w:lang w:val="en-GB" w:eastAsia="en-GB"/>
                <w14:ligatures w14:val="standardContextual"/>
              </w:rPr>
            </w:pPr>
            <w:r w:rsidRPr="00DF2360">
              <w:rPr>
                <w:rFonts w:ascii="Times New Roman" w:eastAsia="Times New Roman" w:hAnsi="Times New Roman" w:cs="Times New Roman"/>
                <w:b/>
                <w:bCs/>
                <w:sz w:val="20"/>
                <w:szCs w:val="20"/>
                <w:lang w:val="en-GB" w:eastAsia="en-GB"/>
                <w14:ligatures w14:val="standardContextual"/>
              </w:rPr>
              <w:t xml:space="preserve">-1.01* </w:t>
            </w:r>
          </w:p>
          <w:p w14:paraId="1104588B" w14:textId="77777777" w:rsidR="00DF2360" w:rsidRPr="00DF2360" w:rsidRDefault="00DF2360" w:rsidP="00DF2360">
            <w:pPr>
              <w:spacing w:after="0" w:line="240" w:lineRule="auto"/>
              <w:jc w:val="center"/>
              <w:rPr>
                <w:rFonts w:ascii="Times New Roman" w:eastAsia="Times New Roman" w:hAnsi="Times New Roman" w:cs="Times New Roman"/>
                <w:b/>
                <w:bCs/>
                <w:color w:val="010205"/>
                <w:sz w:val="20"/>
                <w:szCs w:val="20"/>
                <w:lang w:val="en-GB" w:eastAsia="en-GB"/>
                <w14:ligatures w14:val="standardContextual"/>
              </w:rPr>
            </w:pPr>
            <w:r w:rsidRPr="00DF2360">
              <w:rPr>
                <w:rFonts w:ascii="Times New Roman" w:eastAsia="Times New Roman" w:hAnsi="Times New Roman" w:cs="Times New Roman"/>
                <w:b/>
                <w:bCs/>
                <w:sz w:val="20"/>
                <w:szCs w:val="20"/>
                <w:lang w:val="en-GB" w:eastAsia="en-GB"/>
                <w14:ligatures w14:val="standardContextual"/>
              </w:rPr>
              <w:t>(0.40)</w:t>
            </w:r>
          </w:p>
        </w:tc>
      </w:tr>
      <w:tr w:rsidR="00DF2360" w:rsidRPr="00DF2360" w14:paraId="6068BB5C" w14:textId="77777777" w:rsidTr="00E228B1">
        <w:trPr>
          <w:trHeight w:val="123"/>
        </w:trPr>
        <w:tc>
          <w:tcPr>
            <w:tcW w:w="4734" w:type="dxa"/>
            <w:shd w:val="clear" w:color="auto" w:fill="auto"/>
            <w:noWrap/>
            <w:tcMar>
              <w:top w:w="0" w:type="dxa"/>
              <w:left w:w="108" w:type="dxa"/>
              <w:bottom w:w="0" w:type="dxa"/>
              <w:right w:w="108" w:type="dxa"/>
            </w:tcMar>
          </w:tcPr>
          <w:p w14:paraId="2A0D6228" w14:textId="77777777" w:rsidR="00DF2360" w:rsidRPr="00DF2360" w:rsidRDefault="00DF2360" w:rsidP="00DF2360">
            <w:pPr>
              <w:spacing w:after="0" w:line="240" w:lineRule="auto"/>
              <w:rPr>
                <w:rFonts w:ascii="Times New Roman" w:eastAsia="Times New Roman" w:hAnsi="Times New Roman" w:cs="Times New Roman"/>
                <w:i/>
                <w:iCs/>
                <w:color w:val="000000"/>
                <w:sz w:val="20"/>
                <w:szCs w:val="20"/>
                <w:lang w:val="en-GB" w:eastAsia="en-GB"/>
                <w14:ligatures w14:val="standardContextual"/>
              </w:rPr>
            </w:pPr>
            <w:r w:rsidRPr="00DF2360">
              <w:rPr>
                <w:rFonts w:ascii="Times New Roman" w:eastAsia="Times New Roman" w:hAnsi="Times New Roman" w:cs="Times New Roman"/>
                <w:color w:val="000000"/>
                <w:sz w:val="20"/>
                <w:szCs w:val="20"/>
                <w:lang w:val="en-GB" w:eastAsia="en-GB"/>
                <w14:ligatures w14:val="standardContextual"/>
              </w:rPr>
              <w:t>France: Intercept</w:t>
            </w:r>
          </w:p>
        </w:tc>
        <w:tc>
          <w:tcPr>
            <w:tcW w:w="1461" w:type="dxa"/>
          </w:tcPr>
          <w:p w14:paraId="5E7B5FF0" w14:textId="77777777" w:rsidR="00DF2360" w:rsidRPr="00DF2360" w:rsidRDefault="00DF2360" w:rsidP="00DF2360">
            <w:pPr>
              <w:spacing w:after="0" w:line="240" w:lineRule="auto"/>
              <w:jc w:val="center"/>
              <w:rPr>
                <w:rFonts w:ascii="Times New Roman" w:eastAsia="Times New Roman" w:hAnsi="Times New Roman" w:cs="Times New Roman"/>
                <w:b/>
                <w:bCs/>
                <w:sz w:val="20"/>
                <w:szCs w:val="20"/>
                <w:lang w:val="en-GB" w:eastAsia="en-GB"/>
                <w14:ligatures w14:val="standardContextual"/>
              </w:rPr>
            </w:pPr>
            <w:r w:rsidRPr="00DF2360">
              <w:rPr>
                <w:rFonts w:ascii="Times New Roman" w:eastAsia="Times New Roman" w:hAnsi="Times New Roman" w:cs="Times New Roman"/>
                <w:b/>
                <w:bCs/>
                <w:sz w:val="20"/>
                <w:szCs w:val="20"/>
                <w:lang w:val="en-GB" w:eastAsia="en-GB"/>
                <w14:ligatures w14:val="standardContextual"/>
              </w:rPr>
              <w:t xml:space="preserve">0.99* </w:t>
            </w:r>
          </w:p>
          <w:p w14:paraId="3E1C5800" w14:textId="77777777" w:rsidR="00DF2360" w:rsidRPr="00DF2360" w:rsidRDefault="00DF2360" w:rsidP="00DF2360">
            <w:pPr>
              <w:spacing w:after="0" w:line="240" w:lineRule="auto"/>
              <w:jc w:val="center"/>
              <w:rPr>
                <w:rFonts w:ascii="Times New Roman" w:eastAsia="Times New Roman" w:hAnsi="Times New Roman" w:cs="Times New Roman"/>
                <w:b/>
                <w:bCs/>
                <w:color w:val="010205"/>
                <w:sz w:val="20"/>
                <w:szCs w:val="20"/>
                <w:lang w:val="en-GB" w:eastAsia="en-GB"/>
                <w14:ligatures w14:val="standardContextual"/>
              </w:rPr>
            </w:pPr>
            <w:r w:rsidRPr="00DF2360">
              <w:rPr>
                <w:rFonts w:ascii="Times New Roman" w:eastAsia="Times New Roman" w:hAnsi="Times New Roman" w:cs="Times New Roman"/>
                <w:b/>
                <w:bCs/>
                <w:sz w:val="20"/>
                <w:szCs w:val="20"/>
                <w:lang w:val="en-GB" w:eastAsia="en-GB"/>
                <w14:ligatures w14:val="standardContextual"/>
              </w:rPr>
              <w:t>(0.44)</w:t>
            </w:r>
          </w:p>
        </w:tc>
      </w:tr>
      <w:tr w:rsidR="00DF2360" w:rsidRPr="00DF2360" w14:paraId="0C38BD88" w14:textId="77777777" w:rsidTr="00E228B1">
        <w:trPr>
          <w:trHeight w:val="123"/>
        </w:trPr>
        <w:tc>
          <w:tcPr>
            <w:tcW w:w="4734" w:type="dxa"/>
            <w:shd w:val="clear" w:color="auto" w:fill="auto"/>
            <w:noWrap/>
            <w:tcMar>
              <w:top w:w="0" w:type="dxa"/>
              <w:left w:w="108" w:type="dxa"/>
              <w:bottom w:w="0" w:type="dxa"/>
              <w:right w:w="108" w:type="dxa"/>
            </w:tcMar>
          </w:tcPr>
          <w:p w14:paraId="2CE89D94" w14:textId="77777777" w:rsidR="00DF2360" w:rsidRPr="00DF2360" w:rsidRDefault="00DF2360" w:rsidP="00DF2360">
            <w:pPr>
              <w:spacing w:after="0" w:line="240" w:lineRule="auto"/>
              <w:rPr>
                <w:rFonts w:ascii="Times New Roman" w:eastAsia="Times New Roman" w:hAnsi="Times New Roman" w:cs="Times New Roman"/>
                <w:i/>
                <w:iCs/>
                <w:color w:val="000000"/>
                <w:sz w:val="20"/>
                <w:szCs w:val="20"/>
                <w:lang w:val="en-GB" w:eastAsia="en-GB"/>
                <w14:ligatures w14:val="standardContextual"/>
              </w:rPr>
            </w:pPr>
            <w:r w:rsidRPr="00DF2360">
              <w:rPr>
                <w:rFonts w:ascii="Times New Roman" w:eastAsia="Times New Roman" w:hAnsi="Times New Roman" w:cs="Times New Roman"/>
                <w:color w:val="000000"/>
                <w:sz w:val="20"/>
                <w:szCs w:val="20"/>
                <w:lang w:val="en-GB" w:eastAsia="en-GB"/>
                <w14:ligatures w14:val="standardContextual"/>
              </w:rPr>
              <w:t>Germany: Intercept</w:t>
            </w:r>
          </w:p>
        </w:tc>
        <w:tc>
          <w:tcPr>
            <w:tcW w:w="1461" w:type="dxa"/>
          </w:tcPr>
          <w:p w14:paraId="72F1F27B" w14:textId="77777777" w:rsidR="00DF2360" w:rsidRPr="00DF2360" w:rsidRDefault="00DF2360" w:rsidP="00DF2360">
            <w:pPr>
              <w:spacing w:after="0" w:line="240" w:lineRule="auto"/>
              <w:jc w:val="center"/>
              <w:rPr>
                <w:rFonts w:ascii="Times New Roman" w:eastAsia="Times New Roman" w:hAnsi="Times New Roman" w:cs="Times New Roman"/>
                <w:sz w:val="20"/>
                <w:szCs w:val="20"/>
                <w:lang w:val="en-GB" w:eastAsia="en-GB"/>
                <w14:ligatures w14:val="standardContextual"/>
              </w:rPr>
            </w:pPr>
            <w:r w:rsidRPr="00DF2360">
              <w:rPr>
                <w:rFonts w:ascii="Times New Roman" w:eastAsia="Times New Roman" w:hAnsi="Times New Roman" w:cs="Times New Roman"/>
                <w:sz w:val="20"/>
                <w:szCs w:val="20"/>
                <w:lang w:val="en-GB" w:eastAsia="en-GB"/>
                <w14:ligatures w14:val="standardContextual"/>
              </w:rPr>
              <w:t xml:space="preserve">-0.05 </w:t>
            </w:r>
          </w:p>
          <w:p w14:paraId="46F04FF8" w14:textId="77777777" w:rsidR="00DF2360" w:rsidRPr="00DF2360" w:rsidRDefault="00DF2360" w:rsidP="00DF2360">
            <w:pPr>
              <w:spacing w:after="0" w:line="240" w:lineRule="auto"/>
              <w:jc w:val="center"/>
              <w:rPr>
                <w:rFonts w:ascii="Times New Roman" w:eastAsia="Times New Roman" w:hAnsi="Times New Roman" w:cs="Times New Roman"/>
                <w:color w:val="010205"/>
                <w:sz w:val="20"/>
                <w:szCs w:val="20"/>
                <w:lang w:val="en-GB" w:eastAsia="en-GB"/>
                <w14:ligatures w14:val="standardContextual"/>
              </w:rPr>
            </w:pPr>
            <w:r w:rsidRPr="00DF2360">
              <w:rPr>
                <w:rFonts w:ascii="Times New Roman" w:eastAsia="Times New Roman" w:hAnsi="Times New Roman" w:cs="Times New Roman"/>
                <w:sz w:val="20"/>
                <w:szCs w:val="20"/>
                <w:lang w:val="en-GB" w:eastAsia="en-GB"/>
                <w14:ligatures w14:val="standardContextual"/>
              </w:rPr>
              <w:t>(0.36)</w:t>
            </w:r>
          </w:p>
        </w:tc>
      </w:tr>
      <w:tr w:rsidR="00DF2360" w:rsidRPr="00DF2360" w14:paraId="70E8B929" w14:textId="77777777" w:rsidTr="00E228B1">
        <w:trPr>
          <w:trHeight w:val="123"/>
        </w:trPr>
        <w:tc>
          <w:tcPr>
            <w:tcW w:w="4734" w:type="dxa"/>
            <w:shd w:val="clear" w:color="auto" w:fill="auto"/>
            <w:noWrap/>
            <w:tcMar>
              <w:top w:w="0" w:type="dxa"/>
              <w:left w:w="108" w:type="dxa"/>
              <w:bottom w:w="0" w:type="dxa"/>
              <w:right w:w="108" w:type="dxa"/>
            </w:tcMar>
          </w:tcPr>
          <w:p w14:paraId="77CBB51D" w14:textId="77777777" w:rsidR="00DF2360" w:rsidRPr="00DF2360" w:rsidRDefault="00DF2360" w:rsidP="00DF2360">
            <w:pPr>
              <w:spacing w:after="0" w:line="240" w:lineRule="auto"/>
              <w:rPr>
                <w:rFonts w:ascii="Times New Roman" w:eastAsia="Times New Roman" w:hAnsi="Times New Roman" w:cs="Times New Roman"/>
                <w:i/>
                <w:iCs/>
                <w:color w:val="000000"/>
                <w:sz w:val="20"/>
                <w:szCs w:val="20"/>
                <w:lang w:val="en-GB" w:eastAsia="en-GB"/>
                <w14:ligatures w14:val="standardContextual"/>
              </w:rPr>
            </w:pPr>
            <w:r w:rsidRPr="00DF2360">
              <w:rPr>
                <w:rFonts w:ascii="Times New Roman" w:eastAsia="Times New Roman" w:hAnsi="Times New Roman" w:cs="Times New Roman"/>
                <w:color w:val="000000"/>
                <w:sz w:val="20"/>
                <w:szCs w:val="20"/>
                <w:lang w:val="en-GB" w:eastAsia="en-GB"/>
                <w14:ligatures w14:val="standardContextual"/>
              </w:rPr>
              <w:t>Ireland: Intercept</w:t>
            </w:r>
          </w:p>
        </w:tc>
        <w:tc>
          <w:tcPr>
            <w:tcW w:w="1461" w:type="dxa"/>
          </w:tcPr>
          <w:p w14:paraId="5CF007E7" w14:textId="77777777" w:rsidR="00DF2360" w:rsidRPr="00DF2360" w:rsidRDefault="00DF2360" w:rsidP="00DF2360">
            <w:pPr>
              <w:spacing w:after="0" w:line="240" w:lineRule="auto"/>
              <w:jc w:val="center"/>
              <w:rPr>
                <w:rFonts w:ascii="Times New Roman" w:eastAsia="Times New Roman" w:hAnsi="Times New Roman" w:cs="Times New Roman"/>
                <w:sz w:val="20"/>
                <w:szCs w:val="20"/>
                <w:lang w:val="en-GB" w:eastAsia="en-GB"/>
                <w14:ligatures w14:val="standardContextual"/>
              </w:rPr>
            </w:pPr>
            <w:r w:rsidRPr="00DF2360">
              <w:rPr>
                <w:rFonts w:ascii="Times New Roman" w:eastAsia="Times New Roman" w:hAnsi="Times New Roman" w:cs="Times New Roman"/>
                <w:sz w:val="20"/>
                <w:szCs w:val="20"/>
                <w:lang w:val="en-GB" w:eastAsia="en-GB"/>
                <w14:ligatures w14:val="standardContextual"/>
              </w:rPr>
              <w:t xml:space="preserve">0.07 </w:t>
            </w:r>
          </w:p>
          <w:p w14:paraId="7F6C182F" w14:textId="77777777" w:rsidR="00DF2360" w:rsidRPr="00DF2360" w:rsidRDefault="00DF2360" w:rsidP="00DF2360">
            <w:pPr>
              <w:spacing w:after="0" w:line="240" w:lineRule="auto"/>
              <w:jc w:val="center"/>
              <w:rPr>
                <w:rFonts w:ascii="Times New Roman" w:eastAsia="Times New Roman" w:hAnsi="Times New Roman" w:cs="Times New Roman"/>
                <w:color w:val="010205"/>
                <w:sz w:val="20"/>
                <w:szCs w:val="20"/>
                <w:lang w:val="en-GB" w:eastAsia="en-GB"/>
                <w14:ligatures w14:val="standardContextual"/>
              </w:rPr>
            </w:pPr>
            <w:r w:rsidRPr="00DF2360">
              <w:rPr>
                <w:rFonts w:ascii="Times New Roman" w:eastAsia="Times New Roman" w:hAnsi="Times New Roman" w:cs="Times New Roman"/>
                <w:sz w:val="20"/>
                <w:szCs w:val="20"/>
                <w:lang w:val="en-GB" w:eastAsia="en-GB"/>
                <w14:ligatures w14:val="standardContextual"/>
              </w:rPr>
              <w:t>(0.44)</w:t>
            </w:r>
          </w:p>
        </w:tc>
      </w:tr>
      <w:tr w:rsidR="00DF2360" w:rsidRPr="00DF2360" w14:paraId="18C223BE" w14:textId="77777777" w:rsidTr="00E228B1">
        <w:trPr>
          <w:trHeight w:val="123"/>
        </w:trPr>
        <w:tc>
          <w:tcPr>
            <w:tcW w:w="4734" w:type="dxa"/>
            <w:shd w:val="clear" w:color="auto" w:fill="auto"/>
            <w:noWrap/>
            <w:tcMar>
              <w:top w:w="0" w:type="dxa"/>
              <w:left w:w="108" w:type="dxa"/>
              <w:bottom w:w="0" w:type="dxa"/>
              <w:right w:w="108" w:type="dxa"/>
            </w:tcMar>
          </w:tcPr>
          <w:p w14:paraId="2B143DED" w14:textId="77777777" w:rsidR="00DF2360" w:rsidRPr="00DF2360" w:rsidRDefault="00DF2360" w:rsidP="00DF2360">
            <w:pPr>
              <w:spacing w:after="0" w:line="240" w:lineRule="auto"/>
              <w:rPr>
                <w:rFonts w:ascii="Times New Roman" w:eastAsia="Times New Roman" w:hAnsi="Times New Roman" w:cs="Times New Roman"/>
                <w:i/>
                <w:iCs/>
                <w:color w:val="000000"/>
                <w:sz w:val="20"/>
                <w:szCs w:val="20"/>
                <w:lang w:val="en-GB" w:eastAsia="en-GB"/>
                <w14:ligatures w14:val="standardContextual"/>
              </w:rPr>
            </w:pPr>
            <w:r w:rsidRPr="00DF2360">
              <w:rPr>
                <w:rFonts w:ascii="Times New Roman" w:eastAsia="Times New Roman" w:hAnsi="Times New Roman" w:cs="Times New Roman"/>
                <w:color w:val="000000"/>
                <w:sz w:val="20"/>
                <w:szCs w:val="20"/>
                <w:lang w:val="en-GB" w:eastAsia="en-GB"/>
                <w14:ligatures w14:val="standardContextual"/>
              </w:rPr>
              <w:t>Italy: Intercept</w:t>
            </w:r>
          </w:p>
        </w:tc>
        <w:tc>
          <w:tcPr>
            <w:tcW w:w="1461" w:type="dxa"/>
          </w:tcPr>
          <w:p w14:paraId="42987375" w14:textId="77777777" w:rsidR="00DF2360" w:rsidRPr="00DF2360" w:rsidRDefault="00DF2360" w:rsidP="00DF2360">
            <w:pPr>
              <w:spacing w:after="0" w:line="240" w:lineRule="auto"/>
              <w:jc w:val="center"/>
              <w:rPr>
                <w:rFonts w:ascii="Times New Roman" w:eastAsia="Times New Roman" w:hAnsi="Times New Roman" w:cs="Times New Roman"/>
                <w:b/>
                <w:bCs/>
                <w:sz w:val="20"/>
                <w:szCs w:val="20"/>
                <w:lang w:val="en-GB" w:eastAsia="en-GB"/>
                <w14:ligatures w14:val="standardContextual"/>
              </w:rPr>
            </w:pPr>
            <w:r w:rsidRPr="00DF2360">
              <w:rPr>
                <w:rFonts w:ascii="Times New Roman" w:eastAsia="Times New Roman" w:hAnsi="Times New Roman" w:cs="Times New Roman"/>
                <w:b/>
                <w:bCs/>
                <w:sz w:val="20"/>
                <w:szCs w:val="20"/>
                <w:lang w:val="en-GB" w:eastAsia="en-GB"/>
                <w14:ligatures w14:val="standardContextual"/>
              </w:rPr>
              <w:t xml:space="preserve">0.97* </w:t>
            </w:r>
          </w:p>
          <w:p w14:paraId="6D92187B" w14:textId="77777777" w:rsidR="00DF2360" w:rsidRPr="00DF2360" w:rsidRDefault="00DF2360" w:rsidP="00DF2360">
            <w:pPr>
              <w:spacing w:after="0" w:line="240" w:lineRule="auto"/>
              <w:jc w:val="center"/>
              <w:rPr>
                <w:rFonts w:ascii="Times New Roman" w:eastAsia="Times New Roman" w:hAnsi="Times New Roman" w:cs="Times New Roman"/>
                <w:b/>
                <w:bCs/>
                <w:color w:val="010205"/>
                <w:sz w:val="20"/>
                <w:szCs w:val="20"/>
                <w:lang w:val="en-GB" w:eastAsia="en-GB"/>
                <w14:ligatures w14:val="standardContextual"/>
              </w:rPr>
            </w:pPr>
            <w:r w:rsidRPr="00DF2360">
              <w:rPr>
                <w:rFonts w:ascii="Times New Roman" w:eastAsia="Times New Roman" w:hAnsi="Times New Roman" w:cs="Times New Roman"/>
                <w:b/>
                <w:bCs/>
                <w:sz w:val="20"/>
                <w:szCs w:val="20"/>
                <w:lang w:val="en-GB" w:eastAsia="en-GB"/>
                <w14:ligatures w14:val="standardContextual"/>
              </w:rPr>
              <w:t>(0.34)</w:t>
            </w:r>
          </w:p>
        </w:tc>
      </w:tr>
      <w:tr w:rsidR="00DF2360" w:rsidRPr="00DF2360" w14:paraId="77445DCD" w14:textId="77777777" w:rsidTr="00E228B1">
        <w:trPr>
          <w:trHeight w:val="123"/>
        </w:trPr>
        <w:tc>
          <w:tcPr>
            <w:tcW w:w="4734" w:type="dxa"/>
            <w:shd w:val="clear" w:color="auto" w:fill="auto"/>
            <w:noWrap/>
            <w:tcMar>
              <w:top w:w="0" w:type="dxa"/>
              <w:left w:w="108" w:type="dxa"/>
              <w:bottom w:w="0" w:type="dxa"/>
              <w:right w:w="108" w:type="dxa"/>
            </w:tcMar>
          </w:tcPr>
          <w:p w14:paraId="6AE1E9A4" w14:textId="77777777" w:rsidR="00DF2360" w:rsidRPr="00DF2360" w:rsidRDefault="00DF2360" w:rsidP="00DF2360">
            <w:pPr>
              <w:spacing w:after="0" w:line="240" w:lineRule="auto"/>
              <w:rPr>
                <w:rFonts w:ascii="Times New Roman" w:eastAsia="Times New Roman" w:hAnsi="Times New Roman" w:cs="Times New Roman"/>
                <w:i/>
                <w:iCs/>
                <w:color w:val="000000"/>
                <w:sz w:val="20"/>
                <w:szCs w:val="20"/>
                <w:lang w:val="en-GB" w:eastAsia="en-GB"/>
                <w14:ligatures w14:val="standardContextual"/>
              </w:rPr>
            </w:pPr>
            <w:r w:rsidRPr="00DF2360">
              <w:rPr>
                <w:rFonts w:ascii="Times New Roman" w:eastAsia="Times New Roman" w:hAnsi="Times New Roman" w:cs="Times New Roman"/>
                <w:color w:val="000000"/>
                <w:sz w:val="20"/>
                <w:szCs w:val="20"/>
                <w:lang w:val="en-GB" w:eastAsia="en-GB"/>
                <w14:ligatures w14:val="standardContextual"/>
              </w:rPr>
              <w:t>Netherlands: Intercept</w:t>
            </w:r>
          </w:p>
        </w:tc>
        <w:tc>
          <w:tcPr>
            <w:tcW w:w="1461" w:type="dxa"/>
          </w:tcPr>
          <w:p w14:paraId="77CD2C90" w14:textId="77777777" w:rsidR="00DF2360" w:rsidRPr="00DF2360" w:rsidRDefault="00DF2360" w:rsidP="00DF2360">
            <w:pPr>
              <w:spacing w:after="0" w:line="240" w:lineRule="auto"/>
              <w:jc w:val="center"/>
              <w:rPr>
                <w:rFonts w:ascii="Times New Roman" w:eastAsia="Times New Roman" w:hAnsi="Times New Roman" w:cs="Times New Roman"/>
                <w:sz w:val="20"/>
                <w:szCs w:val="20"/>
                <w:lang w:val="en-GB" w:eastAsia="en-GB"/>
                <w14:ligatures w14:val="standardContextual"/>
              </w:rPr>
            </w:pPr>
            <w:r w:rsidRPr="00DF2360">
              <w:rPr>
                <w:rFonts w:ascii="Times New Roman" w:eastAsia="Times New Roman" w:hAnsi="Times New Roman" w:cs="Times New Roman"/>
                <w:sz w:val="20"/>
                <w:szCs w:val="20"/>
                <w:lang w:val="en-GB" w:eastAsia="en-GB"/>
                <w14:ligatures w14:val="standardContextual"/>
              </w:rPr>
              <w:t xml:space="preserve">-0.77 </w:t>
            </w:r>
          </w:p>
          <w:p w14:paraId="15339769" w14:textId="77777777" w:rsidR="00DF2360" w:rsidRPr="00DF2360" w:rsidRDefault="00DF2360" w:rsidP="00DF2360">
            <w:pPr>
              <w:spacing w:after="0" w:line="240" w:lineRule="auto"/>
              <w:jc w:val="center"/>
              <w:rPr>
                <w:rFonts w:ascii="Times New Roman" w:eastAsia="Times New Roman" w:hAnsi="Times New Roman" w:cs="Times New Roman"/>
                <w:color w:val="010205"/>
                <w:sz w:val="20"/>
                <w:szCs w:val="20"/>
                <w:lang w:val="en-GB" w:eastAsia="en-GB"/>
                <w14:ligatures w14:val="standardContextual"/>
              </w:rPr>
            </w:pPr>
            <w:r w:rsidRPr="00DF2360">
              <w:rPr>
                <w:rFonts w:ascii="Times New Roman" w:eastAsia="Times New Roman" w:hAnsi="Times New Roman" w:cs="Times New Roman"/>
                <w:sz w:val="20"/>
                <w:szCs w:val="20"/>
                <w:lang w:val="en-GB" w:eastAsia="en-GB"/>
                <w14:ligatures w14:val="standardContextual"/>
              </w:rPr>
              <w:t>(0.37)</w:t>
            </w:r>
          </w:p>
        </w:tc>
      </w:tr>
      <w:tr w:rsidR="00DF2360" w:rsidRPr="00DF2360" w14:paraId="01DF65E8" w14:textId="77777777" w:rsidTr="00E228B1">
        <w:trPr>
          <w:trHeight w:val="45"/>
        </w:trPr>
        <w:tc>
          <w:tcPr>
            <w:tcW w:w="4734" w:type="dxa"/>
            <w:shd w:val="clear" w:color="auto" w:fill="auto"/>
            <w:noWrap/>
            <w:tcMar>
              <w:top w:w="0" w:type="dxa"/>
              <w:left w:w="108" w:type="dxa"/>
              <w:bottom w:w="0" w:type="dxa"/>
              <w:right w:w="108" w:type="dxa"/>
            </w:tcMar>
          </w:tcPr>
          <w:p w14:paraId="14CF6654" w14:textId="77777777" w:rsidR="00DF2360" w:rsidRPr="00DF2360" w:rsidRDefault="00DF2360" w:rsidP="00DF2360">
            <w:pPr>
              <w:spacing w:after="0" w:line="240" w:lineRule="auto"/>
              <w:rPr>
                <w:rFonts w:ascii="Times New Roman" w:eastAsia="Times New Roman" w:hAnsi="Times New Roman" w:cs="Times New Roman"/>
                <w:i/>
                <w:iCs/>
                <w:color w:val="000000"/>
                <w:sz w:val="20"/>
                <w:szCs w:val="20"/>
                <w:lang w:val="en-GB" w:eastAsia="en-GB"/>
                <w14:ligatures w14:val="standardContextual"/>
              </w:rPr>
            </w:pPr>
            <w:r w:rsidRPr="00DF2360">
              <w:rPr>
                <w:rFonts w:ascii="Times New Roman" w:eastAsia="Times New Roman" w:hAnsi="Times New Roman" w:cs="Times New Roman"/>
                <w:color w:val="000000"/>
                <w:sz w:val="20"/>
                <w:szCs w:val="20"/>
                <w:lang w:val="en-GB" w:eastAsia="en-GB"/>
                <w14:ligatures w14:val="standardContextual"/>
              </w:rPr>
              <w:t>UK: Intercept</w:t>
            </w:r>
          </w:p>
        </w:tc>
        <w:tc>
          <w:tcPr>
            <w:tcW w:w="1461" w:type="dxa"/>
          </w:tcPr>
          <w:p w14:paraId="73956ADF" w14:textId="77777777" w:rsidR="00DF2360" w:rsidRPr="00DF2360" w:rsidRDefault="00DF2360" w:rsidP="00DF2360">
            <w:pPr>
              <w:spacing w:after="0" w:line="240" w:lineRule="auto"/>
              <w:jc w:val="center"/>
              <w:rPr>
                <w:rFonts w:ascii="Times New Roman" w:eastAsia="Times New Roman" w:hAnsi="Times New Roman" w:cs="Times New Roman"/>
                <w:sz w:val="20"/>
                <w:szCs w:val="20"/>
                <w:lang w:val="en-GB" w:eastAsia="en-GB"/>
                <w14:ligatures w14:val="standardContextual"/>
              </w:rPr>
            </w:pPr>
            <w:r w:rsidRPr="00DF2360">
              <w:rPr>
                <w:rFonts w:ascii="Times New Roman" w:eastAsia="Times New Roman" w:hAnsi="Times New Roman" w:cs="Times New Roman"/>
                <w:sz w:val="20"/>
                <w:szCs w:val="20"/>
                <w:lang w:val="en-GB" w:eastAsia="en-GB"/>
                <w14:ligatures w14:val="standardContextual"/>
              </w:rPr>
              <w:t xml:space="preserve">-0.59 </w:t>
            </w:r>
          </w:p>
          <w:p w14:paraId="4631DC5B" w14:textId="77777777" w:rsidR="00DF2360" w:rsidRPr="00DF2360" w:rsidRDefault="00DF2360" w:rsidP="00DF2360">
            <w:pPr>
              <w:spacing w:after="0" w:line="240" w:lineRule="auto"/>
              <w:jc w:val="center"/>
              <w:rPr>
                <w:rFonts w:ascii="Times New Roman" w:eastAsia="Times New Roman" w:hAnsi="Times New Roman" w:cs="Times New Roman"/>
                <w:b/>
                <w:bCs/>
                <w:color w:val="010205"/>
                <w:sz w:val="20"/>
                <w:szCs w:val="20"/>
                <w:lang w:val="en-GB" w:eastAsia="en-GB"/>
                <w14:ligatures w14:val="standardContextual"/>
              </w:rPr>
            </w:pPr>
            <w:r w:rsidRPr="00DF2360">
              <w:rPr>
                <w:rFonts w:ascii="Times New Roman" w:eastAsia="Times New Roman" w:hAnsi="Times New Roman" w:cs="Times New Roman"/>
                <w:sz w:val="20"/>
                <w:szCs w:val="20"/>
                <w:lang w:val="en-GB" w:eastAsia="en-GB"/>
                <w14:ligatures w14:val="standardContextual"/>
              </w:rPr>
              <w:t>(0.43)</w:t>
            </w:r>
          </w:p>
        </w:tc>
      </w:tr>
      <w:tr w:rsidR="00DF2360" w:rsidRPr="00DF2360" w14:paraId="232386FD" w14:textId="77777777" w:rsidTr="00E228B1">
        <w:trPr>
          <w:trHeight w:val="123"/>
        </w:trPr>
        <w:tc>
          <w:tcPr>
            <w:tcW w:w="4734" w:type="dxa"/>
            <w:shd w:val="clear" w:color="auto" w:fill="auto"/>
            <w:noWrap/>
            <w:tcMar>
              <w:top w:w="0" w:type="dxa"/>
              <w:left w:w="108" w:type="dxa"/>
              <w:bottom w:w="0" w:type="dxa"/>
              <w:right w:w="108" w:type="dxa"/>
            </w:tcMar>
          </w:tcPr>
          <w:p w14:paraId="72551666" w14:textId="77777777" w:rsidR="00DF2360" w:rsidRPr="00DF2360" w:rsidRDefault="00DF2360" w:rsidP="00DF2360">
            <w:pPr>
              <w:spacing w:after="0" w:line="240" w:lineRule="auto"/>
              <w:rPr>
                <w:rFonts w:ascii="Times New Roman" w:eastAsia="Times New Roman" w:hAnsi="Times New Roman" w:cs="Times New Roman"/>
                <w:color w:val="000000"/>
                <w:sz w:val="20"/>
                <w:szCs w:val="20"/>
                <w:lang w:val="en-GB" w:eastAsia="en-GB"/>
                <w14:ligatures w14:val="standardContextual"/>
              </w:rPr>
            </w:pPr>
            <w:r w:rsidRPr="00DF2360">
              <w:rPr>
                <w:rFonts w:ascii="Times New Roman" w:eastAsia="Times New Roman" w:hAnsi="Times New Roman" w:cs="Times New Roman"/>
                <w:color w:val="000000"/>
                <w:sz w:val="20"/>
                <w:szCs w:val="20"/>
                <w:lang w:val="en-GB" w:eastAsia="en-GB"/>
                <w14:ligatures w14:val="standardContextual"/>
              </w:rPr>
              <w:t>AIC</w:t>
            </w:r>
          </w:p>
        </w:tc>
        <w:tc>
          <w:tcPr>
            <w:tcW w:w="1461" w:type="dxa"/>
          </w:tcPr>
          <w:p w14:paraId="45492BD6" w14:textId="77777777" w:rsidR="00DF2360" w:rsidRPr="00DF2360" w:rsidRDefault="00DF2360" w:rsidP="00DF2360">
            <w:pPr>
              <w:spacing w:after="0" w:line="240" w:lineRule="auto"/>
              <w:jc w:val="center"/>
              <w:rPr>
                <w:rFonts w:ascii="Times New Roman" w:eastAsia="Times New Roman" w:hAnsi="Times New Roman" w:cs="Times New Roman"/>
                <w:color w:val="000000"/>
                <w:sz w:val="20"/>
                <w:szCs w:val="20"/>
                <w:lang w:val="en-GB" w:eastAsia="en-GB"/>
                <w14:ligatures w14:val="standardContextual"/>
              </w:rPr>
            </w:pPr>
            <w:r w:rsidRPr="00DF2360">
              <w:rPr>
                <w:rFonts w:ascii="Times New Roman" w:eastAsia="Times New Roman" w:hAnsi="Times New Roman" w:cs="Times New Roman"/>
                <w:color w:val="000000"/>
                <w:sz w:val="20"/>
                <w:szCs w:val="20"/>
                <w:lang w:val="en-GB" w:eastAsia="en-GB"/>
                <w14:ligatures w14:val="standardContextual"/>
              </w:rPr>
              <w:t>1873.95</w:t>
            </w:r>
          </w:p>
        </w:tc>
      </w:tr>
      <w:tr w:rsidR="00DF2360" w:rsidRPr="00DF2360" w14:paraId="60A34EC7" w14:textId="77777777" w:rsidTr="00E228B1">
        <w:trPr>
          <w:trHeight w:val="45"/>
        </w:trPr>
        <w:tc>
          <w:tcPr>
            <w:tcW w:w="4734" w:type="dxa"/>
            <w:shd w:val="clear" w:color="auto" w:fill="auto"/>
            <w:noWrap/>
            <w:tcMar>
              <w:top w:w="0" w:type="dxa"/>
              <w:left w:w="108" w:type="dxa"/>
              <w:bottom w:w="0" w:type="dxa"/>
              <w:right w:w="108" w:type="dxa"/>
            </w:tcMar>
          </w:tcPr>
          <w:p w14:paraId="24FE4E03" w14:textId="77777777" w:rsidR="00DF2360" w:rsidRPr="00DF2360" w:rsidRDefault="00DF2360" w:rsidP="00DF2360">
            <w:pPr>
              <w:spacing w:after="0" w:line="240" w:lineRule="auto"/>
              <w:rPr>
                <w:rFonts w:ascii="Times New Roman" w:eastAsia="Times New Roman" w:hAnsi="Times New Roman" w:cs="Times New Roman"/>
                <w:color w:val="000000"/>
                <w:sz w:val="20"/>
                <w:szCs w:val="20"/>
                <w:lang w:val="en-GB" w:eastAsia="en-GB"/>
                <w14:ligatures w14:val="standardContextual"/>
              </w:rPr>
            </w:pPr>
            <w:r w:rsidRPr="00DF2360">
              <w:rPr>
                <w:rFonts w:ascii="Times New Roman" w:eastAsia="Times New Roman" w:hAnsi="Times New Roman" w:cs="Times New Roman"/>
                <w:color w:val="000000"/>
                <w:sz w:val="20"/>
                <w:szCs w:val="20"/>
                <w:lang w:val="en-GB" w:eastAsia="en-GB"/>
                <w14:ligatures w14:val="standardContextual"/>
              </w:rPr>
              <w:t>BIC</w:t>
            </w:r>
          </w:p>
        </w:tc>
        <w:tc>
          <w:tcPr>
            <w:tcW w:w="1461" w:type="dxa"/>
          </w:tcPr>
          <w:p w14:paraId="4B03821C" w14:textId="77777777" w:rsidR="00DF2360" w:rsidRPr="00DF2360" w:rsidRDefault="00DF2360" w:rsidP="00DF2360">
            <w:pPr>
              <w:spacing w:after="0" w:line="240" w:lineRule="auto"/>
              <w:jc w:val="center"/>
              <w:rPr>
                <w:rFonts w:ascii="Times New Roman" w:eastAsia="Times New Roman" w:hAnsi="Times New Roman" w:cs="Times New Roman"/>
                <w:color w:val="000000"/>
                <w:sz w:val="20"/>
                <w:szCs w:val="20"/>
                <w:lang w:val="en-GB" w:eastAsia="en-GB"/>
                <w14:ligatures w14:val="standardContextual"/>
              </w:rPr>
            </w:pPr>
            <w:r w:rsidRPr="00DF2360">
              <w:rPr>
                <w:rFonts w:ascii="Times New Roman" w:eastAsia="Times New Roman" w:hAnsi="Times New Roman" w:cs="Times New Roman"/>
                <w:color w:val="000000"/>
                <w:sz w:val="20"/>
                <w:szCs w:val="20"/>
                <w:lang w:val="en-GB" w:eastAsia="en-GB"/>
                <w14:ligatures w14:val="standardContextual"/>
              </w:rPr>
              <w:t>1882.22</w:t>
            </w:r>
          </w:p>
        </w:tc>
      </w:tr>
      <w:tr w:rsidR="00DF2360" w:rsidRPr="00DF2360" w14:paraId="22699989" w14:textId="77777777" w:rsidTr="00E228B1">
        <w:trPr>
          <w:trHeight w:val="123"/>
        </w:trPr>
        <w:tc>
          <w:tcPr>
            <w:tcW w:w="4734" w:type="dxa"/>
            <w:shd w:val="clear" w:color="auto" w:fill="auto"/>
            <w:noWrap/>
            <w:tcMar>
              <w:top w:w="0" w:type="dxa"/>
              <w:left w:w="108" w:type="dxa"/>
              <w:bottom w:w="0" w:type="dxa"/>
              <w:right w:w="108" w:type="dxa"/>
            </w:tcMar>
          </w:tcPr>
          <w:p w14:paraId="741203A1" w14:textId="77777777" w:rsidR="00DF2360" w:rsidRPr="00DF2360" w:rsidRDefault="00DF2360" w:rsidP="00DF2360">
            <w:pPr>
              <w:spacing w:after="0" w:line="240" w:lineRule="auto"/>
              <w:rPr>
                <w:rFonts w:ascii="Times New Roman" w:eastAsia="Times New Roman" w:hAnsi="Times New Roman" w:cs="Times New Roman"/>
                <w:color w:val="000000"/>
                <w:sz w:val="20"/>
                <w:szCs w:val="20"/>
                <w:lang w:val="en-GB" w:eastAsia="en-GB"/>
                <w14:ligatures w14:val="standardContextual"/>
              </w:rPr>
            </w:pPr>
            <w:r w:rsidRPr="00DF2360">
              <w:rPr>
                <w:rFonts w:ascii="Times New Roman" w:eastAsia="Times New Roman" w:hAnsi="Times New Roman" w:cs="Times New Roman"/>
                <w:color w:val="000000"/>
                <w:sz w:val="20"/>
                <w:szCs w:val="20"/>
                <w:lang w:val="en-GB" w:eastAsia="en-GB"/>
                <w14:ligatures w14:val="standardContextual"/>
              </w:rPr>
              <w:t>N. observations</w:t>
            </w:r>
          </w:p>
        </w:tc>
        <w:tc>
          <w:tcPr>
            <w:tcW w:w="1461" w:type="dxa"/>
          </w:tcPr>
          <w:p w14:paraId="7222216F" w14:textId="77777777" w:rsidR="00DF2360" w:rsidRPr="00DF2360" w:rsidRDefault="00DF2360" w:rsidP="00DF2360">
            <w:pPr>
              <w:spacing w:after="0" w:line="240" w:lineRule="auto"/>
              <w:jc w:val="center"/>
              <w:rPr>
                <w:rFonts w:ascii="Times New Roman" w:eastAsia="Times New Roman" w:hAnsi="Times New Roman" w:cs="Times New Roman"/>
                <w:color w:val="000000"/>
                <w:sz w:val="20"/>
                <w:szCs w:val="20"/>
                <w:lang w:val="en-GB" w:eastAsia="en-GB"/>
                <w14:ligatures w14:val="standardContextual"/>
              </w:rPr>
            </w:pPr>
            <w:r w:rsidRPr="00DF2360">
              <w:rPr>
                <w:rFonts w:ascii="Times New Roman" w:eastAsia="Times New Roman" w:hAnsi="Times New Roman" w:cs="Times New Roman"/>
                <w:color w:val="000000"/>
                <w:sz w:val="20"/>
                <w:szCs w:val="20"/>
                <w:lang w:val="en-GB" w:eastAsia="en-GB"/>
                <w14:ligatures w14:val="standardContextual"/>
              </w:rPr>
              <w:t>468</w:t>
            </w:r>
          </w:p>
        </w:tc>
      </w:tr>
      <w:tr w:rsidR="00DF2360" w:rsidRPr="00DF2360" w14:paraId="3D912AE8" w14:textId="77777777" w:rsidTr="00E228B1">
        <w:trPr>
          <w:trHeight w:val="123"/>
        </w:trPr>
        <w:tc>
          <w:tcPr>
            <w:tcW w:w="4734" w:type="dxa"/>
            <w:tcBorders>
              <w:bottom w:val="single" w:sz="4" w:space="0" w:color="000000"/>
            </w:tcBorders>
            <w:shd w:val="clear" w:color="auto" w:fill="auto"/>
            <w:noWrap/>
            <w:tcMar>
              <w:top w:w="0" w:type="dxa"/>
              <w:left w:w="108" w:type="dxa"/>
              <w:bottom w:w="0" w:type="dxa"/>
              <w:right w:w="108" w:type="dxa"/>
            </w:tcMar>
          </w:tcPr>
          <w:p w14:paraId="4833DA23" w14:textId="77777777" w:rsidR="00DF2360" w:rsidRPr="00DF2360" w:rsidRDefault="00DF2360" w:rsidP="00DF2360">
            <w:pPr>
              <w:spacing w:after="0" w:line="240" w:lineRule="auto"/>
              <w:rPr>
                <w:rFonts w:ascii="Times New Roman" w:eastAsia="Times New Roman" w:hAnsi="Times New Roman" w:cs="Times New Roman"/>
                <w:color w:val="000000"/>
                <w:sz w:val="20"/>
                <w:szCs w:val="20"/>
                <w:lang w:val="en-GB" w:eastAsia="en-GB"/>
                <w14:ligatures w14:val="standardContextual"/>
              </w:rPr>
            </w:pPr>
            <w:r w:rsidRPr="00DF2360">
              <w:rPr>
                <w:rFonts w:ascii="Times New Roman" w:eastAsia="Times New Roman" w:hAnsi="Times New Roman" w:cs="Times New Roman"/>
                <w:color w:val="000000"/>
                <w:sz w:val="20"/>
                <w:szCs w:val="20"/>
                <w:lang w:val="en-GB" w:eastAsia="en-GB"/>
                <w14:ligatures w14:val="standardContextual"/>
              </w:rPr>
              <w:t>N. Groups</w:t>
            </w:r>
          </w:p>
        </w:tc>
        <w:tc>
          <w:tcPr>
            <w:tcW w:w="1461" w:type="dxa"/>
            <w:tcBorders>
              <w:bottom w:val="single" w:sz="4" w:space="0" w:color="000000"/>
            </w:tcBorders>
          </w:tcPr>
          <w:p w14:paraId="0844417E" w14:textId="77777777" w:rsidR="00DF2360" w:rsidRPr="00DF2360" w:rsidRDefault="00DF2360" w:rsidP="00DF2360">
            <w:pPr>
              <w:spacing w:after="0" w:line="240" w:lineRule="auto"/>
              <w:jc w:val="center"/>
              <w:rPr>
                <w:rFonts w:ascii="Times New Roman" w:eastAsia="Times New Roman" w:hAnsi="Times New Roman" w:cs="Times New Roman"/>
                <w:color w:val="000000"/>
                <w:sz w:val="20"/>
                <w:szCs w:val="20"/>
                <w:lang w:val="en-GB" w:eastAsia="en-GB"/>
                <w14:ligatures w14:val="standardContextual"/>
              </w:rPr>
            </w:pPr>
            <w:r w:rsidRPr="00DF2360">
              <w:rPr>
                <w:rFonts w:ascii="Times New Roman" w:eastAsia="Times New Roman" w:hAnsi="Times New Roman" w:cs="Times New Roman"/>
                <w:color w:val="000000"/>
                <w:sz w:val="20"/>
                <w:szCs w:val="20"/>
                <w:lang w:val="en-GB" w:eastAsia="en-GB"/>
                <w14:ligatures w14:val="standardContextual"/>
              </w:rPr>
              <w:t>8</w:t>
            </w:r>
          </w:p>
        </w:tc>
      </w:tr>
    </w:tbl>
    <w:p w14:paraId="31B7C9F1" w14:textId="77777777" w:rsidR="00DF2360" w:rsidRPr="00EE7C6D" w:rsidRDefault="00DF2360" w:rsidP="00EB7726">
      <w:pPr>
        <w:pStyle w:val="Normale1"/>
        <w:spacing w:after="120" w:line="480" w:lineRule="auto"/>
        <w:jc w:val="both"/>
        <w:rPr>
          <w:rFonts w:ascii="Times New Roman" w:eastAsia="Book Antiqua" w:hAnsi="Times New Roman" w:cs="Times New Roman"/>
          <w:sz w:val="24"/>
          <w:szCs w:val="24"/>
          <w:lang w:val="en-GB"/>
        </w:rPr>
        <w:sectPr w:rsidR="00DF2360" w:rsidRPr="00EE7C6D" w:rsidSect="00EB7726">
          <w:pgSz w:w="11906" w:h="16838"/>
          <w:pgMar w:top="2835" w:right="1701" w:bottom="2835" w:left="1701" w:header="709" w:footer="709" w:gutter="0"/>
          <w:cols w:space="708"/>
          <w:docGrid w:linePitch="360"/>
        </w:sectPr>
      </w:pPr>
    </w:p>
    <w:p w14:paraId="72CAE4DC" w14:textId="3CEED224" w:rsidR="00EB7726" w:rsidRPr="00EE7C6D" w:rsidRDefault="00EB7726" w:rsidP="00C0039C">
      <w:pPr>
        <w:pStyle w:val="Titolo1"/>
        <w:spacing w:line="480" w:lineRule="auto"/>
      </w:pPr>
      <w:r w:rsidRPr="00EE7C6D">
        <w:lastRenderedPageBreak/>
        <w:t xml:space="preserve">S7. </w:t>
      </w:r>
      <w:r w:rsidR="00716A1B" w:rsidRPr="00D6689F">
        <w:rPr>
          <w:rFonts w:cs="Times New Roman"/>
        </w:rPr>
        <w:t>Effects of predictors on support for European integration (1979–2016) with determinants of mass-elite congruence</w:t>
      </w:r>
    </w:p>
    <w:p w14:paraId="72049F39" w14:textId="10429182" w:rsidR="00BB68A1" w:rsidRPr="00BB68A1" w:rsidRDefault="00BB68A1" w:rsidP="00BB68A1">
      <w:pPr>
        <w:pStyle w:val="Normale1"/>
        <w:spacing w:after="120" w:line="480" w:lineRule="auto"/>
        <w:jc w:val="both"/>
        <w:rPr>
          <w:rFonts w:ascii="Times New Roman" w:eastAsia="Book Antiqua" w:hAnsi="Times New Roman" w:cs="Times New Roman"/>
          <w:sz w:val="24"/>
          <w:szCs w:val="24"/>
          <w:lang w:val="en-GB"/>
        </w:rPr>
      </w:pPr>
      <w:r w:rsidRPr="00BB68A1">
        <w:rPr>
          <w:rFonts w:ascii="Times New Roman" w:eastAsia="Book Antiqua" w:hAnsi="Times New Roman" w:cs="Times New Roman"/>
          <w:sz w:val="24"/>
          <w:szCs w:val="24"/>
          <w:lang w:val="en-GB"/>
        </w:rPr>
        <w:t>Table A14 presents a series of MLM REML regressions examining the predictors of support for European integration from 1979 to 2016</w:t>
      </w:r>
      <w:r w:rsidR="00B16C21">
        <w:rPr>
          <w:rFonts w:ascii="Times New Roman" w:eastAsia="Book Antiqua" w:hAnsi="Times New Roman" w:cs="Times New Roman"/>
          <w:sz w:val="24"/>
          <w:szCs w:val="24"/>
          <w:lang w:val="en-GB"/>
        </w:rPr>
        <w:t>.</w:t>
      </w:r>
      <w:r w:rsidRPr="00BB68A1">
        <w:rPr>
          <w:rFonts w:ascii="Times New Roman" w:eastAsia="Book Antiqua" w:hAnsi="Times New Roman" w:cs="Times New Roman"/>
          <w:sz w:val="24"/>
          <w:szCs w:val="24"/>
          <w:lang w:val="en-GB"/>
        </w:rPr>
        <w:t xml:space="preserve"> </w:t>
      </w:r>
      <w:r w:rsidR="00B16C21">
        <w:rPr>
          <w:rFonts w:ascii="Times New Roman" w:eastAsia="Book Antiqua" w:hAnsi="Times New Roman" w:cs="Times New Roman"/>
          <w:sz w:val="24"/>
          <w:szCs w:val="24"/>
          <w:lang w:val="en-GB"/>
        </w:rPr>
        <w:t xml:space="preserve">Such regressions contain </w:t>
      </w:r>
      <w:r w:rsidRPr="00BB68A1">
        <w:rPr>
          <w:rFonts w:ascii="Times New Roman" w:eastAsia="Book Antiqua" w:hAnsi="Times New Roman" w:cs="Times New Roman"/>
          <w:sz w:val="24"/>
          <w:szCs w:val="24"/>
          <w:lang w:val="en-GB"/>
        </w:rPr>
        <w:t xml:space="preserve">most of the variables featured in the </w:t>
      </w:r>
      <w:r w:rsidR="005E35DA">
        <w:rPr>
          <w:rFonts w:ascii="Times New Roman" w:eastAsia="Book Antiqua" w:hAnsi="Times New Roman" w:cs="Times New Roman"/>
          <w:sz w:val="24"/>
          <w:szCs w:val="24"/>
          <w:lang w:val="en-GB"/>
        </w:rPr>
        <w:t>seven main</w:t>
      </w:r>
      <w:r w:rsidRPr="00BB68A1">
        <w:rPr>
          <w:rFonts w:ascii="Times New Roman" w:eastAsia="Book Antiqua" w:hAnsi="Times New Roman" w:cs="Times New Roman"/>
          <w:sz w:val="24"/>
          <w:szCs w:val="24"/>
          <w:lang w:val="en-GB"/>
        </w:rPr>
        <w:t xml:space="preserve"> models of our </w:t>
      </w:r>
      <w:r w:rsidR="00A17ACA">
        <w:rPr>
          <w:rFonts w:ascii="Times New Roman" w:eastAsia="Book Antiqua" w:hAnsi="Times New Roman" w:cs="Times New Roman"/>
          <w:sz w:val="24"/>
          <w:szCs w:val="24"/>
          <w:lang w:val="en-GB"/>
        </w:rPr>
        <w:t>work</w:t>
      </w:r>
      <w:r w:rsidRPr="00BB68A1">
        <w:rPr>
          <w:rFonts w:ascii="Times New Roman" w:eastAsia="Book Antiqua" w:hAnsi="Times New Roman" w:cs="Times New Roman"/>
          <w:sz w:val="24"/>
          <w:szCs w:val="24"/>
          <w:lang w:val="en-GB"/>
        </w:rPr>
        <w:t xml:space="preserve">. By </w:t>
      </w:r>
      <w:r w:rsidR="00B16C21">
        <w:rPr>
          <w:rFonts w:ascii="Times New Roman" w:eastAsia="Book Antiqua" w:hAnsi="Times New Roman" w:cs="Times New Roman"/>
          <w:sz w:val="24"/>
          <w:szCs w:val="24"/>
          <w:lang w:val="en-GB"/>
        </w:rPr>
        <w:t xml:space="preserve">consistently </w:t>
      </w:r>
      <w:r w:rsidRPr="00BB68A1">
        <w:rPr>
          <w:rFonts w:ascii="Times New Roman" w:eastAsia="Book Antiqua" w:hAnsi="Times New Roman" w:cs="Times New Roman"/>
          <w:sz w:val="24"/>
          <w:szCs w:val="24"/>
          <w:lang w:val="en-GB"/>
        </w:rPr>
        <w:t>using these variables, we ensure comparability with the primary analysis</w:t>
      </w:r>
      <w:r w:rsidR="00B16C21">
        <w:rPr>
          <w:rFonts w:ascii="Times New Roman" w:eastAsia="Book Antiqua" w:hAnsi="Times New Roman" w:cs="Times New Roman"/>
          <w:sz w:val="24"/>
          <w:szCs w:val="24"/>
          <w:lang w:val="en-GB"/>
        </w:rPr>
        <w:t>,</w:t>
      </w:r>
      <w:r w:rsidRPr="00BB68A1">
        <w:rPr>
          <w:rFonts w:ascii="Times New Roman" w:eastAsia="Book Antiqua" w:hAnsi="Times New Roman" w:cs="Times New Roman"/>
          <w:sz w:val="24"/>
          <w:szCs w:val="24"/>
          <w:lang w:val="en-GB"/>
        </w:rPr>
        <w:t xml:space="preserve"> while allowing for a more thorough exploration of the factors influencing support for European integration over time</w:t>
      </w:r>
      <w:r w:rsidR="00EA7D5B">
        <w:rPr>
          <w:rFonts w:ascii="Times New Roman" w:eastAsia="Book Antiqua" w:hAnsi="Times New Roman" w:cs="Times New Roman"/>
          <w:sz w:val="24"/>
          <w:szCs w:val="24"/>
          <w:lang w:val="en-GB"/>
        </w:rPr>
        <w:t>.</w:t>
      </w:r>
    </w:p>
    <w:p w14:paraId="446B9936" w14:textId="6E4A5AC5" w:rsidR="001F77AB" w:rsidRPr="00BB68A1" w:rsidRDefault="00BB68A1" w:rsidP="00C0039C">
      <w:pPr>
        <w:pStyle w:val="Normale1"/>
        <w:spacing w:after="120" w:line="480" w:lineRule="auto"/>
        <w:jc w:val="both"/>
        <w:rPr>
          <w:rFonts w:ascii="Times New Roman" w:eastAsia="Book Antiqua" w:hAnsi="Times New Roman" w:cs="Times New Roman"/>
          <w:sz w:val="24"/>
          <w:szCs w:val="24"/>
          <w:lang w:val="en-GB"/>
        </w:rPr>
      </w:pPr>
      <w:r w:rsidRPr="00BB68A1">
        <w:rPr>
          <w:rFonts w:ascii="Times New Roman" w:eastAsia="Book Antiqua" w:hAnsi="Times New Roman" w:cs="Times New Roman"/>
          <w:sz w:val="24"/>
          <w:szCs w:val="24"/>
          <w:lang w:val="en-GB"/>
        </w:rPr>
        <w:t xml:space="preserve">Additionally, Table A14 introduces interactions between our main independent variable, </w:t>
      </w:r>
      <w:r w:rsidRPr="00610028">
        <w:rPr>
          <w:rFonts w:ascii="Times New Roman" w:eastAsia="Book Antiqua" w:hAnsi="Times New Roman" w:cs="Times New Roman"/>
          <w:i/>
          <w:iCs/>
          <w:sz w:val="24"/>
          <w:szCs w:val="24"/>
          <w:lang w:val="en-GB"/>
        </w:rPr>
        <w:t>Cohort Group</w:t>
      </w:r>
      <w:r w:rsidRPr="00BB68A1">
        <w:rPr>
          <w:rFonts w:ascii="Times New Roman" w:eastAsia="Book Antiqua" w:hAnsi="Times New Roman" w:cs="Times New Roman"/>
          <w:sz w:val="24"/>
          <w:szCs w:val="24"/>
          <w:lang w:val="en-GB"/>
        </w:rPr>
        <w:t>, and several control variables—</w:t>
      </w:r>
      <w:r w:rsidRPr="00BB68A1">
        <w:rPr>
          <w:rFonts w:ascii="Times New Roman" w:eastAsia="Book Antiqua" w:hAnsi="Times New Roman" w:cs="Times New Roman"/>
          <w:i/>
          <w:iCs/>
          <w:sz w:val="24"/>
          <w:szCs w:val="24"/>
          <w:lang w:val="en-GB"/>
        </w:rPr>
        <w:t>Government</w:t>
      </w:r>
      <w:r w:rsidRPr="00BB68A1">
        <w:rPr>
          <w:rFonts w:ascii="Times New Roman" w:eastAsia="Book Antiqua" w:hAnsi="Times New Roman" w:cs="Times New Roman"/>
          <w:sz w:val="24"/>
          <w:szCs w:val="24"/>
          <w:lang w:val="en-GB"/>
        </w:rPr>
        <w:t xml:space="preserve">, </w:t>
      </w:r>
      <w:r w:rsidRPr="00BB68A1">
        <w:rPr>
          <w:rFonts w:ascii="Times New Roman" w:eastAsia="Book Antiqua" w:hAnsi="Times New Roman" w:cs="Times New Roman"/>
          <w:i/>
          <w:iCs/>
          <w:sz w:val="24"/>
          <w:szCs w:val="24"/>
          <w:lang w:val="en-GB"/>
        </w:rPr>
        <w:t>Party</w:t>
      </w:r>
      <w:r w:rsidRPr="00BB68A1">
        <w:rPr>
          <w:rFonts w:ascii="Times New Roman" w:eastAsia="Book Antiqua" w:hAnsi="Times New Roman" w:cs="Times New Roman"/>
          <w:sz w:val="24"/>
          <w:szCs w:val="24"/>
          <w:lang w:val="en-GB"/>
        </w:rPr>
        <w:t xml:space="preserve"> </w:t>
      </w:r>
      <w:r w:rsidRPr="00BB68A1">
        <w:rPr>
          <w:rFonts w:ascii="Times New Roman" w:eastAsia="Book Antiqua" w:hAnsi="Times New Roman" w:cs="Times New Roman"/>
          <w:i/>
          <w:iCs/>
          <w:sz w:val="24"/>
          <w:szCs w:val="24"/>
          <w:lang w:val="en-GB"/>
        </w:rPr>
        <w:t>Size</w:t>
      </w:r>
      <w:r w:rsidRPr="00BB68A1">
        <w:rPr>
          <w:rFonts w:ascii="Times New Roman" w:eastAsia="Book Antiqua" w:hAnsi="Times New Roman" w:cs="Times New Roman"/>
          <w:sz w:val="24"/>
          <w:szCs w:val="24"/>
          <w:lang w:val="en-GB"/>
        </w:rPr>
        <w:t xml:space="preserve">, </w:t>
      </w:r>
      <w:r w:rsidRPr="00BB68A1">
        <w:rPr>
          <w:rFonts w:ascii="Times New Roman" w:eastAsia="Book Antiqua" w:hAnsi="Times New Roman" w:cs="Times New Roman"/>
          <w:i/>
          <w:iCs/>
          <w:sz w:val="24"/>
          <w:szCs w:val="24"/>
          <w:lang w:val="en-GB"/>
        </w:rPr>
        <w:t>Left-Right (0-10)</w:t>
      </w:r>
      <w:r w:rsidRPr="00BB68A1">
        <w:rPr>
          <w:rFonts w:ascii="Times New Roman" w:eastAsia="Book Antiqua" w:hAnsi="Times New Roman" w:cs="Times New Roman"/>
          <w:sz w:val="24"/>
          <w:szCs w:val="24"/>
          <w:lang w:val="en-GB"/>
        </w:rPr>
        <w:t xml:space="preserve">, </w:t>
      </w:r>
      <w:r w:rsidRPr="00BB68A1">
        <w:rPr>
          <w:rFonts w:ascii="Times New Roman" w:eastAsia="Book Antiqua" w:hAnsi="Times New Roman" w:cs="Times New Roman"/>
          <w:i/>
          <w:iCs/>
          <w:sz w:val="24"/>
          <w:szCs w:val="24"/>
          <w:lang w:val="en-GB"/>
        </w:rPr>
        <w:t>Gallagher</w:t>
      </w:r>
      <w:r w:rsidRPr="00BB68A1">
        <w:rPr>
          <w:rFonts w:ascii="Times New Roman" w:eastAsia="Book Antiqua" w:hAnsi="Times New Roman" w:cs="Times New Roman"/>
          <w:sz w:val="24"/>
          <w:szCs w:val="24"/>
          <w:lang w:val="en-GB"/>
        </w:rPr>
        <w:t xml:space="preserve"> </w:t>
      </w:r>
      <w:r w:rsidRPr="00BB68A1">
        <w:rPr>
          <w:rFonts w:ascii="Times New Roman" w:eastAsia="Book Antiqua" w:hAnsi="Times New Roman" w:cs="Times New Roman"/>
          <w:i/>
          <w:iCs/>
          <w:sz w:val="24"/>
          <w:szCs w:val="24"/>
          <w:lang w:val="en-GB"/>
        </w:rPr>
        <w:t>Index</w:t>
      </w:r>
      <w:r w:rsidRPr="00BB68A1">
        <w:rPr>
          <w:rFonts w:ascii="Times New Roman" w:eastAsia="Book Antiqua" w:hAnsi="Times New Roman" w:cs="Times New Roman"/>
          <w:sz w:val="24"/>
          <w:szCs w:val="24"/>
          <w:lang w:val="en-GB"/>
        </w:rPr>
        <w:t xml:space="preserve">, and </w:t>
      </w:r>
      <w:r w:rsidRPr="00BB68A1">
        <w:rPr>
          <w:rFonts w:ascii="Times New Roman" w:eastAsia="Book Antiqua" w:hAnsi="Times New Roman" w:cs="Times New Roman"/>
          <w:i/>
          <w:iCs/>
          <w:sz w:val="24"/>
          <w:szCs w:val="24"/>
          <w:lang w:val="en-GB"/>
        </w:rPr>
        <w:t>Laakso</w:t>
      </w:r>
      <w:r w:rsidRPr="00BB68A1">
        <w:rPr>
          <w:rFonts w:ascii="Times New Roman" w:eastAsia="Book Antiqua" w:hAnsi="Times New Roman" w:cs="Times New Roman"/>
          <w:sz w:val="24"/>
          <w:szCs w:val="24"/>
          <w:lang w:val="en-GB"/>
        </w:rPr>
        <w:t>-</w:t>
      </w:r>
      <w:r w:rsidRPr="00BB68A1">
        <w:rPr>
          <w:rFonts w:ascii="Times New Roman" w:eastAsia="Book Antiqua" w:hAnsi="Times New Roman" w:cs="Times New Roman"/>
          <w:i/>
          <w:iCs/>
          <w:sz w:val="24"/>
          <w:szCs w:val="24"/>
          <w:lang w:val="en-GB"/>
        </w:rPr>
        <w:t>Taagepera</w:t>
      </w:r>
      <w:r w:rsidRPr="00BB68A1">
        <w:rPr>
          <w:rFonts w:ascii="Times New Roman" w:eastAsia="Book Antiqua" w:hAnsi="Times New Roman" w:cs="Times New Roman"/>
          <w:sz w:val="24"/>
          <w:szCs w:val="24"/>
          <w:lang w:val="en-GB"/>
        </w:rPr>
        <w:t xml:space="preserve"> </w:t>
      </w:r>
      <w:r w:rsidRPr="00BB68A1">
        <w:rPr>
          <w:rFonts w:ascii="Times New Roman" w:eastAsia="Book Antiqua" w:hAnsi="Times New Roman" w:cs="Times New Roman"/>
          <w:i/>
          <w:iCs/>
          <w:sz w:val="24"/>
          <w:szCs w:val="24"/>
          <w:lang w:val="en-GB"/>
        </w:rPr>
        <w:t>Index</w:t>
      </w:r>
      <w:r w:rsidRPr="00BB68A1">
        <w:rPr>
          <w:rFonts w:ascii="Times New Roman" w:eastAsia="Book Antiqua" w:hAnsi="Times New Roman" w:cs="Times New Roman"/>
          <w:sz w:val="24"/>
          <w:szCs w:val="24"/>
          <w:lang w:val="en-GB"/>
        </w:rPr>
        <w:t xml:space="preserve"> </w:t>
      </w:r>
      <w:r w:rsidRPr="00BB68A1">
        <w:rPr>
          <w:rFonts w:ascii="Times New Roman" w:eastAsia="Book Antiqua" w:hAnsi="Times New Roman" w:cs="Times New Roman"/>
          <w:i/>
          <w:iCs/>
          <w:sz w:val="24"/>
          <w:szCs w:val="24"/>
          <w:lang w:val="en-GB"/>
        </w:rPr>
        <w:t>(ENEP)</w:t>
      </w:r>
      <w:r w:rsidRPr="00BB68A1">
        <w:rPr>
          <w:rFonts w:ascii="Times New Roman" w:eastAsia="Book Antiqua" w:hAnsi="Times New Roman" w:cs="Times New Roman"/>
          <w:sz w:val="24"/>
          <w:szCs w:val="24"/>
          <w:lang w:val="en-GB"/>
        </w:rPr>
        <w:t>. These interaction terms—</w:t>
      </w:r>
      <w:r>
        <w:rPr>
          <w:rFonts w:ascii="Times New Roman" w:eastAsia="Book Antiqua" w:hAnsi="Times New Roman" w:cs="Times New Roman"/>
          <w:sz w:val="24"/>
          <w:szCs w:val="24"/>
          <w:lang w:val="en-GB"/>
        </w:rPr>
        <w:t xml:space="preserve">and the analysis of their </w:t>
      </w:r>
      <w:r w:rsidR="00B16C21">
        <w:rPr>
          <w:rFonts w:ascii="Times New Roman" w:eastAsia="Book Antiqua" w:hAnsi="Times New Roman" w:cs="Times New Roman"/>
          <w:sz w:val="24"/>
          <w:szCs w:val="24"/>
          <w:lang w:val="en-GB"/>
        </w:rPr>
        <w:t>predictive margins</w:t>
      </w:r>
      <w:r w:rsidRPr="00BB68A1">
        <w:rPr>
          <w:rFonts w:ascii="Times New Roman" w:eastAsia="Book Antiqua" w:hAnsi="Times New Roman" w:cs="Times New Roman"/>
          <w:sz w:val="24"/>
          <w:szCs w:val="24"/>
          <w:lang w:val="en-GB"/>
        </w:rPr>
        <w:t xml:space="preserve">—are crucial for understanding how </w:t>
      </w:r>
      <w:r w:rsidR="00E95F9F">
        <w:rPr>
          <w:rFonts w:ascii="Times New Roman" w:eastAsia="Book Antiqua" w:hAnsi="Times New Roman" w:cs="Times New Roman"/>
          <w:sz w:val="24"/>
          <w:szCs w:val="24"/>
          <w:lang w:val="en-GB"/>
        </w:rPr>
        <w:t xml:space="preserve">each one of the predictors may have a different impact on the political elites forming a party vis-à-vis their voters, in effect swaying congruence (see </w:t>
      </w:r>
      <w:r w:rsidR="00D6689F" w:rsidRPr="00D6689F">
        <w:rPr>
          <w:rFonts w:ascii="Times New Roman" w:eastAsia="Book Antiqua" w:hAnsi="Times New Roman" w:cs="Times New Roman"/>
          <w:sz w:val="24"/>
          <w:szCs w:val="24"/>
          <w:lang w:val="en-GB"/>
        </w:rPr>
        <w:t>Vogel and Göncz 2019</w:t>
      </w:r>
      <w:r w:rsidR="00E95F9F">
        <w:rPr>
          <w:rFonts w:ascii="Times New Roman" w:eastAsia="Book Antiqua" w:hAnsi="Times New Roman" w:cs="Times New Roman"/>
          <w:sz w:val="24"/>
          <w:szCs w:val="24"/>
          <w:lang w:val="en-GB"/>
        </w:rPr>
        <w:t xml:space="preserve">). </w:t>
      </w:r>
      <w:r w:rsidR="00610028">
        <w:rPr>
          <w:rFonts w:ascii="Times New Roman" w:eastAsia="Book Antiqua" w:hAnsi="Times New Roman" w:cs="Times New Roman"/>
          <w:sz w:val="24"/>
          <w:szCs w:val="24"/>
          <w:lang w:val="en-GB"/>
        </w:rPr>
        <w:t>Through</w:t>
      </w:r>
      <w:r w:rsidRPr="00BB68A1">
        <w:rPr>
          <w:rFonts w:ascii="Times New Roman" w:eastAsia="Book Antiqua" w:hAnsi="Times New Roman" w:cs="Times New Roman"/>
          <w:sz w:val="24"/>
          <w:szCs w:val="24"/>
          <w:lang w:val="en-GB"/>
        </w:rPr>
        <w:t xml:space="preserve"> these interactions, we aim to capture the dynamics in the relationship between political elites, party characteristics, and public opinion regarding European integration.</w:t>
      </w:r>
    </w:p>
    <w:p w14:paraId="5F5FCC1C" w14:textId="77777777" w:rsidR="001F77AB" w:rsidRDefault="001F77AB" w:rsidP="00C0039C">
      <w:pPr>
        <w:pStyle w:val="Normale1"/>
        <w:spacing w:after="120" w:line="480" w:lineRule="auto"/>
        <w:jc w:val="both"/>
        <w:rPr>
          <w:rFonts w:ascii="Times New Roman" w:eastAsia="Book Antiqua" w:hAnsi="Times New Roman" w:cs="Times New Roman"/>
          <w:sz w:val="24"/>
          <w:szCs w:val="24"/>
        </w:rPr>
      </w:pPr>
    </w:p>
    <w:p w14:paraId="7DDEE20A" w14:textId="77777777" w:rsidR="00716A1B" w:rsidRDefault="00716A1B" w:rsidP="00C0039C">
      <w:pPr>
        <w:pStyle w:val="Normale1"/>
        <w:spacing w:after="120" w:line="480" w:lineRule="auto"/>
        <w:jc w:val="both"/>
        <w:rPr>
          <w:rFonts w:ascii="Times New Roman" w:eastAsia="Book Antiqua" w:hAnsi="Times New Roman" w:cs="Times New Roman"/>
          <w:sz w:val="24"/>
          <w:szCs w:val="24"/>
        </w:rPr>
      </w:pPr>
    </w:p>
    <w:p w14:paraId="12E9B964" w14:textId="77777777" w:rsidR="00716A1B" w:rsidRPr="001F77AB" w:rsidRDefault="00716A1B" w:rsidP="00C0039C">
      <w:pPr>
        <w:pStyle w:val="Normale1"/>
        <w:spacing w:after="120" w:line="480" w:lineRule="auto"/>
        <w:jc w:val="both"/>
        <w:rPr>
          <w:rFonts w:ascii="Times New Roman" w:eastAsia="Book Antiqua" w:hAnsi="Times New Roman" w:cs="Times New Roman"/>
          <w:sz w:val="24"/>
          <w:szCs w:val="24"/>
        </w:rPr>
      </w:pPr>
    </w:p>
    <w:p w14:paraId="066CDABA" w14:textId="505F9F64" w:rsidR="001F77AB" w:rsidRPr="00D6689F" w:rsidRDefault="001F77AB" w:rsidP="001F77AB">
      <w:pPr>
        <w:spacing w:before="240" w:after="0" w:line="360" w:lineRule="auto"/>
        <w:rPr>
          <w:rFonts w:ascii="Times New Roman" w:eastAsia="Times New Roman" w:hAnsi="Times New Roman" w:cs="Times New Roman"/>
          <w:lang w:val="en-GB" w:eastAsia="en-GB"/>
        </w:rPr>
      </w:pPr>
      <w:r w:rsidRPr="001F77AB">
        <w:rPr>
          <w:rFonts w:ascii="Times New Roman" w:eastAsia="Times New Roman" w:hAnsi="Times New Roman" w:cs="Times New Roman"/>
          <w:sz w:val="24"/>
          <w:szCs w:val="24"/>
          <w:lang w:val="en-GB" w:eastAsia="en-GB"/>
        </w:rPr>
        <w:lastRenderedPageBreak/>
        <w:t xml:space="preserve"> </w:t>
      </w:r>
      <w:r w:rsidRPr="00D6689F">
        <w:rPr>
          <w:rFonts w:ascii="Times New Roman" w:eastAsia="Times New Roman" w:hAnsi="Times New Roman" w:cs="Times New Roman"/>
          <w:lang w:val="en-GB" w:eastAsia="en-GB"/>
        </w:rPr>
        <w:t xml:space="preserve">Table </w:t>
      </w:r>
      <w:r w:rsidR="00716A1B">
        <w:rPr>
          <w:rFonts w:ascii="Times New Roman" w:eastAsia="Times New Roman" w:hAnsi="Times New Roman" w:cs="Times New Roman"/>
          <w:lang w:val="en-GB" w:eastAsia="en-GB"/>
        </w:rPr>
        <w:t>A14</w:t>
      </w:r>
      <w:r w:rsidRPr="00D6689F">
        <w:rPr>
          <w:rFonts w:ascii="Times New Roman" w:eastAsia="Times New Roman" w:hAnsi="Times New Roman" w:cs="Times New Roman"/>
          <w:lang w:val="en-GB" w:eastAsia="en-GB"/>
        </w:rPr>
        <w:t>. Effects of predictors on support for European integration (1979–2016) with determinants of mass-elite congruence</w:t>
      </w:r>
    </w:p>
    <w:tbl>
      <w:tblPr>
        <w:tblW w:w="8700" w:type="dxa"/>
        <w:tblInd w:w="-142" w:type="dxa"/>
        <w:tblLayout w:type="fixed"/>
        <w:tblCellMar>
          <w:left w:w="10" w:type="dxa"/>
          <w:right w:w="10" w:type="dxa"/>
        </w:tblCellMar>
        <w:tblLook w:val="04A0" w:firstRow="1" w:lastRow="0" w:firstColumn="1" w:lastColumn="0" w:noHBand="0" w:noVBand="1"/>
      </w:tblPr>
      <w:tblGrid>
        <w:gridCol w:w="3534"/>
        <w:gridCol w:w="951"/>
        <w:gridCol w:w="1087"/>
        <w:gridCol w:w="1087"/>
        <w:gridCol w:w="1087"/>
        <w:gridCol w:w="954"/>
      </w:tblGrid>
      <w:tr w:rsidR="001F77AB" w:rsidRPr="001F77AB" w14:paraId="31C053EE" w14:textId="77777777" w:rsidTr="00BB68A1">
        <w:trPr>
          <w:trHeight w:val="128"/>
        </w:trPr>
        <w:tc>
          <w:tcPr>
            <w:tcW w:w="3534" w:type="dxa"/>
            <w:tcBorders>
              <w:top w:val="single" w:sz="4" w:space="0" w:color="000000"/>
              <w:bottom w:val="single" w:sz="4" w:space="0" w:color="auto"/>
              <w:right w:val="single" w:sz="4" w:space="0" w:color="auto"/>
            </w:tcBorders>
            <w:shd w:val="clear" w:color="auto" w:fill="auto"/>
            <w:noWrap/>
            <w:tcMar>
              <w:top w:w="0" w:type="dxa"/>
              <w:left w:w="108" w:type="dxa"/>
              <w:bottom w:w="0" w:type="dxa"/>
              <w:right w:w="108" w:type="dxa"/>
            </w:tcMar>
            <w:vAlign w:val="center"/>
          </w:tcPr>
          <w:p w14:paraId="190FCB91" w14:textId="77777777" w:rsidR="001F77AB" w:rsidRPr="001F77AB" w:rsidRDefault="001F77AB" w:rsidP="001F77AB">
            <w:pPr>
              <w:spacing w:after="0" w:line="240" w:lineRule="auto"/>
              <w:rPr>
                <w:rFonts w:ascii="Times New Roman" w:eastAsia="Times New Roman" w:hAnsi="Times New Roman" w:cs="Times New Roman"/>
                <w:b/>
                <w:bCs/>
                <w:color w:val="000000"/>
                <w:sz w:val="18"/>
                <w:szCs w:val="18"/>
                <w:lang w:val="en-GB" w:eastAsia="en-GB"/>
                <w14:ligatures w14:val="standardContextual"/>
              </w:rPr>
            </w:pPr>
            <w:r w:rsidRPr="001F77AB">
              <w:rPr>
                <w:rFonts w:ascii="Times New Roman" w:eastAsia="Times New Roman" w:hAnsi="Times New Roman" w:cs="Times New Roman"/>
                <w:b/>
                <w:bCs/>
                <w:color w:val="000000"/>
                <w:sz w:val="18"/>
                <w:szCs w:val="18"/>
                <w:lang w:val="en-GB" w:eastAsia="en-GB"/>
                <w14:ligatures w14:val="standardContextual"/>
              </w:rPr>
              <w:t>Variables (DV: support for European Integration, 0-10)</w:t>
            </w:r>
          </w:p>
        </w:tc>
        <w:tc>
          <w:tcPr>
            <w:tcW w:w="951" w:type="dxa"/>
            <w:tcBorders>
              <w:top w:val="single" w:sz="4" w:space="0" w:color="auto"/>
              <w:left w:val="single" w:sz="4" w:space="0" w:color="auto"/>
              <w:bottom w:val="single" w:sz="4" w:space="0" w:color="auto"/>
            </w:tcBorders>
            <w:shd w:val="clear" w:color="auto" w:fill="auto"/>
            <w:noWrap/>
            <w:tcMar>
              <w:top w:w="0" w:type="dxa"/>
              <w:left w:w="108" w:type="dxa"/>
              <w:bottom w:w="0" w:type="dxa"/>
              <w:right w:w="108" w:type="dxa"/>
            </w:tcMar>
            <w:vAlign w:val="center"/>
          </w:tcPr>
          <w:p w14:paraId="0E0143C9" w14:textId="77777777" w:rsidR="001F77AB" w:rsidRPr="001F77AB" w:rsidRDefault="001F77AB" w:rsidP="001F77AB">
            <w:pPr>
              <w:spacing w:after="0" w:line="240" w:lineRule="auto"/>
              <w:jc w:val="center"/>
              <w:rPr>
                <w:rFonts w:ascii="Times New Roman" w:eastAsia="Times New Roman" w:hAnsi="Times New Roman" w:cs="Times New Roman"/>
                <w:b/>
                <w:bCs/>
                <w:color w:val="000000"/>
                <w:sz w:val="18"/>
                <w:szCs w:val="18"/>
                <w:lang w:val="en-GB" w:eastAsia="en-GB"/>
                <w14:ligatures w14:val="standardContextual"/>
              </w:rPr>
            </w:pPr>
            <w:r w:rsidRPr="001F77AB">
              <w:rPr>
                <w:rFonts w:ascii="Times New Roman" w:eastAsia="Times New Roman" w:hAnsi="Times New Roman" w:cs="Times New Roman"/>
                <w:b/>
                <w:bCs/>
                <w:color w:val="000000"/>
                <w:sz w:val="18"/>
                <w:szCs w:val="18"/>
                <w:lang w:val="en-GB" w:eastAsia="en-GB"/>
                <w14:ligatures w14:val="standardContextual"/>
              </w:rPr>
              <w:t>Model 1S</w:t>
            </w:r>
          </w:p>
        </w:tc>
        <w:tc>
          <w:tcPr>
            <w:tcW w:w="1087" w:type="dxa"/>
            <w:tcBorders>
              <w:top w:val="single" w:sz="4" w:space="0" w:color="auto"/>
              <w:bottom w:val="single" w:sz="4" w:space="0" w:color="auto"/>
            </w:tcBorders>
            <w:shd w:val="clear" w:color="auto" w:fill="auto"/>
            <w:noWrap/>
            <w:tcMar>
              <w:top w:w="0" w:type="dxa"/>
              <w:left w:w="108" w:type="dxa"/>
              <w:bottom w:w="0" w:type="dxa"/>
              <w:right w:w="108" w:type="dxa"/>
            </w:tcMar>
            <w:vAlign w:val="center"/>
          </w:tcPr>
          <w:p w14:paraId="61921BC8" w14:textId="77777777" w:rsidR="001F77AB" w:rsidRPr="001F77AB" w:rsidRDefault="001F77AB" w:rsidP="001F77AB">
            <w:pPr>
              <w:spacing w:after="0" w:line="240" w:lineRule="auto"/>
              <w:jc w:val="center"/>
              <w:rPr>
                <w:rFonts w:ascii="Times New Roman" w:eastAsia="Times New Roman" w:hAnsi="Times New Roman" w:cs="Times New Roman"/>
                <w:b/>
                <w:bCs/>
                <w:color w:val="000000"/>
                <w:sz w:val="18"/>
                <w:szCs w:val="18"/>
                <w:lang w:val="en-GB" w:eastAsia="en-GB"/>
                <w14:ligatures w14:val="standardContextual"/>
              </w:rPr>
            </w:pPr>
            <w:r w:rsidRPr="001F77AB">
              <w:rPr>
                <w:rFonts w:ascii="Times New Roman" w:eastAsia="Times New Roman" w:hAnsi="Times New Roman" w:cs="Times New Roman"/>
                <w:b/>
                <w:bCs/>
                <w:color w:val="000000"/>
                <w:sz w:val="18"/>
                <w:szCs w:val="18"/>
                <w:lang w:val="en-GB" w:eastAsia="en-GB"/>
                <w14:ligatures w14:val="standardContextual"/>
              </w:rPr>
              <w:t>Model 2S</w:t>
            </w:r>
          </w:p>
        </w:tc>
        <w:tc>
          <w:tcPr>
            <w:tcW w:w="1087" w:type="dxa"/>
            <w:tcBorders>
              <w:top w:val="single" w:sz="4" w:space="0" w:color="auto"/>
              <w:bottom w:val="single" w:sz="4" w:space="0" w:color="auto"/>
            </w:tcBorders>
            <w:shd w:val="clear" w:color="auto" w:fill="auto"/>
            <w:noWrap/>
            <w:tcMar>
              <w:top w:w="0" w:type="dxa"/>
              <w:left w:w="108" w:type="dxa"/>
              <w:bottom w:w="0" w:type="dxa"/>
              <w:right w:w="108" w:type="dxa"/>
            </w:tcMar>
            <w:vAlign w:val="center"/>
          </w:tcPr>
          <w:p w14:paraId="3D40B67A" w14:textId="77777777" w:rsidR="001F77AB" w:rsidRPr="001F77AB" w:rsidRDefault="001F77AB" w:rsidP="001F77AB">
            <w:pPr>
              <w:spacing w:after="0" w:line="240" w:lineRule="auto"/>
              <w:jc w:val="center"/>
              <w:rPr>
                <w:rFonts w:ascii="Times New Roman" w:eastAsia="Times New Roman" w:hAnsi="Times New Roman" w:cs="Times New Roman"/>
                <w:b/>
                <w:bCs/>
                <w:color w:val="000000"/>
                <w:sz w:val="18"/>
                <w:szCs w:val="18"/>
                <w:lang w:val="en-GB" w:eastAsia="en-GB"/>
                <w14:ligatures w14:val="standardContextual"/>
              </w:rPr>
            </w:pPr>
            <w:r w:rsidRPr="001F77AB">
              <w:rPr>
                <w:rFonts w:ascii="Times New Roman" w:eastAsia="Times New Roman" w:hAnsi="Times New Roman" w:cs="Times New Roman"/>
                <w:b/>
                <w:bCs/>
                <w:color w:val="000000"/>
                <w:sz w:val="18"/>
                <w:szCs w:val="18"/>
                <w:lang w:val="en-GB" w:eastAsia="en-GB"/>
                <w14:ligatures w14:val="standardContextual"/>
              </w:rPr>
              <w:t>Model 3S</w:t>
            </w:r>
          </w:p>
        </w:tc>
        <w:tc>
          <w:tcPr>
            <w:tcW w:w="1087" w:type="dxa"/>
            <w:tcBorders>
              <w:top w:val="single" w:sz="4" w:space="0" w:color="auto"/>
              <w:bottom w:val="single" w:sz="4" w:space="0" w:color="auto"/>
            </w:tcBorders>
            <w:vAlign w:val="center"/>
          </w:tcPr>
          <w:p w14:paraId="76A53298" w14:textId="77777777" w:rsidR="001F77AB" w:rsidRPr="001F77AB" w:rsidRDefault="001F77AB" w:rsidP="001F77AB">
            <w:pPr>
              <w:spacing w:after="0" w:line="240" w:lineRule="auto"/>
              <w:jc w:val="center"/>
              <w:rPr>
                <w:rFonts w:ascii="Times New Roman" w:eastAsia="Times New Roman" w:hAnsi="Times New Roman" w:cs="Times New Roman"/>
                <w:b/>
                <w:bCs/>
                <w:color w:val="000000"/>
                <w:sz w:val="18"/>
                <w:szCs w:val="18"/>
                <w:lang w:val="en-GB" w:eastAsia="en-GB"/>
                <w14:ligatures w14:val="standardContextual"/>
              </w:rPr>
            </w:pPr>
            <w:r w:rsidRPr="001F77AB">
              <w:rPr>
                <w:rFonts w:ascii="Times New Roman" w:eastAsia="Times New Roman" w:hAnsi="Times New Roman" w:cs="Times New Roman"/>
                <w:b/>
                <w:bCs/>
                <w:color w:val="000000"/>
                <w:sz w:val="18"/>
                <w:szCs w:val="18"/>
                <w:lang w:val="en-GB" w:eastAsia="en-GB"/>
                <w14:ligatures w14:val="standardContextual"/>
              </w:rPr>
              <w:t>Model 4S</w:t>
            </w:r>
          </w:p>
        </w:tc>
        <w:tc>
          <w:tcPr>
            <w:tcW w:w="952" w:type="dxa"/>
            <w:tcBorders>
              <w:top w:val="single" w:sz="4" w:space="0" w:color="auto"/>
              <w:bottom w:val="single" w:sz="4" w:space="0" w:color="auto"/>
            </w:tcBorders>
            <w:shd w:val="clear" w:color="auto" w:fill="auto"/>
            <w:noWrap/>
            <w:tcMar>
              <w:top w:w="0" w:type="dxa"/>
              <w:left w:w="108" w:type="dxa"/>
              <w:bottom w:w="0" w:type="dxa"/>
              <w:right w:w="108" w:type="dxa"/>
            </w:tcMar>
            <w:vAlign w:val="center"/>
          </w:tcPr>
          <w:p w14:paraId="3A92EDFA" w14:textId="77777777" w:rsidR="001F77AB" w:rsidRPr="001F77AB" w:rsidRDefault="001F77AB" w:rsidP="001F77AB">
            <w:pPr>
              <w:spacing w:after="0" w:line="240" w:lineRule="auto"/>
              <w:jc w:val="center"/>
              <w:rPr>
                <w:rFonts w:ascii="Times New Roman" w:eastAsia="Times New Roman" w:hAnsi="Times New Roman" w:cs="Times New Roman"/>
                <w:b/>
                <w:bCs/>
                <w:color w:val="000000"/>
                <w:sz w:val="18"/>
                <w:szCs w:val="18"/>
                <w:lang w:val="en-GB" w:eastAsia="en-GB"/>
                <w14:ligatures w14:val="standardContextual"/>
              </w:rPr>
            </w:pPr>
            <w:r w:rsidRPr="001F77AB">
              <w:rPr>
                <w:rFonts w:ascii="Times New Roman" w:eastAsia="Times New Roman" w:hAnsi="Times New Roman" w:cs="Times New Roman"/>
                <w:b/>
                <w:bCs/>
                <w:color w:val="000000"/>
                <w:sz w:val="18"/>
                <w:szCs w:val="18"/>
                <w:lang w:val="en-GB" w:eastAsia="en-GB"/>
                <w14:ligatures w14:val="standardContextual"/>
              </w:rPr>
              <w:t>Model 5S</w:t>
            </w:r>
          </w:p>
        </w:tc>
      </w:tr>
      <w:tr w:rsidR="001F77AB" w:rsidRPr="001F77AB" w14:paraId="2D121BA5" w14:textId="77777777" w:rsidTr="00BB68A1">
        <w:trPr>
          <w:trHeight w:val="128"/>
        </w:trPr>
        <w:tc>
          <w:tcPr>
            <w:tcW w:w="3534" w:type="dxa"/>
            <w:tcBorders>
              <w:top w:val="single" w:sz="4" w:space="0" w:color="auto"/>
            </w:tcBorders>
            <w:shd w:val="clear" w:color="auto" w:fill="D9D9D9"/>
            <w:noWrap/>
            <w:tcMar>
              <w:top w:w="0" w:type="dxa"/>
              <w:left w:w="108" w:type="dxa"/>
              <w:bottom w:w="0" w:type="dxa"/>
              <w:right w:w="108" w:type="dxa"/>
            </w:tcMar>
          </w:tcPr>
          <w:p w14:paraId="3A60AF92" w14:textId="77777777" w:rsidR="001F77AB" w:rsidRPr="001F77AB" w:rsidRDefault="001F77AB" w:rsidP="001F77AB">
            <w:pPr>
              <w:spacing w:after="0" w:line="240" w:lineRule="auto"/>
              <w:rPr>
                <w:rFonts w:ascii="Times New Roman" w:eastAsia="Times New Roman" w:hAnsi="Times New Roman" w:cs="Times New Roman"/>
                <w:i/>
                <w:iCs/>
                <w:color w:val="000000"/>
                <w:sz w:val="18"/>
                <w:szCs w:val="18"/>
                <w:lang w:val="en-GB" w:eastAsia="en-GB"/>
                <w14:ligatures w14:val="standardContextual"/>
              </w:rPr>
            </w:pPr>
            <w:r w:rsidRPr="001F77AB">
              <w:rPr>
                <w:rFonts w:ascii="Times New Roman" w:eastAsia="Times New Roman" w:hAnsi="Times New Roman" w:cs="Times New Roman"/>
                <w:i/>
                <w:iCs/>
                <w:color w:val="000000"/>
                <w:sz w:val="18"/>
                <w:szCs w:val="18"/>
                <w:lang w:val="en-GB" w:eastAsia="en-GB"/>
                <w14:ligatures w14:val="standardContextual"/>
              </w:rPr>
              <w:t>Fixed Effects</w:t>
            </w:r>
          </w:p>
        </w:tc>
        <w:tc>
          <w:tcPr>
            <w:tcW w:w="951" w:type="dxa"/>
            <w:tcBorders>
              <w:top w:val="single" w:sz="4" w:space="0" w:color="auto"/>
            </w:tcBorders>
            <w:shd w:val="clear" w:color="auto" w:fill="D9D9D9"/>
            <w:noWrap/>
            <w:tcMar>
              <w:top w:w="0" w:type="dxa"/>
              <w:left w:w="108" w:type="dxa"/>
              <w:bottom w:w="0" w:type="dxa"/>
              <w:right w:w="108" w:type="dxa"/>
            </w:tcMar>
            <w:vAlign w:val="center"/>
          </w:tcPr>
          <w:p w14:paraId="2A3C5346"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p>
        </w:tc>
        <w:tc>
          <w:tcPr>
            <w:tcW w:w="1087" w:type="dxa"/>
            <w:tcBorders>
              <w:top w:val="single" w:sz="4" w:space="0" w:color="auto"/>
            </w:tcBorders>
            <w:shd w:val="clear" w:color="auto" w:fill="D9D9D9"/>
            <w:noWrap/>
            <w:tcMar>
              <w:top w:w="0" w:type="dxa"/>
              <w:left w:w="108" w:type="dxa"/>
              <w:bottom w:w="0" w:type="dxa"/>
              <w:right w:w="108" w:type="dxa"/>
            </w:tcMar>
            <w:vAlign w:val="center"/>
          </w:tcPr>
          <w:p w14:paraId="67537919"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p>
        </w:tc>
        <w:tc>
          <w:tcPr>
            <w:tcW w:w="1087" w:type="dxa"/>
            <w:tcBorders>
              <w:top w:val="single" w:sz="4" w:space="0" w:color="auto"/>
            </w:tcBorders>
            <w:shd w:val="clear" w:color="auto" w:fill="D9D9D9"/>
            <w:noWrap/>
            <w:tcMar>
              <w:top w:w="0" w:type="dxa"/>
              <w:left w:w="108" w:type="dxa"/>
              <w:bottom w:w="0" w:type="dxa"/>
              <w:right w:w="108" w:type="dxa"/>
            </w:tcMar>
            <w:vAlign w:val="center"/>
          </w:tcPr>
          <w:p w14:paraId="085997AA"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p>
        </w:tc>
        <w:tc>
          <w:tcPr>
            <w:tcW w:w="1087" w:type="dxa"/>
            <w:tcBorders>
              <w:top w:val="single" w:sz="4" w:space="0" w:color="auto"/>
            </w:tcBorders>
            <w:shd w:val="clear" w:color="auto" w:fill="D9D9D9"/>
          </w:tcPr>
          <w:p w14:paraId="701C1797"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p>
        </w:tc>
        <w:tc>
          <w:tcPr>
            <w:tcW w:w="952" w:type="dxa"/>
            <w:tcBorders>
              <w:top w:val="single" w:sz="4" w:space="0" w:color="auto"/>
            </w:tcBorders>
            <w:shd w:val="clear" w:color="auto" w:fill="D9D9D9"/>
            <w:tcMar>
              <w:top w:w="0" w:type="dxa"/>
              <w:left w:w="108" w:type="dxa"/>
              <w:bottom w:w="0" w:type="dxa"/>
              <w:right w:w="108" w:type="dxa"/>
            </w:tcMar>
            <w:vAlign w:val="center"/>
          </w:tcPr>
          <w:p w14:paraId="00C1FCF6"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p>
        </w:tc>
      </w:tr>
      <w:tr w:rsidR="001F77AB" w:rsidRPr="001F77AB" w14:paraId="08506EE6" w14:textId="77777777" w:rsidTr="00BB68A1">
        <w:trPr>
          <w:trHeight w:val="359"/>
        </w:trPr>
        <w:tc>
          <w:tcPr>
            <w:tcW w:w="3534" w:type="dxa"/>
            <w:shd w:val="clear" w:color="auto" w:fill="auto"/>
            <w:tcMar>
              <w:top w:w="0" w:type="dxa"/>
              <w:left w:w="108" w:type="dxa"/>
              <w:bottom w:w="0" w:type="dxa"/>
              <w:right w:w="108" w:type="dxa"/>
            </w:tcMar>
            <w:vAlign w:val="center"/>
          </w:tcPr>
          <w:p w14:paraId="2ABB5E36" w14:textId="77777777" w:rsidR="001F77AB" w:rsidRPr="001F77AB" w:rsidRDefault="001F77AB" w:rsidP="001F77AB">
            <w:pPr>
              <w:spacing w:after="0" w:line="240" w:lineRule="auto"/>
              <w:rPr>
                <w:rFonts w:ascii="Times New Roman" w:eastAsia="Times New Roman" w:hAnsi="Times New Roman" w:cs="Times New Roman"/>
                <w:color w:val="010205"/>
                <w:sz w:val="18"/>
                <w:szCs w:val="18"/>
                <w:lang w:val="en-GB" w:eastAsia="en-GB"/>
                <w14:ligatures w14:val="standardContextual"/>
              </w:rPr>
            </w:pPr>
            <w:r w:rsidRPr="001F77AB">
              <w:rPr>
                <w:rFonts w:ascii="Times New Roman" w:eastAsia="Times New Roman" w:hAnsi="Times New Roman" w:cs="Times New Roman"/>
                <w:color w:val="000000"/>
                <w:sz w:val="18"/>
                <w:szCs w:val="18"/>
                <w:lang w:val="en-GB" w:eastAsia="en-GB"/>
                <w14:ligatures w14:val="standardContextual"/>
              </w:rPr>
              <w:t>Cohort Group (0=Mass)</w:t>
            </w:r>
          </w:p>
        </w:tc>
        <w:tc>
          <w:tcPr>
            <w:tcW w:w="951" w:type="dxa"/>
            <w:shd w:val="clear" w:color="auto" w:fill="auto"/>
            <w:tcMar>
              <w:top w:w="0" w:type="dxa"/>
              <w:left w:w="108" w:type="dxa"/>
              <w:bottom w:w="0" w:type="dxa"/>
              <w:right w:w="108" w:type="dxa"/>
            </w:tcMar>
          </w:tcPr>
          <w:p w14:paraId="711A17B7" w14:textId="77777777" w:rsidR="001F77AB" w:rsidRPr="001F77AB" w:rsidRDefault="001F77AB" w:rsidP="001F77AB">
            <w:pPr>
              <w:spacing w:after="0" w:line="240" w:lineRule="auto"/>
              <w:jc w:val="center"/>
              <w:rPr>
                <w:rFonts w:ascii="Times New Roman" w:eastAsia="Times New Roman" w:hAnsi="Times New Roman" w:cs="Times New Roman"/>
                <w:b/>
                <w:bCs/>
                <w:color w:val="010205"/>
                <w:sz w:val="18"/>
                <w:szCs w:val="18"/>
                <w:lang w:val="en-GB" w:eastAsia="en-GB"/>
                <w14:ligatures w14:val="standardContextual"/>
              </w:rPr>
            </w:pPr>
            <w:r w:rsidRPr="001F77AB">
              <w:rPr>
                <w:rFonts w:ascii="Times New Roman" w:eastAsia="Times New Roman" w:hAnsi="Times New Roman" w:cs="Times New Roman"/>
                <w:b/>
                <w:bCs/>
                <w:sz w:val="18"/>
                <w:szCs w:val="18"/>
                <w:lang w:val="en-GB" w:eastAsia="en-GB"/>
                <w14:ligatures w14:val="standardContextual"/>
              </w:rPr>
              <w:t>1.56*** (0.33)</w:t>
            </w:r>
          </w:p>
        </w:tc>
        <w:tc>
          <w:tcPr>
            <w:tcW w:w="1087" w:type="dxa"/>
            <w:shd w:val="clear" w:color="auto" w:fill="auto"/>
            <w:noWrap/>
            <w:tcMar>
              <w:top w:w="0" w:type="dxa"/>
              <w:left w:w="108" w:type="dxa"/>
              <w:bottom w:w="0" w:type="dxa"/>
              <w:right w:w="108" w:type="dxa"/>
            </w:tcMar>
          </w:tcPr>
          <w:p w14:paraId="110CC4BA" w14:textId="77777777" w:rsidR="001F77AB" w:rsidRPr="001F77AB" w:rsidRDefault="001F77AB" w:rsidP="001F77AB">
            <w:pPr>
              <w:spacing w:after="0" w:line="240" w:lineRule="auto"/>
              <w:jc w:val="center"/>
              <w:rPr>
                <w:rFonts w:ascii="Times New Roman" w:eastAsia="Times New Roman" w:hAnsi="Times New Roman" w:cs="Times New Roman"/>
                <w:b/>
                <w:bCs/>
                <w:color w:val="000000"/>
                <w:sz w:val="18"/>
                <w:szCs w:val="18"/>
                <w:lang w:val="it-IT"/>
                <w14:ligatures w14:val="standardContextual"/>
              </w:rPr>
            </w:pPr>
            <w:r w:rsidRPr="001F77AB">
              <w:rPr>
                <w:rFonts w:ascii="Times New Roman" w:eastAsia="Times New Roman" w:hAnsi="Times New Roman" w:cs="Times New Roman"/>
                <w:b/>
                <w:bCs/>
                <w:sz w:val="18"/>
                <w:szCs w:val="18"/>
                <w:lang w:val="en-GB" w:eastAsia="en-GB"/>
                <w14:ligatures w14:val="standardContextual"/>
              </w:rPr>
              <w:t>0.91*** (0.17)</w:t>
            </w:r>
          </w:p>
        </w:tc>
        <w:tc>
          <w:tcPr>
            <w:tcW w:w="1087" w:type="dxa"/>
            <w:shd w:val="clear" w:color="auto" w:fill="auto"/>
            <w:noWrap/>
            <w:tcMar>
              <w:top w:w="0" w:type="dxa"/>
              <w:left w:w="108" w:type="dxa"/>
              <w:bottom w:w="0" w:type="dxa"/>
              <w:right w:w="108" w:type="dxa"/>
            </w:tcMar>
          </w:tcPr>
          <w:p w14:paraId="31E3CB65" w14:textId="77777777" w:rsidR="001F77AB" w:rsidRPr="001F77AB" w:rsidRDefault="001F77AB" w:rsidP="001F77AB">
            <w:pPr>
              <w:spacing w:after="0" w:line="240" w:lineRule="auto"/>
              <w:jc w:val="center"/>
              <w:rPr>
                <w:rFonts w:ascii="Times New Roman" w:eastAsia="Times New Roman" w:hAnsi="Times New Roman" w:cs="Times New Roman"/>
                <w:b/>
                <w:bCs/>
                <w:color w:val="010205"/>
                <w:sz w:val="18"/>
                <w:szCs w:val="18"/>
                <w:lang w:val="en-GB" w:eastAsia="en-GB"/>
                <w14:ligatures w14:val="standardContextual"/>
              </w:rPr>
            </w:pPr>
            <w:r w:rsidRPr="001F77AB">
              <w:rPr>
                <w:rFonts w:ascii="Times New Roman" w:eastAsia="Times New Roman" w:hAnsi="Times New Roman" w:cs="Times New Roman"/>
                <w:b/>
                <w:bCs/>
                <w:sz w:val="18"/>
                <w:szCs w:val="18"/>
                <w:lang w:val="en-GB" w:eastAsia="en-GB"/>
                <w14:ligatures w14:val="standardContextual"/>
              </w:rPr>
              <w:t>1.15*** (0.19)</w:t>
            </w:r>
          </w:p>
        </w:tc>
        <w:tc>
          <w:tcPr>
            <w:tcW w:w="1087" w:type="dxa"/>
          </w:tcPr>
          <w:p w14:paraId="0AFEA189" w14:textId="77777777" w:rsidR="001F77AB" w:rsidRPr="001F77AB" w:rsidRDefault="001F77AB" w:rsidP="001F77AB">
            <w:pPr>
              <w:spacing w:after="0" w:line="240" w:lineRule="auto"/>
              <w:jc w:val="center"/>
              <w:rPr>
                <w:rFonts w:ascii="Times New Roman" w:eastAsia="Times New Roman" w:hAnsi="Times New Roman" w:cs="Times New Roman"/>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 xml:space="preserve">-0.35 </w:t>
            </w:r>
          </w:p>
          <w:p w14:paraId="6587AEF4" w14:textId="77777777" w:rsidR="001F77AB" w:rsidRPr="001F77AB" w:rsidRDefault="001F77AB" w:rsidP="001F77AB">
            <w:pPr>
              <w:spacing w:after="0" w:line="240" w:lineRule="auto"/>
              <w:jc w:val="center"/>
              <w:rPr>
                <w:rFonts w:ascii="Times New Roman" w:eastAsia="Times New Roman" w:hAnsi="Times New Roman" w:cs="Times New Roman"/>
                <w:b/>
                <w:bCs/>
                <w:color w:val="010205"/>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(0.41)</w:t>
            </w:r>
          </w:p>
        </w:tc>
        <w:tc>
          <w:tcPr>
            <w:tcW w:w="952" w:type="dxa"/>
            <w:shd w:val="clear" w:color="auto" w:fill="auto"/>
            <w:noWrap/>
            <w:tcMar>
              <w:top w:w="0" w:type="dxa"/>
              <w:left w:w="108" w:type="dxa"/>
              <w:bottom w:w="0" w:type="dxa"/>
              <w:right w:w="108" w:type="dxa"/>
            </w:tcMar>
          </w:tcPr>
          <w:p w14:paraId="214FAA99" w14:textId="77777777" w:rsidR="001F77AB" w:rsidRPr="001F77AB" w:rsidRDefault="001F77AB" w:rsidP="001F77AB">
            <w:pPr>
              <w:spacing w:after="0" w:line="240" w:lineRule="auto"/>
              <w:jc w:val="center"/>
              <w:rPr>
                <w:rFonts w:ascii="Times New Roman" w:eastAsia="Times New Roman" w:hAnsi="Times New Roman" w:cs="Times New Roman"/>
                <w:b/>
                <w:bCs/>
                <w:color w:val="000000"/>
                <w:sz w:val="18"/>
                <w:szCs w:val="18"/>
                <w:lang w:val="en-GB" w:eastAsia="en-GB"/>
                <w14:ligatures w14:val="standardContextual"/>
              </w:rPr>
            </w:pPr>
            <w:r w:rsidRPr="001F77AB">
              <w:rPr>
                <w:rFonts w:ascii="Times New Roman" w:eastAsia="Times New Roman" w:hAnsi="Times New Roman" w:cs="Times New Roman"/>
                <w:b/>
                <w:bCs/>
                <w:sz w:val="18"/>
                <w:szCs w:val="18"/>
                <w:lang w:val="en-GB" w:eastAsia="en-GB"/>
                <w14:ligatures w14:val="standardContextual"/>
              </w:rPr>
              <w:t>1.04*** (0.23)</w:t>
            </w:r>
          </w:p>
        </w:tc>
      </w:tr>
      <w:tr w:rsidR="001F77AB" w:rsidRPr="001F77AB" w14:paraId="1FDF48F8" w14:textId="77777777" w:rsidTr="00BB68A1">
        <w:trPr>
          <w:trHeight w:val="359"/>
        </w:trPr>
        <w:tc>
          <w:tcPr>
            <w:tcW w:w="3534" w:type="dxa"/>
            <w:shd w:val="clear" w:color="auto" w:fill="auto"/>
            <w:tcMar>
              <w:top w:w="0" w:type="dxa"/>
              <w:left w:w="108" w:type="dxa"/>
              <w:bottom w:w="0" w:type="dxa"/>
              <w:right w:w="108" w:type="dxa"/>
            </w:tcMar>
            <w:vAlign w:val="center"/>
          </w:tcPr>
          <w:p w14:paraId="10BB33B1" w14:textId="77777777" w:rsidR="001F77AB" w:rsidRPr="001F77AB" w:rsidRDefault="001F77AB" w:rsidP="001F77AB">
            <w:pPr>
              <w:spacing w:after="0" w:line="240" w:lineRule="auto"/>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color w:val="000000"/>
                <w:sz w:val="18"/>
                <w:szCs w:val="18"/>
                <w:lang w:val="en-GB" w:eastAsia="en-GB"/>
                <w14:ligatures w14:val="standardContextual"/>
              </w:rPr>
              <w:t>Left-Right (0-10)</w:t>
            </w:r>
          </w:p>
        </w:tc>
        <w:tc>
          <w:tcPr>
            <w:tcW w:w="951" w:type="dxa"/>
            <w:shd w:val="clear" w:color="auto" w:fill="auto"/>
            <w:tcMar>
              <w:top w:w="0" w:type="dxa"/>
              <w:left w:w="108" w:type="dxa"/>
              <w:bottom w:w="0" w:type="dxa"/>
              <w:right w:w="108" w:type="dxa"/>
            </w:tcMar>
          </w:tcPr>
          <w:p w14:paraId="78BAC15F" w14:textId="77777777" w:rsidR="001F77AB" w:rsidRPr="001F77AB" w:rsidRDefault="001F77AB" w:rsidP="001F77AB">
            <w:pPr>
              <w:spacing w:after="0" w:line="240" w:lineRule="auto"/>
              <w:jc w:val="center"/>
              <w:rPr>
                <w:rFonts w:ascii="Times New Roman" w:eastAsia="Times New Roman" w:hAnsi="Times New Roman" w:cs="Times New Roman"/>
                <w:b/>
                <w:bCs/>
                <w:color w:val="010205"/>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-0.04 (0.04)</w:t>
            </w:r>
          </w:p>
        </w:tc>
        <w:tc>
          <w:tcPr>
            <w:tcW w:w="1087" w:type="dxa"/>
            <w:shd w:val="clear" w:color="auto" w:fill="auto"/>
            <w:tcMar>
              <w:top w:w="0" w:type="dxa"/>
              <w:left w:w="108" w:type="dxa"/>
              <w:bottom w:w="0" w:type="dxa"/>
              <w:right w:w="108" w:type="dxa"/>
            </w:tcMar>
          </w:tcPr>
          <w:p w14:paraId="2F9962EE" w14:textId="77777777" w:rsidR="001F77AB" w:rsidRPr="001F77AB" w:rsidRDefault="001F77AB" w:rsidP="001F77AB">
            <w:pPr>
              <w:spacing w:after="0" w:line="240" w:lineRule="auto"/>
              <w:jc w:val="center"/>
              <w:rPr>
                <w:rFonts w:ascii="Times New Roman" w:eastAsia="Times New Roman" w:hAnsi="Times New Roman" w:cs="Times New Roman"/>
                <w:b/>
                <w:bCs/>
                <w:color w:val="010205"/>
                <w:sz w:val="18"/>
                <w:szCs w:val="18"/>
                <w:lang w:val="en-GB" w:eastAsia="en-GB"/>
                <w14:ligatures w14:val="standardContextual"/>
              </w:rPr>
            </w:pPr>
            <w:r w:rsidRPr="001F77AB">
              <w:rPr>
                <w:rFonts w:ascii="Times New Roman" w:eastAsia="Times New Roman" w:hAnsi="Times New Roman" w:cs="Times New Roman"/>
                <w:b/>
                <w:bCs/>
                <w:sz w:val="18"/>
                <w:szCs w:val="18"/>
                <w:lang w:val="en-GB" w:eastAsia="en-GB"/>
                <w14:ligatures w14:val="standardContextual"/>
              </w:rPr>
              <w:t>-0.11*** (0.03)</w:t>
            </w:r>
          </w:p>
        </w:tc>
        <w:tc>
          <w:tcPr>
            <w:tcW w:w="1087" w:type="dxa"/>
            <w:shd w:val="clear" w:color="auto" w:fill="auto"/>
            <w:tcMar>
              <w:top w:w="0" w:type="dxa"/>
              <w:left w:w="108" w:type="dxa"/>
              <w:bottom w:w="0" w:type="dxa"/>
              <w:right w:w="108" w:type="dxa"/>
            </w:tcMar>
          </w:tcPr>
          <w:p w14:paraId="2A752366" w14:textId="77777777" w:rsidR="001F77AB" w:rsidRPr="001F77AB" w:rsidRDefault="001F77AB" w:rsidP="001F77AB">
            <w:pPr>
              <w:spacing w:after="0" w:line="240" w:lineRule="auto"/>
              <w:jc w:val="center"/>
              <w:rPr>
                <w:rFonts w:ascii="Times New Roman" w:eastAsia="Times New Roman" w:hAnsi="Times New Roman" w:cs="Times New Roman"/>
                <w:b/>
                <w:bCs/>
                <w:color w:val="010205"/>
                <w:sz w:val="18"/>
                <w:szCs w:val="18"/>
                <w:lang w:val="en-GB" w:eastAsia="en-GB"/>
                <w14:ligatures w14:val="standardContextual"/>
              </w:rPr>
            </w:pPr>
            <w:r w:rsidRPr="001F77AB">
              <w:rPr>
                <w:rFonts w:ascii="Times New Roman" w:eastAsia="Times New Roman" w:hAnsi="Times New Roman" w:cs="Times New Roman"/>
                <w:b/>
                <w:bCs/>
                <w:sz w:val="18"/>
                <w:szCs w:val="18"/>
                <w:lang w:val="en-GB" w:eastAsia="en-GB"/>
                <w14:ligatures w14:val="standardContextual"/>
              </w:rPr>
              <w:t>-0.11*** (0.03)</w:t>
            </w:r>
          </w:p>
        </w:tc>
        <w:tc>
          <w:tcPr>
            <w:tcW w:w="1087" w:type="dxa"/>
          </w:tcPr>
          <w:p w14:paraId="6ADBB8D9" w14:textId="77777777" w:rsidR="001F77AB" w:rsidRPr="001F77AB" w:rsidRDefault="001F77AB" w:rsidP="001F77AB">
            <w:pPr>
              <w:spacing w:after="0" w:line="240" w:lineRule="auto"/>
              <w:jc w:val="center"/>
              <w:rPr>
                <w:rFonts w:ascii="Times New Roman" w:eastAsia="Times New Roman" w:hAnsi="Times New Roman" w:cs="Times New Roman"/>
                <w:b/>
                <w:bCs/>
                <w:color w:val="010205"/>
                <w:sz w:val="18"/>
                <w:szCs w:val="18"/>
                <w:lang w:val="en-GB" w:eastAsia="en-GB"/>
                <w14:ligatures w14:val="standardContextual"/>
              </w:rPr>
            </w:pPr>
            <w:r w:rsidRPr="001F77AB">
              <w:rPr>
                <w:rFonts w:ascii="Times New Roman" w:eastAsia="Times New Roman" w:hAnsi="Times New Roman" w:cs="Times New Roman"/>
                <w:b/>
                <w:bCs/>
                <w:sz w:val="18"/>
                <w:szCs w:val="18"/>
                <w:lang w:val="en-GB" w:eastAsia="en-GB"/>
                <w14:ligatures w14:val="standardContextual"/>
              </w:rPr>
              <w:t>-0.11*** (0.03)</w:t>
            </w:r>
          </w:p>
        </w:tc>
        <w:tc>
          <w:tcPr>
            <w:tcW w:w="952" w:type="dxa"/>
            <w:shd w:val="clear" w:color="auto" w:fill="auto"/>
            <w:noWrap/>
            <w:tcMar>
              <w:top w:w="0" w:type="dxa"/>
              <w:left w:w="108" w:type="dxa"/>
              <w:bottom w:w="0" w:type="dxa"/>
              <w:right w:w="108" w:type="dxa"/>
            </w:tcMar>
          </w:tcPr>
          <w:p w14:paraId="0A4F50E6" w14:textId="77777777" w:rsidR="001F77AB" w:rsidRPr="001F77AB" w:rsidRDefault="001F77AB" w:rsidP="001F77AB">
            <w:pPr>
              <w:spacing w:after="0" w:line="240" w:lineRule="auto"/>
              <w:jc w:val="center"/>
              <w:rPr>
                <w:rFonts w:ascii="Times New Roman" w:eastAsia="Times New Roman" w:hAnsi="Times New Roman" w:cs="Times New Roman"/>
                <w:b/>
                <w:bCs/>
                <w:sz w:val="18"/>
                <w:szCs w:val="18"/>
                <w:lang w:val="en-GB" w:eastAsia="en-GB"/>
                <w14:ligatures w14:val="standardContextual"/>
              </w:rPr>
            </w:pPr>
            <w:r w:rsidRPr="001F77AB">
              <w:rPr>
                <w:rFonts w:ascii="Times New Roman" w:eastAsia="Times New Roman" w:hAnsi="Times New Roman" w:cs="Times New Roman"/>
                <w:b/>
                <w:bCs/>
                <w:sz w:val="18"/>
                <w:szCs w:val="18"/>
                <w:lang w:val="en-GB" w:eastAsia="en-GB"/>
                <w14:ligatures w14:val="standardContextual"/>
              </w:rPr>
              <w:t>-0.11*** (0.03)</w:t>
            </w:r>
          </w:p>
        </w:tc>
      </w:tr>
      <w:tr w:rsidR="001F77AB" w:rsidRPr="001F77AB" w14:paraId="05A05DF9" w14:textId="77777777" w:rsidTr="00BB68A1">
        <w:trPr>
          <w:trHeight w:val="359"/>
        </w:trPr>
        <w:tc>
          <w:tcPr>
            <w:tcW w:w="3534" w:type="dxa"/>
            <w:shd w:val="clear" w:color="auto" w:fill="auto"/>
            <w:noWrap/>
            <w:tcMar>
              <w:top w:w="0" w:type="dxa"/>
              <w:left w:w="108" w:type="dxa"/>
              <w:bottom w:w="0" w:type="dxa"/>
              <w:right w:w="108" w:type="dxa"/>
            </w:tcMar>
            <w:vAlign w:val="center"/>
          </w:tcPr>
          <w:p w14:paraId="53FF1B86" w14:textId="77777777" w:rsidR="001F77AB" w:rsidRPr="001F77AB" w:rsidRDefault="001F77AB" w:rsidP="001F77AB">
            <w:pPr>
              <w:spacing w:after="0" w:line="240" w:lineRule="auto"/>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color w:val="000000"/>
                <w:sz w:val="18"/>
                <w:szCs w:val="18"/>
                <w:lang w:val="en-GB" w:eastAsia="en-GB"/>
                <w14:ligatures w14:val="standardContextual"/>
              </w:rPr>
              <w:t>Government (0=Not in Government)</w:t>
            </w:r>
          </w:p>
        </w:tc>
        <w:tc>
          <w:tcPr>
            <w:tcW w:w="951" w:type="dxa"/>
            <w:shd w:val="clear" w:color="auto" w:fill="auto"/>
            <w:tcMar>
              <w:top w:w="0" w:type="dxa"/>
              <w:left w:w="108" w:type="dxa"/>
              <w:bottom w:w="0" w:type="dxa"/>
              <w:right w:w="108" w:type="dxa"/>
            </w:tcMar>
          </w:tcPr>
          <w:p w14:paraId="7CCFBDD1" w14:textId="77777777" w:rsidR="001F77AB" w:rsidRPr="001F77AB" w:rsidRDefault="001F77AB" w:rsidP="001F77AB">
            <w:pPr>
              <w:spacing w:after="0" w:line="240" w:lineRule="auto"/>
              <w:jc w:val="center"/>
              <w:rPr>
                <w:rFonts w:ascii="Times New Roman" w:eastAsia="Times New Roman" w:hAnsi="Times New Roman" w:cs="Times New Roman"/>
                <w:b/>
                <w:bCs/>
                <w:color w:val="010205"/>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0.17 (0.16)</w:t>
            </w:r>
          </w:p>
        </w:tc>
        <w:tc>
          <w:tcPr>
            <w:tcW w:w="1087" w:type="dxa"/>
            <w:shd w:val="clear" w:color="auto" w:fill="auto"/>
            <w:tcMar>
              <w:top w:w="0" w:type="dxa"/>
              <w:left w:w="108" w:type="dxa"/>
              <w:bottom w:w="0" w:type="dxa"/>
              <w:right w:w="108" w:type="dxa"/>
            </w:tcMar>
          </w:tcPr>
          <w:p w14:paraId="48B1E879" w14:textId="77777777" w:rsidR="001F77AB" w:rsidRPr="001F77AB" w:rsidRDefault="001F77AB" w:rsidP="001F77AB">
            <w:pPr>
              <w:spacing w:after="0" w:line="240" w:lineRule="auto"/>
              <w:jc w:val="center"/>
              <w:rPr>
                <w:rFonts w:ascii="Times New Roman" w:eastAsia="Times New Roman" w:hAnsi="Times New Roman" w:cs="Times New Roman"/>
                <w:b/>
                <w:bCs/>
                <w:color w:val="010205"/>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-0.15 (0.21)</w:t>
            </w:r>
          </w:p>
        </w:tc>
        <w:tc>
          <w:tcPr>
            <w:tcW w:w="1087" w:type="dxa"/>
            <w:shd w:val="clear" w:color="auto" w:fill="auto"/>
            <w:tcMar>
              <w:top w:w="0" w:type="dxa"/>
              <w:left w:w="108" w:type="dxa"/>
              <w:bottom w:w="0" w:type="dxa"/>
              <w:right w:w="108" w:type="dxa"/>
            </w:tcMar>
          </w:tcPr>
          <w:p w14:paraId="6C303302" w14:textId="77777777" w:rsidR="001F77AB" w:rsidRPr="001F77AB" w:rsidRDefault="001F77AB" w:rsidP="001F77AB">
            <w:pPr>
              <w:spacing w:after="0" w:line="240" w:lineRule="auto"/>
              <w:jc w:val="center"/>
              <w:rPr>
                <w:rFonts w:ascii="Times New Roman" w:eastAsia="Times New Roman" w:hAnsi="Times New Roman" w:cs="Times New Roman"/>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 xml:space="preserve">0.17 </w:t>
            </w:r>
          </w:p>
          <w:p w14:paraId="1021D7C1" w14:textId="77777777" w:rsidR="001F77AB" w:rsidRPr="001F77AB" w:rsidRDefault="001F77AB" w:rsidP="001F77AB">
            <w:pPr>
              <w:spacing w:after="0" w:line="240" w:lineRule="auto"/>
              <w:jc w:val="center"/>
              <w:rPr>
                <w:rFonts w:ascii="Times New Roman" w:eastAsia="Times New Roman" w:hAnsi="Times New Roman" w:cs="Times New Roman"/>
                <w:b/>
                <w:bCs/>
                <w:color w:val="010205"/>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(0.16)</w:t>
            </w:r>
          </w:p>
        </w:tc>
        <w:tc>
          <w:tcPr>
            <w:tcW w:w="1087" w:type="dxa"/>
          </w:tcPr>
          <w:p w14:paraId="7D5EBCAF" w14:textId="77777777" w:rsidR="001F77AB" w:rsidRPr="001F77AB" w:rsidRDefault="001F77AB" w:rsidP="001F77AB">
            <w:pPr>
              <w:spacing w:after="0" w:line="240" w:lineRule="auto"/>
              <w:jc w:val="center"/>
              <w:rPr>
                <w:rFonts w:ascii="Times New Roman" w:eastAsia="Times New Roman" w:hAnsi="Times New Roman" w:cs="Times New Roman"/>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 xml:space="preserve">0.17 </w:t>
            </w:r>
          </w:p>
          <w:p w14:paraId="367980E8" w14:textId="77777777" w:rsidR="001F77AB" w:rsidRPr="001F77AB" w:rsidRDefault="001F77AB" w:rsidP="001F77AB">
            <w:pPr>
              <w:spacing w:after="0" w:line="240" w:lineRule="auto"/>
              <w:jc w:val="center"/>
              <w:rPr>
                <w:rFonts w:ascii="Times New Roman" w:eastAsia="Times New Roman" w:hAnsi="Times New Roman" w:cs="Times New Roman"/>
                <w:color w:val="010205"/>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(0.16)</w:t>
            </w:r>
          </w:p>
        </w:tc>
        <w:tc>
          <w:tcPr>
            <w:tcW w:w="952" w:type="dxa"/>
            <w:shd w:val="clear" w:color="auto" w:fill="auto"/>
            <w:tcMar>
              <w:top w:w="0" w:type="dxa"/>
              <w:left w:w="108" w:type="dxa"/>
              <w:bottom w:w="0" w:type="dxa"/>
              <w:right w:w="108" w:type="dxa"/>
            </w:tcMar>
          </w:tcPr>
          <w:p w14:paraId="6E531D85" w14:textId="77777777" w:rsidR="001F77AB" w:rsidRPr="001F77AB" w:rsidRDefault="001F77AB" w:rsidP="001F77AB">
            <w:pPr>
              <w:spacing w:after="0" w:line="240" w:lineRule="auto"/>
              <w:jc w:val="center"/>
              <w:rPr>
                <w:rFonts w:ascii="Times New Roman" w:eastAsia="Times New Roman" w:hAnsi="Times New Roman" w:cs="Times New Roman"/>
                <w:b/>
                <w:bCs/>
                <w:color w:val="010205"/>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0.17 (0.16)</w:t>
            </w:r>
          </w:p>
        </w:tc>
      </w:tr>
      <w:tr w:rsidR="001F77AB" w:rsidRPr="001F77AB" w14:paraId="3838EDAB" w14:textId="77777777" w:rsidTr="00BB68A1">
        <w:trPr>
          <w:trHeight w:val="359"/>
        </w:trPr>
        <w:tc>
          <w:tcPr>
            <w:tcW w:w="3534" w:type="dxa"/>
            <w:shd w:val="clear" w:color="auto" w:fill="auto"/>
            <w:noWrap/>
            <w:tcMar>
              <w:top w:w="0" w:type="dxa"/>
              <w:left w:w="108" w:type="dxa"/>
              <w:bottom w:w="0" w:type="dxa"/>
              <w:right w:w="108" w:type="dxa"/>
            </w:tcMar>
            <w:vAlign w:val="center"/>
          </w:tcPr>
          <w:p w14:paraId="7441C73C" w14:textId="77777777" w:rsidR="001F77AB" w:rsidRPr="001F77AB" w:rsidRDefault="001F77AB" w:rsidP="001F77AB">
            <w:pPr>
              <w:spacing w:after="0" w:line="240" w:lineRule="auto"/>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color w:val="000000"/>
                <w:sz w:val="18"/>
                <w:szCs w:val="18"/>
                <w:lang w:val="en-GB" w:eastAsia="en-GB"/>
                <w14:ligatures w14:val="standardContextual"/>
              </w:rPr>
              <w:t>Gallagher Index (Disproportionality)</w:t>
            </w:r>
          </w:p>
        </w:tc>
        <w:tc>
          <w:tcPr>
            <w:tcW w:w="951" w:type="dxa"/>
            <w:shd w:val="clear" w:color="auto" w:fill="auto"/>
            <w:noWrap/>
            <w:tcMar>
              <w:top w:w="0" w:type="dxa"/>
              <w:left w:w="108" w:type="dxa"/>
              <w:bottom w:w="0" w:type="dxa"/>
              <w:right w:w="108" w:type="dxa"/>
            </w:tcMar>
          </w:tcPr>
          <w:p w14:paraId="1A854854" w14:textId="77777777" w:rsidR="001F77AB" w:rsidRPr="001F77AB" w:rsidRDefault="001F77AB" w:rsidP="001F77AB">
            <w:pPr>
              <w:spacing w:after="0" w:line="240" w:lineRule="auto"/>
              <w:jc w:val="center"/>
              <w:rPr>
                <w:rFonts w:ascii="Times New Roman" w:eastAsia="Times New Roman" w:hAnsi="Times New Roman" w:cs="Times New Roman"/>
                <w:b/>
                <w:bCs/>
                <w:color w:val="000000"/>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-0.03 (0.02)</w:t>
            </w:r>
          </w:p>
        </w:tc>
        <w:tc>
          <w:tcPr>
            <w:tcW w:w="1087" w:type="dxa"/>
            <w:shd w:val="clear" w:color="auto" w:fill="auto"/>
            <w:noWrap/>
            <w:tcMar>
              <w:top w:w="0" w:type="dxa"/>
              <w:left w:w="108" w:type="dxa"/>
              <w:bottom w:w="0" w:type="dxa"/>
              <w:right w:w="108" w:type="dxa"/>
            </w:tcMar>
          </w:tcPr>
          <w:p w14:paraId="063477FD" w14:textId="77777777" w:rsidR="001F77AB" w:rsidRPr="001F77AB" w:rsidRDefault="001F77AB" w:rsidP="001F77AB">
            <w:pPr>
              <w:spacing w:after="0" w:line="240" w:lineRule="auto"/>
              <w:jc w:val="center"/>
              <w:rPr>
                <w:rFonts w:ascii="Times New Roman" w:eastAsia="Times New Roman" w:hAnsi="Times New Roman" w:cs="Times New Roman"/>
                <w:b/>
                <w:bCs/>
                <w:color w:val="000000"/>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-0.03 (0.02)</w:t>
            </w:r>
          </w:p>
        </w:tc>
        <w:tc>
          <w:tcPr>
            <w:tcW w:w="1087" w:type="dxa"/>
            <w:shd w:val="clear" w:color="auto" w:fill="auto"/>
            <w:noWrap/>
            <w:tcMar>
              <w:top w:w="0" w:type="dxa"/>
              <w:left w:w="108" w:type="dxa"/>
              <w:bottom w:w="0" w:type="dxa"/>
              <w:right w:w="108" w:type="dxa"/>
            </w:tcMar>
          </w:tcPr>
          <w:p w14:paraId="25EBE49A"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-0.01 (0.02)</w:t>
            </w:r>
          </w:p>
        </w:tc>
        <w:tc>
          <w:tcPr>
            <w:tcW w:w="1087" w:type="dxa"/>
          </w:tcPr>
          <w:p w14:paraId="65ADAA8E" w14:textId="77777777" w:rsidR="001F77AB" w:rsidRPr="001F77AB" w:rsidRDefault="001F77AB" w:rsidP="001F77AB">
            <w:pPr>
              <w:spacing w:after="0" w:line="240" w:lineRule="auto"/>
              <w:jc w:val="center"/>
              <w:rPr>
                <w:rFonts w:ascii="Times New Roman" w:eastAsia="Times New Roman" w:hAnsi="Times New Roman" w:cs="Times New Roman"/>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 xml:space="preserve">-0.03 </w:t>
            </w:r>
          </w:p>
          <w:p w14:paraId="5274F5C8"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(0.02)</w:t>
            </w:r>
          </w:p>
        </w:tc>
        <w:tc>
          <w:tcPr>
            <w:tcW w:w="952" w:type="dxa"/>
            <w:shd w:val="clear" w:color="auto" w:fill="auto"/>
            <w:noWrap/>
            <w:tcMar>
              <w:top w:w="0" w:type="dxa"/>
              <w:left w:w="108" w:type="dxa"/>
              <w:bottom w:w="0" w:type="dxa"/>
              <w:right w:w="108" w:type="dxa"/>
            </w:tcMar>
          </w:tcPr>
          <w:p w14:paraId="6C05DE95" w14:textId="77777777" w:rsidR="001F77AB" w:rsidRPr="001F77AB" w:rsidRDefault="001F77AB" w:rsidP="001F77AB">
            <w:pPr>
              <w:spacing w:after="0" w:line="240" w:lineRule="auto"/>
              <w:jc w:val="center"/>
              <w:rPr>
                <w:rFonts w:ascii="Times New Roman" w:eastAsia="Times New Roman" w:hAnsi="Times New Roman" w:cs="Times New Roman"/>
                <w:b/>
                <w:bCs/>
                <w:color w:val="000000"/>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-0.03 (0.02)</w:t>
            </w:r>
          </w:p>
        </w:tc>
      </w:tr>
      <w:tr w:rsidR="001F77AB" w:rsidRPr="001F77AB" w14:paraId="47D5B81D" w14:textId="77777777" w:rsidTr="00BB68A1">
        <w:trPr>
          <w:trHeight w:val="359"/>
        </w:trPr>
        <w:tc>
          <w:tcPr>
            <w:tcW w:w="3534" w:type="dxa"/>
            <w:shd w:val="clear" w:color="auto" w:fill="auto"/>
            <w:noWrap/>
            <w:tcMar>
              <w:top w:w="0" w:type="dxa"/>
              <w:left w:w="108" w:type="dxa"/>
              <w:bottom w:w="0" w:type="dxa"/>
              <w:right w:w="108" w:type="dxa"/>
            </w:tcMar>
            <w:vAlign w:val="center"/>
          </w:tcPr>
          <w:p w14:paraId="7B02968E" w14:textId="77777777" w:rsidR="001F77AB" w:rsidRPr="001F77AB" w:rsidRDefault="001F77AB" w:rsidP="001F77AB">
            <w:pPr>
              <w:spacing w:after="0" w:line="240" w:lineRule="auto"/>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color w:val="000000"/>
                <w:sz w:val="18"/>
                <w:szCs w:val="18"/>
                <w:lang w:val="en-GB" w:eastAsia="en-GB"/>
                <w14:ligatures w14:val="standardContextual"/>
              </w:rPr>
              <w:t>Laakso-Taagepera Index (ENEP)</w:t>
            </w:r>
          </w:p>
        </w:tc>
        <w:tc>
          <w:tcPr>
            <w:tcW w:w="951" w:type="dxa"/>
            <w:shd w:val="clear" w:color="auto" w:fill="auto"/>
            <w:noWrap/>
            <w:tcMar>
              <w:top w:w="0" w:type="dxa"/>
              <w:left w:w="108" w:type="dxa"/>
              <w:bottom w:w="0" w:type="dxa"/>
              <w:right w:w="108" w:type="dxa"/>
            </w:tcMar>
          </w:tcPr>
          <w:p w14:paraId="2D56B2D5"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-0.01 (0.07)</w:t>
            </w:r>
          </w:p>
        </w:tc>
        <w:tc>
          <w:tcPr>
            <w:tcW w:w="1087" w:type="dxa"/>
            <w:shd w:val="clear" w:color="auto" w:fill="auto"/>
            <w:noWrap/>
            <w:tcMar>
              <w:top w:w="0" w:type="dxa"/>
              <w:left w:w="108" w:type="dxa"/>
              <w:bottom w:w="0" w:type="dxa"/>
              <w:right w:w="108" w:type="dxa"/>
            </w:tcMar>
          </w:tcPr>
          <w:p w14:paraId="721768EC"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-0.01 (0.07)</w:t>
            </w:r>
          </w:p>
        </w:tc>
        <w:tc>
          <w:tcPr>
            <w:tcW w:w="1087" w:type="dxa"/>
            <w:shd w:val="clear" w:color="auto" w:fill="auto"/>
            <w:noWrap/>
            <w:tcMar>
              <w:top w:w="0" w:type="dxa"/>
              <w:left w:w="108" w:type="dxa"/>
              <w:bottom w:w="0" w:type="dxa"/>
              <w:right w:w="108" w:type="dxa"/>
            </w:tcMar>
          </w:tcPr>
          <w:p w14:paraId="072113E2" w14:textId="77777777" w:rsidR="001F77AB" w:rsidRPr="001F77AB" w:rsidRDefault="001F77AB" w:rsidP="001F77AB">
            <w:pPr>
              <w:spacing w:after="0" w:line="240" w:lineRule="auto"/>
              <w:jc w:val="center"/>
              <w:rPr>
                <w:rFonts w:ascii="Times New Roman" w:eastAsia="Times New Roman" w:hAnsi="Times New Roman" w:cs="Times New Roman"/>
                <w:color w:val="010205"/>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-0.01 (0.07)</w:t>
            </w:r>
          </w:p>
        </w:tc>
        <w:tc>
          <w:tcPr>
            <w:tcW w:w="1087" w:type="dxa"/>
          </w:tcPr>
          <w:p w14:paraId="1B04792E" w14:textId="77777777" w:rsidR="001F77AB" w:rsidRPr="001F77AB" w:rsidRDefault="001F77AB" w:rsidP="001F77AB">
            <w:pPr>
              <w:spacing w:after="0" w:line="240" w:lineRule="auto"/>
              <w:jc w:val="center"/>
              <w:rPr>
                <w:rFonts w:ascii="Times New Roman" w:eastAsia="Times New Roman" w:hAnsi="Times New Roman" w:cs="Times New Roman"/>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 xml:space="preserve">-0.12 </w:t>
            </w:r>
          </w:p>
          <w:p w14:paraId="15A99668" w14:textId="77777777" w:rsidR="001F77AB" w:rsidRPr="001F77AB" w:rsidRDefault="001F77AB" w:rsidP="001F77AB">
            <w:pPr>
              <w:spacing w:after="0" w:line="240" w:lineRule="auto"/>
              <w:jc w:val="center"/>
              <w:rPr>
                <w:rFonts w:ascii="Times New Roman" w:eastAsia="Times New Roman" w:hAnsi="Times New Roman" w:cs="Times New Roman"/>
                <w:color w:val="010205"/>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(0.08)</w:t>
            </w:r>
          </w:p>
        </w:tc>
        <w:tc>
          <w:tcPr>
            <w:tcW w:w="952" w:type="dxa"/>
            <w:shd w:val="clear" w:color="auto" w:fill="auto"/>
            <w:noWrap/>
            <w:tcMar>
              <w:top w:w="0" w:type="dxa"/>
              <w:left w:w="108" w:type="dxa"/>
              <w:bottom w:w="0" w:type="dxa"/>
              <w:right w:w="108" w:type="dxa"/>
            </w:tcMar>
          </w:tcPr>
          <w:p w14:paraId="25FBCC34" w14:textId="77777777" w:rsidR="001F77AB" w:rsidRPr="001F77AB" w:rsidRDefault="001F77AB" w:rsidP="001F77AB">
            <w:pPr>
              <w:spacing w:after="0" w:line="240" w:lineRule="auto"/>
              <w:jc w:val="center"/>
              <w:rPr>
                <w:rFonts w:ascii="Times New Roman" w:eastAsia="Times New Roman" w:hAnsi="Times New Roman" w:cs="Times New Roman"/>
                <w:color w:val="010205"/>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-0.01 (0.07)</w:t>
            </w:r>
          </w:p>
        </w:tc>
      </w:tr>
      <w:tr w:rsidR="001F77AB" w:rsidRPr="001F77AB" w14:paraId="41CBE476" w14:textId="77777777" w:rsidTr="00BB68A1">
        <w:trPr>
          <w:trHeight w:val="359"/>
        </w:trPr>
        <w:tc>
          <w:tcPr>
            <w:tcW w:w="3534" w:type="dxa"/>
            <w:shd w:val="clear" w:color="auto" w:fill="auto"/>
            <w:tcMar>
              <w:top w:w="0" w:type="dxa"/>
              <w:left w:w="108" w:type="dxa"/>
              <w:bottom w:w="0" w:type="dxa"/>
              <w:right w:w="108" w:type="dxa"/>
            </w:tcMar>
            <w:vAlign w:val="center"/>
          </w:tcPr>
          <w:p w14:paraId="6D05067A" w14:textId="77777777" w:rsidR="001F77AB" w:rsidRPr="001F77AB" w:rsidRDefault="001F77AB" w:rsidP="001F77AB">
            <w:pPr>
              <w:spacing w:after="0" w:line="240" w:lineRule="auto"/>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color w:val="000000"/>
                <w:sz w:val="18"/>
                <w:szCs w:val="18"/>
                <w:lang w:val="en-GB" w:eastAsia="en-GB"/>
                <w14:ligatures w14:val="standardContextual"/>
              </w:rPr>
              <w:t>Party size</w:t>
            </w:r>
          </w:p>
        </w:tc>
        <w:tc>
          <w:tcPr>
            <w:tcW w:w="951" w:type="dxa"/>
            <w:shd w:val="clear" w:color="auto" w:fill="auto"/>
            <w:noWrap/>
            <w:tcMar>
              <w:top w:w="0" w:type="dxa"/>
              <w:left w:w="108" w:type="dxa"/>
              <w:bottom w:w="0" w:type="dxa"/>
              <w:right w:w="108" w:type="dxa"/>
            </w:tcMar>
          </w:tcPr>
          <w:p w14:paraId="74D65D45"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-0.01 (0.01)</w:t>
            </w:r>
          </w:p>
        </w:tc>
        <w:tc>
          <w:tcPr>
            <w:tcW w:w="1087" w:type="dxa"/>
            <w:shd w:val="clear" w:color="auto" w:fill="auto"/>
            <w:noWrap/>
            <w:tcMar>
              <w:top w:w="0" w:type="dxa"/>
              <w:left w:w="108" w:type="dxa"/>
              <w:bottom w:w="0" w:type="dxa"/>
              <w:right w:w="108" w:type="dxa"/>
            </w:tcMar>
          </w:tcPr>
          <w:p w14:paraId="5EC51015"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-0.01 (0.07)</w:t>
            </w:r>
          </w:p>
        </w:tc>
        <w:tc>
          <w:tcPr>
            <w:tcW w:w="1087" w:type="dxa"/>
            <w:shd w:val="clear" w:color="auto" w:fill="auto"/>
            <w:noWrap/>
            <w:tcMar>
              <w:top w:w="0" w:type="dxa"/>
              <w:left w:w="108" w:type="dxa"/>
              <w:bottom w:w="0" w:type="dxa"/>
              <w:right w:w="108" w:type="dxa"/>
            </w:tcMar>
          </w:tcPr>
          <w:p w14:paraId="4906E4BF" w14:textId="77777777" w:rsidR="001F77AB" w:rsidRPr="001F77AB" w:rsidRDefault="001F77AB" w:rsidP="001F77AB">
            <w:pPr>
              <w:spacing w:after="0" w:line="240" w:lineRule="auto"/>
              <w:jc w:val="center"/>
              <w:rPr>
                <w:rFonts w:ascii="Times New Roman" w:eastAsia="Times New Roman" w:hAnsi="Times New Roman" w:cs="Times New Roman"/>
                <w:color w:val="010205"/>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-0.01 (0.01)</w:t>
            </w:r>
          </w:p>
        </w:tc>
        <w:tc>
          <w:tcPr>
            <w:tcW w:w="1087" w:type="dxa"/>
          </w:tcPr>
          <w:p w14:paraId="28825B8A" w14:textId="77777777" w:rsidR="001F77AB" w:rsidRPr="001F77AB" w:rsidRDefault="001F77AB" w:rsidP="001F77AB">
            <w:pPr>
              <w:spacing w:after="0" w:line="240" w:lineRule="auto"/>
              <w:jc w:val="center"/>
              <w:rPr>
                <w:rFonts w:ascii="Times New Roman" w:eastAsia="Times New Roman" w:hAnsi="Times New Roman" w:cs="Times New Roman"/>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 xml:space="preserve">-0.01 </w:t>
            </w:r>
          </w:p>
          <w:p w14:paraId="2BFE830B"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(0.01)</w:t>
            </w:r>
          </w:p>
        </w:tc>
        <w:tc>
          <w:tcPr>
            <w:tcW w:w="952" w:type="dxa"/>
            <w:shd w:val="clear" w:color="auto" w:fill="auto"/>
            <w:noWrap/>
            <w:tcMar>
              <w:top w:w="0" w:type="dxa"/>
              <w:left w:w="108" w:type="dxa"/>
              <w:bottom w:w="0" w:type="dxa"/>
              <w:right w:w="108" w:type="dxa"/>
            </w:tcMar>
          </w:tcPr>
          <w:p w14:paraId="5DF60287"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-0.00 (0.01)</w:t>
            </w:r>
          </w:p>
        </w:tc>
      </w:tr>
      <w:tr w:rsidR="001F77AB" w:rsidRPr="001F77AB" w14:paraId="39226DCD" w14:textId="77777777" w:rsidTr="00BB68A1">
        <w:trPr>
          <w:trHeight w:val="359"/>
        </w:trPr>
        <w:tc>
          <w:tcPr>
            <w:tcW w:w="3534" w:type="dxa"/>
            <w:shd w:val="clear" w:color="auto" w:fill="auto"/>
            <w:noWrap/>
            <w:tcMar>
              <w:top w:w="0" w:type="dxa"/>
              <w:left w:w="108" w:type="dxa"/>
              <w:bottom w:w="0" w:type="dxa"/>
              <w:right w:w="108" w:type="dxa"/>
            </w:tcMar>
            <w:vAlign w:val="center"/>
          </w:tcPr>
          <w:p w14:paraId="46086087" w14:textId="77777777" w:rsidR="001F77AB" w:rsidRPr="001F77AB" w:rsidRDefault="001F77AB" w:rsidP="001F77AB">
            <w:pPr>
              <w:spacing w:after="0" w:line="240" w:lineRule="auto"/>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color w:val="000000"/>
                <w:sz w:val="18"/>
                <w:szCs w:val="18"/>
                <w:lang w:val="en-GB" w:eastAsia="en-GB"/>
                <w14:ligatures w14:val="standardContextual"/>
              </w:rPr>
              <w:t>Euroscepticism (1-7)</w:t>
            </w:r>
          </w:p>
        </w:tc>
        <w:tc>
          <w:tcPr>
            <w:tcW w:w="951" w:type="dxa"/>
            <w:shd w:val="clear" w:color="auto" w:fill="auto"/>
            <w:noWrap/>
            <w:tcMar>
              <w:top w:w="0" w:type="dxa"/>
              <w:left w:w="108" w:type="dxa"/>
              <w:bottom w:w="0" w:type="dxa"/>
              <w:right w:w="108" w:type="dxa"/>
            </w:tcMar>
          </w:tcPr>
          <w:p w14:paraId="4A6BF6D4" w14:textId="77777777" w:rsidR="001F77AB" w:rsidRPr="001F77AB" w:rsidRDefault="001F77AB" w:rsidP="001F77AB">
            <w:pPr>
              <w:spacing w:after="0" w:line="240" w:lineRule="auto"/>
              <w:jc w:val="center"/>
              <w:rPr>
                <w:rFonts w:ascii="Times New Roman" w:eastAsia="Times New Roman" w:hAnsi="Times New Roman" w:cs="Times New Roman"/>
                <w:b/>
                <w:bCs/>
                <w:color w:val="000000"/>
                <w:sz w:val="18"/>
                <w:szCs w:val="18"/>
                <w:lang w:val="en-GB" w:eastAsia="en-GB"/>
                <w14:ligatures w14:val="standardContextual"/>
              </w:rPr>
            </w:pPr>
            <w:r w:rsidRPr="001F77AB">
              <w:rPr>
                <w:rFonts w:ascii="Times New Roman" w:eastAsia="Times New Roman" w:hAnsi="Times New Roman" w:cs="Times New Roman"/>
                <w:b/>
                <w:bCs/>
                <w:sz w:val="18"/>
                <w:szCs w:val="18"/>
                <w:lang w:val="en-GB" w:eastAsia="en-GB"/>
                <w14:ligatures w14:val="standardContextual"/>
              </w:rPr>
              <w:t>0.67*** (0.05)</w:t>
            </w:r>
          </w:p>
        </w:tc>
        <w:tc>
          <w:tcPr>
            <w:tcW w:w="1087" w:type="dxa"/>
            <w:shd w:val="clear" w:color="auto" w:fill="auto"/>
            <w:noWrap/>
            <w:tcMar>
              <w:top w:w="0" w:type="dxa"/>
              <w:left w:w="108" w:type="dxa"/>
              <w:bottom w:w="0" w:type="dxa"/>
              <w:right w:w="108" w:type="dxa"/>
            </w:tcMar>
          </w:tcPr>
          <w:p w14:paraId="2AE9106A" w14:textId="77777777" w:rsidR="001F77AB" w:rsidRPr="001F77AB" w:rsidRDefault="001F77AB" w:rsidP="001F77AB">
            <w:pPr>
              <w:spacing w:after="0" w:line="240" w:lineRule="auto"/>
              <w:jc w:val="center"/>
              <w:rPr>
                <w:rFonts w:ascii="Times New Roman" w:eastAsia="Times New Roman" w:hAnsi="Times New Roman" w:cs="Times New Roman"/>
                <w:b/>
                <w:bCs/>
                <w:color w:val="000000"/>
                <w:sz w:val="18"/>
                <w:szCs w:val="18"/>
                <w:lang w:val="en-GB" w:eastAsia="en-GB"/>
                <w14:ligatures w14:val="standardContextual"/>
              </w:rPr>
            </w:pPr>
            <w:r w:rsidRPr="001F77AB">
              <w:rPr>
                <w:rFonts w:ascii="Times New Roman" w:eastAsia="Times New Roman" w:hAnsi="Times New Roman" w:cs="Times New Roman"/>
                <w:b/>
                <w:bCs/>
                <w:sz w:val="18"/>
                <w:szCs w:val="18"/>
                <w:lang w:val="en-GB" w:eastAsia="en-GB"/>
                <w14:ligatures w14:val="standardContextual"/>
              </w:rPr>
              <w:t>0.67*** (0.05)</w:t>
            </w:r>
          </w:p>
        </w:tc>
        <w:tc>
          <w:tcPr>
            <w:tcW w:w="1087" w:type="dxa"/>
            <w:shd w:val="clear" w:color="auto" w:fill="auto"/>
            <w:noWrap/>
            <w:tcMar>
              <w:top w:w="0" w:type="dxa"/>
              <w:left w:w="108" w:type="dxa"/>
              <w:bottom w:w="0" w:type="dxa"/>
              <w:right w:w="108" w:type="dxa"/>
            </w:tcMar>
          </w:tcPr>
          <w:p w14:paraId="4A276D7A" w14:textId="77777777" w:rsidR="001F77AB" w:rsidRPr="001F77AB" w:rsidRDefault="001F77AB" w:rsidP="001F77AB">
            <w:pPr>
              <w:spacing w:after="0" w:line="240" w:lineRule="auto"/>
              <w:jc w:val="center"/>
              <w:rPr>
                <w:rFonts w:ascii="Times New Roman" w:eastAsia="Times New Roman" w:hAnsi="Times New Roman" w:cs="Times New Roman"/>
                <w:b/>
                <w:bCs/>
                <w:color w:val="000000"/>
                <w:sz w:val="18"/>
                <w:szCs w:val="18"/>
                <w:lang w:val="en-GB" w:eastAsia="en-GB"/>
                <w14:ligatures w14:val="standardContextual"/>
              </w:rPr>
            </w:pPr>
            <w:r w:rsidRPr="001F77AB">
              <w:rPr>
                <w:rFonts w:ascii="Times New Roman" w:eastAsia="Times New Roman" w:hAnsi="Times New Roman" w:cs="Times New Roman"/>
                <w:b/>
                <w:bCs/>
                <w:sz w:val="18"/>
                <w:szCs w:val="18"/>
                <w:lang w:val="en-GB" w:eastAsia="en-GB"/>
                <w14:ligatures w14:val="standardContextual"/>
              </w:rPr>
              <w:t>0.67*** (0.05)</w:t>
            </w:r>
          </w:p>
        </w:tc>
        <w:tc>
          <w:tcPr>
            <w:tcW w:w="1087" w:type="dxa"/>
          </w:tcPr>
          <w:p w14:paraId="659FB949" w14:textId="77777777" w:rsidR="001F77AB" w:rsidRPr="001F77AB" w:rsidRDefault="001F77AB" w:rsidP="001F77AB">
            <w:pPr>
              <w:spacing w:after="0" w:line="240" w:lineRule="auto"/>
              <w:jc w:val="center"/>
              <w:rPr>
                <w:rFonts w:ascii="Times New Roman" w:eastAsia="Times New Roman" w:hAnsi="Times New Roman" w:cs="Times New Roman"/>
                <w:b/>
                <w:bCs/>
                <w:color w:val="000000"/>
                <w:sz w:val="18"/>
                <w:szCs w:val="18"/>
                <w:lang w:val="en-GB" w:eastAsia="en-GB"/>
                <w14:ligatures w14:val="standardContextual"/>
              </w:rPr>
            </w:pPr>
            <w:r w:rsidRPr="001F77AB">
              <w:rPr>
                <w:rFonts w:ascii="Times New Roman" w:eastAsia="Times New Roman" w:hAnsi="Times New Roman" w:cs="Times New Roman"/>
                <w:b/>
                <w:bCs/>
                <w:sz w:val="18"/>
                <w:szCs w:val="18"/>
                <w:lang w:val="en-GB" w:eastAsia="en-GB"/>
                <w14:ligatures w14:val="standardContextual"/>
              </w:rPr>
              <w:t>0.67*** (0.05)</w:t>
            </w:r>
          </w:p>
        </w:tc>
        <w:tc>
          <w:tcPr>
            <w:tcW w:w="952" w:type="dxa"/>
            <w:shd w:val="clear" w:color="auto" w:fill="auto"/>
            <w:noWrap/>
            <w:tcMar>
              <w:top w:w="0" w:type="dxa"/>
              <w:left w:w="108" w:type="dxa"/>
              <w:bottom w:w="0" w:type="dxa"/>
              <w:right w:w="108" w:type="dxa"/>
            </w:tcMar>
          </w:tcPr>
          <w:p w14:paraId="3B9408CD" w14:textId="77777777" w:rsidR="001F77AB" w:rsidRPr="001F77AB" w:rsidRDefault="001F77AB" w:rsidP="001F77AB">
            <w:pPr>
              <w:spacing w:after="0" w:line="240" w:lineRule="auto"/>
              <w:jc w:val="center"/>
              <w:rPr>
                <w:rFonts w:ascii="Times New Roman" w:eastAsia="Times New Roman" w:hAnsi="Times New Roman" w:cs="Times New Roman"/>
                <w:b/>
                <w:bCs/>
                <w:color w:val="000000"/>
                <w:sz w:val="18"/>
                <w:szCs w:val="18"/>
                <w:lang w:val="en-GB" w:eastAsia="en-GB"/>
                <w14:ligatures w14:val="standardContextual"/>
              </w:rPr>
            </w:pPr>
            <w:r w:rsidRPr="001F77AB">
              <w:rPr>
                <w:rFonts w:ascii="Times New Roman" w:eastAsia="Times New Roman" w:hAnsi="Times New Roman" w:cs="Times New Roman"/>
                <w:b/>
                <w:bCs/>
                <w:sz w:val="18"/>
                <w:szCs w:val="18"/>
                <w:lang w:val="en-GB" w:eastAsia="en-GB"/>
                <w14:ligatures w14:val="standardContextual"/>
              </w:rPr>
              <w:t>0.67*** (0.05)</w:t>
            </w:r>
          </w:p>
        </w:tc>
      </w:tr>
      <w:tr w:rsidR="001F77AB" w:rsidRPr="001F77AB" w14:paraId="3B8AC68C" w14:textId="77777777" w:rsidTr="00BB68A1">
        <w:trPr>
          <w:trHeight w:val="359"/>
        </w:trPr>
        <w:tc>
          <w:tcPr>
            <w:tcW w:w="3534" w:type="dxa"/>
            <w:shd w:val="clear" w:color="auto" w:fill="auto"/>
            <w:noWrap/>
            <w:tcMar>
              <w:top w:w="0" w:type="dxa"/>
              <w:left w:w="108" w:type="dxa"/>
              <w:bottom w:w="0" w:type="dxa"/>
              <w:right w:w="108" w:type="dxa"/>
            </w:tcMar>
            <w:vAlign w:val="center"/>
          </w:tcPr>
          <w:p w14:paraId="78DB1654" w14:textId="77777777" w:rsidR="001F77AB" w:rsidRPr="001F77AB" w:rsidRDefault="001F77AB" w:rsidP="001F77AB">
            <w:pPr>
              <w:spacing w:after="0" w:line="240" w:lineRule="auto"/>
              <w:rPr>
                <w:rFonts w:ascii="Times New Roman" w:eastAsia="Times New Roman" w:hAnsi="Times New Roman" w:cs="Times New Roman"/>
                <w:color w:val="010205"/>
                <w:sz w:val="18"/>
                <w:szCs w:val="18"/>
                <w:lang w:val="en-GB" w:eastAsia="en-GB"/>
                <w14:ligatures w14:val="standardContextual"/>
              </w:rPr>
            </w:pPr>
            <w:r w:rsidRPr="001F77AB">
              <w:rPr>
                <w:rFonts w:ascii="Times New Roman" w:eastAsia="Times New Roman" w:hAnsi="Times New Roman" w:cs="Times New Roman"/>
                <w:color w:val="000000"/>
                <w:sz w:val="18"/>
                <w:szCs w:val="18"/>
                <w:lang w:val="en-GB" w:eastAsia="en-GB"/>
                <w14:ligatures w14:val="standardContextual"/>
              </w:rPr>
              <w:t>Cohort Group*Left-Right (0-10)</w:t>
            </w:r>
          </w:p>
        </w:tc>
        <w:tc>
          <w:tcPr>
            <w:tcW w:w="951" w:type="dxa"/>
            <w:shd w:val="clear" w:color="auto" w:fill="auto"/>
            <w:noWrap/>
            <w:tcMar>
              <w:top w:w="0" w:type="dxa"/>
              <w:left w:w="108" w:type="dxa"/>
              <w:bottom w:w="0" w:type="dxa"/>
              <w:right w:w="108" w:type="dxa"/>
            </w:tcMar>
            <w:vAlign w:val="center"/>
          </w:tcPr>
          <w:p w14:paraId="07F491F3" w14:textId="77777777" w:rsidR="001F77AB" w:rsidRPr="001F77AB" w:rsidRDefault="001F77AB" w:rsidP="001F77AB">
            <w:pPr>
              <w:spacing w:after="0" w:line="240" w:lineRule="auto"/>
              <w:jc w:val="center"/>
              <w:rPr>
                <w:rFonts w:ascii="Times New Roman" w:eastAsia="Times New Roman" w:hAnsi="Times New Roman" w:cs="Times New Roman"/>
                <w:b/>
                <w:bCs/>
                <w:color w:val="000000"/>
                <w:sz w:val="18"/>
                <w:szCs w:val="18"/>
                <w:lang w:val="en-GB" w:eastAsia="en-GB"/>
                <w14:ligatures w14:val="standardContextual"/>
              </w:rPr>
            </w:pPr>
            <w:r w:rsidRPr="001F77AB">
              <w:rPr>
                <w:rFonts w:ascii="Times New Roman" w:eastAsia="Times New Roman" w:hAnsi="Times New Roman" w:cs="Times New Roman"/>
                <w:b/>
                <w:bCs/>
                <w:color w:val="000000"/>
                <w:sz w:val="18"/>
                <w:szCs w:val="18"/>
                <w:lang w:val="en-GB" w:eastAsia="en-GB"/>
                <w14:ligatures w14:val="standardContextual"/>
              </w:rPr>
              <w:t>-0.13* (0.06)</w:t>
            </w:r>
          </w:p>
        </w:tc>
        <w:tc>
          <w:tcPr>
            <w:tcW w:w="1087" w:type="dxa"/>
            <w:shd w:val="clear" w:color="auto" w:fill="auto"/>
            <w:noWrap/>
            <w:tcMar>
              <w:top w:w="0" w:type="dxa"/>
              <w:left w:w="108" w:type="dxa"/>
              <w:bottom w:w="0" w:type="dxa"/>
              <w:right w:w="108" w:type="dxa"/>
            </w:tcMar>
            <w:vAlign w:val="center"/>
          </w:tcPr>
          <w:p w14:paraId="4C8FCD73"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p>
        </w:tc>
        <w:tc>
          <w:tcPr>
            <w:tcW w:w="1087" w:type="dxa"/>
            <w:shd w:val="clear" w:color="auto" w:fill="auto"/>
            <w:noWrap/>
            <w:tcMar>
              <w:top w:w="0" w:type="dxa"/>
              <w:left w:w="108" w:type="dxa"/>
              <w:bottom w:w="0" w:type="dxa"/>
              <w:right w:w="108" w:type="dxa"/>
            </w:tcMar>
            <w:vAlign w:val="center"/>
          </w:tcPr>
          <w:p w14:paraId="43C99B21" w14:textId="77777777" w:rsidR="001F77AB" w:rsidRPr="001F77AB" w:rsidRDefault="001F77AB" w:rsidP="001F77AB">
            <w:pPr>
              <w:spacing w:after="0" w:line="240" w:lineRule="auto"/>
              <w:jc w:val="center"/>
              <w:rPr>
                <w:rFonts w:ascii="Times New Roman" w:eastAsia="Times New Roman" w:hAnsi="Times New Roman" w:cs="Times New Roman"/>
                <w:b/>
                <w:bCs/>
                <w:color w:val="000000"/>
                <w:sz w:val="18"/>
                <w:szCs w:val="18"/>
                <w:lang w:val="en-GB" w:eastAsia="en-GB"/>
                <w14:ligatures w14:val="standardContextual"/>
              </w:rPr>
            </w:pPr>
          </w:p>
        </w:tc>
        <w:tc>
          <w:tcPr>
            <w:tcW w:w="1087" w:type="dxa"/>
            <w:vAlign w:val="center"/>
          </w:tcPr>
          <w:p w14:paraId="28511F7A"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p>
        </w:tc>
        <w:tc>
          <w:tcPr>
            <w:tcW w:w="952" w:type="dxa"/>
            <w:shd w:val="clear" w:color="auto" w:fill="auto"/>
            <w:noWrap/>
            <w:tcMar>
              <w:top w:w="0" w:type="dxa"/>
              <w:left w:w="108" w:type="dxa"/>
              <w:bottom w:w="0" w:type="dxa"/>
              <w:right w:w="108" w:type="dxa"/>
            </w:tcMar>
            <w:vAlign w:val="center"/>
          </w:tcPr>
          <w:p w14:paraId="4B3140AB" w14:textId="77777777" w:rsidR="001F77AB" w:rsidRPr="001F77AB" w:rsidRDefault="001F77AB" w:rsidP="001F77AB">
            <w:pPr>
              <w:spacing w:after="0" w:line="240" w:lineRule="auto"/>
              <w:jc w:val="center"/>
              <w:rPr>
                <w:rFonts w:ascii="Times New Roman" w:eastAsia="Times New Roman" w:hAnsi="Times New Roman" w:cs="Times New Roman"/>
                <w:b/>
                <w:bCs/>
                <w:color w:val="000000"/>
                <w:sz w:val="18"/>
                <w:szCs w:val="18"/>
                <w:lang w:val="en-GB" w:eastAsia="en-GB"/>
                <w14:ligatures w14:val="standardContextual"/>
              </w:rPr>
            </w:pPr>
          </w:p>
        </w:tc>
      </w:tr>
      <w:tr w:rsidR="001F77AB" w:rsidRPr="001F77AB" w14:paraId="74D07BC4" w14:textId="77777777" w:rsidTr="00BB68A1">
        <w:trPr>
          <w:trHeight w:val="359"/>
        </w:trPr>
        <w:tc>
          <w:tcPr>
            <w:tcW w:w="3534" w:type="dxa"/>
            <w:shd w:val="clear" w:color="auto" w:fill="auto"/>
            <w:noWrap/>
            <w:tcMar>
              <w:top w:w="0" w:type="dxa"/>
              <w:left w:w="108" w:type="dxa"/>
              <w:bottom w:w="0" w:type="dxa"/>
              <w:right w:w="108" w:type="dxa"/>
            </w:tcMar>
            <w:vAlign w:val="center"/>
          </w:tcPr>
          <w:p w14:paraId="55EFCE50" w14:textId="77777777" w:rsidR="001F77AB" w:rsidRPr="001F77AB" w:rsidRDefault="001F77AB" w:rsidP="001F77AB">
            <w:pPr>
              <w:spacing w:after="0" w:line="240" w:lineRule="auto"/>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color w:val="000000"/>
                <w:sz w:val="18"/>
                <w:szCs w:val="18"/>
                <w:lang w:val="en-GB" w:eastAsia="en-GB"/>
                <w14:ligatures w14:val="standardContextual"/>
              </w:rPr>
              <w:t>Cohort Group*Government</w:t>
            </w:r>
          </w:p>
        </w:tc>
        <w:tc>
          <w:tcPr>
            <w:tcW w:w="951" w:type="dxa"/>
            <w:shd w:val="clear" w:color="auto" w:fill="auto"/>
            <w:noWrap/>
            <w:tcMar>
              <w:top w:w="0" w:type="dxa"/>
              <w:left w:w="108" w:type="dxa"/>
              <w:bottom w:w="0" w:type="dxa"/>
              <w:right w:w="108" w:type="dxa"/>
            </w:tcMar>
            <w:vAlign w:val="center"/>
          </w:tcPr>
          <w:p w14:paraId="6BCAAAA7" w14:textId="77777777" w:rsidR="001F77AB" w:rsidRPr="001F77AB" w:rsidRDefault="001F77AB" w:rsidP="001F77AB">
            <w:pPr>
              <w:spacing w:after="0" w:line="240" w:lineRule="auto"/>
              <w:jc w:val="center"/>
              <w:rPr>
                <w:rFonts w:ascii="Times New Roman" w:eastAsia="Times New Roman" w:hAnsi="Times New Roman" w:cs="Times New Roman"/>
                <w:color w:val="010205"/>
                <w:sz w:val="18"/>
                <w:szCs w:val="18"/>
                <w:lang w:val="en-GB" w:eastAsia="en-GB"/>
                <w14:ligatures w14:val="standardContextual"/>
              </w:rPr>
            </w:pPr>
          </w:p>
          <w:p w14:paraId="5901AF78"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p>
        </w:tc>
        <w:tc>
          <w:tcPr>
            <w:tcW w:w="1087" w:type="dxa"/>
            <w:shd w:val="clear" w:color="auto" w:fill="auto"/>
            <w:noWrap/>
            <w:tcMar>
              <w:top w:w="0" w:type="dxa"/>
              <w:left w:w="108" w:type="dxa"/>
              <w:bottom w:w="0" w:type="dxa"/>
              <w:right w:w="108" w:type="dxa"/>
            </w:tcMar>
            <w:vAlign w:val="center"/>
          </w:tcPr>
          <w:p w14:paraId="30B57087" w14:textId="77777777" w:rsidR="001F77AB" w:rsidRPr="001F77AB" w:rsidRDefault="001F77AB" w:rsidP="001F77AB">
            <w:pPr>
              <w:spacing w:after="0" w:line="240" w:lineRule="auto"/>
              <w:jc w:val="center"/>
              <w:rPr>
                <w:rFonts w:ascii="Times New Roman" w:eastAsia="Times New Roman" w:hAnsi="Times New Roman" w:cs="Times New Roman"/>
                <w:b/>
                <w:bCs/>
                <w:color w:val="000000"/>
                <w:sz w:val="18"/>
                <w:szCs w:val="18"/>
                <w:lang w:val="en-GB" w:eastAsia="en-GB"/>
                <w14:ligatures w14:val="standardContextual"/>
              </w:rPr>
            </w:pPr>
            <w:r w:rsidRPr="001F77AB">
              <w:rPr>
                <w:rFonts w:ascii="Times New Roman" w:eastAsia="Times New Roman" w:hAnsi="Times New Roman" w:cs="Times New Roman"/>
                <w:b/>
                <w:bCs/>
                <w:color w:val="000000"/>
                <w:sz w:val="18"/>
                <w:szCs w:val="18"/>
                <w:lang w:val="en-GB" w:eastAsia="en-GB"/>
                <w14:ligatures w14:val="standardContextual"/>
              </w:rPr>
              <w:t>0.63** (0.27)</w:t>
            </w:r>
          </w:p>
        </w:tc>
        <w:tc>
          <w:tcPr>
            <w:tcW w:w="1087" w:type="dxa"/>
            <w:shd w:val="clear" w:color="auto" w:fill="auto"/>
            <w:noWrap/>
            <w:tcMar>
              <w:top w:w="0" w:type="dxa"/>
              <w:left w:w="108" w:type="dxa"/>
              <w:bottom w:w="0" w:type="dxa"/>
              <w:right w:w="108" w:type="dxa"/>
            </w:tcMar>
            <w:vAlign w:val="center"/>
          </w:tcPr>
          <w:p w14:paraId="3BAAAE08" w14:textId="77777777" w:rsidR="001F77AB" w:rsidRPr="001F77AB" w:rsidRDefault="001F77AB" w:rsidP="001F77AB">
            <w:pPr>
              <w:spacing w:after="0" w:line="240" w:lineRule="auto"/>
              <w:jc w:val="center"/>
              <w:rPr>
                <w:rFonts w:ascii="Times New Roman" w:eastAsia="Times New Roman" w:hAnsi="Times New Roman" w:cs="Times New Roman"/>
                <w:b/>
                <w:bCs/>
                <w:color w:val="000000"/>
                <w:sz w:val="18"/>
                <w:szCs w:val="18"/>
                <w:lang w:val="en-GB" w:eastAsia="en-GB"/>
                <w14:ligatures w14:val="standardContextual"/>
              </w:rPr>
            </w:pPr>
          </w:p>
        </w:tc>
        <w:tc>
          <w:tcPr>
            <w:tcW w:w="1087" w:type="dxa"/>
            <w:vAlign w:val="center"/>
          </w:tcPr>
          <w:p w14:paraId="1DE32B38" w14:textId="77777777" w:rsidR="001F77AB" w:rsidRPr="001F77AB" w:rsidRDefault="001F77AB" w:rsidP="001F77AB">
            <w:pPr>
              <w:spacing w:after="0" w:line="240" w:lineRule="auto"/>
              <w:jc w:val="center"/>
              <w:rPr>
                <w:rFonts w:ascii="Times New Roman" w:eastAsia="Times New Roman" w:hAnsi="Times New Roman" w:cs="Times New Roman"/>
                <w:color w:val="010205"/>
                <w:sz w:val="18"/>
                <w:szCs w:val="18"/>
                <w:lang w:val="en-GB" w:eastAsia="en-GB"/>
                <w14:ligatures w14:val="standardContextual"/>
              </w:rPr>
            </w:pPr>
          </w:p>
          <w:p w14:paraId="2EFDD3AB" w14:textId="77777777" w:rsidR="001F77AB" w:rsidRPr="001F77AB" w:rsidRDefault="001F77AB" w:rsidP="001F77AB">
            <w:pPr>
              <w:spacing w:after="0" w:line="240" w:lineRule="auto"/>
              <w:jc w:val="center"/>
              <w:rPr>
                <w:rFonts w:ascii="Times New Roman" w:eastAsia="Times New Roman" w:hAnsi="Times New Roman" w:cs="Times New Roman"/>
                <w:b/>
                <w:bCs/>
                <w:color w:val="000000"/>
                <w:sz w:val="18"/>
                <w:szCs w:val="18"/>
                <w:lang w:val="en-GB" w:eastAsia="en-GB"/>
                <w14:ligatures w14:val="standardContextual"/>
              </w:rPr>
            </w:pPr>
          </w:p>
        </w:tc>
        <w:tc>
          <w:tcPr>
            <w:tcW w:w="952" w:type="dxa"/>
            <w:shd w:val="clear" w:color="auto" w:fill="auto"/>
            <w:noWrap/>
            <w:tcMar>
              <w:top w:w="0" w:type="dxa"/>
              <w:left w:w="108" w:type="dxa"/>
              <w:bottom w:w="0" w:type="dxa"/>
              <w:right w:w="108" w:type="dxa"/>
            </w:tcMar>
            <w:vAlign w:val="center"/>
          </w:tcPr>
          <w:p w14:paraId="5AAE162B" w14:textId="77777777" w:rsidR="001F77AB" w:rsidRPr="001F77AB" w:rsidRDefault="001F77AB" w:rsidP="001F77AB">
            <w:pPr>
              <w:spacing w:after="0" w:line="240" w:lineRule="auto"/>
              <w:jc w:val="center"/>
              <w:rPr>
                <w:rFonts w:ascii="Times New Roman" w:eastAsia="Times New Roman" w:hAnsi="Times New Roman" w:cs="Times New Roman"/>
                <w:color w:val="010205"/>
                <w:sz w:val="18"/>
                <w:szCs w:val="18"/>
                <w:lang w:val="en-GB" w:eastAsia="en-GB"/>
                <w14:ligatures w14:val="standardContextual"/>
              </w:rPr>
            </w:pPr>
          </w:p>
          <w:p w14:paraId="639561A9" w14:textId="77777777" w:rsidR="001F77AB" w:rsidRPr="001F77AB" w:rsidRDefault="001F77AB" w:rsidP="001F77AB">
            <w:pPr>
              <w:spacing w:after="0" w:line="240" w:lineRule="auto"/>
              <w:jc w:val="center"/>
              <w:rPr>
                <w:rFonts w:ascii="Times New Roman" w:eastAsia="Times New Roman" w:hAnsi="Times New Roman" w:cs="Times New Roman"/>
                <w:b/>
                <w:bCs/>
                <w:color w:val="000000"/>
                <w:sz w:val="18"/>
                <w:szCs w:val="18"/>
                <w:lang w:val="en-GB" w:eastAsia="en-GB"/>
                <w14:ligatures w14:val="standardContextual"/>
              </w:rPr>
            </w:pPr>
          </w:p>
        </w:tc>
      </w:tr>
      <w:tr w:rsidR="001F77AB" w:rsidRPr="001F77AB" w14:paraId="1CC92F93" w14:textId="77777777" w:rsidTr="00BB68A1">
        <w:trPr>
          <w:trHeight w:val="359"/>
        </w:trPr>
        <w:tc>
          <w:tcPr>
            <w:tcW w:w="3534" w:type="dxa"/>
            <w:shd w:val="clear" w:color="auto" w:fill="auto"/>
            <w:noWrap/>
            <w:tcMar>
              <w:top w:w="0" w:type="dxa"/>
              <w:left w:w="108" w:type="dxa"/>
              <w:bottom w:w="0" w:type="dxa"/>
              <w:right w:w="108" w:type="dxa"/>
            </w:tcMar>
            <w:vAlign w:val="center"/>
          </w:tcPr>
          <w:p w14:paraId="7D28F334" w14:textId="77777777" w:rsidR="001F77AB" w:rsidRPr="001F77AB" w:rsidRDefault="001F77AB" w:rsidP="001F77AB">
            <w:pPr>
              <w:spacing w:after="0" w:line="240" w:lineRule="auto"/>
              <w:rPr>
                <w:rFonts w:ascii="Times New Roman" w:eastAsia="Times New Roman" w:hAnsi="Times New Roman" w:cs="Times New Roman"/>
                <w:b/>
                <w:bCs/>
                <w:color w:val="010205"/>
                <w:sz w:val="18"/>
                <w:szCs w:val="18"/>
                <w:lang w:val="en-GB" w:eastAsia="en-GB"/>
                <w14:ligatures w14:val="standardContextual"/>
              </w:rPr>
            </w:pPr>
            <w:r w:rsidRPr="001F77AB">
              <w:rPr>
                <w:rFonts w:ascii="Times New Roman" w:eastAsia="Times New Roman" w:hAnsi="Times New Roman" w:cs="Times New Roman"/>
                <w:color w:val="000000"/>
                <w:sz w:val="18"/>
                <w:szCs w:val="18"/>
                <w:lang w:val="en-GB" w:eastAsia="en-GB"/>
                <w14:ligatures w14:val="standardContextual"/>
              </w:rPr>
              <w:t>Cohort Group*Gallagher Index</w:t>
            </w:r>
          </w:p>
        </w:tc>
        <w:tc>
          <w:tcPr>
            <w:tcW w:w="951" w:type="dxa"/>
            <w:shd w:val="clear" w:color="auto" w:fill="auto"/>
            <w:noWrap/>
            <w:tcMar>
              <w:top w:w="0" w:type="dxa"/>
              <w:left w:w="108" w:type="dxa"/>
              <w:bottom w:w="0" w:type="dxa"/>
              <w:right w:w="108" w:type="dxa"/>
            </w:tcMar>
            <w:vAlign w:val="center"/>
          </w:tcPr>
          <w:p w14:paraId="27070C66"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p>
        </w:tc>
        <w:tc>
          <w:tcPr>
            <w:tcW w:w="1087" w:type="dxa"/>
            <w:shd w:val="clear" w:color="auto" w:fill="auto"/>
            <w:noWrap/>
            <w:tcMar>
              <w:top w:w="0" w:type="dxa"/>
              <w:left w:w="108" w:type="dxa"/>
              <w:bottom w:w="0" w:type="dxa"/>
              <w:right w:w="108" w:type="dxa"/>
            </w:tcMar>
            <w:vAlign w:val="center"/>
          </w:tcPr>
          <w:p w14:paraId="54737E4B" w14:textId="77777777" w:rsidR="001F77AB" w:rsidRPr="001F77AB" w:rsidRDefault="001F77AB" w:rsidP="001F77AB">
            <w:pPr>
              <w:spacing w:after="0" w:line="240" w:lineRule="auto"/>
              <w:jc w:val="center"/>
              <w:rPr>
                <w:rFonts w:ascii="Times New Roman" w:eastAsia="Times New Roman" w:hAnsi="Times New Roman" w:cs="Times New Roman"/>
                <w:b/>
                <w:bCs/>
                <w:color w:val="000000"/>
                <w:sz w:val="18"/>
                <w:szCs w:val="18"/>
                <w:lang w:val="en-GB" w:eastAsia="en-GB"/>
                <w14:ligatures w14:val="standardContextual"/>
              </w:rPr>
            </w:pPr>
          </w:p>
        </w:tc>
        <w:tc>
          <w:tcPr>
            <w:tcW w:w="1087" w:type="dxa"/>
            <w:shd w:val="clear" w:color="auto" w:fill="auto"/>
            <w:noWrap/>
            <w:tcMar>
              <w:top w:w="0" w:type="dxa"/>
              <w:left w:w="108" w:type="dxa"/>
              <w:bottom w:w="0" w:type="dxa"/>
              <w:right w:w="108" w:type="dxa"/>
            </w:tcMar>
            <w:vAlign w:val="center"/>
          </w:tcPr>
          <w:p w14:paraId="6DC0E9E5"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color w:val="000000"/>
                <w:sz w:val="18"/>
                <w:szCs w:val="18"/>
                <w:lang w:val="en-GB" w:eastAsia="en-GB"/>
                <w14:ligatures w14:val="standardContextual"/>
              </w:rPr>
              <w:t>-0.03 (0.02)</w:t>
            </w:r>
          </w:p>
        </w:tc>
        <w:tc>
          <w:tcPr>
            <w:tcW w:w="1087" w:type="dxa"/>
            <w:vAlign w:val="center"/>
          </w:tcPr>
          <w:p w14:paraId="1CD9F08D" w14:textId="77777777" w:rsidR="001F77AB" w:rsidRPr="001F77AB" w:rsidRDefault="001F77AB" w:rsidP="001F77AB">
            <w:pPr>
              <w:spacing w:after="0" w:line="240" w:lineRule="auto"/>
              <w:jc w:val="center"/>
              <w:rPr>
                <w:rFonts w:ascii="Times New Roman" w:eastAsia="Times New Roman" w:hAnsi="Times New Roman" w:cs="Times New Roman"/>
                <w:b/>
                <w:bCs/>
                <w:color w:val="000000"/>
                <w:sz w:val="18"/>
                <w:szCs w:val="18"/>
                <w:lang w:val="en-GB" w:eastAsia="en-GB"/>
                <w14:ligatures w14:val="standardContextual"/>
              </w:rPr>
            </w:pPr>
          </w:p>
        </w:tc>
        <w:tc>
          <w:tcPr>
            <w:tcW w:w="952" w:type="dxa"/>
            <w:shd w:val="clear" w:color="auto" w:fill="auto"/>
            <w:noWrap/>
            <w:tcMar>
              <w:top w:w="0" w:type="dxa"/>
              <w:left w:w="108" w:type="dxa"/>
              <w:bottom w:w="0" w:type="dxa"/>
              <w:right w:w="108" w:type="dxa"/>
            </w:tcMar>
            <w:vAlign w:val="center"/>
          </w:tcPr>
          <w:p w14:paraId="6FEE1C86"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p>
        </w:tc>
      </w:tr>
      <w:tr w:rsidR="001F77AB" w:rsidRPr="001F77AB" w14:paraId="4694E372" w14:textId="77777777" w:rsidTr="00BB68A1">
        <w:trPr>
          <w:trHeight w:val="359"/>
        </w:trPr>
        <w:tc>
          <w:tcPr>
            <w:tcW w:w="3534" w:type="dxa"/>
            <w:shd w:val="clear" w:color="auto" w:fill="auto"/>
            <w:noWrap/>
            <w:tcMar>
              <w:top w:w="0" w:type="dxa"/>
              <w:left w:w="108" w:type="dxa"/>
              <w:bottom w:w="0" w:type="dxa"/>
              <w:right w:w="108" w:type="dxa"/>
            </w:tcMar>
            <w:vAlign w:val="center"/>
          </w:tcPr>
          <w:p w14:paraId="6D32EDA5" w14:textId="77777777" w:rsidR="001F77AB" w:rsidRPr="001F77AB" w:rsidRDefault="001F77AB" w:rsidP="001F77AB">
            <w:pPr>
              <w:spacing w:after="0" w:line="240" w:lineRule="auto"/>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color w:val="000000"/>
                <w:sz w:val="18"/>
                <w:szCs w:val="18"/>
                <w:lang w:val="en-GB" w:eastAsia="en-GB"/>
                <w14:ligatures w14:val="standardContextual"/>
              </w:rPr>
              <w:t>Cohort Group*ENEP</w:t>
            </w:r>
          </w:p>
        </w:tc>
        <w:tc>
          <w:tcPr>
            <w:tcW w:w="951" w:type="dxa"/>
            <w:shd w:val="clear" w:color="auto" w:fill="auto"/>
            <w:noWrap/>
            <w:tcMar>
              <w:top w:w="0" w:type="dxa"/>
              <w:left w:w="108" w:type="dxa"/>
              <w:bottom w:w="0" w:type="dxa"/>
              <w:right w:w="108" w:type="dxa"/>
            </w:tcMar>
            <w:vAlign w:val="center"/>
          </w:tcPr>
          <w:p w14:paraId="55D3CB93"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p>
        </w:tc>
        <w:tc>
          <w:tcPr>
            <w:tcW w:w="1087" w:type="dxa"/>
            <w:shd w:val="clear" w:color="auto" w:fill="auto"/>
            <w:noWrap/>
            <w:tcMar>
              <w:top w:w="0" w:type="dxa"/>
              <w:left w:w="108" w:type="dxa"/>
              <w:bottom w:w="0" w:type="dxa"/>
              <w:right w:w="108" w:type="dxa"/>
            </w:tcMar>
            <w:vAlign w:val="center"/>
          </w:tcPr>
          <w:p w14:paraId="3935B153"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p>
        </w:tc>
        <w:tc>
          <w:tcPr>
            <w:tcW w:w="1087" w:type="dxa"/>
            <w:shd w:val="clear" w:color="auto" w:fill="auto"/>
            <w:noWrap/>
            <w:tcMar>
              <w:top w:w="0" w:type="dxa"/>
              <w:left w:w="108" w:type="dxa"/>
              <w:bottom w:w="0" w:type="dxa"/>
              <w:right w:w="108" w:type="dxa"/>
            </w:tcMar>
            <w:vAlign w:val="center"/>
          </w:tcPr>
          <w:p w14:paraId="5BE09EB5"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p>
        </w:tc>
        <w:tc>
          <w:tcPr>
            <w:tcW w:w="1087" w:type="dxa"/>
            <w:vAlign w:val="center"/>
          </w:tcPr>
          <w:p w14:paraId="533572A0" w14:textId="77777777" w:rsidR="001F77AB" w:rsidRPr="001F77AB" w:rsidRDefault="001F77AB" w:rsidP="001F77AB">
            <w:pPr>
              <w:spacing w:after="0" w:line="240" w:lineRule="auto"/>
              <w:jc w:val="center"/>
              <w:rPr>
                <w:rFonts w:ascii="Times New Roman" w:eastAsia="Times New Roman" w:hAnsi="Times New Roman" w:cs="Times New Roman"/>
                <w:b/>
                <w:bCs/>
                <w:color w:val="000000"/>
                <w:sz w:val="18"/>
                <w:szCs w:val="18"/>
                <w:lang w:val="en-GB" w:eastAsia="en-GB"/>
                <w14:ligatures w14:val="standardContextual"/>
              </w:rPr>
            </w:pPr>
            <w:r w:rsidRPr="001F77AB">
              <w:rPr>
                <w:rFonts w:ascii="Times New Roman" w:eastAsia="Times New Roman" w:hAnsi="Times New Roman" w:cs="Times New Roman"/>
                <w:b/>
                <w:bCs/>
                <w:color w:val="000000"/>
                <w:sz w:val="18"/>
                <w:szCs w:val="18"/>
                <w:lang w:val="en-GB" w:eastAsia="en-GB"/>
                <w14:ligatures w14:val="standardContextual"/>
              </w:rPr>
              <w:t>0.22*** (0.07)</w:t>
            </w:r>
          </w:p>
        </w:tc>
        <w:tc>
          <w:tcPr>
            <w:tcW w:w="952" w:type="dxa"/>
            <w:shd w:val="clear" w:color="auto" w:fill="auto"/>
            <w:noWrap/>
            <w:tcMar>
              <w:top w:w="0" w:type="dxa"/>
              <w:left w:w="108" w:type="dxa"/>
              <w:bottom w:w="0" w:type="dxa"/>
              <w:right w:w="108" w:type="dxa"/>
            </w:tcMar>
            <w:vAlign w:val="center"/>
          </w:tcPr>
          <w:p w14:paraId="447B3B0B"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p>
        </w:tc>
      </w:tr>
      <w:tr w:rsidR="001F77AB" w:rsidRPr="001F77AB" w14:paraId="27D38C8B" w14:textId="77777777" w:rsidTr="00BB68A1">
        <w:trPr>
          <w:trHeight w:val="359"/>
        </w:trPr>
        <w:tc>
          <w:tcPr>
            <w:tcW w:w="3534" w:type="dxa"/>
            <w:shd w:val="clear" w:color="auto" w:fill="auto"/>
            <w:noWrap/>
            <w:tcMar>
              <w:top w:w="0" w:type="dxa"/>
              <w:left w:w="108" w:type="dxa"/>
              <w:bottom w:w="0" w:type="dxa"/>
              <w:right w:w="108" w:type="dxa"/>
            </w:tcMar>
            <w:vAlign w:val="center"/>
          </w:tcPr>
          <w:p w14:paraId="58E66D12" w14:textId="77777777" w:rsidR="001F77AB" w:rsidRPr="001F77AB" w:rsidRDefault="001F77AB" w:rsidP="001F77AB">
            <w:pPr>
              <w:spacing w:after="0" w:line="240" w:lineRule="auto"/>
              <w:rPr>
                <w:rFonts w:ascii="Times New Roman" w:eastAsia="Times New Roman" w:hAnsi="Times New Roman" w:cs="Times New Roman"/>
                <w:color w:val="010205"/>
                <w:sz w:val="18"/>
                <w:szCs w:val="18"/>
                <w:lang w:val="en-GB" w:eastAsia="en-GB"/>
                <w14:ligatures w14:val="standardContextual"/>
              </w:rPr>
            </w:pPr>
            <w:r w:rsidRPr="001F77AB">
              <w:rPr>
                <w:rFonts w:ascii="Times New Roman" w:eastAsia="Times New Roman" w:hAnsi="Times New Roman" w:cs="Times New Roman"/>
                <w:color w:val="000000"/>
                <w:sz w:val="18"/>
                <w:szCs w:val="18"/>
                <w:lang w:val="en-GB" w:eastAsia="en-GB"/>
                <w14:ligatures w14:val="standardContextual"/>
              </w:rPr>
              <w:t>Cohort Group*Party size</w:t>
            </w:r>
          </w:p>
        </w:tc>
        <w:tc>
          <w:tcPr>
            <w:tcW w:w="951" w:type="dxa"/>
            <w:shd w:val="clear" w:color="auto" w:fill="auto"/>
            <w:noWrap/>
            <w:tcMar>
              <w:top w:w="0" w:type="dxa"/>
              <w:left w:w="108" w:type="dxa"/>
              <w:bottom w:w="0" w:type="dxa"/>
              <w:right w:w="108" w:type="dxa"/>
            </w:tcMar>
            <w:vAlign w:val="center"/>
          </w:tcPr>
          <w:p w14:paraId="1AF33185"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p>
        </w:tc>
        <w:tc>
          <w:tcPr>
            <w:tcW w:w="1087" w:type="dxa"/>
            <w:shd w:val="clear" w:color="auto" w:fill="auto"/>
            <w:noWrap/>
            <w:tcMar>
              <w:top w:w="0" w:type="dxa"/>
              <w:left w:w="108" w:type="dxa"/>
              <w:bottom w:w="0" w:type="dxa"/>
              <w:right w:w="108" w:type="dxa"/>
            </w:tcMar>
            <w:vAlign w:val="center"/>
          </w:tcPr>
          <w:p w14:paraId="7EBF76F5"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p>
        </w:tc>
        <w:tc>
          <w:tcPr>
            <w:tcW w:w="1087" w:type="dxa"/>
            <w:shd w:val="clear" w:color="auto" w:fill="auto"/>
            <w:noWrap/>
            <w:tcMar>
              <w:top w:w="0" w:type="dxa"/>
              <w:left w:w="108" w:type="dxa"/>
              <w:bottom w:w="0" w:type="dxa"/>
              <w:right w:w="108" w:type="dxa"/>
            </w:tcMar>
            <w:vAlign w:val="center"/>
          </w:tcPr>
          <w:p w14:paraId="12438553"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p>
        </w:tc>
        <w:tc>
          <w:tcPr>
            <w:tcW w:w="1087" w:type="dxa"/>
            <w:vAlign w:val="center"/>
          </w:tcPr>
          <w:p w14:paraId="435E7F6B"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p>
        </w:tc>
        <w:tc>
          <w:tcPr>
            <w:tcW w:w="952" w:type="dxa"/>
            <w:shd w:val="clear" w:color="auto" w:fill="auto"/>
            <w:noWrap/>
            <w:tcMar>
              <w:top w:w="0" w:type="dxa"/>
              <w:left w:w="108" w:type="dxa"/>
              <w:bottom w:w="0" w:type="dxa"/>
              <w:right w:w="108" w:type="dxa"/>
            </w:tcMar>
            <w:vAlign w:val="center"/>
          </w:tcPr>
          <w:p w14:paraId="1B4B038A"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color w:val="000000"/>
                <w:sz w:val="18"/>
                <w:szCs w:val="18"/>
                <w:lang w:val="en-GB" w:eastAsia="en-GB"/>
                <w14:ligatures w14:val="standardContextual"/>
              </w:rPr>
              <w:t>-0.01 (0.01)</w:t>
            </w:r>
          </w:p>
        </w:tc>
      </w:tr>
      <w:tr w:rsidR="001F77AB" w:rsidRPr="001F77AB" w14:paraId="0BF88EE7" w14:textId="77777777" w:rsidTr="00BB68A1">
        <w:trPr>
          <w:trHeight w:val="359"/>
        </w:trPr>
        <w:tc>
          <w:tcPr>
            <w:tcW w:w="3534" w:type="dxa"/>
            <w:shd w:val="clear" w:color="auto" w:fill="auto"/>
            <w:noWrap/>
            <w:tcMar>
              <w:top w:w="0" w:type="dxa"/>
              <w:left w:w="108" w:type="dxa"/>
              <w:bottom w:w="0" w:type="dxa"/>
              <w:right w:w="108" w:type="dxa"/>
            </w:tcMar>
            <w:vAlign w:val="center"/>
          </w:tcPr>
          <w:p w14:paraId="79C367F1" w14:textId="77777777" w:rsidR="001F77AB" w:rsidRPr="001F77AB" w:rsidRDefault="001F77AB" w:rsidP="001F77AB">
            <w:pPr>
              <w:spacing w:after="0" w:line="240" w:lineRule="auto"/>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color w:val="000000"/>
                <w:sz w:val="18"/>
                <w:szCs w:val="18"/>
                <w:lang w:val="en-GB" w:eastAsia="en-GB"/>
                <w14:ligatures w14:val="standardContextual"/>
              </w:rPr>
              <w:t>Constant</w:t>
            </w:r>
          </w:p>
        </w:tc>
        <w:tc>
          <w:tcPr>
            <w:tcW w:w="951" w:type="dxa"/>
            <w:shd w:val="clear" w:color="auto" w:fill="auto"/>
            <w:noWrap/>
            <w:tcMar>
              <w:top w:w="0" w:type="dxa"/>
              <w:left w:w="108" w:type="dxa"/>
              <w:bottom w:w="0" w:type="dxa"/>
              <w:right w:w="108" w:type="dxa"/>
            </w:tcMar>
          </w:tcPr>
          <w:p w14:paraId="58777246" w14:textId="77777777" w:rsidR="001F77AB" w:rsidRPr="001F77AB" w:rsidRDefault="001F77AB" w:rsidP="001F77AB">
            <w:pPr>
              <w:spacing w:after="0" w:line="240" w:lineRule="auto"/>
              <w:jc w:val="center"/>
              <w:rPr>
                <w:rFonts w:ascii="Times New Roman" w:eastAsia="Times New Roman" w:hAnsi="Times New Roman" w:cs="Times New Roman"/>
                <w:b/>
                <w:bCs/>
                <w:color w:val="000000"/>
                <w:sz w:val="18"/>
                <w:szCs w:val="18"/>
                <w:lang w:val="en-GB" w:eastAsia="en-GB"/>
                <w14:ligatures w14:val="standardContextual"/>
              </w:rPr>
            </w:pPr>
            <w:r w:rsidRPr="001F77AB">
              <w:rPr>
                <w:rFonts w:ascii="Times New Roman" w:eastAsia="Times New Roman" w:hAnsi="Times New Roman" w:cs="Times New Roman"/>
                <w:b/>
                <w:bCs/>
                <w:sz w:val="18"/>
                <w:szCs w:val="18"/>
                <w:lang w:val="en-GB" w:eastAsia="en-GB"/>
                <w14:ligatures w14:val="standardContextual"/>
              </w:rPr>
              <w:t>3.54*** (0.59)</w:t>
            </w:r>
          </w:p>
        </w:tc>
        <w:tc>
          <w:tcPr>
            <w:tcW w:w="1087" w:type="dxa"/>
            <w:shd w:val="clear" w:color="auto" w:fill="auto"/>
            <w:noWrap/>
            <w:tcMar>
              <w:top w:w="0" w:type="dxa"/>
              <w:left w:w="108" w:type="dxa"/>
              <w:bottom w:w="0" w:type="dxa"/>
              <w:right w:w="108" w:type="dxa"/>
            </w:tcMar>
          </w:tcPr>
          <w:p w14:paraId="7967CCA8" w14:textId="77777777" w:rsidR="001F77AB" w:rsidRPr="001F77AB" w:rsidRDefault="001F77AB" w:rsidP="001F77AB">
            <w:pPr>
              <w:spacing w:after="0" w:line="240" w:lineRule="auto"/>
              <w:jc w:val="center"/>
              <w:rPr>
                <w:rFonts w:ascii="Times New Roman" w:eastAsia="Times New Roman" w:hAnsi="Times New Roman" w:cs="Times New Roman"/>
                <w:b/>
                <w:bCs/>
                <w:color w:val="000000"/>
                <w:sz w:val="18"/>
                <w:szCs w:val="18"/>
                <w:lang w:val="en-GB" w:eastAsia="en-GB"/>
                <w14:ligatures w14:val="standardContextual"/>
              </w:rPr>
            </w:pPr>
            <w:r w:rsidRPr="001F77AB">
              <w:rPr>
                <w:rFonts w:ascii="Times New Roman" w:eastAsia="Times New Roman" w:hAnsi="Times New Roman" w:cs="Times New Roman"/>
                <w:b/>
                <w:bCs/>
                <w:sz w:val="18"/>
                <w:szCs w:val="18"/>
                <w:lang w:val="en-GB" w:eastAsia="en-GB"/>
                <w14:ligatures w14:val="standardContextual"/>
              </w:rPr>
              <w:t>4.00*** (0.57)</w:t>
            </w:r>
          </w:p>
        </w:tc>
        <w:tc>
          <w:tcPr>
            <w:tcW w:w="1087" w:type="dxa"/>
            <w:shd w:val="clear" w:color="auto" w:fill="auto"/>
            <w:noWrap/>
            <w:tcMar>
              <w:top w:w="0" w:type="dxa"/>
              <w:left w:w="108" w:type="dxa"/>
              <w:bottom w:w="0" w:type="dxa"/>
              <w:right w:w="108" w:type="dxa"/>
            </w:tcMar>
          </w:tcPr>
          <w:p w14:paraId="1E233215" w14:textId="77777777" w:rsidR="001F77AB" w:rsidRPr="001F77AB" w:rsidRDefault="001F77AB" w:rsidP="001F77AB">
            <w:pPr>
              <w:spacing w:after="0" w:line="240" w:lineRule="auto"/>
              <w:jc w:val="center"/>
              <w:rPr>
                <w:rFonts w:ascii="Times New Roman" w:eastAsia="Times New Roman" w:hAnsi="Times New Roman" w:cs="Times New Roman"/>
                <w:b/>
                <w:bCs/>
                <w:color w:val="000000"/>
                <w:sz w:val="18"/>
                <w:szCs w:val="18"/>
                <w:lang w:val="en-GB" w:eastAsia="en-GB"/>
                <w14:ligatures w14:val="standardContextual"/>
              </w:rPr>
            </w:pPr>
            <w:r w:rsidRPr="001F77AB">
              <w:rPr>
                <w:rFonts w:ascii="Times New Roman" w:eastAsia="Times New Roman" w:hAnsi="Times New Roman" w:cs="Times New Roman"/>
                <w:b/>
                <w:bCs/>
                <w:sz w:val="18"/>
                <w:szCs w:val="18"/>
                <w:lang w:val="en-GB" w:eastAsia="en-GB"/>
                <w14:ligatures w14:val="standardContextual"/>
              </w:rPr>
              <w:t>3.74*** (0.57)</w:t>
            </w:r>
          </w:p>
        </w:tc>
        <w:tc>
          <w:tcPr>
            <w:tcW w:w="1087" w:type="dxa"/>
          </w:tcPr>
          <w:p w14:paraId="47451C95" w14:textId="77777777" w:rsidR="001F77AB" w:rsidRPr="001F77AB" w:rsidRDefault="001F77AB" w:rsidP="001F77AB">
            <w:pPr>
              <w:spacing w:after="0" w:line="240" w:lineRule="auto"/>
              <w:jc w:val="center"/>
              <w:rPr>
                <w:rFonts w:ascii="Times New Roman" w:eastAsia="Times New Roman" w:hAnsi="Times New Roman" w:cs="Times New Roman"/>
                <w:b/>
                <w:bCs/>
                <w:color w:val="000000"/>
                <w:sz w:val="18"/>
                <w:szCs w:val="18"/>
                <w:lang w:val="en-GB" w:eastAsia="en-GB"/>
                <w14:ligatures w14:val="standardContextual"/>
              </w:rPr>
            </w:pPr>
            <w:r w:rsidRPr="001F77AB">
              <w:rPr>
                <w:rFonts w:ascii="Times New Roman" w:eastAsia="Times New Roman" w:hAnsi="Times New Roman" w:cs="Times New Roman"/>
                <w:b/>
                <w:bCs/>
                <w:sz w:val="18"/>
                <w:szCs w:val="18"/>
                <w:lang w:val="en-GB" w:eastAsia="en-GB"/>
                <w14:ligatures w14:val="standardContextual"/>
              </w:rPr>
              <w:t>4.50*** (0.60)</w:t>
            </w:r>
          </w:p>
        </w:tc>
        <w:tc>
          <w:tcPr>
            <w:tcW w:w="952" w:type="dxa"/>
            <w:shd w:val="clear" w:color="auto" w:fill="auto"/>
            <w:noWrap/>
            <w:tcMar>
              <w:top w:w="0" w:type="dxa"/>
              <w:left w:w="108" w:type="dxa"/>
              <w:bottom w:w="0" w:type="dxa"/>
              <w:right w:w="108" w:type="dxa"/>
            </w:tcMar>
          </w:tcPr>
          <w:p w14:paraId="41664883" w14:textId="77777777" w:rsidR="001F77AB" w:rsidRPr="001F77AB" w:rsidRDefault="001F77AB" w:rsidP="001F77AB">
            <w:pPr>
              <w:spacing w:after="0" w:line="240" w:lineRule="auto"/>
              <w:jc w:val="center"/>
              <w:rPr>
                <w:rFonts w:ascii="Times New Roman" w:eastAsia="Times New Roman" w:hAnsi="Times New Roman" w:cs="Times New Roman"/>
                <w:b/>
                <w:bCs/>
                <w:color w:val="000000"/>
                <w:sz w:val="18"/>
                <w:szCs w:val="18"/>
                <w:lang w:val="en-GB" w:eastAsia="en-GB"/>
                <w14:ligatures w14:val="standardContextual"/>
              </w:rPr>
            </w:pPr>
            <w:r w:rsidRPr="001F77AB">
              <w:rPr>
                <w:rFonts w:ascii="Times New Roman" w:eastAsia="Times New Roman" w:hAnsi="Times New Roman" w:cs="Times New Roman"/>
                <w:b/>
                <w:bCs/>
                <w:sz w:val="18"/>
                <w:szCs w:val="18"/>
                <w:lang w:val="en-GB" w:eastAsia="en-GB"/>
                <w14:ligatures w14:val="standardContextual"/>
              </w:rPr>
              <w:t>3.80*** (0.58)</w:t>
            </w:r>
          </w:p>
        </w:tc>
      </w:tr>
      <w:tr w:rsidR="001F77AB" w:rsidRPr="001F77AB" w14:paraId="7F1A7944" w14:textId="77777777" w:rsidTr="00BB68A1">
        <w:trPr>
          <w:trHeight w:val="359"/>
        </w:trPr>
        <w:tc>
          <w:tcPr>
            <w:tcW w:w="3534" w:type="dxa"/>
            <w:shd w:val="clear" w:color="auto" w:fill="auto"/>
            <w:noWrap/>
            <w:tcMar>
              <w:top w:w="0" w:type="dxa"/>
              <w:left w:w="108" w:type="dxa"/>
              <w:bottom w:w="0" w:type="dxa"/>
              <w:right w:w="108" w:type="dxa"/>
            </w:tcMar>
            <w:vAlign w:val="center"/>
          </w:tcPr>
          <w:p w14:paraId="598EE811" w14:textId="77777777" w:rsidR="001F77AB" w:rsidRPr="001F77AB" w:rsidRDefault="001F77AB" w:rsidP="001F77AB">
            <w:pPr>
              <w:spacing w:after="0" w:line="240" w:lineRule="auto"/>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color w:val="000000"/>
                <w:sz w:val="18"/>
                <w:szCs w:val="18"/>
                <w:lang w:val="en-GB" w:eastAsia="en-GB"/>
                <w14:ligatures w14:val="standardContextual"/>
              </w:rPr>
              <w:t>Variance of Random Intercepts (Country)</w:t>
            </w:r>
          </w:p>
        </w:tc>
        <w:tc>
          <w:tcPr>
            <w:tcW w:w="951" w:type="dxa"/>
            <w:shd w:val="clear" w:color="auto" w:fill="auto"/>
            <w:noWrap/>
            <w:tcMar>
              <w:top w:w="0" w:type="dxa"/>
              <w:left w:w="108" w:type="dxa"/>
              <w:bottom w:w="0" w:type="dxa"/>
              <w:right w:w="108" w:type="dxa"/>
            </w:tcMar>
          </w:tcPr>
          <w:p w14:paraId="5A69BE33"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0.42 (0.25)</w:t>
            </w:r>
          </w:p>
        </w:tc>
        <w:tc>
          <w:tcPr>
            <w:tcW w:w="1087" w:type="dxa"/>
            <w:shd w:val="clear" w:color="auto" w:fill="auto"/>
            <w:noWrap/>
            <w:tcMar>
              <w:top w:w="0" w:type="dxa"/>
              <w:left w:w="108" w:type="dxa"/>
              <w:bottom w:w="0" w:type="dxa"/>
              <w:right w:w="108" w:type="dxa"/>
            </w:tcMar>
          </w:tcPr>
          <w:p w14:paraId="25B28531" w14:textId="77777777" w:rsidR="001F77AB" w:rsidRPr="001F77AB" w:rsidRDefault="001F77AB" w:rsidP="001F77AB">
            <w:pPr>
              <w:spacing w:after="0" w:line="240" w:lineRule="auto"/>
              <w:jc w:val="center"/>
              <w:rPr>
                <w:rFonts w:ascii="Times New Roman" w:eastAsia="Times New Roman" w:hAnsi="Times New Roman" w:cs="Times New Roman"/>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 xml:space="preserve">0.42 </w:t>
            </w:r>
          </w:p>
          <w:p w14:paraId="4CAC7A66"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(0.25)</w:t>
            </w:r>
          </w:p>
        </w:tc>
        <w:tc>
          <w:tcPr>
            <w:tcW w:w="1087" w:type="dxa"/>
            <w:shd w:val="clear" w:color="auto" w:fill="auto"/>
            <w:noWrap/>
            <w:tcMar>
              <w:top w:w="0" w:type="dxa"/>
              <w:left w:w="108" w:type="dxa"/>
              <w:bottom w:w="0" w:type="dxa"/>
              <w:right w:w="108" w:type="dxa"/>
            </w:tcMar>
          </w:tcPr>
          <w:p w14:paraId="0FE06D7B" w14:textId="77777777" w:rsidR="001F77AB" w:rsidRPr="001F77AB" w:rsidRDefault="001F77AB" w:rsidP="001F77AB">
            <w:pPr>
              <w:spacing w:after="0" w:line="240" w:lineRule="auto"/>
              <w:jc w:val="center"/>
              <w:rPr>
                <w:rFonts w:ascii="Times New Roman" w:eastAsia="Times New Roman" w:hAnsi="Times New Roman" w:cs="Times New Roman"/>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 xml:space="preserve">0.42 </w:t>
            </w:r>
          </w:p>
          <w:p w14:paraId="2FD4B3AB"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(0.25)</w:t>
            </w:r>
          </w:p>
        </w:tc>
        <w:tc>
          <w:tcPr>
            <w:tcW w:w="1087" w:type="dxa"/>
          </w:tcPr>
          <w:p w14:paraId="0DFD7281" w14:textId="77777777" w:rsidR="001F77AB" w:rsidRPr="001F77AB" w:rsidRDefault="001F77AB" w:rsidP="001F77AB">
            <w:pPr>
              <w:spacing w:after="0" w:line="240" w:lineRule="auto"/>
              <w:jc w:val="center"/>
              <w:rPr>
                <w:rFonts w:ascii="Times New Roman" w:eastAsia="Times New Roman" w:hAnsi="Times New Roman" w:cs="Times New Roman"/>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 xml:space="preserve">0.42 </w:t>
            </w:r>
          </w:p>
          <w:p w14:paraId="4F1E6800"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(0.25)</w:t>
            </w:r>
          </w:p>
        </w:tc>
        <w:tc>
          <w:tcPr>
            <w:tcW w:w="952" w:type="dxa"/>
            <w:shd w:val="clear" w:color="auto" w:fill="auto"/>
            <w:noWrap/>
            <w:tcMar>
              <w:top w:w="0" w:type="dxa"/>
              <w:left w:w="108" w:type="dxa"/>
              <w:bottom w:w="0" w:type="dxa"/>
              <w:right w:w="108" w:type="dxa"/>
            </w:tcMar>
          </w:tcPr>
          <w:p w14:paraId="5C88971F"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0.42 (0.25)</w:t>
            </w:r>
          </w:p>
        </w:tc>
      </w:tr>
      <w:tr w:rsidR="001F77AB" w:rsidRPr="001F77AB" w14:paraId="7B935BA6" w14:textId="77777777" w:rsidTr="00BB68A1">
        <w:trPr>
          <w:trHeight w:val="359"/>
        </w:trPr>
        <w:tc>
          <w:tcPr>
            <w:tcW w:w="3534" w:type="dxa"/>
            <w:shd w:val="clear" w:color="auto" w:fill="auto"/>
            <w:noWrap/>
            <w:tcMar>
              <w:top w:w="0" w:type="dxa"/>
              <w:left w:w="108" w:type="dxa"/>
              <w:bottom w:w="0" w:type="dxa"/>
              <w:right w:w="108" w:type="dxa"/>
            </w:tcMar>
            <w:vAlign w:val="center"/>
          </w:tcPr>
          <w:p w14:paraId="35AB3352" w14:textId="77777777" w:rsidR="001F77AB" w:rsidRPr="001F77AB" w:rsidRDefault="001F77AB" w:rsidP="001F77AB">
            <w:pPr>
              <w:spacing w:after="0" w:line="240" w:lineRule="auto"/>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color w:val="000000"/>
                <w:sz w:val="18"/>
                <w:szCs w:val="18"/>
                <w:lang w:val="en-GB" w:eastAsia="en-GB"/>
                <w14:ligatures w14:val="standardContextual"/>
              </w:rPr>
              <w:t>Residual Variance (Country)</w:t>
            </w:r>
          </w:p>
        </w:tc>
        <w:tc>
          <w:tcPr>
            <w:tcW w:w="951" w:type="dxa"/>
            <w:shd w:val="clear" w:color="auto" w:fill="auto"/>
            <w:noWrap/>
            <w:tcMar>
              <w:top w:w="0" w:type="dxa"/>
              <w:left w:w="108" w:type="dxa"/>
              <w:bottom w:w="0" w:type="dxa"/>
              <w:right w:w="108" w:type="dxa"/>
            </w:tcMar>
          </w:tcPr>
          <w:p w14:paraId="03DC8FF5"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2.08 (0.14)</w:t>
            </w:r>
          </w:p>
        </w:tc>
        <w:tc>
          <w:tcPr>
            <w:tcW w:w="1087" w:type="dxa"/>
            <w:shd w:val="clear" w:color="auto" w:fill="auto"/>
            <w:noWrap/>
            <w:tcMar>
              <w:top w:w="0" w:type="dxa"/>
              <w:left w:w="108" w:type="dxa"/>
              <w:bottom w:w="0" w:type="dxa"/>
              <w:right w:w="108" w:type="dxa"/>
            </w:tcMar>
          </w:tcPr>
          <w:p w14:paraId="3F8B6233" w14:textId="77777777" w:rsidR="001F77AB" w:rsidRPr="001F77AB" w:rsidRDefault="001F77AB" w:rsidP="001F77AB">
            <w:pPr>
              <w:spacing w:after="0" w:line="240" w:lineRule="auto"/>
              <w:jc w:val="center"/>
              <w:rPr>
                <w:rFonts w:ascii="Times New Roman" w:eastAsia="Times New Roman" w:hAnsi="Times New Roman" w:cs="Times New Roman"/>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 xml:space="preserve">2.08 </w:t>
            </w:r>
          </w:p>
          <w:p w14:paraId="61432135"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(0.14)</w:t>
            </w:r>
          </w:p>
        </w:tc>
        <w:tc>
          <w:tcPr>
            <w:tcW w:w="1087" w:type="dxa"/>
            <w:shd w:val="clear" w:color="auto" w:fill="auto"/>
            <w:noWrap/>
            <w:tcMar>
              <w:top w:w="0" w:type="dxa"/>
              <w:left w:w="108" w:type="dxa"/>
              <w:bottom w:w="0" w:type="dxa"/>
              <w:right w:w="108" w:type="dxa"/>
            </w:tcMar>
          </w:tcPr>
          <w:p w14:paraId="675DD08F" w14:textId="77777777" w:rsidR="001F77AB" w:rsidRPr="001F77AB" w:rsidRDefault="001F77AB" w:rsidP="001F77AB">
            <w:pPr>
              <w:spacing w:after="0" w:line="240" w:lineRule="auto"/>
              <w:jc w:val="center"/>
              <w:rPr>
                <w:rFonts w:ascii="Times New Roman" w:eastAsia="Times New Roman" w:hAnsi="Times New Roman" w:cs="Times New Roman"/>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 xml:space="preserve">2.09 </w:t>
            </w:r>
          </w:p>
          <w:p w14:paraId="1516E3C8"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(0.14)</w:t>
            </w:r>
          </w:p>
        </w:tc>
        <w:tc>
          <w:tcPr>
            <w:tcW w:w="1087" w:type="dxa"/>
          </w:tcPr>
          <w:p w14:paraId="2A2D1D5D" w14:textId="77777777" w:rsidR="001F77AB" w:rsidRPr="001F77AB" w:rsidRDefault="001F77AB" w:rsidP="001F77AB">
            <w:pPr>
              <w:spacing w:after="0" w:line="240" w:lineRule="auto"/>
              <w:jc w:val="center"/>
              <w:rPr>
                <w:rFonts w:ascii="Times New Roman" w:eastAsia="Times New Roman" w:hAnsi="Times New Roman" w:cs="Times New Roman"/>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 xml:space="preserve">2.06 </w:t>
            </w:r>
          </w:p>
          <w:p w14:paraId="1FCC4AFC"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(0.14)</w:t>
            </w:r>
          </w:p>
        </w:tc>
        <w:tc>
          <w:tcPr>
            <w:tcW w:w="952" w:type="dxa"/>
            <w:shd w:val="clear" w:color="auto" w:fill="auto"/>
            <w:noWrap/>
            <w:tcMar>
              <w:top w:w="0" w:type="dxa"/>
              <w:left w:w="108" w:type="dxa"/>
              <w:bottom w:w="0" w:type="dxa"/>
              <w:right w:w="108" w:type="dxa"/>
            </w:tcMar>
          </w:tcPr>
          <w:p w14:paraId="7B6562FC"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2.10 (0.14)</w:t>
            </w:r>
          </w:p>
        </w:tc>
      </w:tr>
      <w:tr w:rsidR="001F77AB" w:rsidRPr="001F77AB" w14:paraId="24B9375F" w14:textId="77777777" w:rsidTr="00BB68A1">
        <w:trPr>
          <w:trHeight w:val="359"/>
        </w:trPr>
        <w:tc>
          <w:tcPr>
            <w:tcW w:w="3534" w:type="dxa"/>
            <w:shd w:val="clear" w:color="auto" w:fill="auto"/>
            <w:noWrap/>
            <w:tcMar>
              <w:top w:w="0" w:type="dxa"/>
              <w:left w:w="108" w:type="dxa"/>
              <w:bottom w:w="0" w:type="dxa"/>
              <w:right w:w="108" w:type="dxa"/>
            </w:tcMar>
            <w:vAlign w:val="center"/>
          </w:tcPr>
          <w:p w14:paraId="5F2FE41E" w14:textId="77777777" w:rsidR="001F77AB" w:rsidRPr="001F77AB" w:rsidRDefault="001F77AB" w:rsidP="001F77AB">
            <w:pPr>
              <w:spacing w:after="0" w:line="240" w:lineRule="auto"/>
              <w:rPr>
                <w:rFonts w:ascii="Times New Roman" w:eastAsia="Times New Roman" w:hAnsi="Times New Roman" w:cs="Times New Roman"/>
                <w:color w:val="010205"/>
                <w:sz w:val="18"/>
                <w:szCs w:val="18"/>
                <w:lang w:val="en-GB" w:eastAsia="en-GB"/>
                <w14:ligatures w14:val="standardContextual"/>
              </w:rPr>
            </w:pPr>
            <w:r w:rsidRPr="001F77AB">
              <w:rPr>
                <w:rFonts w:ascii="Times New Roman" w:eastAsia="Times New Roman" w:hAnsi="Times New Roman" w:cs="Times New Roman"/>
                <w:color w:val="000000"/>
                <w:sz w:val="18"/>
                <w:szCs w:val="18"/>
                <w:lang w:val="en-GB" w:eastAsia="en-GB"/>
                <w14:ligatures w14:val="standardContextual"/>
              </w:rPr>
              <w:t>Log restricted-likelihood</w:t>
            </w:r>
          </w:p>
        </w:tc>
        <w:tc>
          <w:tcPr>
            <w:tcW w:w="951" w:type="dxa"/>
            <w:shd w:val="clear" w:color="auto" w:fill="auto"/>
            <w:noWrap/>
            <w:tcMar>
              <w:top w:w="0" w:type="dxa"/>
              <w:left w:w="108" w:type="dxa"/>
              <w:bottom w:w="0" w:type="dxa"/>
              <w:right w:w="108" w:type="dxa"/>
            </w:tcMar>
          </w:tcPr>
          <w:p w14:paraId="4B4F33A1" w14:textId="77777777" w:rsidR="001F77AB" w:rsidRPr="001F77AB" w:rsidRDefault="001F77AB" w:rsidP="001F77AB">
            <w:pPr>
              <w:spacing w:after="0" w:line="240" w:lineRule="auto"/>
              <w:jc w:val="center"/>
              <w:rPr>
                <w:rFonts w:ascii="Times New Roman" w:eastAsia="Times New Roman" w:hAnsi="Times New Roman" w:cs="Times New Roman"/>
                <w:color w:val="010205"/>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-859.48</w:t>
            </w:r>
          </w:p>
        </w:tc>
        <w:tc>
          <w:tcPr>
            <w:tcW w:w="1087" w:type="dxa"/>
            <w:shd w:val="clear" w:color="auto" w:fill="auto"/>
            <w:noWrap/>
            <w:tcMar>
              <w:top w:w="0" w:type="dxa"/>
              <w:left w:w="108" w:type="dxa"/>
              <w:bottom w:w="0" w:type="dxa"/>
              <w:right w:w="108" w:type="dxa"/>
            </w:tcMar>
          </w:tcPr>
          <w:p w14:paraId="387C946F"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-857.60</w:t>
            </w:r>
          </w:p>
        </w:tc>
        <w:tc>
          <w:tcPr>
            <w:tcW w:w="1087" w:type="dxa"/>
            <w:shd w:val="clear" w:color="auto" w:fill="auto"/>
            <w:noWrap/>
            <w:tcMar>
              <w:top w:w="0" w:type="dxa"/>
              <w:left w:w="108" w:type="dxa"/>
              <w:bottom w:w="0" w:type="dxa"/>
              <w:right w:w="108" w:type="dxa"/>
            </w:tcMar>
          </w:tcPr>
          <w:p w14:paraId="1E574436" w14:textId="77777777" w:rsidR="001F77AB" w:rsidRPr="001F77AB" w:rsidRDefault="001F77AB" w:rsidP="001F77AB">
            <w:pPr>
              <w:spacing w:after="0" w:line="240" w:lineRule="auto"/>
              <w:jc w:val="center"/>
              <w:rPr>
                <w:rFonts w:ascii="Times New Roman" w:eastAsia="Times New Roman" w:hAnsi="Times New Roman" w:cs="Times New Roman"/>
                <w:color w:val="010205"/>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-861.41</w:t>
            </w:r>
          </w:p>
        </w:tc>
        <w:tc>
          <w:tcPr>
            <w:tcW w:w="1087" w:type="dxa"/>
          </w:tcPr>
          <w:p w14:paraId="14E095F3" w14:textId="77777777" w:rsidR="001F77AB" w:rsidRPr="001F77AB" w:rsidRDefault="001F77AB" w:rsidP="001F77AB">
            <w:pPr>
              <w:spacing w:after="0" w:line="240" w:lineRule="auto"/>
              <w:jc w:val="center"/>
              <w:rPr>
                <w:rFonts w:ascii="Times New Roman" w:eastAsia="Times New Roman" w:hAnsi="Times New Roman" w:cs="Times New Roman"/>
                <w:color w:val="010205"/>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-856.51</w:t>
            </w:r>
          </w:p>
        </w:tc>
        <w:tc>
          <w:tcPr>
            <w:tcW w:w="952" w:type="dxa"/>
            <w:shd w:val="clear" w:color="auto" w:fill="auto"/>
            <w:noWrap/>
            <w:tcMar>
              <w:top w:w="0" w:type="dxa"/>
              <w:left w:w="108" w:type="dxa"/>
              <w:bottom w:w="0" w:type="dxa"/>
              <w:right w:w="108" w:type="dxa"/>
            </w:tcMar>
          </w:tcPr>
          <w:p w14:paraId="06E545F3" w14:textId="77777777" w:rsidR="001F77AB" w:rsidRPr="001F77AB" w:rsidRDefault="001F77AB" w:rsidP="001F77AB">
            <w:pPr>
              <w:spacing w:after="0" w:line="240" w:lineRule="auto"/>
              <w:jc w:val="center"/>
              <w:rPr>
                <w:rFonts w:ascii="Times New Roman" w:eastAsia="Times New Roman" w:hAnsi="Times New Roman" w:cs="Times New Roman"/>
                <w:color w:val="010205"/>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-863.30</w:t>
            </w:r>
          </w:p>
        </w:tc>
      </w:tr>
      <w:tr w:rsidR="001F77AB" w:rsidRPr="001F77AB" w14:paraId="04194066" w14:textId="77777777" w:rsidTr="00BB68A1">
        <w:trPr>
          <w:trHeight w:val="359"/>
        </w:trPr>
        <w:tc>
          <w:tcPr>
            <w:tcW w:w="3534" w:type="dxa"/>
            <w:shd w:val="clear" w:color="auto" w:fill="auto"/>
            <w:noWrap/>
            <w:tcMar>
              <w:top w:w="0" w:type="dxa"/>
              <w:left w:w="108" w:type="dxa"/>
              <w:bottom w:w="0" w:type="dxa"/>
              <w:right w:w="108" w:type="dxa"/>
            </w:tcMar>
            <w:vAlign w:val="center"/>
          </w:tcPr>
          <w:p w14:paraId="708E04E9" w14:textId="77777777" w:rsidR="001F77AB" w:rsidRPr="001F77AB" w:rsidRDefault="001F77AB" w:rsidP="001F77AB">
            <w:pPr>
              <w:spacing w:after="0" w:line="240" w:lineRule="auto"/>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color w:val="000000"/>
                <w:sz w:val="18"/>
                <w:szCs w:val="18"/>
                <w:lang w:val="en-GB" w:eastAsia="en-GB"/>
                <w14:ligatures w14:val="standardContextual"/>
              </w:rPr>
              <w:t>LR Test</w:t>
            </w:r>
          </w:p>
        </w:tc>
        <w:tc>
          <w:tcPr>
            <w:tcW w:w="951" w:type="dxa"/>
            <w:shd w:val="clear" w:color="auto" w:fill="auto"/>
            <w:noWrap/>
            <w:tcMar>
              <w:top w:w="0" w:type="dxa"/>
              <w:left w:w="108" w:type="dxa"/>
              <w:bottom w:w="0" w:type="dxa"/>
              <w:right w:w="108" w:type="dxa"/>
            </w:tcMar>
          </w:tcPr>
          <w:p w14:paraId="135F50D7" w14:textId="77777777" w:rsidR="001F77AB" w:rsidRPr="001F77AB" w:rsidRDefault="001F77AB" w:rsidP="001F77AB">
            <w:pPr>
              <w:spacing w:after="0" w:line="240" w:lineRule="auto"/>
              <w:jc w:val="center"/>
              <w:rPr>
                <w:rFonts w:ascii="Times New Roman" w:eastAsia="Times New Roman" w:hAnsi="Times New Roman" w:cs="Times New Roman"/>
                <w:b/>
                <w:bCs/>
                <w:color w:val="000000"/>
                <w:sz w:val="18"/>
                <w:szCs w:val="18"/>
                <w:lang w:val="en-GB" w:eastAsia="en-GB"/>
                <w14:ligatures w14:val="standardContextual"/>
              </w:rPr>
            </w:pPr>
            <w:r w:rsidRPr="001F77AB">
              <w:rPr>
                <w:rFonts w:ascii="Times New Roman" w:eastAsia="Times New Roman" w:hAnsi="Times New Roman" w:cs="Times New Roman"/>
                <w:b/>
                <w:bCs/>
                <w:sz w:val="18"/>
                <w:szCs w:val="18"/>
                <w:lang w:val="en-GB" w:eastAsia="en-GB"/>
                <w14:ligatures w14:val="standardContextual"/>
              </w:rPr>
              <w:t>52.10***</w:t>
            </w:r>
          </w:p>
        </w:tc>
        <w:tc>
          <w:tcPr>
            <w:tcW w:w="1087" w:type="dxa"/>
            <w:shd w:val="clear" w:color="auto" w:fill="auto"/>
            <w:noWrap/>
            <w:tcMar>
              <w:top w:w="0" w:type="dxa"/>
              <w:left w:w="108" w:type="dxa"/>
              <w:bottom w:w="0" w:type="dxa"/>
              <w:right w:w="108" w:type="dxa"/>
            </w:tcMar>
          </w:tcPr>
          <w:p w14:paraId="4AACF4B0" w14:textId="77777777" w:rsidR="001F77AB" w:rsidRPr="001F77AB" w:rsidRDefault="001F77AB" w:rsidP="001F77AB">
            <w:pPr>
              <w:spacing w:after="0" w:line="240" w:lineRule="auto"/>
              <w:jc w:val="center"/>
              <w:rPr>
                <w:rFonts w:ascii="Times New Roman" w:eastAsia="Times New Roman" w:hAnsi="Times New Roman" w:cs="Times New Roman"/>
                <w:b/>
                <w:bCs/>
                <w:color w:val="000000"/>
                <w:sz w:val="18"/>
                <w:szCs w:val="18"/>
                <w:lang w:val="en-GB" w:eastAsia="en-GB"/>
                <w14:ligatures w14:val="standardContextual"/>
              </w:rPr>
            </w:pPr>
            <w:r w:rsidRPr="001F77AB">
              <w:rPr>
                <w:rFonts w:ascii="Times New Roman" w:eastAsia="Times New Roman" w:hAnsi="Times New Roman" w:cs="Times New Roman"/>
                <w:b/>
                <w:bCs/>
                <w:sz w:val="18"/>
                <w:szCs w:val="18"/>
                <w:lang w:val="en-GB" w:eastAsia="en-GB"/>
                <w14:ligatures w14:val="standardContextual"/>
              </w:rPr>
              <w:t>52.20***</w:t>
            </w:r>
          </w:p>
        </w:tc>
        <w:tc>
          <w:tcPr>
            <w:tcW w:w="1087" w:type="dxa"/>
            <w:shd w:val="clear" w:color="auto" w:fill="auto"/>
            <w:noWrap/>
            <w:tcMar>
              <w:top w:w="0" w:type="dxa"/>
              <w:left w:w="108" w:type="dxa"/>
              <w:bottom w:w="0" w:type="dxa"/>
              <w:right w:w="108" w:type="dxa"/>
            </w:tcMar>
          </w:tcPr>
          <w:p w14:paraId="6833E0B2" w14:textId="77777777" w:rsidR="001F77AB" w:rsidRPr="001F77AB" w:rsidRDefault="001F77AB" w:rsidP="001F77AB">
            <w:pPr>
              <w:spacing w:after="0" w:line="240" w:lineRule="auto"/>
              <w:jc w:val="center"/>
              <w:rPr>
                <w:rFonts w:ascii="Times New Roman" w:eastAsia="Times New Roman" w:hAnsi="Times New Roman" w:cs="Times New Roman"/>
                <w:b/>
                <w:bCs/>
                <w:color w:val="000000"/>
                <w:sz w:val="18"/>
                <w:szCs w:val="18"/>
                <w:lang w:val="en-GB" w:eastAsia="en-GB"/>
                <w14:ligatures w14:val="standardContextual"/>
              </w:rPr>
            </w:pPr>
            <w:r w:rsidRPr="001F77AB">
              <w:rPr>
                <w:rFonts w:ascii="Times New Roman" w:eastAsia="Times New Roman" w:hAnsi="Times New Roman" w:cs="Times New Roman"/>
                <w:b/>
                <w:bCs/>
                <w:sz w:val="18"/>
                <w:szCs w:val="18"/>
                <w:lang w:val="en-GB" w:eastAsia="en-GB"/>
                <w14:ligatures w14:val="standardContextual"/>
              </w:rPr>
              <w:t>51.90***</w:t>
            </w:r>
          </w:p>
        </w:tc>
        <w:tc>
          <w:tcPr>
            <w:tcW w:w="1087" w:type="dxa"/>
          </w:tcPr>
          <w:p w14:paraId="294007EC" w14:textId="77777777" w:rsidR="001F77AB" w:rsidRPr="001F77AB" w:rsidRDefault="001F77AB" w:rsidP="001F77AB">
            <w:pPr>
              <w:spacing w:after="0" w:line="240" w:lineRule="auto"/>
              <w:jc w:val="center"/>
              <w:rPr>
                <w:rFonts w:ascii="Times New Roman" w:eastAsia="Times New Roman" w:hAnsi="Times New Roman" w:cs="Times New Roman"/>
                <w:b/>
                <w:bCs/>
                <w:color w:val="000000"/>
                <w:sz w:val="18"/>
                <w:szCs w:val="18"/>
                <w:lang w:val="en-GB" w:eastAsia="en-GB"/>
                <w14:ligatures w14:val="standardContextual"/>
              </w:rPr>
            </w:pPr>
            <w:r w:rsidRPr="001F77AB">
              <w:rPr>
                <w:rFonts w:ascii="Times New Roman" w:eastAsia="Times New Roman" w:hAnsi="Times New Roman" w:cs="Times New Roman"/>
                <w:b/>
                <w:bCs/>
                <w:sz w:val="18"/>
                <w:szCs w:val="18"/>
                <w:lang w:val="en-GB" w:eastAsia="en-GB"/>
                <w14:ligatures w14:val="standardContextual"/>
              </w:rPr>
              <w:t>52.87***</w:t>
            </w:r>
          </w:p>
        </w:tc>
        <w:tc>
          <w:tcPr>
            <w:tcW w:w="952" w:type="dxa"/>
            <w:shd w:val="clear" w:color="auto" w:fill="auto"/>
            <w:noWrap/>
            <w:tcMar>
              <w:top w:w="0" w:type="dxa"/>
              <w:left w:w="108" w:type="dxa"/>
              <w:bottom w:w="0" w:type="dxa"/>
              <w:right w:w="108" w:type="dxa"/>
            </w:tcMar>
          </w:tcPr>
          <w:p w14:paraId="187CBADC" w14:textId="77777777" w:rsidR="001F77AB" w:rsidRPr="001F77AB" w:rsidRDefault="001F77AB" w:rsidP="001F77AB">
            <w:pPr>
              <w:spacing w:after="0" w:line="240" w:lineRule="auto"/>
              <w:jc w:val="center"/>
              <w:rPr>
                <w:rFonts w:ascii="Times New Roman" w:eastAsia="Times New Roman" w:hAnsi="Times New Roman" w:cs="Times New Roman"/>
                <w:b/>
                <w:bCs/>
                <w:color w:val="000000"/>
                <w:sz w:val="18"/>
                <w:szCs w:val="18"/>
                <w:lang w:val="en-GB" w:eastAsia="en-GB"/>
                <w14:ligatures w14:val="standardContextual"/>
              </w:rPr>
            </w:pPr>
            <w:r w:rsidRPr="001F77AB">
              <w:rPr>
                <w:rFonts w:ascii="Times New Roman" w:eastAsia="Times New Roman" w:hAnsi="Times New Roman" w:cs="Times New Roman"/>
                <w:b/>
                <w:bCs/>
                <w:sz w:val="18"/>
                <w:szCs w:val="18"/>
                <w:lang w:val="en-GB" w:eastAsia="en-GB"/>
                <w14:ligatures w14:val="standardContextual"/>
              </w:rPr>
              <w:t>51.53***</w:t>
            </w:r>
          </w:p>
        </w:tc>
      </w:tr>
      <w:tr w:rsidR="001F77AB" w:rsidRPr="001F77AB" w14:paraId="3D67B5B3" w14:textId="77777777" w:rsidTr="00BB68A1">
        <w:trPr>
          <w:trHeight w:val="359"/>
        </w:trPr>
        <w:tc>
          <w:tcPr>
            <w:tcW w:w="3534" w:type="dxa"/>
            <w:shd w:val="clear" w:color="auto" w:fill="auto"/>
            <w:noWrap/>
            <w:tcMar>
              <w:top w:w="0" w:type="dxa"/>
              <w:left w:w="108" w:type="dxa"/>
              <w:bottom w:w="0" w:type="dxa"/>
              <w:right w:w="108" w:type="dxa"/>
            </w:tcMar>
            <w:vAlign w:val="center"/>
          </w:tcPr>
          <w:p w14:paraId="57C83E8D" w14:textId="77777777" w:rsidR="001F77AB" w:rsidRPr="001F77AB" w:rsidRDefault="001F77AB" w:rsidP="001F77AB">
            <w:pPr>
              <w:spacing w:after="0" w:line="240" w:lineRule="auto"/>
              <w:rPr>
                <w:rFonts w:ascii="Times New Roman" w:eastAsia="Times New Roman" w:hAnsi="Times New Roman" w:cs="Times New Roman"/>
                <w:b/>
                <w:bCs/>
                <w:color w:val="010205"/>
                <w:sz w:val="18"/>
                <w:szCs w:val="18"/>
                <w:lang w:val="en-GB" w:eastAsia="en-GB"/>
                <w14:ligatures w14:val="standardContextual"/>
              </w:rPr>
            </w:pPr>
            <w:r w:rsidRPr="001F77AB">
              <w:rPr>
                <w:rFonts w:ascii="Times New Roman" w:eastAsia="Times New Roman" w:hAnsi="Times New Roman" w:cs="Times New Roman"/>
                <w:color w:val="000000"/>
                <w:sz w:val="18"/>
                <w:szCs w:val="18"/>
                <w:lang w:val="en-GB" w:eastAsia="en-GB"/>
                <w14:ligatures w14:val="standardContextual"/>
              </w:rPr>
              <w:t>No. Observations</w:t>
            </w:r>
          </w:p>
        </w:tc>
        <w:tc>
          <w:tcPr>
            <w:tcW w:w="951" w:type="dxa"/>
            <w:shd w:val="clear" w:color="auto" w:fill="auto"/>
            <w:noWrap/>
            <w:tcMar>
              <w:top w:w="0" w:type="dxa"/>
              <w:left w:w="108" w:type="dxa"/>
              <w:bottom w:w="0" w:type="dxa"/>
              <w:right w:w="108" w:type="dxa"/>
            </w:tcMar>
            <w:vAlign w:val="center"/>
          </w:tcPr>
          <w:p w14:paraId="38149B96"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468</w:t>
            </w:r>
          </w:p>
        </w:tc>
        <w:tc>
          <w:tcPr>
            <w:tcW w:w="1087" w:type="dxa"/>
            <w:shd w:val="clear" w:color="auto" w:fill="auto"/>
            <w:noWrap/>
            <w:tcMar>
              <w:top w:w="0" w:type="dxa"/>
              <w:left w:w="108" w:type="dxa"/>
              <w:bottom w:w="0" w:type="dxa"/>
              <w:right w:w="108" w:type="dxa"/>
            </w:tcMar>
            <w:vAlign w:val="center"/>
          </w:tcPr>
          <w:p w14:paraId="09A1A6B5" w14:textId="77777777" w:rsidR="001F77AB" w:rsidRPr="001F77AB" w:rsidRDefault="001F77AB" w:rsidP="001F77AB">
            <w:pPr>
              <w:spacing w:after="0" w:line="240" w:lineRule="auto"/>
              <w:jc w:val="center"/>
              <w:rPr>
                <w:rFonts w:ascii="Times New Roman" w:eastAsia="Times New Roman" w:hAnsi="Times New Roman" w:cs="Times New Roman"/>
                <w:b/>
                <w:bCs/>
                <w:color w:val="000000"/>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468</w:t>
            </w:r>
          </w:p>
        </w:tc>
        <w:tc>
          <w:tcPr>
            <w:tcW w:w="1087" w:type="dxa"/>
            <w:shd w:val="clear" w:color="auto" w:fill="auto"/>
            <w:noWrap/>
            <w:tcMar>
              <w:top w:w="0" w:type="dxa"/>
              <w:left w:w="108" w:type="dxa"/>
              <w:bottom w:w="0" w:type="dxa"/>
              <w:right w:w="108" w:type="dxa"/>
            </w:tcMar>
            <w:vAlign w:val="center"/>
          </w:tcPr>
          <w:p w14:paraId="19851FBC" w14:textId="77777777" w:rsidR="001F77AB" w:rsidRPr="001F77AB" w:rsidRDefault="001F77AB" w:rsidP="001F77AB">
            <w:pPr>
              <w:spacing w:after="0" w:line="240" w:lineRule="auto"/>
              <w:jc w:val="center"/>
              <w:rPr>
                <w:rFonts w:ascii="Times New Roman" w:eastAsia="Times New Roman" w:hAnsi="Times New Roman" w:cs="Times New Roman"/>
                <w:b/>
                <w:bCs/>
                <w:color w:val="000000"/>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468</w:t>
            </w:r>
          </w:p>
        </w:tc>
        <w:tc>
          <w:tcPr>
            <w:tcW w:w="1087" w:type="dxa"/>
            <w:vAlign w:val="center"/>
          </w:tcPr>
          <w:p w14:paraId="231F28B2" w14:textId="77777777" w:rsidR="001F77AB" w:rsidRPr="001F77AB" w:rsidRDefault="001F77AB" w:rsidP="001F77AB">
            <w:pPr>
              <w:spacing w:after="0" w:line="240" w:lineRule="auto"/>
              <w:jc w:val="center"/>
              <w:rPr>
                <w:rFonts w:ascii="Times New Roman" w:eastAsia="Times New Roman" w:hAnsi="Times New Roman" w:cs="Times New Roman"/>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468</w:t>
            </w:r>
          </w:p>
        </w:tc>
        <w:tc>
          <w:tcPr>
            <w:tcW w:w="952" w:type="dxa"/>
            <w:shd w:val="clear" w:color="auto" w:fill="auto"/>
            <w:noWrap/>
            <w:tcMar>
              <w:top w:w="0" w:type="dxa"/>
              <w:left w:w="108" w:type="dxa"/>
              <w:bottom w:w="0" w:type="dxa"/>
              <w:right w:w="108" w:type="dxa"/>
            </w:tcMar>
            <w:vAlign w:val="center"/>
          </w:tcPr>
          <w:p w14:paraId="7D68ED62"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468</w:t>
            </w:r>
          </w:p>
        </w:tc>
      </w:tr>
      <w:tr w:rsidR="001F77AB" w:rsidRPr="001F77AB" w14:paraId="0ACDF8EB" w14:textId="77777777" w:rsidTr="00BB68A1">
        <w:trPr>
          <w:trHeight w:val="359"/>
        </w:trPr>
        <w:tc>
          <w:tcPr>
            <w:tcW w:w="3534" w:type="dxa"/>
            <w:shd w:val="clear" w:color="auto" w:fill="auto"/>
            <w:noWrap/>
            <w:tcMar>
              <w:top w:w="0" w:type="dxa"/>
              <w:left w:w="108" w:type="dxa"/>
              <w:bottom w:w="0" w:type="dxa"/>
              <w:right w:w="108" w:type="dxa"/>
            </w:tcMar>
            <w:vAlign w:val="center"/>
          </w:tcPr>
          <w:p w14:paraId="4EB2597C" w14:textId="77777777" w:rsidR="001F77AB" w:rsidRPr="001F77AB" w:rsidRDefault="001F77AB" w:rsidP="001F77AB">
            <w:pPr>
              <w:spacing w:after="0" w:line="240" w:lineRule="auto"/>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color w:val="000000"/>
                <w:sz w:val="18"/>
                <w:szCs w:val="18"/>
                <w:lang w:val="en-GB" w:eastAsia="en-GB"/>
                <w14:ligatures w14:val="standardContextual"/>
              </w:rPr>
              <w:t>No. Groups</w:t>
            </w:r>
          </w:p>
        </w:tc>
        <w:tc>
          <w:tcPr>
            <w:tcW w:w="951" w:type="dxa"/>
            <w:shd w:val="clear" w:color="auto" w:fill="auto"/>
            <w:noWrap/>
            <w:tcMar>
              <w:top w:w="0" w:type="dxa"/>
              <w:left w:w="108" w:type="dxa"/>
              <w:bottom w:w="0" w:type="dxa"/>
              <w:right w:w="108" w:type="dxa"/>
            </w:tcMar>
            <w:vAlign w:val="center"/>
          </w:tcPr>
          <w:p w14:paraId="2B1FD280"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8</w:t>
            </w:r>
          </w:p>
        </w:tc>
        <w:tc>
          <w:tcPr>
            <w:tcW w:w="1087" w:type="dxa"/>
            <w:shd w:val="clear" w:color="auto" w:fill="auto"/>
            <w:noWrap/>
            <w:tcMar>
              <w:top w:w="0" w:type="dxa"/>
              <w:left w:w="108" w:type="dxa"/>
              <w:bottom w:w="0" w:type="dxa"/>
              <w:right w:w="108" w:type="dxa"/>
            </w:tcMar>
            <w:vAlign w:val="center"/>
          </w:tcPr>
          <w:p w14:paraId="7EDB33EA"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8</w:t>
            </w:r>
          </w:p>
        </w:tc>
        <w:tc>
          <w:tcPr>
            <w:tcW w:w="1087" w:type="dxa"/>
            <w:shd w:val="clear" w:color="auto" w:fill="auto"/>
            <w:noWrap/>
            <w:tcMar>
              <w:top w:w="0" w:type="dxa"/>
              <w:left w:w="108" w:type="dxa"/>
              <w:bottom w:w="0" w:type="dxa"/>
              <w:right w:w="108" w:type="dxa"/>
            </w:tcMar>
            <w:vAlign w:val="center"/>
          </w:tcPr>
          <w:p w14:paraId="3A6399C9"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8</w:t>
            </w:r>
          </w:p>
        </w:tc>
        <w:tc>
          <w:tcPr>
            <w:tcW w:w="1087" w:type="dxa"/>
            <w:vAlign w:val="center"/>
          </w:tcPr>
          <w:p w14:paraId="1A0F7E93" w14:textId="77777777" w:rsidR="001F77AB" w:rsidRPr="001F77AB" w:rsidRDefault="001F77AB" w:rsidP="001F77AB">
            <w:pPr>
              <w:spacing w:after="0" w:line="240" w:lineRule="auto"/>
              <w:jc w:val="center"/>
              <w:rPr>
                <w:rFonts w:ascii="Times New Roman" w:eastAsia="Times New Roman" w:hAnsi="Times New Roman" w:cs="Times New Roman"/>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8</w:t>
            </w:r>
          </w:p>
        </w:tc>
        <w:tc>
          <w:tcPr>
            <w:tcW w:w="952" w:type="dxa"/>
            <w:shd w:val="clear" w:color="auto" w:fill="auto"/>
            <w:noWrap/>
            <w:tcMar>
              <w:top w:w="0" w:type="dxa"/>
              <w:left w:w="108" w:type="dxa"/>
              <w:bottom w:w="0" w:type="dxa"/>
              <w:right w:w="108" w:type="dxa"/>
            </w:tcMar>
            <w:vAlign w:val="center"/>
          </w:tcPr>
          <w:p w14:paraId="5F779CF9"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8</w:t>
            </w:r>
          </w:p>
        </w:tc>
      </w:tr>
      <w:tr w:rsidR="001F77AB" w:rsidRPr="001F77AB" w14:paraId="7884B200" w14:textId="77777777" w:rsidTr="00BB68A1">
        <w:trPr>
          <w:trHeight w:val="359"/>
        </w:trPr>
        <w:tc>
          <w:tcPr>
            <w:tcW w:w="3534" w:type="dxa"/>
            <w:shd w:val="clear" w:color="auto" w:fill="auto"/>
            <w:noWrap/>
            <w:tcMar>
              <w:top w:w="0" w:type="dxa"/>
              <w:left w:w="108" w:type="dxa"/>
              <w:bottom w:w="0" w:type="dxa"/>
              <w:right w:w="108" w:type="dxa"/>
            </w:tcMar>
            <w:vAlign w:val="center"/>
          </w:tcPr>
          <w:p w14:paraId="1AD2F789" w14:textId="77777777" w:rsidR="001F77AB" w:rsidRPr="001F77AB" w:rsidRDefault="001F77AB" w:rsidP="001F77AB">
            <w:pPr>
              <w:spacing w:after="0" w:line="240" w:lineRule="auto"/>
              <w:rPr>
                <w:rFonts w:ascii="Times New Roman" w:eastAsia="Times New Roman" w:hAnsi="Times New Roman" w:cs="Times New Roman"/>
                <w:color w:val="010205"/>
                <w:sz w:val="18"/>
                <w:szCs w:val="18"/>
                <w:lang w:val="en-GB" w:eastAsia="en-GB"/>
                <w14:ligatures w14:val="standardContextual"/>
              </w:rPr>
            </w:pPr>
            <w:r w:rsidRPr="001F77AB">
              <w:rPr>
                <w:rFonts w:ascii="Times New Roman" w:eastAsia="Times New Roman" w:hAnsi="Times New Roman" w:cs="Times New Roman"/>
                <w:color w:val="000000"/>
                <w:sz w:val="18"/>
                <w:szCs w:val="18"/>
                <w:lang w:val="en-GB" w:eastAsia="en-GB"/>
                <w14:ligatures w14:val="standardContextual"/>
              </w:rPr>
              <w:t>AIC</w:t>
            </w:r>
          </w:p>
        </w:tc>
        <w:tc>
          <w:tcPr>
            <w:tcW w:w="951" w:type="dxa"/>
            <w:shd w:val="clear" w:color="auto" w:fill="auto"/>
            <w:noWrap/>
            <w:tcMar>
              <w:top w:w="0" w:type="dxa"/>
              <w:left w:w="108" w:type="dxa"/>
              <w:bottom w:w="0" w:type="dxa"/>
              <w:right w:w="108" w:type="dxa"/>
            </w:tcMar>
          </w:tcPr>
          <w:p w14:paraId="2A6F0409"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1740.96</w:t>
            </w:r>
          </w:p>
        </w:tc>
        <w:tc>
          <w:tcPr>
            <w:tcW w:w="1087" w:type="dxa"/>
            <w:shd w:val="clear" w:color="auto" w:fill="auto"/>
            <w:noWrap/>
            <w:tcMar>
              <w:top w:w="0" w:type="dxa"/>
              <w:left w:w="108" w:type="dxa"/>
              <w:bottom w:w="0" w:type="dxa"/>
              <w:right w:w="108" w:type="dxa"/>
            </w:tcMar>
          </w:tcPr>
          <w:p w14:paraId="7FFA88C2"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1737.21</w:t>
            </w:r>
          </w:p>
        </w:tc>
        <w:tc>
          <w:tcPr>
            <w:tcW w:w="1087" w:type="dxa"/>
            <w:shd w:val="clear" w:color="auto" w:fill="auto"/>
            <w:noWrap/>
            <w:tcMar>
              <w:top w:w="0" w:type="dxa"/>
              <w:left w:w="108" w:type="dxa"/>
              <w:bottom w:w="0" w:type="dxa"/>
              <w:right w:w="108" w:type="dxa"/>
            </w:tcMar>
          </w:tcPr>
          <w:p w14:paraId="495D8338"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1744.83</w:t>
            </w:r>
          </w:p>
        </w:tc>
        <w:tc>
          <w:tcPr>
            <w:tcW w:w="1087" w:type="dxa"/>
          </w:tcPr>
          <w:p w14:paraId="237FE837"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1735.02</w:t>
            </w:r>
          </w:p>
        </w:tc>
        <w:tc>
          <w:tcPr>
            <w:tcW w:w="952" w:type="dxa"/>
            <w:shd w:val="clear" w:color="auto" w:fill="auto"/>
            <w:noWrap/>
            <w:tcMar>
              <w:top w:w="0" w:type="dxa"/>
              <w:left w:w="108" w:type="dxa"/>
              <w:bottom w:w="0" w:type="dxa"/>
              <w:right w:w="108" w:type="dxa"/>
            </w:tcMar>
          </w:tcPr>
          <w:p w14:paraId="7CFC5CE5"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1748.60</w:t>
            </w:r>
          </w:p>
        </w:tc>
      </w:tr>
      <w:tr w:rsidR="001F77AB" w:rsidRPr="001F77AB" w14:paraId="44F23871" w14:textId="77777777" w:rsidTr="00BB68A1">
        <w:trPr>
          <w:trHeight w:val="359"/>
        </w:trPr>
        <w:tc>
          <w:tcPr>
            <w:tcW w:w="3534" w:type="dxa"/>
            <w:shd w:val="clear" w:color="auto" w:fill="auto"/>
            <w:noWrap/>
            <w:tcMar>
              <w:top w:w="0" w:type="dxa"/>
              <w:left w:w="108" w:type="dxa"/>
              <w:bottom w:w="0" w:type="dxa"/>
              <w:right w:w="108" w:type="dxa"/>
            </w:tcMar>
            <w:vAlign w:val="center"/>
          </w:tcPr>
          <w:p w14:paraId="15ADB119" w14:textId="77777777" w:rsidR="001F77AB" w:rsidRPr="001F77AB" w:rsidRDefault="001F77AB" w:rsidP="001F77AB">
            <w:pPr>
              <w:spacing w:after="0" w:line="240" w:lineRule="auto"/>
              <w:rPr>
                <w:rFonts w:ascii="Times New Roman" w:eastAsia="Times New Roman" w:hAnsi="Times New Roman" w:cs="Times New Roman"/>
                <w:b/>
                <w:bCs/>
                <w:color w:val="000000"/>
                <w:sz w:val="18"/>
                <w:szCs w:val="18"/>
                <w:lang w:val="en-GB" w:eastAsia="en-GB"/>
                <w14:ligatures w14:val="standardContextual"/>
              </w:rPr>
            </w:pPr>
            <w:r w:rsidRPr="001F77AB">
              <w:rPr>
                <w:rFonts w:ascii="Times New Roman" w:eastAsia="Times New Roman" w:hAnsi="Times New Roman" w:cs="Times New Roman"/>
                <w:color w:val="000000"/>
                <w:sz w:val="18"/>
                <w:szCs w:val="18"/>
                <w:lang w:val="en-GB" w:eastAsia="en-GB"/>
                <w14:ligatures w14:val="standardContextual"/>
              </w:rPr>
              <w:t>BIC</w:t>
            </w:r>
          </w:p>
        </w:tc>
        <w:tc>
          <w:tcPr>
            <w:tcW w:w="951" w:type="dxa"/>
            <w:shd w:val="clear" w:color="auto" w:fill="auto"/>
            <w:noWrap/>
            <w:tcMar>
              <w:top w:w="0" w:type="dxa"/>
              <w:left w:w="108" w:type="dxa"/>
              <w:bottom w:w="0" w:type="dxa"/>
              <w:right w:w="108" w:type="dxa"/>
            </w:tcMar>
          </w:tcPr>
          <w:p w14:paraId="436FD2BD"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1786.59</w:t>
            </w:r>
          </w:p>
        </w:tc>
        <w:tc>
          <w:tcPr>
            <w:tcW w:w="1087" w:type="dxa"/>
            <w:shd w:val="clear" w:color="auto" w:fill="auto"/>
            <w:noWrap/>
            <w:tcMar>
              <w:top w:w="0" w:type="dxa"/>
              <w:left w:w="108" w:type="dxa"/>
              <w:bottom w:w="0" w:type="dxa"/>
              <w:right w:w="108" w:type="dxa"/>
            </w:tcMar>
          </w:tcPr>
          <w:p w14:paraId="33F48184"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1782.84</w:t>
            </w:r>
          </w:p>
        </w:tc>
        <w:tc>
          <w:tcPr>
            <w:tcW w:w="1087" w:type="dxa"/>
            <w:shd w:val="clear" w:color="auto" w:fill="auto"/>
            <w:noWrap/>
            <w:tcMar>
              <w:top w:w="0" w:type="dxa"/>
              <w:left w:w="108" w:type="dxa"/>
              <w:bottom w:w="0" w:type="dxa"/>
              <w:right w:w="108" w:type="dxa"/>
            </w:tcMar>
          </w:tcPr>
          <w:p w14:paraId="46196B29"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1790.46</w:t>
            </w:r>
          </w:p>
        </w:tc>
        <w:tc>
          <w:tcPr>
            <w:tcW w:w="1087" w:type="dxa"/>
          </w:tcPr>
          <w:p w14:paraId="5830E54D"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1780.65</w:t>
            </w:r>
          </w:p>
        </w:tc>
        <w:tc>
          <w:tcPr>
            <w:tcW w:w="952" w:type="dxa"/>
            <w:shd w:val="clear" w:color="auto" w:fill="auto"/>
            <w:noWrap/>
            <w:tcMar>
              <w:top w:w="0" w:type="dxa"/>
              <w:left w:w="108" w:type="dxa"/>
              <w:bottom w:w="0" w:type="dxa"/>
              <w:right w:w="108" w:type="dxa"/>
            </w:tcMar>
          </w:tcPr>
          <w:p w14:paraId="66D999E8"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1794.23</w:t>
            </w:r>
          </w:p>
        </w:tc>
      </w:tr>
      <w:tr w:rsidR="001F77AB" w:rsidRPr="001F77AB" w14:paraId="176DE57E" w14:textId="77777777" w:rsidTr="00BB68A1">
        <w:trPr>
          <w:trHeight w:val="359"/>
        </w:trPr>
        <w:tc>
          <w:tcPr>
            <w:tcW w:w="3534" w:type="dxa"/>
            <w:tcBorders>
              <w:bottom w:val="single" w:sz="4" w:space="0" w:color="auto"/>
            </w:tcBorders>
            <w:shd w:val="clear" w:color="auto" w:fill="auto"/>
            <w:noWrap/>
            <w:tcMar>
              <w:top w:w="0" w:type="dxa"/>
              <w:left w:w="108" w:type="dxa"/>
              <w:bottom w:w="0" w:type="dxa"/>
              <w:right w:w="108" w:type="dxa"/>
            </w:tcMar>
            <w:vAlign w:val="center"/>
          </w:tcPr>
          <w:p w14:paraId="1B6C14C1" w14:textId="77777777" w:rsidR="001F77AB" w:rsidRPr="001F77AB" w:rsidRDefault="001F77AB" w:rsidP="001F77AB">
            <w:pPr>
              <w:spacing w:after="0" w:line="240" w:lineRule="auto"/>
              <w:rPr>
                <w:rFonts w:ascii="Times New Roman" w:eastAsia="Times New Roman" w:hAnsi="Times New Roman" w:cs="Times New Roman"/>
                <w:b/>
                <w:bCs/>
                <w:color w:val="010205"/>
                <w:sz w:val="18"/>
                <w:szCs w:val="18"/>
                <w:lang w:val="en-GB" w:eastAsia="en-GB"/>
                <w14:ligatures w14:val="standardContextual"/>
              </w:rPr>
            </w:pPr>
            <w:r w:rsidRPr="001F77AB">
              <w:rPr>
                <w:rFonts w:ascii="Times New Roman" w:eastAsia="Times New Roman" w:hAnsi="Times New Roman" w:cs="Times New Roman"/>
                <w:color w:val="000000"/>
                <w:sz w:val="18"/>
                <w:szCs w:val="18"/>
                <w:lang w:val="en-GB" w:eastAsia="en-GB"/>
                <w14:ligatures w14:val="standardContextual"/>
              </w:rPr>
              <w:t>ICC</w:t>
            </w:r>
          </w:p>
        </w:tc>
        <w:tc>
          <w:tcPr>
            <w:tcW w:w="951" w:type="dxa"/>
            <w:tcBorders>
              <w:bottom w:val="single" w:sz="4" w:space="0" w:color="auto"/>
            </w:tcBorders>
            <w:shd w:val="clear" w:color="auto" w:fill="auto"/>
            <w:noWrap/>
            <w:tcMar>
              <w:top w:w="0" w:type="dxa"/>
              <w:left w:w="108" w:type="dxa"/>
              <w:bottom w:w="0" w:type="dxa"/>
              <w:right w:w="108" w:type="dxa"/>
            </w:tcMar>
          </w:tcPr>
          <w:p w14:paraId="1C64F174" w14:textId="77777777" w:rsidR="001F77AB" w:rsidRPr="001F77AB" w:rsidRDefault="001F77AB" w:rsidP="001F77AB">
            <w:pPr>
              <w:spacing w:after="0" w:line="240" w:lineRule="auto"/>
              <w:jc w:val="center"/>
              <w:rPr>
                <w:rFonts w:ascii="Times New Roman" w:eastAsia="Times New Roman" w:hAnsi="Times New Roman" w:cs="Times New Roman"/>
                <w:color w:val="000000"/>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0.17</w:t>
            </w:r>
          </w:p>
        </w:tc>
        <w:tc>
          <w:tcPr>
            <w:tcW w:w="1087" w:type="dxa"/>
            <w:tcBorders>
              <w:bottom w:val="single" w:sz="4" w:space="0" w:color="auto"/>
            </w:tcBorders>
            <w:shd w:val="clear" w:color="auto" w:fill="auto"/>
            <w:noWrap/>
            <w:tcMar>
              <w:top w:w="0" w:type="dxa"/>
              <w:left w:w="108" w:type="dxa"/>
              <w:bottom w:w="0" w:type="dxa"/>
              <w:right w:w="108" w:type="dxa"/>
            </w:tcMar>
          </w:tcPr>
          <w:p w14:paraId="678FB19A" w14:textId="77777777" w:rsidR="001F77AB" w:rsidRPr="001F77AB" w:rsidRDefault="001F77AB" w:rsidP="001F77AB">
            <w:pPr>
              <w:spacing w:after="0" w:line="240" w:lineRule="auto"/>
              <w:jc w:val="center"/>
              <w:rPr>
                <w:rFonts w:ascii="Times New Roman" w:eastAsia="Times New Roman" w:hAnsi="Times New Roman" w:cs="Times New Roman"/>
                <w:b/>
                <w:bCs/>
                <w:color w:val="000000"/>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0.17</w:t>
            </w:r>
          </w:p>
        </w:tc>
        <w:tc>
          <w:tcPr>
            <w:tcW w:w="1087" w:type="dxa"/>
            <w:tcBorders>
              <w:bottom w:val="single" w:sz="4" w:space="0" w:color="auto"/>
            </w:tcBorders>
            <w:shd w:val="clear" w:color="auto" w:fill="auto"/>
            <w:noWrap/>
            <w:tcMar>
              <w:top w:w="0" w:type="dxa"/>
              <w:left w:w="108" w:type="dxa"/>
              <w:bottom w:w="0" w:type="dxa"/>
              <w:right w:w="108" w:type="dxa"/>
            </w:tcMar>
          </w:tcPr>
          <w:p w14:paraId="0E9D3F35" w14:textId="77777777" w:rsidR="001F77AB" w:rsidRPr="001F77AB" w:rsidRDefault="001F77AB" w:rsidP="001F77AB">
            <w:pPr>
              <w:spacing w:after="0" w:line="240" w:lineRule="auto"/>
              <w:jc w:val="center"/>
              <w:rPr>
                <w:rFonts w:ascii="Times New Roman" w:eastAsia="Times New Roman" w:hAnsi="Times New Roman" w:cs="Times New Roman"/>
                <w:color w:val="010205"/>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0.17</w:t>
            </w:r>
          </w:p>
        </w:tc>
        <w:tc>
          <w:tcPr>
            <w:tcW w:w="1087" w:type="dxa"/>
            <w:tcBorders>
              <w:bottom w:val="single" w:sz="4" w:space="0" w:color="auto"/>
            </w:tcBorders>
          </w:tcPr>
          <w:p w14:paraId="418E9B10" w14:textId="77777777" w:rsidR="001F77AB" w:rsidRPr="001F77AB" w:rsidRDefault="001F77AB" w:rsidP="001F77AB">
            <w:pPr>
              <w:spacing w:after="0" w:line="240" w:lineRule="auto"/>
              <w:jc w:val="center"/>
              <w:rPr>
                <w:rFonts w:ascii="Times New Roman" w:eastAsia="Times New Roman" w:hAnsi="Times New Roman" w:cs="Times New Roman"/>
                <w:color w:val="010205"/>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0.17</w:t>
            </w:r>
          </w:p>
        </w:tc>
        <w:tc>
          <w:tcPr>
            <w:tcW w:w="952" w:type="dxa"/>
            <w:tcBorders>
              <w:bottom w:val="single" w:sz="4" w:space="0" w:color="auto"/>
            </w:tcBorders>
            <w:shd w:val="clear" w:color="auto" w:fill="auto"/>
            <w:noWrap/>
            <w:tcMar>
              <w:top w:w="0" w:type="dxa"/>
              <w:left w:w="108" w:type="dxa"/>
              <w:bottom w:w="0" w:type="dxa"/>
              <w:right w:w="108" w:type="dxa"/>
            </w:tcMar>
          </w:tcPr>
          <w:p w14:paraId="16DF813E" w14:textId="77777777" w:rsidR="001F77AB" w:rsidRPr="001F77AB" w:rsidRDefault="001F77AB" w:rsidP="001F77AB">
            <w:pPr>
              <w:spacing w:after="0" w:line="240" w:lineRule="auto"/>
              <w:jc w:val="center"/>
              <w:rPr>
                <w:rFonts w:ascii="Times New Roman" w:eastAsia="Times New Roman" w:hAnsi="Times New Roman" w:cs="Times New Roman"/>
                <w:color w:val="010205"/>
                <w:sz w:val="18"/>
                <w:szCs w:val="18"/>
                <w:lang w:val="en-GB" w:eastAsia="en-GB"/>
                <w14:ligatures w14:val="standardContextual"/>
              </w:rPr>
            </w:pPr>
            <w:r w:rsidRPr="001F77AB">
              <w:rPr>
                <w:rFonts w:ascii="Times New Roman" w:eastAsia="Times New Roman" w:hAnsi="Times New Roman" w:cs="Times New Roman"/>
                <w:sz w:val="18"/>
                <w:szCs w:val="18"/>
                <w:lang w:val="en-GB" w:eastAsia="en-GB"/>
                <w14:ligatures w14:val="standardContextual"/>
              </w:rPr>
              <w:t>0.16</w:t>
            </w:r>
          </w:p>
        </w:tc>
      </w:tr>
      <w:tr w:rsidR="001F77AB" w:rsidRPr="001F77AB" w14:paraId="09466892" w14:textId="77777777" w:rsidTr="00BB68A1">
        <w:trPr>
          <w:trHeight w:val="359"/>
        </w:trPr>
        <w:tc>
          <w:tcPr>
            <w:tcW w:w="8700" w:type="dxa"/>
            <w:gridSpan w:val="6"/>
            <w:tcBorders>
              <w:top w:val="single" w:sz="4" w:space="0" w:color="auto"/>
            </w:tcBorders>
            <w:shd w:val="clear" w:color="auto" w:fill="auto"/>
            <w:noWrap/>
            <w:tcMar>
              <w:top w:w="0" w:type="dxa"/>
              <w:left w:w="108" w:type="dxa"/>
              <w:bottom w:w="0" w:type="dxa"/>
              <w:right w:w="108" w:type="dxa"/>
            </w:tcMar>
            <w:vAlign w:val="center"/>
          </w:tcPr>
          <w:p w14:paraId="6E09CE90" w14:textId="50924B12" w:rsidR="001F77AB" w:rsidRPr="001F77AB" w:rsidRDefault="001F77AB" w:rsidP="001F77AB">
            <w:pPr>
              <w:spacing w:after="0" w:line="240" w:lineRule="auto"/>
              <w:rPr>
                <w:rFonts w:ascii="Times New Roman" w:eastAsia="Times New Roman" w:hAnsi="Times New Roman" w:cs="Times New Roman"/>
                <w:sz w:val="18"/>
                <w:szCs w:val="18"/>
                <w:lang w:val="en-GB" w:eastAsia="en-GB"/>
                <w14:ligatures w14:val="standardContextual"/>
              </w:rPr>
            </w:pPr>
            <w:r w:rsidRPr="001F77AB">
              <w:rPr>
                <w:rFonts w:ascii="Times New Roman" w:eastAsia="Times New Roman" w:hAnsi="Times New Roman" w:cs="Times New Roman"/>
                <w:b/>
                <w:bCs/>
                <w:color w:val="000000"/>
                <w:sz w:val="18"/>
                <w:szCs w:val="18"/>
                <w:lang w:val="en-GB" w:eastAsia="en-GB"/>
                <w14:ligatures w14:val="standardContextual"/>
              </w:rPr>
              <w:t xml:space="preserve">Note: The table presents fixed and random effects estimations and standard errors in </w:t>
            </w:r>
            <w:r w:rsidR="005E35DA">
              <w:rPr>
                <w:rFonts w:ascii="Times New Roman" w:eastAsia="Times New Roman" w:hAnsi="Times New Roman" w:cs="Times New Roman"/>
                <w:b/>
                <w:bCs/>
                <w:color w:val="000000"/>
                <w:sz w:val="18"/>
                <w:szCs w:val="18"/>
                <w:lang w:val="en-GB" w:eastAsia="en-GB"/>
                <w14:ligatures w14:val="standardContextual"/>
              </w:rPr>
              <w:t>parentheses</w:t>
            </w:r>
            <w:r w:rsidRPr="001F77AB">
              <w:rPr>
                <w:rFonts w:ascii="Times New Roman" w:eastAsia="Times New Roman" w:hAnsi="Times New Roman" w:cs="Times New Roman"/>
                <w:b/>
                <w:bCs/>
                <w:color w:val="000000"/>
                <w:sz w:val="18"/>
                <w:szCs w:val="18"/>
                <w:lang w:val="en-GB" w:eastAsia="en-GB"/>
                <w14:ligatures w14:val="standardContextual"/>
              </w:rPr>
              <w:t>.</w:t>
            </w:r>
            <w:r w:rsidRPr="001F77AB">
              <w:rPr>
                <w:rFonts w:ascii="Times New Roman" w:eastAsia="Times New Roman" w:hAnsi="Times New Roman" w:cs="Times New Roman"/>
                <w:b/>
                <w:bCs/>
                <w:color w:val="000000"/>
                <w:sz w:val="18"/>
                <w:szCs w:val="18"/>
                <w:lang w:val="en-GB" w:eastAsia="en-GB"/>
                <w14:ligatures w14:val="standardContextual"/>
              </w:rPr>
              <w:br/>
              <w:t>Significance levels: *** at P ≤ 0.001; ** at P ≤ 0.01; * at P ≤ 0.05.</w:t>
            </w:r>
          </w:p>
        </w:tc>
      </w:tr>
    </w:tbl>
    <w:p w14:paraId="6505919C" w14:textId="139FE3E3" w:rsidR="00D0449D" w:rsidRDefault="00D0449D" w:rsidP="00D0449D">
      <w:pPr>
        <w:pStyle w:val="Normale1"/>
        <w:spacing w:after="120" w:line="480" w:lineRule="auto"/>
        <w:jc w:val="both"/>
        <w:rPr>
          <w:rFonts w:ascii="Times New Roman" w:eastAsia="Book Antiqua" w:hAnsi="Times New Roman" w:cs="Times New Roman"/>
          <w:sz w:val="24"/>
          <w:szCs w:val="24"/>
          <w:lang w:val="en-GB"/>
        </w:rPr>
      </w:pPr>
    </w:p>
    <w:p w14:paraId="40EBE189" w14:textId="3068886F" w:rsidR="00B63B2E" w:rsidRPr="00D6689F" w:rsidRDefault="00B63B2E" w:rsidP="00B63B2E">
      <w:pPr>
        <w:pStyle w:val="Normale1"/>
        <w:spacing w:after="120" w:line="480" w:lineRule="auto"/>
        <w:jc w:val="both"/>
        <w:rPr>
          <w:rFonts w:ascii="Times New Roman" w:eastAsia="Book Antiqua" w:hAnsi="Times New Roman" w:cs="Times New Roman"/>
          <w:lang w:val="en-GB"/>
        </w:rPr>
      </w:pPr>
      <w:r w:rsidRPr="00D6689F">
        <w:rPr>
          <w:rFonts w:ascii="Times New Roman" w:eastAsia="Book Antiqua" w:hAnsi="Times New Roman" w:cs="Times New Roman"/>
          <w:lang w:val="en-GB"/>
        </w:rPr>
        <w:lastRenderedPageBreak/>
        <w:t>Figure A1: Predicted Support for European Integration by Cohort Group and Political Orientation</w:t>
      </w:r>
      <w:r w:rsidR="00D6689F">
        <w:rPr>
          <w:rFonts w:ascii="Times New Roman" w:eastAsia="Book Antiqua" w:hAnsi="Times New Roman" w:cs="Times New Roman"/>
          <w:lang w:val="en-GB"/>
        </w:rPr>
        <w:br/>
      </w:r>
      <w:r w:rsidRPr="00D6689F">
        <w:rPr>
          <w:rFonts w:ascii="Times New Roman" w:eastAsia="Book Antiqua" w:hAnsi="Times New Roman" w:cs="Times New Roman"/>
          <w:lang w:val="en-GB"/>
        </w:rPr>
        <w:t>(Left-Right, CHES 0-10)</w:t>
      </w:r>
    </w:p>
    <w:p w14:paraId="49A06471" w14:textId="77777777" w:rsidR="00B63B2E" w:rsidRDefault="00B63B2E" w:rsidP="00B63B2E">
      <w:pPr>
        <w:pStyle w:val="Normale1"/>
        <w:spacing w:after="120" w:line="480" w:lineRule="auto"/>
        <w:jc w:val="center"/>
        <w:rPr>
          <w:rFonts w:ascii="Times New Roman" w:eastAsia="Book Antiqua" w:hAnsi="Times New Roman" w:cs="Times New Roman"/>
          <w:sz w:val="24"/>
          <w:szCs w:val="24"/>
          <w:lang w:val="en-GB"/>
        </w:rPr>
      </w:pPr>
      <w:r>
        <w:rPr>
          <w:noProof/>
        </w:rPr>
        <w:drawing>
          <wp:inline distT="0" distB="0" distL="0" distR="0" wp14:anchorId="3F807CC1" wp14:editId="43683E2D">
            <wp:extent cx="3827374" cy="2782570"/>
            <wp:effectExtent l="0" t="0" r="1905" b="0"/>
            <wp:docPr id="1175183484" name="Immagine 1" descr="Immagine che contiene testo, linea, diagramm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183484" name="Immagine 1" descr="Immagine che contiene testo, linea, diagramma, Diagramma&#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3169" cy="2786783"/>
                    </a:xfrm>
                    <a:prstGeom prst="rect">
                      <a:avLst/>
                    </a:prstGeom>
                    <a:noFill/>
                    <a:ln>
                      <a:noFill/>
                    </a:ln>
                  </pic:spPr>
                </pic:pic>
              </a:graphicData>
            </a:graphic>
          </wp:inline>
        </w:drawing>
      </w:r>
    </w:p>
    <w:p w14:paraId="1F926963" w14:textId="7D0A94AC" w:rsidR="00D0449D" w:rsidRDefault="00D0449D" w:rsidP="00D0449D">
      <w:pPr>
        <w:pStyle w:val="Normale1"/>
        <w:spacing w:after="120" w:line="480" w:lineRule="auto"/>
        <w:jc w:val="both"/>
        <w:rPr>
          <w:rFonts w:ascii="Times New Roman" w:eastAsia="Book Antiqua" w:hAnsi="Times New Roman" w:cs="Times New Roman"/>
          <w:sz w:val="24"/>
          <w:szCs w:val="24"/>
          <w:lang w:val="en-GB"/>
        </w:rPr>
      </w:pPr>
      <w:r w:rsidRPr="00BB68A1">
        <w:rPr>
          <w:rFonts w:ascii="Times New Roman" w:eastAsia="Book Antiqua" w:hAnsi="Times New Roman" w:cs="Times New Roman"/>
          <w:sz w:val="24"/>
          <w:szCs w:val="24"/>
          <w:lang w:val="en-GB"/>
        </w:rPr>
        <w:t xml:space="preserve">The analysis of the </w:t>
      </w:r>
      <w:r w:rsidR="00B16C21">
        <w:rPr>
          <w:rFonts w:ascii="Times New Roman" w:eastAsia="Book Antiqua" w:hAnsi="Times New Roman" w:cs="Times New Roman"/>
          <w:sz w:val="24"/>
          <w:szCs w:val="24"/>
          <w:lang w:val="en-GB"/>
        </w:rPr>
        <w:t>predictive margins</w:t>
      </w:r>
      <w:r>
        <w:rPr>
          <w:rFonts w:ascii="Times New Roman" w:eastAsia="Book Antiqua" w:hAnsi="Times New Roman" w:cs="Times New Roman"/>
          <w:sz w:val="24"/>
          <w:szCs w:val="24"/>
          <w:lang w:val="en-GB"/>
        </w:rPr>
        <w:t xml:space="preserve"> </w:t>
      </w:r>
      <w:r w:rsidR="00A8267C">
        <w:rPr>
          <w:rFonts w:ascii="Times New Roman" w:eastAsia="Book Antiqua" w:hAnsi="Times New Roman" w:cs="Times New Roman"/>
          <w:sz w:val="24"/>
          <w:szCs w:val="24"/>
          <w:lang w:val="en-GB"/>
        </w:rPr>
        <w:t xml:space="preserve">(Figure A1) </w:t>
      </w:r>
      <w:r>
        <w:rPr>
          <w:rFonts w:ascii="Times New Roman" w:eastAsia="Book Antiqua" w:hAnsi="Times New Roman" w:cs="Times New Roman"/>
          <w:sz w:val="24"/>
          <w:szCs w:val="24"/>
          <w:lang w:val="en-GB"/>
        </w:rPr>
        <w:t xml:space="preserve">of </w:t>
      </w:r>
      <w:r w:rsidRPr="00BB68A1">
        <w:rPr>
          <w:rFonts w:ascii="Times New Roman" w:eastAsia="Book Antiqua" w:hAnsi="Times New Roman" w:cs="Times New Roman"/>
          <w:sz w:val="24"/>
          <w:szCs w:val="24"/>
          <w:lang w:val="en-GB"/>
        </w:rPr>
        <w:t xml:space="preserve">the interaction between </w:t>
      </w:r>
      <w:r w:rsidRPr="00D0449D">
        <w:rPr>
          <w:rFonts w:ascii="Times New Roman" w:eastAsia="Book Antiqua" w:hAnsi="Times New Roman" w:cs="Times New Roman"/>
          <w:i/>
          <w:iCs/>
          <w:sz w:val="24"/>
          <w:szCs w:val="24"/>
          <w:lang w:val="en-GB"/>
        </w:rPr>
        <w:t xml:space="preserve">Cohort Group </w:t>
      </w:r>
      <w:r w:rsidRPr="00BB68A1">
        <w:rPr>
          <w:rFonts w:ascii="Times New Roman" w:eastAsia="Book Antiqua" w:hAnsi="Times New Roman" w:cs="Times New Roman"/>
          <w:sz w:val="24"/>
          <w:szCs w:val="24"/>
          <w:lang w:val="en-GB"/>
        </w:rPr>
        <w:t xml:space="preserve">and </w:t>
      </w:r>
      <w:r w:rsidRPr="00D0449D">
        <w:rPr>
          <w:rFonts w:ascii="Times New Roman" w:eastAsia="Book Antiqua" w:hAnsi="Times New Roman" w:cs="Times New Roman"/>
          <w:i/>
          <w:iCs/>
          <w:sz w:val="24"/>
          <w:szCs w:val="24"/>
          <w:lang w:val="en-GB"/>
        </w:rPr>
        <w:t>Left-Right (0-10)</w:t>
      </w:r>
      <w:r>
        <w:rPr>
          <w:rFonts w:ascii="Times New Roman" w:eastAsia="Book Antiqua" w:hAnsi="Times New Roman" w:cs="Times New Roman"/>
          <w:i/>
          <w:iCs/>
          <w:sz w:val="24"/>
          <w:szCs w:val="24"/>
          <w:lang w:val="en-GB"/>
        </w:rPr>
        <w:t xml:space="preserve"> </w:t>
      </w:r>
      <w:r>
        <w:rPr>
          <w:rFonts w:ascii="Times New Roman" w:eastAsia="Book Antiqua" w:hAnsi="Times New Roman" w:cs="Times New Roman"/>
          <w:sz w:val="24"/>
          <w:szCs w:val="24"/>
          <w:lang w:val="en-GB"/>
        </w:rPr>
        <w:t xml:space="preserve">in M1S </w:t>
      </w:r>
      <w:r w:rsidRPr="00BB68A1">
        <w:rPr>
          <w:rFonts w:ascii="Times New Roman" w:eastAsia="Book Antiqua" w:hAnsi="Times New Roman" w:cs="Times New Roman"/>
          <w:sz w:val="24"/>
          <w:szCs w:val="24"/>
          <w:lang w:val="en-GB"/>
        </w:rPr>
        <w:t xml:space="preserve">differs between political elites and the mass public across the political spectrum. </w:t>
      </w:r>
      <w:r w:rsidRPr="00B63B2E">
        <w:rPr>
          <w:rFonts w:ascii="Times New Roman" w:eastAsia="Book Antiqua" w:hAnsi="Times New Roman" w:cs="Times New Roman"/>
          <w:sz w:val="24"/>
          <w:szCs w:val="24"/>
          <w:lang w:val="en-GB"/>
        </w:rPr>
        <w:t xml:space="preserve">When examining the interaction between </w:t>
      </w:r>
      <w:r w:rsidRPr="002F5EBA">
        <w:rPr>
          <w:rFonts w:ascii="Times New Roman" w:eastAsia="Book Antiqua" w:hAnsi="Times New Roman" w:cs="Times New Roman"/>
          <w:i/>
          <w:iCs/>
          <w:sz w:val="24"/>
          <w:szCs w:val="24"/>
          <w:lang w:val="en-GB"/>
        </w:rPr>
        <w:t>Cohort Group</w:t>
      </w:r>
      <w:r w:rsidRPr="00B63B2E">
        <w:rPr>
          <w:rFonts w:ascii="Times New Roman" w:eastAsia="Book Antiqua" w:hAnsi="Times New Roman" w:cs="Times New Roman"/>
          <w:sz w:val="24"/>
          <w:szCs w:val="24"/>
          <w:lang w:val="en-GB"/>
        </w:rPr>
        <w:t xml:space="preserve"> and political orientation, we observe that the mass-elite gap varies significantly across the political spectrum. On the right, support for European integration </w:t>
      </w:r>
      <w:r w:rsidR="002F5EBA">
        <w:rPr>
          <w:rFonts w:ascii="Times New Roman" w:eastAsia="Book Antiqua" w:hAnsi="Times New Roman" w:cs="Times New Roman"/>
          <w:sz w:val="24"/>
          <w:szCs w:val="24"/>
          <w:lang w:val="en-GB"/>
        </w:rPr>
        <w:t>sees pronounced congruence</w:t>
      </w:r>
      <w:r w:rsidRPr="00B63B2E">
        <w:rPr>
          <w:rFonts w:ascii="Times New Roman" w:eastAsia="Book Antiqua" w:hAnsi="Times New Roman" w:cs="Times New Roman"/>
          <w:sz w:val="24"/>
          <w:szCs w:val="24"/>
          <w:lang w:val="en-GB"/>
        </w:rPr>
        <w:t xml:space="preserve"> between elites and mass</w:t>
      </w:r>
      <w:r w:rsidR="002F5EBA">
        <w:rPr>
          <w:rFonts w:ascii="Times New Roman" w:eastAsia="Book Antiqua" w:hAnsi="Times New Roman" w:cs="Times New Roman"/>
          <w:sz w:val="24"/>
          <w:szCs w:val="24"/>
          <w:lang w:val="en-GB"/>
        </w:rPr>
        <w:t>es</w:t>
      </w:r>
      <w:r w:rsidRPr="00B63B2E">
        <w:rPr>
          <w:rFonts w:ascii="Times New Roman" w:eastAsia="Book Antiqua" w:hAnsi="Times New Roman" w:cs="Times New Roman"/>
          <w:sz w:val="24"/>
          <w:szCs w:val="24"/>
          <w:lang w:val="en-GB"/>
        </w:rPr>
        <w:t xml:space="preserve">, with both groups showing similar levels of support. However, a clear discrepancy emerges on the left side of the spectrum, where political elites exhibit much stronger support for European integration than the general public. This divergence challenges earlier studies (Mattila and Raunio 2006, 2012; McEvoy 2012), which found </w:t>
      </w:r>
      <w:r>
        <w:rPr>
          <w:rFonts w:ascii="Times New Roman" w:eastAsia="Book Antiqua" w:hAnsi="Times New Roman" w:cs="Times New Roman"/>
          <w:sz w:val="24"/>
          <w:szCs w:val="24"/>
          <w:lang w:val="en-GB"/>
        </w:rPr>
        <w:t xml:space="preserve">a greater deal of mass-elite congruence in left-wing parties, </w:t>
      </w:r>
      <w:r>
        <w:rPr>
          <w:rFonts w:ascii="Times New Roman" w:eastAsia="Book Antiqua" w:hAnsi="Times New Roman" w:cs="Times New Roman"/>
          <w:sz w:val="24"/>
          <w:szCs w:val="24"/>
          <w:lang w:val="en-GB"/>
        </w:rPr>
        <w:lastRenderedPageBreak/>
        <w:t xml:space="preserve">aligning </w:t>
      </w:r>
      <w:r w:rsidR="002F5EBA">
        <w:rPr>
          <w:rFonts w:ascii="Times New Roman" w:eastAsia="Book Antiqua" w:hAnsi="Times New Roman" w:cs="Times New Roman"/>
          <w:sz w:val="24"/>
          <w:szCs w:val="24"/>
          <w:lang w:val="en-GB"/>
        </w:rPr>
        <w:t>to some extent</w:t>
      </w:r>
      <w:r w:rsidRPr="00B63B2E">
        <w:rPr>
          <w:rFonts w:ascii="Times New Roman" w:eastAsia="Book Antiqua" w:hAnsi="Times New Roman" w:cs="Times New Roman"/>
          <w:sz w:val="24"/>
          <w:szCs w:val="24"/>
          <w:lang w:val="en-GB"/>
        </w:rPr>
        <w:t xml:space="preserve"> with </w:t>
      </w:r>
      <w:r w:rsidR="002F5EBA">
        <w:rPr>
          <w:rFonts w:ascii="Times New Roman" w:eastAsia="Book Antiqua" w:hAnsi="Times New Roman" w:cs="Times New Roman"/>
          <w:sz w:val="24"/>
          <w:szCs w:val="24"/>
          <w:lang w:val="en-GB"/>
        </w:rPr>
        <w:t xml:space="preserve">more </w:t>
      </w:r>
      <w:r w:rsidRPr="00B63B2E">
        <w:rPr>
          <w:rFonts w:ascii="Times New Roman" w:eastAsia="Book Antiqua" w:hAnsi="Times New Roman" w:cs="Times New Roman"/>
          <w:sz w:val="24"/>
          <w:szCs w:val="24"/>
          <w:lang w:val="en-GB"/>
        </w:rPr>
        <w:t xml:space="preserve">recent research (Walczak and van der Brug 2013). </w:t>
      </w:r>
      <w:r w:rsidR="002F5EBA">
        <w:rPr>
          <w:rFonts w:ascii="Times New Roman" w:eastAsia="Book Antiqua" w:hAnsi="Times New Roman" w:cs="Times New Roman"/>
          <w:sz w:val="24"/>
          <w:szCs w:val="24"/>
          <w:lang w:val="en-GB"/>
        </w:rPr>
        <w:t xml:space="preserve">These findings </w:t>
      </w:r>
      <w:r w:rsidRPr="00B63B2E">
        <w:rPr>
          <w:rFonts w:ascii="Times New Roman" w:eastAsia="Book Antiqua" w:hAnsi="Times New Roman" w:cs="Times New Roman"/>
          <w:sz w:val="24"/>
          <w:szCs w:val="24"/>
          <w:lang w:val="en-GB"/>
        </w:rPr>
        <w:t>suggest that attitudes toward European integration differ markedly between elites and the mass public at the political extremes, with the gap widening on the left and less divergence observed on the right.</w:t>
      </w:r>
    </w:p>
    <w:p w14:paraId="1C72211A" w14:textId="77777777" w:rsidR="00A8267C" w:rsidRDefault="00A8267C" w:rsidP="00D0449D">
      <w:pPr>
        <w:pStyle w:val="Normale1"/>
        <w:spacing w:after="120" w:line="480" w:lineRule="auto"/>
        <w:jc w:val="both"/>
        <w:rPr>
          <w:rFonts w:ascii="Times New Roman" w:eastAsia="Book Antiqua" w:hAnsi="Times New Roman" w:cs="Times New Roman"/>
          <w:sz w:val="24"/>
          <w:szCs w:val="24"/>
          <w:lang w:val="en-GB"/>
        </w:rPr>
      </w:pPr>
    </w:p>
    <w:p w14:paraId="012FC3C3" w14:textId="0BC4DD22" w:rsidR="00D0449D" w:rsidRPr="002F5EBA" w:rsidRDefault="00D0449D" w:rsidP="00D0449D">
      <w:pPr>
        <w:pStyle w:val="Normale1"/>
        <w:spacing w:after="120" w:line="480" w:lineRule="auto"/>
        <w:jc w:val="both"/>
        <w:rPr>
          <w:rFonts w:ascii="Times New Roman" w:eastAsia="Book Antiqua" w:hAnsi="Times New Roman" w:cs="Times New Roman"/>
          <w:lang w:val="en-GB"/>
        </w:rPr>
      </w:pPr>
      <w:r w:rsidRPr="002F5EBA">
        <w:rPr>
          <w:rFonts w:ascii="Times New Roman" w:eastAsia="Book Antiqua" w:hAnsi="Times New Roman" w:cs="Times New Roman"/>
          <w:lang w:val="en-GB"/>
        </w:rPr>
        <w:t>Figure A</w:t>
      </w:r>
      <w:r w:rsidR="00A8267C" w:rsidRPr="002F5EBA">
        <w:rPr>
          <w:rFonts w:ascii="Times New Roman" w:eastAsia="Book Antiqua" w:hAnsi="Times New Roman" w:cs="Times New Roman"/>
          <w:lang w:val="en-GB"/>
        </w:rPr>
        <w:t>2</w:t>
      </w:r>
      <w:r w:rsidRPr="002F5EBA">
        <w:rPr>
          <w:rFonts w:ascii="Times New Roman" w:eastAsia="Book Antiqua" w:hAnsi="Times New Roman" w:cs="Times New Roman"/>
          <w:lang w:val="en-GB"/>
        </w:rPr>
        <w:t xml:space="preserve">: Predicted Support for European Integration by Cohort Group and Government </w:t>
      </w:r>
      <w:r w:rsidR="005E35DA">
        <w:rPr>
          <w:rFonts w:ascii="Times New Roman" w:eastAsia="Book Antiqua" w:hAnsi="Times New Roman" w:cs="Times New Roman"/>
          <w:lang w:val="en-GB"/>
        </w:rPr>
        <w:t>Participation</w:t>
      </w:r>
    </w:p>
    <w:p w14:paraId="33F93645" w14:textId="1524062C" w:rsidR="00D0449D" w:rsidRPr="00B63B2E" w:rsidRDefault="00D0449D" w:rsidP="00D0449D">
      <w:pPr>
        <w:pStyle w:val="Normale1"/>
        <w:spacing w:after="120" w:line="480" w:lineRule="auto"/>
        <w:jc w:val="center"/>
        <w:rPr>
          <w:rFonts w:ascii="Times New Roman" w:eastAsia="Book Antiqua" w:hAnsi="Times New Roman" w:cs="Times New Roman"/>
          <w:sz w:val="24"/>
          <w:szCs w:val="24"/>
          <w:lang w:val="en-GB"/>
        </w:rPr>
      </w:pPr>
      <w:r>
        <w:rPr>
          <w:noProof/>
        </w:rPr>
        <w:drawing>
          <wp:inline distT="0" distB="0" distL="0" distR="0" wp14:anchorId="220D85AD" wp14:editId="617DF98A">
            <wp:extent cx="3345180" cy="2432006"/>
            <wp:effectExtent l="0" t="0" r="7620" b="6985"/>
            <wp:docPr id="1751717747" name="Immagine 5" descr="Immagine che contiene testo, linea, schermat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717747" name="Immagine 5" descr="Immagine che contiene testo, linea, schermata, Diagramma&#10;&#10;Descrizione generat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53480" cy="2438040"/>
                    </a:xfrm>
                    <a:prstGeom prst="rect">
                      <a:avLst/>
                    </a:prstGeom>
                    <a:noFill/>
                    <a:ln>
                      <a:noFill/>
                    </a:ln>
                  </pic:spPr>
                </pic:pic>
              </a:graphicData>
            </a:graphic>
          </wp:inline>
        </w:drawing>
      </w:r>
    </w:p>
    <w:p w14:paraId="137815AD" w14:textId="4DDD61BB" w:rsidR="006E107F" w:rsidRDefault="005E35DA" w:rsidP="00D0449D">
      <w:pPr>
        <w:pStyle w:val="Normale1"/>
        <w:spacing w:after="120" w:line="480" w:lineRule="auto"/>
        <w:jc w:val="both"/>
        <w:rPr>
          <w:rFonts w:ascii="Times New Roman" w:eastAsia="Book Antiqua" w:hAnsi="Times New Roman" w:cs="Times New Roman"/>
          <w:sz w:val="24"/>
          <w:szCs w:val="24"/>
          <w:lang w:val="en-GB"/>
        </w:rPr>
      </w:pPr>
      <w:r>
        <w:rPr>
          <w:rFonts w:ascii="Times New Roman" w:eastAsia="Book Antiqua" w:hAnsi="Times New Roman" w:cs="Times New Roman"/>
          <w:sz w:val="24"/>
          <w:szCs w:val="24"/>
          <w:lang w:val="en-GB"/>
        </w:rPr>
        <w:t>Concerning</w:t>
      </w:r>
      <w:r w:rsidR="00D0449D">
        <w:rPr>
          <w:rFonts w:ascii="Times New Roman" w:eastAsia="Book Antiqua" w:hAnsi="Times New Roman" w:cs="Times New Roman"/>
          <w:sz w:val="24"/>
          <w:szCs w:val="24"/>
          <w:lang w:val="en-GB"/>
        </w:rPr>
        <w:t xml:space="preserve"> the interaction between </w:t>
      </w:r>
      <w:r w:rsidR="00D0449D" w:rsidRPr="00D0449D">
        <w:rPr>
          <w:rFonts w:ascii="Times New Roman" w:eastAsia="Book Antiqua" w:hAnsi="Times New Roman" w:cs="Times New Roman"/>
          <w:i/>
          <w:iCs/>
          <w:sz w:val="24"/>
          <w:szCs w:val="24"/>
          <w:lang w:val="en-GB"/>
        </w:rPr>
        <w:t>Cohort Group</w:t>
      </w:r>
      <w:r w:rsidR="00D0449D">
        <w:rPr>
          <w:rFonts w:ascii="Times New Roman" w:eastAsia="Book Antiqua" w:hAnsi="Times New Roman" w:cs="Times New Roman"/>
          <w:sz w:val="24"/>
          <w:szCs w:val="24"/>
          <w:lang w:val="en-GB"/>
        </w:rPr>
        <w:t xml:space="preserve"> and </w:t>
      </w:r>
      <w:r w:rsidR="00D0449D" w:rsidRPr="00D0449D">
        <w:rPr>
          <w:rFonts w:ascii="Times New Roman" w:eastAsia="Book Antiqua" w:hAnsi="Times New Roman" w:cs="Times New Roman"/>
          <w:i/>
          <w:iCs/>
          <w:sz w:val="24"/>
          <w:szCs w:val="24"/>
          <w:lang w:val="en-GB"/>
        </w:rPr>
        <w:t>Government</w:t>
      </w:r>
      <w:r w:rsidR="00D0449D">
        <w:rPr>
          <w:rFonts w:ascii="Times New Roman" w:eastAsia="Book Antiqua" w:hAnsi="Times New Roman" w:cs="Times New Roman"/>
          <w:sz w:val="24"/>
          <w:szCs w:val="24"/>
          <w:lang w:val="en-GB"/>
        </w:rPr>
        <w:t xml:space="preserve"> </w:t>
      </w:r>
      <w:r w:rsidR="00A8267C">
        <w:rPr>
          <w:rFonts w:ascii="Times New Roman" w:eastAsia="Book Antiqua" w:hAnsi="Times New Roman" w:cs="Times New Roman"/>
          <w:sz w:val="24"/>
          <w:szCs w:val="24"/>
          <w:lang w:val="en-GB"/>
        </w:rPr>
        <w:t xml:space="preserve">(Figure A2) </w:t>
      </w:r>
      <w:r w:rsidR="00D0449D">
        <w:rPr>
          <w:rFonts w:ascii="Times New Roman" w:eastAsia="Book Antiqua" w:hAnsi="Times New Roman" w:cs="Times New Roman"/>
          <w:sz w:val="24"/>
          <w:szCs w:val="24"/>
          <w:lang w:val="en-GB"/>
        </w:rPr>
        <w:t>in M2S</w:t>
      </w:r>
      <w:r w:rsidR="00A8267C">
        <w:rPr>
          <w:rFonts w:ascii="Times New Roman" w:eastAsia="Book Antiqua" w:hAnsi="Times New Roman" w:cs="Times New Roman"/>
          <w:sz w:val="24"/>
          <w:szCs w:val="24"/>
          <w:lang w:val="en-GB"/>
        </w:rPr>
        <w:t>,</w:t>
      </w:r>
      <w:r w:rsidR="00D0449D">
        <w:rPr>
          <w:rFonts w:ascii="Times New Roman" w:eastAsia="Book Antiqua" w:hAnsi="Times New Roman" w:cs="Times New Roman"/>
          <w:sz w:val="24"/>
          <w:szCs w:val="24"/>
          <w:lang w:val="en-GB"/>
        </w:rPr>
        <w:t xml:space="preserve"> </w:t>
      </w:r>
      <w:r w:rsidR="005B41C6" w:rsidRPr="005B41C6">
        <w:rPr>
          <w:rFonts w:ascii="Times New Roman" w:eastAsia="Book Antiqua" w:hAnsi="Times New Roman" w:cs="Times New Roman"/>
          <w:sz w:val="24"/>
          <w:szCs w:val="24"/>
          <w:lang w:val="en-GB"/>
        </w:rPr>
        <w:t xml:space="preserve">the analysis </w:t>
      </w:r>
      <w:r w:rsidR="00B16C21">
        <w:rPr>
          <w:rFonts w:ascii="Times New Roman" w:eastAsia="Book Antiqua" w:hAnsi="Times New Roman" w:cs="Times New Roman"/>
          <w:sz w:val="24"/>
          <w:szCs w:val="24"/>
          <w:lang w:val="en-GB"/>
        </w:rPr>
        <w:t xml:space="preserve">of predictive margins </w:t>
      </w:r>
      <w:r w:rsidR="005B41C6" w:rsidRPr="005B41C6">
        <w:rPr>
          <w:rFonts w:ascii="Times New Roman" w:eastAsia="Book Antiqua" w:hAnsi="Times New Roman" w:cs="Times New Roman"/>
          <w:sz w:val="24"/>
          <w:szCs w:val="24"/>
          <w:lang w:val="en-GB"/>
        </w:rPr>
        <w:t>reveals a distinct divergence between elites and the public based on government status (consistent with Mattila and Raunio, 2006). The confidence intervals show that the integration gap is more pronounced when the party to which elites belong</w:t>
      </w:r>
      <w:r w:rsidR="005B41C6" w:rsidRPr="00812F24">
        <w:t>—</w:t>
      </w:r>
      <w:r w:rsidR="005B41C6" w:rsidRPr="005B41C6">
        <w:rPr>
          <w:rFonts w:ascii="Times New Roman" w:eastAsia="Book Antiqua" w:hAnsi="Times New Roman" w:cs="Times New Roman"/>
          <w:sz w:val="24"/>
          <w:szCs w:val="24"/>
          <w:lang w:val="en-GB"/>
        </w:rPr>
        <w:t>and which voters support</w:t>
      </w:r>
      <w:r w:rsidR="005B41C6" w:rsidRPr="00812F24">
        <w:t>—</w:t>
      </w:r>
      <w:r w:rsidR="005B41C6" w:rsidRPr="005B41C6">
        <w:rPr>
          <w:rFonts w:ascii="Times New Roman" w:eastAsia="Book Antiqua" w:hAnsi="Times New Roman" w:cs="Times New Roman"/>
          <w:sz w:val="24"/>
          <w:szCs w:val="24"/>
          <w:lang w:val="en-GB"/>
        </w:rPr>
        <w:t xml:space="preserve">is in government, with the opposite trend </w:t>
      </w:r>
      <w:r w:rsidR="005B41C6" w:rsidRPr="005B41C6">
        <w:rPr>
          <w:rFonts w:ascii="Times New Roman" w:eastAsia="Book Antiqua" w:hAnsi="Times New Roman" w:cs="Times New Roman"/>
          <w:sz w:val="24"/>
          <w:szCs w:val="24"/>
          <w:lang w:val="en-GB"/>
        </w:rPr>
        <w:lastRenderedPageBreak/>
        <w:t xml:space="preserve">observed when </w:t>
      </w:r>
      <w:r w:rsidR="005B41C6">
        <w:rPr>
          <w:rFonts w:ascii="Times New Roman" w:eastAsia="Book Antiqua" w:hAnsi="Times New Roman" w:cs="Times New Roman"/>
          <w:sz w:val="24"/>
          <w:szCs w:val="24"/>
          <w:lang w:val="en-GB"/>
        </w:rPr>
        <w:t>their</w:t>
      </w:r>
      <w:r w:rsidR="005B41C6" w:rsidRPr="005B41C6">
        <w:rPr>
          <w:rFonts w:ascii="Times New Roman" w:eastAsia="Book Antiqua" w:hAnsi="Times New Roman" w:cs="Times New Roman"/>
          <w:sz w:val="24"/>
          <w:szCs w:val="24"/>
          <w:lang w:val="en-GB"/>
        </w:rPr>
        <w:t xml:space="preserve"> party </w:t>
      </w:r>
      <w:r w:rsidR="005B41C6">
        <w:rPr>
          <w:rFonts w:ascii="Times New Roman" w:eastAsia="Book Antiqua" w:hAnsi="Times New Roman" w:cs="Times New Roman"/>
          <w:sz w:val="24"/>
          <w:szCs w:val="24"/>
          <w:lang w:val="en-GB"/>
        </w:rPr>
        <w:t>is</w:t>
      </w:r>
      <w:r w:rsidR="005B41C6" w:rsidRPr="005B41C6">
        <w:rPr>
          <w:rFonts w:ascii="Times New Roman" w:eastAsia="Book Antiqua" w:hAnsi="Times New Roman" w:cs="Times New Roman"/>
          <w:sz w:val="24"/>
          <w:szCs w:val="24"/>
          <w:lang w:val="en-GB"/>
        </w:rPr>
        <w:t xml:space="preserve"> in opposition</w:t>
      </w:r>
      <w:r w:rsidR="00D0449D" w:rsidRPr="00D0449D">
        <w:rPr>
          <w:rFonts w:ascii="Times New Roman" w:eastAsia="Book Antiqua" w:hAnsi="Times New Roman" w:cs="Times New Roman"/>
          <w:sz w:val="24"/>
          <w:szCs w:val="24"/>
          <w:lang w:val="en-GB"/>
        </w:rPr>
        <w:t>.</w:t>
      </w:r>
      <w:r w:rsidR="00D0449D">
        <w:rPr>
          <w:rFonts w:ascii="Times New Roman" w:eastAsia="Book Antiqua" w:hAnsi="Times New Roman" w:cs="Times New Roman"/>
          <w:sz w:val="24"/>
          <w:szCs w:val="24"/>
          <w:lang w:val="en-GB"/>
        </w:rPr>
        <w:t xml:space="preserve"> </w:t>
      </w:r>
      <w:r w:rsidR="00D0449D" w:rsidRPr="00D0449D">
        <w:rPr>
          <w:rFonts w:ascii="Times New Roman" w:eastAsia="Book Antiqua" w:hAnsi="Times New Roman" w:cs="Times New Roman"/>
          <w:sz w:val="24"/>
          <w:szCs w:val="24"/>
          <w:lang w:val="en-GB"/>
        </w:rPr>
        <w:t>This pattern is not surprising, as political elites in government typically bear a greater responsibility for decisions related to European integration</w:t>
      </w:r>
      <w:r w:rsidR="002F5EBA">
        <w:rPr>
          <w:rFonts w:ascii="Times New Roman" w:eastAsia="Book Antiqua" w:hAnsi="Times New Roman" w:cs="Times New Roman"/>
          <w:sz w:val="24"/>
          <w:szCs w:val="24"/>
          <w:lang w:val="en-GB"/>
        </w:rPr>
        <w:t xml:space="preserve"> and are more directly involved </w:t>
      </w:r>
      <w:r w:rsidR="00D0449D" w:rsidRPr="00D0449D">
        <w:rPr>
          <w:rFonts w:ascii="Times New Roman" w:eastAsia="Book Antiqua" w:hAnsi="Times New Roman" w:cs="Times New Roman"/>
          <w:sz w:val="24"/>
          <w:szCs w:val="24"/>
          <w:lang w:val="en-GB"/>
        </w:rPr>
        <w:t xml:space="preserve">in </w:t>
      </w:r>
      <w:r w:rsidR="00FC6FC2">
        <w:rPr>
          <w:rFonts w:ascii="Times New Roman" w:eastAsia="Book Antiqua" w:hAnsi="Times New Roman" w:cs="Times New Roman"/>
          <w:sz w:val="24"/>
          <w:szCs w:val="24"/>
          <w:lang w:val="en-GB"/>
        </w:rPr>
        <w:t>formulating and implementing</w:t>
      </w:r>
      <w:r w:rsidR="00D0449D" w:rsidRPr="00D0449D">
        <w:rPr>
          <w:rFonts w:ascii="Times New Roman" w:eastAsia="Book Antiqua" w:hAnsi="Times New Roman" w:cs="Times New Roman"/>
          <w:sz w:val="24"/>
          <w:szCs w:val="24"/>
          <w:lang w:val="en-GB"/>
        </w:rPr>
        <w:t xml:space="preserve"> EU-related strategies. Moreover, historically, </w:t>
      </w:r>
      <w:r w:rsidR="00FC6FC2">
        <w:rPr>
          <w:rFonts w:ascii="Times New Roman" w:eastAsia="Book Antiqua" w:hAnsi="Times New Roman" w:cs="Times New Roman"/>
          <w:sz w:val="24"/>
          <w:szCs w:val="24"/>
          <w:lang w:val="en-GB"/>
        </w:rPr>
        <w:t>most</w:t>
      </w:r>
      <w:r w:rsidR="00D0449D" w:rsidRPr="00D0449D">
        <w:rPr>
          <w:rFonts w:ascii="Times New Roman" w:eastAsia="Book Antiqua" w:hAnsi="Times New Roman" w:cs="Times New Roman"/>
          <w:sz w:val="24"/>
          <w:szCs w:val="24"/>
          <w:lang w:val="en-GB"/>
        </w:rPr>
        <w:t xml:space="preserve"> parties in government have tended to adopt pro-European positions, aligning themselves with the broader goals of European integration. </w:t>
      </w:r>
    </w:p>
    <w:p w14:paraId="12E6425B" w14:textId="77777777" w:rsidR="006E107F" w:rsidRDefault="006E107F" w:rsidP="00D0449D">
      <w:pPr>
        <w:pStyle w:val="Normale1"/>
        <w:spacing w:after="120" w:line="480" w:lineRule="auto"/>
        <w:jc w:val="both"/>
        <w:rPr>
          <w:rFonts w:ascii="Times New Roman" w:eastAsia="Book Antiqua" w:hAnsi="Times New Roman" w:cs="Times New Roman"/>
          <w:sz w:val="24"/>
          <w:szCs w:val="24"/>
          <w:lang w:val="en-GB"/>
        </w:rPr>
      </w:pPr>
    </w:p>
    <w:p w14:paraId="63581BF7" w14:textId="77777777" w:rsidR="006E107F" w:rsidRPr="006649F9" w:rsidRDefault="006E107F" w:rsidP="006E107F">
      <w:pPr>
        <w:pStyle w:val="Normale1"/>
        <w:spacing w:after="120" w:line="480" w:lineRule="auto"/>
        <w:jc w:val="both"/>
        <w:rPr>
          <w:rFonts w:ascii="Times New Roman" w:eastAsia="Book Antiqua" w:hAnsi="Times New Roman" w:cs="Times New Roman"/>
          <w:lang w:val="en-GB"/>
        </w:rPr>
      </w:pPr>
      <w:r w:rsidRPr="006649F9">
        <w:rPr>
          <w:rFonts w:ascii="Times New Roman" w:eastAsia="Book Antiqua" w:hAnsi="Times New Roman" w:cs="Times New Roman"/>
          <w:lang w:val="en-GB"/>
        </w:rPr>
        <w:t xml:space="preserve">Figure A3: Predicted Support for European Integration by Cohort Group and Laakso-Taagepera Index (ENEP) </w:t>
      </w:r>
    </w:p>
    <w:p w14:paraId="4635C0CD" w14:textId="77777777" w:rsidR="006E107F" w:rsidRDefault="006E107F" w:rsidP="006E107F">
      <w:pPr>
        <w:pStyle w:val="Normale1"/>
        <w:spacing w:after="120" w:line="480" w:lineRule="auto"/>
        <w:jc w:val="center"/>
        <w:rPr>
          <w:rFonts w:ascii="Times New Roman" w:eastAsia="Book Antiqua" w:hAnsi="Times New Roman" w:cs="Times New Roman"/>
          <w:sz w:val="24"/>
          <w:szCs w:val="24"/>
          <w:lang w:val="en-GB"/>
        </w:rPr>
      </w:pPr>
      <w:r>
        <w:rPr>
          <w:noProof/>
        </w:rPr>
        <w:drawing>
          <wp:inline distT="0" distB="0" distL="0" distR="0" wp14:anchorId="17324BCC" wp14:editId="7F9283FB">
            <wp:extent cx="3574078" cy="2598420"/>
            <wp:effectExtent l="0" t="0" r="7620" b="0"/>
            <wp:docPr id="1052909359" name="Immagine 4" descr="Immagine che contiene testo, linea, diagramm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909359" name="Immagine 4" descr="Immagine che contiene testo, linea, diagramma, Diagramma&#10;&#10;Descrizione generata automa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85978" cy="2607072"/>
                    </a:xfrm>
                    <a:prstGeom prst="rect">
                      <a:avLst/>
                    </a:prstGeom>
                    <a:noFill/>
                    <a:ln>
                      <a:noFill/>
                    </a:ln>
                  </pic:spPr>
                </pic:pic>
              </a:graphicData>
            </a:graphic>
          </wp:inline>
        </w:drawing>
      </w:r>
    </w:p>
    <w:p w14:paraId="73C728AE" w14:textId="3077E996" w:rsidR="006E107F" w:rsidRDefault="006E107F" w:rsidP="00A8267C">
      <w:pPr>
        <w:pStyle w:val="Normale1"/>
        <w:spacing w:after="120" w:line="480" w:lineRule="auto"/>
        <w:jc w:val="both"/>
        <w:rPr>
          <w:rFonts w:ascii="Times New Roman" w:eastAsia="Book Antiqua" w:hAnsi="Times New Roman" w:cs="Times New Roman"/>
          <w:sz w:val="24"/>
          <w:szCs w:val="24"/>
          <w:lang w:val="en-GB"/>
        </w:rPr>
      </w:pPr>
      <w:r>
        <w:rPr>
          <w:rFonts w:ascii="Times New Roman" w:eastAsia="Book Antiqua" w:hAnsi="Times New Roman" w:cs="Times New Roman"/>
          <w:sz w:val="24"/>
          <w:szCs w:val="24"/>
          <w:lang w:val="en-GB"/>
        </w:rPr>
        <w:t xml:space="preserve">The interaction between </w:t>
      </w:r>
      <w:r w:rsidRPr="00A8267C">
        <w:rPr>
          <w:rFonts w:ascii="Times New Roman" w:eastAsia="Book Antiqua" w:hAnsi="Times New Roman" w:cs="Times New Roman"/>
          <w:i/>
          <w:iCs/>
          <w:sz w:val="24"/>
          <w:szCs w:val="24"/>
          <w:lang w:val="en-GB"/>
        </w:rPr>
        <w:t>Cohort Group</w:t>
      </w:r>
      <w:r w:rsidRPr="004F0E82">
        <w:rPr>
          <w:rFonts w:ascii="Times New Roman" w:eastAsia="Book Antiqua" w:hAnsi="Times New Roman" w:cs="Times New Roman"/>
          <w:sz w:val="24"/>
          <w:szCs w:val="24"/>
          <w:lang w:val="en-GB"/>
        </w:rPr>
        <w:t xml:space="preserve"> </w:t>
      </w:r>
      <w:r>
        <w:rPr>
          <w:rFonts w:ascii="Times New Roman" w:eastAsia="Book Antiqua" w:hAnsi="Times New Roman" w:cs="Times New Roman"/>
          <w:sz w:val="24"/>
          <w:szCs w:val="24"/>
          <w:lang w:val="en-GB"/>
        </w:rPr>
        <w:t xml:space="preserve">and the </w:t>
      </w:r>
      <w:r w:rsidRPr="00A8267C">
        <w:rPr>
          <w:rFonts w:ascii="Times New Roman" w:eastAsia="Book Antiqua" w:hAnsi="Times New Roman" w:cs="Times New Roman"/>
          <w:i/>
          <w:iCs/>
          <w:sz w:val="24"/>
          <w:szCs w:val="24"/>
          <w:lang w:val="en-GB"/>
        </w:rPr>
        <w:t>Laakso-Taagepera Index (ENEP)</w:t>
      </w:r>
      <w:r>
        <w:rPr>
          <w:rFonts w:ascii="Times New Roman" w:eastAsia="Book Antiqua" w:hAnsi="Times New Roman" w:cs="Times New Roman"/>
          <w:sz w:val="24"/>
          <w:szCs w:val="24"/>
          <w:lang w:val="en-GB"/>
        </w:rPr>
        <w:t xml:space="preserve"> in M3S (Figure A3)</w:t>
      </w:r>
      <w:r w:rsidRPr="004F0E82">
        <w:rPr>
          <w:rFonts w:ascii="Times New Roman" w:eastAsia="Book Antiqua" w:hAnsi="Times New Roman" w:cs="Times New Roman"/>
          <w:sz w:val="24"/>
          <w:szCs w:val="24"/>
          <w:lang w:val="en-GB"/>
        </w:rPr>
        <w:t>—</w:t>
      </w:r>
      <w:r>
        <w:rPr>
          <w:rFonts w:ascii="Times New Roman" w:eastAsia="Book Antiqua" w:hAnsi="Times New Roman" w:cs="Times New Roman"/>
          <w:sz w:val="24"/>
          <w:szCs w:val="24"/>
          <w:lang w:val="en-GB"/>
        </w:rPr>
        <w:t xml:space="preserve">which can be easily paired with the interaction between </w:t>
      </w:r>
      <w:r w:rsidRPr="00A8267C">
        <w:rPr>
          <w:rFonts w:ascii="Times New Roman" w:eastAsia="Book Antiqua" w:hAnsi="Times New Roman" w:cs="Times New Roman"/>
          <w:i/>
          <w:iCs/>
          <w:sz w:val="24"/>
          <w:szCs w:val="24"/>
          <w:lang w:val="en-GB"/>
        </w:rPr>
        <w:t>Cohort Group</w:t>
      </w:r>
      <w:r w:rsidRPr="004F0E82">
        <w:rPr>
          <w:rFonts w:ascii="Times New Roman" w:eastAsia="Book Antiqua" w:hAnsi="Times New Roman" w:cs="Times New Roman"/>
          <w:sz w:val="24"/>
          <w:szCs w:val="24"/>
          <w:lang w:val="en-GB"/>
        </w:rPr>
        <w:t xml:space="preserve"> </w:t>
      </w:r>
      <w:r>
        <w:rPr>
          <w:rFonts w:ascii="Times New Roman" w:eastAsia="Book Antiqua" w:hAnsi="Times New Roman" w:cs="Times New Roman"/>
          <w:sz w:val="24"/>
          <w:szCs w:val="24"/>
          <w:lang w:val="en-GB"/>
        </w:rPr>
        <w:t xml:space="preserve">and </w:t>
      </w:r>
      <w:r w:rsidRPr="00A8267C">
        <w:rPr>
          <w:rFonts w:ascii="Times New Roman" w:eastAsia="Book Antiqua" w:hAnsi="Times New Roman" w:cs="Times New Roman"/>
          <w:i/>
          <w:iCs/>
          <w:sz w:val="24"/>
          <w:szCs w:val="24"/>
          <w:lang w:val="en-GB"/>
        </w:rPr>
        <w:t>Gallagher Index</w:t>
      </w:r>
      <w:r>
        <w:rPr>
          <w:rFonts w:ascii="Times New Roman" w:eastAsia="Book Antiqua" w:hAnsi="Times New Roman" w:cs="Times New Roman"/>
          <w:sz w:val="24"/>
          <w:szCs w:val="24"/>
          <w:lang w:val="en-GB"/>
        </w:rPr>
        <w:t xml:space="preserve"> in M4S (Figure A4)</w:t>
      </w:r>
      <w:r w:rsidRPr="004F0E82">
        <w:rPr>
          <w:rFonts w:ascii="Times New Roman" w:eastAsia="Book Antiqua" w:hAnsi="Times New Roman" w:cs="Times New Roman"/>
          <w:sz w:val="24"/>
          <w:szCs w:val="24"/>
          <w:lang w:val="en-GB"/>
        </w:rPr>
        <w:t>—</w:t>
      </w:r>
      <w:r>
        <w:rPr>
          <w:rFonts w:ascii="Times New Roman" w:eastAsia="Book Antiqua" w:hAnsi="Times New Roman" w:cs="Times New Roman"/>
          <w:sz w:val="24"/>
          <w:szCs w:val="24"/>
          <w:lang w:val="en-GB"/>
        </w:rPr>
        <w:t>regards</w:t>
      </w:r>
      <w:r w:rsidRPr="004F0E82">
        <w:rPr>
          <w:rFonts w:ascii="Times New Roman" w:eastAsia="Book Antiqua" w:hAnsi="Times New Roman" w:cs="Times New Roman"/>
          <w:sz w:val="24"/>
          <w:szCs w:val="24"/>
          <w:lang w:val="en-GB"/>
        </w:rPr>
        <w:t xml:space="preserve"> the impact </w:t>
      </w:r>
      <w:r>
        <w:rPr>
          <w:rFonts w:ascii="Times New Roman" w:eastAsia="Book Antiqua" w:hAnsi="Times New Roman" w:cs="Times New Roman"/>
          <w:sz w:val="24"/>
          <w:szCs w:val="24"/>
          <w:lang w:val="en-GB"/>
        </w:rPr>
        <w:t xml:space="preserve">of the </w:t>
      </w:r>
      <w:r w:rsidRPr="004F0E82">
        <w:rPr>
          <w:rFonts w:ascii="Times New Roman" w:eastAsia="Book Antiqua" w:hAnsi="Times New Roman" w:cs="Times New Roman"/>
          <w:sz w:val="24"/>
          <w:szCs w:val="24"/>
          <w:lang w:val="en-GB"/>
        </w:rPr>
        <w:t>number of parties in a political system</w:t>
      </w:r>
      <w:r>
        <w:rPr>
          <w:rFonts w:ascii="Times New Roman" w:eastAsia="Book Antiqua" w:hAnsi="Times New Roman" w:cs="Times New Roman"/>
          <w:sz w:val="24"/>
          <w:szCs w:val="24"/>
          <w:lang w:val="en-GB"/>
        </w:rPr>
        <w:t>. According to t</w:t>
      </w:r>
      <w:r w:rsidRPr="004F0E82">
        <w:rPr>
          <w:rFonts w:ascii="Times New Roman" w:eastAsia="Book Antiqua" w:hAnsi="Times New Roman" w:cs="Times New Roman"/>
          <w:sz w:val="24"/>
          <w:szCs w:val="24"/>
          <w:lang w:val="en-GB"/>
        </w:rPr>
        <w:t xml:space="preserve">he </w:t>
      </w:r>
      <w:r w:rsidR="00B16C21">
        <w:rPr>
          <w:rFonts w:ascii="Times New Roman" w:eastAsia="Book Antiqua" w:hAnsi="Times New Roman" w:cs="Times New Roman"/>
          <w:sz w:val="24"/>
          <w:szCs w:val="24"/>
          <w:lang w:val="en-GB"/>
        </w:rPr>
        <w:t>predictive margins</w:t>
      </w:r>
      <w:r w:rsidRPr="004F0E82">
        <w:rPr>
          <w:rFonts w:ascii="Times New Roman" w:eastAsia="Book Antiqua" w:hAnsi="Times New Roman" w:cs="Times New Roman"/>
          <w:sz w:val="24"/>
          <w:szCs w:val="24"/>
          <w:lang w:val="en-GB"/>
        </w:rPr>
        <w:t xml:space="preserve"> analysis</w:t>
      </w:r>
      <w:r>
        <w:rPr>
          <w:rFonts w:ascii="Times New Roman" w:eastAsia="Book Antiqua" w:hAnsi="Times New Roman" w:cs="Times New Roman"/>
          <w:sz w:val="24"/>
          <w:szCs w:val="24"/>
          <w:lang w:val="en-GB"/>
        </w:rPr>
        <w:t>,</w:t>
      </w:r>
      <w:r w:rsidRPr="004F0E82">
        <w:rPr>
          <w:rFonts w:ascii="Times New Roman" w:eastAsia="Book Antiqua" w:hAnsi="Times New Roman" w:cs="Times New Roman"/>
          <w:sz w:val="24"/>
          <w:szCs w:val="24"/>
          <w:lang w:val="en-GB"/>
        </w:rPr>
        <w:t xml:space="preserve"> </w:t>
      </w:r>
      <w:r>
        <w:rPr>
          <w:rFonts w:ascii="Times New Roman" w:eastAsia="Book Antiqua" w:hAnsi="Times New Roman" w:cs="Times New Roman"/>
          <w:sz w:val="24"/>
          <w:szCs w:val="24"/>
          <w:lang w:val="en-GB"/>
        </w:rPr>
        <w:t xml:space="preserve">the mass-elite gap would </w:t>
      </w:r>
      <w:r>
        <w:rPr>
          <w:rFonts w:ascii="Times New Roman" w:eastAsia="Book Antiqua" w:hAnsi="Times New Roman" w:cs="Times New Roman"/>
          <w:sz w:val="24"/>
          <w:szCs w:val="24"/>
          <w:lang w:val="en-GB"/>
        </w:rPr>
        <w:lastRenderedPageBreak/>
        <w:t xml:space="preserve">widen as the effective number of political parties increases. A similar picture arises from M4S, which contains an interaction term between </w:t>
      </w:r>
      <w:r>
        <w:rPr>
          <w:rFonts w:ascii="Times New Roman" w:eastAsia="Book Antiqua" w:hAnsi="Times New Roman" w:cs="Times New Roman"/>
          <w:i/>
          <w:iCs/>
          <w:sz w:val="24"/>
          <w:szCs w:val="24"/>
          <w:lang w:val="en-GB"/>
        </w:rPr>
        <w:t xml:space="preserve">Cohort </w:t>
      </w:r>
      <w:r w:rsidRPr="006649F9">
        <w:rPr>
          <w:rFonts w:ascii="Times New Roman" w:eastAsia="Book Antiqua" w:hAnsi="Times New Roman" w:cs="Times New Roman"/>
          <w:i/>
          <w:iCs/>
          <w:sz w:val="24"/>
          <w:szCs w:val="24"/>
          <w:lang w:val="en-GB"/>
        </w:rPr>
        <w:t>Group</w:t>
      </w:r>
      <w:r>
        <w:rPr>
          <w:rFonts w:ascii="Times New Roman" w:eastAsia="Book Antiqua" w:hAnsi="Times New Roman" w:cs="Times New Roman"/>
          <w:sz w:val="24"/>
          <w:szCs w:val="24"/>
          <w:lang w:val="en-GB"/>
        </w:rPr>
        <w:t xml:space="preserve"> and the </w:t>
      </w:r>
      <w:r>
        <w:rPr>
          <w:rFonts w:ascii="Times New Roman" w:eastAsia="Book Antiqua" w:hAnsi="Times New Roman" w:cs="Times New Roman"/>
          <w:i/>
          <w:iCs/>
          <w:sz w:val="24"/>
          <w:szCs w:val="24"/>
          <w:lang w:val="en-GB"/>
        </w:rPr>
        <w:t xml:space="preserve">Gallagher </w:t>
      </w:r>
      <w:r w:rsidRPr="006649F9">
        <w:rPr>
          <w:rFonts w:ascii="Times New Roman" w:eastAsia="Book Antiqua" w:hAnsi="Times New Roman" w:cs="Times New Roman"/>
          <w:i/>
          <w:iCs/>
          <w:sz w:val="24"/>
          <w:szCs w:val="24"/>
          <w:lang w:val="en-GB"/>
        </w:rPr>
        <w:t>Index</w:t>
      </w:r>
      <w:r>
        <w:rPr>
          <w:rFonts w:ascii="Times New Roman" w:eastAsia="Book Antiqua" w:hAnsi="Times New Roman" w:cs="Times New Roman"/>
          <w:sz w:val="24"/>
          <w:szCs w:val="24"/>
          <w:lang w:val="en-GB"/>
        </w:rPr>
        <w:t xml:space="preserve"> of electoral disproportionality. T</w:t>
      </w:r>
      <w:r w:rsidRPr="006649F9">
        <w:rPr>
          <w:rFonts w:ascii="Times New Roman" w:eastAsia="Book Antiqua" w:hAnsi="Times New Roman" w:cs="Times New Roman"/>
          <w:sz w:val="24"/>
          <w:szCs w:val="24"/>
          <w:lang w:val="en-GB"/>
        </w:rPr>
        <w:t>he</w:t>
      </w:r>
      <w:r w:rsidRPr="00A8267C">
        <w:rPr>
          <w:rFonts w:ascii="Times New Roman" w:eastAsia="Book Antiqua" w:hAnsi="Times New Roman" w:cs="Times New Roman"/>
          <w:sz w:val="24"/>
          <w:szCs w:val="24"/>
          <w:lang w:val="en-GB"/>
        </w:rPr>
        <w:t xml:space="preserve"> confidence intervals for elites and the </w:t>
      </w:r>
      <w:r>
        <w:rPr>
          <w:rFonts w:ascii="Times New Roman" w:eastAsia="Book Antiqua" w:hAnsi="Times New Roman" w:cs="Times New Roman"/>
          <w:sz w:val="24"/>
          <w:szCs w:val="24"/>
          <w:lang w:val="en-GB"/>
        </w:rPr>
        <w:t xml:space="preserve">public </w:t>
      </w:r>
      <w:r w:rsidRPr="00A8267C">
        <w:rPr>
          <w:rFonts w:ascii="Times New Roman" w:eastAsia="Book Antiqua" w:hAnsi="Times New Roman" w:cs="Times New Roman"/>
          <w:sz w:val="24"/>
          <w:szCs w:val="24"/>
          <w:lang w:val="en-GB"/>
        </w:rPr>
        <w:t>diverge</w:t>
      </w:r>
      <w:r>
        <w:rPr>
          <w:rFonts w:ascii="Times New Roman" w:eastAsia="Book Antiqua" w:hAnsi="Times New Roman" w:cs="Times New Roman"/>
          <w:sz w:val="24"/>
          <w:szCs w:val="24"/>
          <w:lang w:val="en-GB"/>
        </w:rPr>
        <w:t xml:space="preserve"> a</w:t>
      </w:r>
      <w:r w:rsidRPr="00A8267C">
        <w:rPr>
          <w:rFonts w:ascii="Times New Roman" w:eastAsia="Book Antiqua" w:hAnsi="Times New Roman" w:cs="Times New Roman"/>
          <w:sz w:val="24"/>
          <w:szCs w:val="24"/>
          <w:lang w:val="en-GB"/>
        </w:rPr>
        <w:t>s the Gallagher Index increases</w:t>
      </w:r>
      <w:r>
        <w:rPr>
          <w:rFonts w:ascii="Times New Roman" w:eastAsia="Book Antiqua" w:hAnsi="Times New Roman" w:cs="Times New Roman"/>
          <w:sz w:val="24"/>
          <w:szCs w:val="24"/>
          <w:lang w:val="en-GB"/>
        </w:rPr>
        <w:t>,</w:t>
      </w:r>
      <w:r w:rsidRPr="00A8267C">
        <w:rPr>
          <w:rFonts w:ascii="Times New Roman" w:eastAsia="Book Antiqua" w:hAnsi="Times New Roman" w:cs="Times New Roman"/>
          <w:sz w:val="24"/>
          <w:szCs w:val="24"/>
          <w:lang w:val="en-GB"/>
        </w:rPr>
        <w:t xml:space="preserve"> suggesting that mass-elite congruence </w:t>
      </w:r>
      <w:r>
        <w:rPr>
          <w:rFonts w:ascii="Times New Roman" w:eastAsia="Book Antiqua" w:hAnsi="Times New Roman" w:cs="Times New Roman"/>
          <w:sz w:val="24"/>
          <w:szCs w:val="24"/>
          <w:lang w:val="en-GB"/>
        </w:rPr>
        <w:t>would decrease</w:t>
      </w:r>
      <w:r w:rsidRPr="00A8267C">
        <w:rPr>
          <w:rFonts w:ascii="Times New Roman" w:eastAsia="Book Antiqua" w:hAnsi="Times New Roman" w:cs="Times New Roman"/>
          <w:sz w:val="24"/>
          <w:szCs w:val="24"/>
          <w:lang w:val="en-GB"/>
        </w:rPr>
        <w:t xml:space="preserve"> in more disproportional electoral syste</w:t>
      </w:r>
      <w:r>
        <w:rPr>
          <w:rFonts w:ascii="Times New Roman" w:eastAsia="Book Antiqua" w:hAnsi="Times New Roman" w:cs="Times New Roman"/>
          <w:sz w:val="24"/>
          <w:szCs w:val="24"/>
          <w:lang w:val="en-GB"/>
        </w:rPr>
        <w:t xml:space="preserve">ms. </w:t>
      </w:r>
    </w:p>
    <w:p w14:paraId="0D20E205" w14:textId="77777777" w:rsidR="006E107F" w:rsidRDefault="006E107F" w:rsidP="00A8267C">
      <w:pPr>
        <w:pStyle w:val="Normale1"/>
        <w:spacing w:after="120" w:line="480" w:lineRule="auto"/>
        <w:jc w:val="both"/>
        <w:rPr>
          <w:rFonts w:ascii="Times New Roman" w:eastAsia="Book Antiqua" w:hAnsi="Times New Roman" w:cs="Times New Roman"/>
          <w:sz w:val="24"/>
          <w:szCs w:val="24"/>
          <w:lang w:val="en-GB"/>
        </w:rPr>
      </w:pPr>
    </w:p>
    <w:p w14:paraId="41BEAA8A" w14:textId="3A709C17" w:rsidR="00A8267C" w:rsidRPr="006649F9" w:rsidRDefault="00A8267C" w:rsidP="00A8267C">
      <w:pPr>
        <w:pStyle w:val="Normale1"/>
        <w:spacing w:after="120" w:line="480" w:lineRule="auto"/>
        <w:jc w:val="both"/>
        <w:rPr>
          <w:rFonts w:ascii="Times New Roman" w:eastAsia="Book Antiqua" w:hAnsi="Times New Roman" w:cs="Times New Roman"/>
          <w:lang w:val="en-GB"/>
        </w:rPr>
      </w:pPr>
      <w:r w:rsidRPr="006649F9">
        <w:rPr>
          <w:rFonts w:ascii="Times New Roman" w:eastAsia="Book Antiqua" w:hAnsi="Times New Roman" w:cs="Times New Roman"/>
          <w:lang w:val="en-GB"/>
        </w:rPr>
        <w:t>Figure A4: Predicted Support for European Integration by Cohort Group and Gallagher Index</w:t>
      </w:r>
    </w:p>
    <w:p w14:paraId="5350D90E" w14:textId="0E5C76F3" w:rsidR="00A8267C" w:rsidRDefault="00A8267C" w:rsidP="00A8267C">
      <w:pPr>
        <w:pStyle w:val="Normale1"/>
        <w:spacing w:after="120" w:line="480" w:lineRule="auto"/>
        <w:jc w:val="center"/>
        <w:rPr>
          <w:rFonts w:ascii="Times New Roman" w:eastAsia="Book Antiqua" w:hAnsi="Times New Roman" w:cs="Times New Roman"/>
          <w:sz w:val="24"/>
          <w:szCs w:val="24"/>
          <w:lang w:val="en-GB"/>
        </w:rPr>
      </w:pPr>
      <w:r>
        <w:rPr>
          <w:noProof/>
        </w:rPr>
        <w:drawing>
          <wp:inline distT="0" distB="0" distL="0" distR="0" wp14:anchorId="2A7711EC" wp14:editId="2D049255">
            <wp:extent cx="3688845" cy="2682240"/>
            <wp:effectExtent l="0" t="0" r="6985" b="3810"/>
            <wp:docPr id="1673620951" name="Immagine 2" descr="Immagine che contiene testo, linea, diagramma, Paralle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620951" name="Immagine 2" descr="Immagine che contiene testo, linea, diagramma, Parallelo&#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0392" cy="2697907"/>
                    </a:xfrm>
                    <a:prstGeom prst="rect">
                      <a:avLst/>
                    </a:prstGeom>
                    <a:noFill/>
                    <a:ln>
                      <a:noFill/>
                    </a:ln>
                  </pic:spPr>
                </pic:pic>
              </a:graphicData>
            </a:graphic>
          </wp:inline>
        </w:drawing>
      </w:r>
    </w:p>
    <w:p w14:paraId="23E5C95D" w14:textId="37B29748" w:rsidR="006E107F" w:rsidRDefault="006E107F" w:rsidP="006E107F">
      <w:pPr>
        <w:pStyle w:val="Normale1"/>
        <w:spacing w:after="120" w:line="480" w:lineRule="auto"/>
        <w:jc w:val="both"/>
        <w:rPr>
          <w:rFonts w:ascii="Times New Roman" w:eastAsia="Book Antiqua" w:hAnsi="Times New Roman" w:cs="Times New Roman"/>
          <w:sz w:val="24"/>
          <w:szCs w:val="24"/>
          <w:lang w:val="en-GB"/>
        </w:rPr>
      </w:pPr>
      <w:r w:rsidRPr="00A8267C">
        <w:rPr>
          <w:rFonts w:ascii="Times New Roman" w:eastAsia="Book Antiqua" w:hAnsi="Times New Roman" w:cs="Times New Roman"/>
          <w:sz w:val="24"/>
          <w:szCs w:val="24"/>
          <w:lang w:val="en-GB"/>
        </w:rPr>
        <w:t xml:space="preserve">This finding is puzzling, as one might expect that more fragmented party systems, represented by a higher Laakso-Taagepera Index (ENEP), would lead to greater </w:t>
      </w:r>
      <w:r>
        <w:rPr>
          <w:rFonts w:ascii="Times New Roman" w:eastAsia="Book Antiqua" w:hAnsi="Times New Roman" w:cs="Times New Roman"/>
          <w:sz w:val="24"/>
          <w:szCs w:val="24"/>
          <w:lang w:val="en-GB"/>
        </w:rPr>
        <w:t>mass-elite congruence</w:t>
      </w:r>
      <w:r w:rsidRPr="00A8267C">
        <w:rPr>
          <w:rFonts w:ascii="Times New Roman" w:eastAsia="Book Antiqua" w:hAnsi="Times New Roman" w:cs="Times New Roman"/>
          <w:sz w:val="24"/>
          <w:szCs w:val="24"/>
          <w:lang w:val="en-GB"/>
        </w:rPr>
        <w:t>. Similarly, as disproportionality (reflected in higher Gallagher Index values)</w:t>
      </w:r>
      <w:r>
        <w:rPr>
          <w:rFonts w:ascii="Times New Roman" w:eastAsia="Book Antiqua" w:hAnsi="Times New Roman" w:cs="Times New Roman"/>
          <w:sz w:val="24"/>
          <w:szCs w:val="24"/>
          <w:lang w:val="en-GB"/>
        </w:rPr>
        <w:t xml:space="preserve"> </w:t>
      </w:r>
      <w:r w:rsidRPr="00A8267C">
        <w:rPr>
          <w:rFonts w:ascii="Times New Roman" w:eastAsia="Book Antiqua" w:hAnsi="Times New Roman" w:cs="Times New Roman"/>
          <w:sz w:val="24"/>
          <w:szCs w:val="24"/>
          <w:lang w:val="en-GB"/>
        </w:rPr>
        <w:t>increases, the mass-elite gap grows wider, which is also contrary</w:t>
      </w:r>
      <w:r>
        <w:rPr>
          <w:rFonts w:ascii="Times New Roman" w:eastAsia="Book Antiqua" w:hAnsi="Times New Roman" w:cs="Times New Roman"/>
          <w:sz w:val="24"/>
          <w:szCs w:val="24"/>
          <w:lang w:val="en-GB"/>
        </w:rPr>
        <w:t xml:space="preserve"> to what one </w:t>
      </w:r>
      <w:r>
        <w:rPr>
          <w:rFonts w:ascii="Times New Roman" w:eastAsia="Book Antiqua" w:hAnsi="Times New Roman" w:cs="Times New Roman"/>
          <w:sz w:val="24"/>
          <w:szCs w:val="24"/>
          <w:lang w:val="en-GB"/>
        </w:rPr>
        <w:lastRenderedPageBreak/>
        <w:t>might expect, for a</w:t>
      </w:r>
      <w:r w:rsidRPr="00A8267C">
        <w:rPr>
          <w:rFonts w:ascii="Times New Roman" w:eastAsia="Book Antiqua" w:hAnsi="Times New Roman" w:cs="Times New Roman"/>
          <w:sz w:val="24"/>
          <w:szCs w:val="24"/>
          <w:lang w:val="en-GB"/>
        </w:rPr>
        <w:t xml:space="preserve"> higher level of disproportionality might be expected to </w:t>
      </w:r>
      <w:r>
        <w:rPr>
          <w:rFonts w:ascii="Times New Roman" w:eastAsia="Book Antiqua" w:hAnsi="Times New Roman" w:cs="Times New Roman"/>
          <w:sz w:val="24"/>
          <w:szCs w:val="24"/>
          <w:lang w:val="en-GB"/>
        </w:rPr>
        <w:t>yield stronger congruence</w:t>
      </w:r>
      <w:r w:rsidRPr="00A8267C">
        <w:rPr>
          <w:rFonts w:ascii="Times New Roman" w:eastAsia="Book Antiqua" w:hAnsi="Times New Roman" w:cs="Times New Roman"/>
          <w:sz w:val="24"/>
          <w:szCs w:val="24"/>
          <w:lang w:val="en-GB"/>
        </w:rPr>
        <w:t>.</w:t>
      </w:r>
      <w:r>
        <w:rPr>
          <w:rFonts w:ascii="Times New Roman" w:eastAsia="Book Antiqua" w:hAnsi="Times New Roman" w:cs="Times New Roman"/>
          <w:sz w:val="24"/>
          <w:szCs w:val="24"/>
          <w:lang w:val="en-GB"/>
        </w:rPr>
        <w:t xml:space="preserve"> As such findings do not align with previous research on the topic (</w:t>
      </w:r>
      <w:r w:rsidRPr="00813168">
        <w:rPr>
          <w:rFonts w:ascii="Times New Roman" w:eastAsia="Book Antiqua" w:hAnsi="Times New Roman" w:cs="Times New Roman"/>
          <w:sz w:val="24"/>
          <w:szCs w:val="24"/>
          <w:lang w:val="en-GB"/>
        </w:rPr>
        <w:t>Marsh and Wessels 1997; Mattila and Raunio 2006, 2012; Dolný and Baboš 2015</w:t>
      </w:r>
      <w:r>
        <w:rPr>
          <w:rFonts w:ascii="Times New Roman" w:eastAsia="Book Antiqua" w:hAnsi="Times New Roman" w:cs="Times New Roman"/>
          <w:sz w:val="24"/>
          <w:szCs w:val="24"/>
          <w:lang w:val="en-GB"/>
        </w:rPr>
        <w:t>), this calls for additional research in a multivariate setting to further explore the role of such predictors.</w:t>
      </w:r>
    </w:p>
    <w:p w14:paraId="1AFB98E0" w14:textId="77777777" w:rsidR="00716A1B" w:rsidRDefault="00716A1B" w:rsidP="00A8267C">
      <w:pPr>
        <w:pStyle w:val="Normale1"/>
        <w:spacing w:after="120" w:line="480" w:lineRule="auto"/>
        <w:jc w:val="both"/>
        <w:rPr>
          <w:rFonts w:ascii="Times New Roman" w:eastAsia="Book Antiqua" w:hAnsi="Times New Roman" w:cs="Times New Roman"/>
          <w:sz w:val="24"/>
          <w:szCs w:val="24"/>
          <w:lang w:val="en-GB"/>
        </w:rPr>
      </w:pPr>
    </w:p>
    <w:p w14:paraId="5A1A0BE1" w14:textId="3F9CCC15" w:rsidR="00A8267C" w:rsidRPr="006649F9" w:rsidRDefault="00A8267C" w:rsidP="00A8267C">
      <w:pPr>
        <w:pStyle w:val="Normale1"/>
        <w:spacing w:after="120" w:line="480" w:lineRule="auto"/>
        <w:jc w:val="both"/>
        <w:rPr>
          <w:rFonts w:ascii="Times New Roman" w:eastAsia="Book Antiqua" w:hAnsi="Times New Roman" w:cs="Times New Roman"/>
          <w:lang w:val="en-GB"/>
        </w:rPr>
      </w:pPr>
      <w:r w:rsidRPr="006649F9">
        <w:rPr>
          <w:rFonts w:ascii="Times New Roman" w:eastAsia="Book Antiqua" w:hAnsi="Times New Roman" w:cs="Times New Roman"/>
          <w:lang w:val="en-GB"/>
        </w:rPr>
        <w:t xml:space="preserve">Figure A5: Predicted Support for European Integration by Cohort Group and Party </w:t>
      </w:r>
      <w:r w:rsidR="00FC6FC2">
        <w:rPr>
          <w:rFonts w:ascii="Times New Roman" w:eastAsia="Book Antiqua" w:hAnsi="Times New Roman" w:cs="Times New Roman"/>
          <w:lang w:val="en-GB"/>
        </w:rPr>
        <w:t>Size</w:t>
      </w:r>
    </w:p>
    <w:p w14:paraId="5423E9F5" w14:textId="3E712A70" w:rsidR="00EB7726" w:rsidRDefault="00A8267C" w:rsidP="006E107F">
      <w:pPr>
        <w:pStyle w:val="Normale1"/>
        <w:spacing w:after="120" w:line="480" w:lineRule="auto"/>
        <w:jc w:val="center"/>
        <w:rPr>
          <w:rFonts w:ascii="Times New Roman" w:eastAsia="Book Antiqua" w:hAnsi="Times New Roman" w:cs="Times New Roman"/>
          <w:sz w:val="24"/>
          <w:szCs w:val="24"/>
          <w:lang w:val="en-GB"/>
        </w:rPr>
      </w:pPr>
      <w:r>
        <w:rPr>
          <w:noProof/>
        </w:rPr>
        <w:drawing>
          <wp:inline distT="0" distB="0" distL="0" distR="0" wp14:anchorId="1675E295" wp14:editId="16896067">
            <wp:extent cx="3977640" cy="2891816"/>
            <wp:effectExtent l="0" t="0" r="3810" b="3810"/>
            <wp:docPr id="620247644" name="Immagine 3" descr="Immagine che contiene testo, diagramma, line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247644" name="Immagine 3" descr="Immagine che contiene testo, diagramma, linea, Diagramma&#10;&#10;Descrizione generata automa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85922" cy="2897837"/>
                    </a:xfrm>
                    <a:prstGeom prst="rect">
                      <a:avLst/>
                    </a:prstGeom>
                    <a:noFill/>
                    <a:ln>
                      <a:noFill/>
                    </a:ln>
                  </pic:spPr>
                </pic:pic>
              </a:graphicData>
            </a:graphic>
          </wp:inline>
        </w:drawing>
      </w:r>
    </w:p>
    <w:p w14:paraId="16AD7890" w14:textId="7321E600" w:rsidR="006E107F" w:rsidRDefault="006E107F" w:rsidP="006E107F">
      <w:pPr>
        <w:pStyle w:val="Normale1"/>
        <w:spacing w:after="120" w:line="480" w:lineRule="auto"/>
        <w:jc w:val="both"/>
        <w:rPr>
          <w:rFonts w:ascii="Times New Roman" w:eastAsia="Book Antiqua" w:hAnsi="Times New Roman" w:cs="Times New Roman"/>
          <w:sz w:val="24"/>
          <w:szCs w:val="24"/>
          <w:lang w:val="en-GB"/>
        </w:rPr>
      </w:pPr>
      <w:r>
        <w:rPr>
          <w:rFonts w:ascii="Times New Roman" w:eastAsia="Book Antiqua" w:hAnsi="Times New Roman" w:cs="Times New Roman"/>
          <w:sz w:val="24"/>
          <w:szCs w:val="24"/>
          <w:lang w:val="en-GB"/>
        </w:rPr>
        <w:t xml:space="preserve">Finally, the analysis of the </w:t>
      </w:r>
      <w:r w:rsidR="00B16C21">
        <w:rPr>
          <w:rFonts w:ascii="Times New Roman" w:eastAsia="Book Antiqua" w:hAnsi="Times New Roman" w:cs="Times New Roman"/>
          <w:sz w:val="24"/>
          <w:szCs w:val="24"/>
          <w:lang w:val="en-GB"/>
        </w:rPr>
        <w:t>predictive margins</w:t>
      </w:r>
      <w:r>
        <w:rPr>
          <w:rFonts w:ascii="Times New Roman" w:eastAsia="Book Antiqua" w:hAnsi="Times New Roman" w:cs="Times New Roman"/>
          <w:sz w:val="24"/>
          <w:szCs w:val="24"/>
          <w:lang w:val="en-GB"/>
        </w:rPr>
        <w:t xml:space="preserve"> stemming from the interaction between </w:t>
      </w:r>
      <w:r w:rsidRPr="00813168">
        <w:rPr>
          <w:rFonts w:ascii="Times New Roman" w:eastAsia="Book Antiqua" w:hAnsi="Times New Roman" w:cs="Times New Roman"/>
          <w:i/>
          <w:iCs/>
          <w:sz w:val="24"/>
          <w:szCs w:val="24"/>
          <w:lang w:val="en-GB"/>
        </w:rPr>
        <w:t>Cohort Group</w:t>
      </w:r>
      <w:r>
        <w:rPr>
          <w:rFonts w:ascii="Times New Roman" w:eastAsia="Book Antiqua" w:hAnsi="Times New Roman" w:cs="Times New Roman"/>
          <w:sz w:val="24"/>
          <w:szCs w:val="24"/>
          <w:lang w:val="en-GB"/>
        </w:rPr>
        <w:t xml:space="preserve"> and </w:t>
      </w:r>
      <w:r w:rsidRPr="00813168">
        <w:rPr>
          <w:rFonts w:ascii="Times New Roman" w:eastAsia="Book Antiqua" w:hAnsi="Times New Roman" w:cs="Times New Roman"/>
          <w:i/>
          <w:iCs/>
          <w:sz w:val="24"/>
          <w:szCs w:val="24"/>
          <w:lang w:val="en-GB"/>
        </w:rPr>
        <w:t>Party size</w:t>
      </w:r>
      <w:r>
        <w:rPr>
          <w:rFonts w:ascii="Times New Roman" w:eastAsia="Book Antiqua" w:hAnsi="Times New Roman" w:cs="Times New Roman"/>
          <w:sz w:val="24"/>
          <w:szCs w:val="24"/>
          <w:lang w:val="en-GB"/>
        </w:rPr>
        <w:t xml:space="preserve"> in M5S (Figure A5) reveals no significant evidence, thus leading us to conclude that party size does not substantially affect mass-elite congruence concerning European integration. In any case, we should not forget that this non-finding could also be due to operationalisation </w:t>
      </w:r>
      <w:r w:rsidRPr="006E107F">
        <w:rPr>
          <w:rFonts w:ascii="Times New Roman" w:eastAsia="Book Antiqua" w:hAnsi="Times New Roman" w:cs="Times New Roman"/>
          <w:sz w:val="24"/>
          <w:szCs w:val="24"/>
          <w:lang w:val="en-GB"/>
        </w:rPr>
        <w:t xml:space="preserve">issues (for more, see Footnote 10 in the main </w:t>
      </w:r>
      <w:r w:rsidR="00A17ACA">
        <w:rPr>
          <w:rFonts w:ascii="Times New Roman" w:eastAsia="Book Antiqua" w:hAnsi="Times New Roman" w:cs="Times New Roman"/>
          <w:sz w:val="24"/>
          <w:szCs w:val="24"/>
          <w:lang w:val="en-GB"/>
        </w:rPr>
        <w:t>text</w:t>
      </w:r>
      <w:r w:rsidRPr="006E107F">
        <w:rPr>
          <w:rFonts w:ascii="Times New Roman" w:eastAsia="Book Antiqua" w:hAnsi="Times New Roman" w:cs="Times New Roman"/>
          <w:sz w:val="24"/>
          <w:szCs w:val="24"/>
          <w:lang w:val="en-GB"/>
        </w:rPr>
        <w:t xml:space="preserve">). </w:t>
      </w:r>
      <w:r w:rsidRPr="006E107F">
        <w:rPr>
          <w:rFonts w:ascii="Times New Roman" w:eastAsia="Book Antiqua" w:hAnsi="Times New Roman" w:cs="Times New Roman"/>
          <w:sz w:val="24"/>
          <w:szCs w:val="24"/>
          <w:lang w:val="en-GB"/>
        </w:rPr>
        <w:lastRenderedPageBreak/>
        <w:t>This outcome</w:t>
      </w:r>
      <w:r>
        <w:rPr>
          <w:rFonts w:ascii="Times New Roman" w:eastAsia="Book Antiqua" w:hAnsi="Times New Roman" w:cs="Times New Roman"/>
          <w:sz w:val="24"/>
          <w:szCs w:val="24"/>
          <w:lang w:val="en-GB"/>
        </w:rPr>
        <w:t xml:space="preserve"> adds another layer of complexity to the </w:t>
      </w:r>
      <w:r w:rsidRPr="00813168">
        <w:rPr>
          <w:rFonts w:ascii="Times New Roman" w:eastAsia="Book Antiqua" w:hAnsi="Times New Roman" w:cs="Times New Roman"/>
          <w:sz w:val="24"/>
          <w:szCs w:val="24"/>
          <w:lang w:val="en-GB"/>
        </w:rPr>
        <w:t xml:space="preserve">conflicting </w:t>
      </w:r>
      <w:r>
        <w:rPr>
          <w:rFonts w:ascii="Times New Roman" w:eastAsia="Book Antiqua" w:hAnsi="Times New Roman" w:cs="Times New Roman"/>
          <w:sz w:val="24"/>
          <w:szCs w:val="24"/>
          <w:lang w:val="en-GB"/>
        </w:rPr>
        <w:t>literature findings on the issue (</w:t>
      </w:r>
      <w:r w:rsidRPr="00813168">
        <w:rPr>
          <w:rFonts w:ascii="Times New Roman" w:eastAsia="Book Antiqua" w:hAnsi="Times New Roman" w:cs="Times New Roman"/>
          <w:sz w:val="24"/>
          <w:szCs w:val="24"/>
          <w:lang w:val="en-GB"/>
        </w:rPr>
        <w:t>Mattila and Raunio 2006, 2012; McEvoy 2012</w:t>
      </w:r>
      <w:r>
        <w:rPr>
          <w:rFonts w:ascii="Times New Roman" w:eastAsia="Book Antiqua" w:hAnsi="Times New Roman" w:cs="Times New Roman"/>
          <w:sz w:val="24"/>
          <w:szCs w:val="24"/>
          <w:lang w:val="en-GB"/>
        </w:rPr>
        <w:t>).</w:t>
      </w:r>
    </w:p>
    <w:p w14:paraId="717CB07C" w14:textId="77777777" w:rsidR="0037068D" w:rsidRDefault="0037068D" w:rsidP="00EB7726">
      <w:pPr>
        <w:pStyle w:val="Normale1"/>
        <w:spacing w:after="120" w:line="480" w:lineRule="auto"/>
        <w:jc w:val="both"/>
        <w:rPr>
          <w:rFonts w:ascii="Times New Roman" w:eastAsia="Book Antiqua" w:hAnsi="Times New Roman" w:cs="Times New Roman"/>
          <w:sz w:val="24"/>
          <w:szCs w:val="24"/>
          <w:lang w:val="en-GB"/>
        </w:rPr>
      </w:pPr>
    </w:p>
    <w:p w14:paraId="1D55E7A7" w14:textId="77777777" w:rsidR="0037068D" w:rsidRDefault="0037068D" w:rsidP="00EB7726">
      <w:pPr>
        <w:pStyle w:val="Normale1"/>
        <w:spacing w:after="120" w:line="480" w:lineRule="auto"/>
        <w:jc w:val="both"/>
        <w:rPr>
          <w:rFonts w:ascii="Times New Roman" w:eastAsia="Book Antiqua" w:hAnsi="Times New Roman" w:cs="Times New Roman"/>
          <w:sz w:val="24"/>
          <w:szCs w:val="24"/>
          <w:lang w:val="en-GB"/>
        </w:rPr>
      </w:pPr>
    </w:p>
    <w:p w14:paraId="6200C457" w14:textId="77777777" w:rsidR="0037068D" w:rsidRDefault="0037068D" w:rsidP="00EB7726">
      <w:pPr>
        <w:pStyle w:val="Normale1"/>
        <w:spacing w:after="120" w:line="480" w:lineRule="auto"/>
        <w:jc w:val="both"/>
        <w:rPr>
          <w:rFonts w:ascii="Times New Roman" w:eastAsia="Book Antiqua" w:hAnsi="Times New Roman" w:cs="Times New Roman"/>
          <w:sz w:val="24"/>
          <w:szCs w:val="24"/>
          <w:lang w:val="en-GB"/>
        </w:rPr>
      </w:pPr>
    </w:p>
    <w:p w14:paraId="0C318ED2" w14:textId="77777777" w:rsidR="0037068D" w:rsidRDefault="0037068D" w:rsidP="00EB7726">
      <w:pPr>
        <w:pStyle w:val="Normale1"/>
        <w:spacing w:after="120" w:line="480" w:lineRule="auto"/>
        <w:jc w:val="both"/>
        <w:rPr>
          <w:rFonts w:ascii="Times New Roman" w:eastAsia="Book Antiqua" w:hAnsi="Times New Roman" w:cs="Times New Roman"/>
          <w:sz w:val="24"/>
          <w:szCs w:val="24"/>
          <w:lang w:val="en-GB"/>
        </w:rPr>
      </w:pPr>
    </w:p>
    <w:p w14:paraId="233C6F0A" w14:textId="77777777" w:rsidR="0037068D" w:rsidRDefault="0037068D" w:rsidP="00EB7726">
      <w:pPr>
        <w:pStyle w:val="Normale1"/>
        <w:spacing w:after="120" w:line="480" w:lineRule="auto"/>
        <w:jc w:val="both"/>
        <w:rPr>
          <w:rFonts w:ascii="Times New Roman" w:eastAsia="Book Antiqua" w:hAnsi="Times New Roman" w:cs="Times New Roman"/>
          <w:sz w:val="24"/>
          <w:szCs w:val="24"/>
          <w:lang w:val="en-GB"/>
        </w:rPr>
      </w:pPr>
    </w:p>
    <w:p w14:paraId="190DF37C" w14:textId="77777777" w:rsidR="00AA72F1" w:rsidRDefault="00AA72F1" w:rsidP="00EB7726">
      <w:pPr>
        <w:pStyle w:val="Normale1"/>
        <w:spacing w:after="120" w:line="480" w:lineRule="auto"/>
        <w:jc w:val="both"/>
        <w:rPr>
          <w:rFonts w:ascii="Times New Roman" w:eastAsia="Book Antiqua" w:hAnsi="Times New Roman" w:cs="Times New Roman"/>
          <w:sz w:val="24"/>
          <w:szCs w:val="24"/>
          <w:lang w:val="en-GB"/>
        </w:rPr>
      </w:pPr>
    </w:p>
    <w:p w14:paraId="61B3A064" w14:textId="77777777" w:rsidR="00AA72F1" w:rsidRDefault="00AA72F1" w:rsidP="00EB7726">
      <w:pPr>
        <w:pStyle w:val="Normale1"/>
        <w:spacing w:after="120" w:line="480" w:lineRule="auto"/>
        <w:jc w:val="both"/>
        <w:rPr>
          <w:rFonts w:ascii="Times New Roman" w:eastAsia="Book Antiqua" w:hAnsi="Times New Roman" w:cs="Times New Roman"/>
          <w:sz w:val="24"/>
          <w:szCs w:val="24"/>
          <w:lang w:val="en-GB"/>
        </w:rPr>
      </w:pPr>
    </w:p>
    <w:p w14:paraId="4A95305A" w14:textId="77777777" w:rsidR="00AA72F1" w:rsidRDefault="00AA72F1" w:rsidP="00EB7726">
      <w:pPr>
        <w:pStyle w:val="Normale1"/>
        <w:spacing w:after="120" w:line="480" w:lineRule="auto"/>
        <w:jc w:val="both"/>
        <w:rPr>
          <w:rFonts w:ascii="Times New Roman" w:eastAsia="Book Antiqua" w:hAnsi="Times New Roman" w:cs="Times New Roman"/>
          <w:sz w:val="24"/>
          <w:szCs w:val="24"/>
          <w:lang w:val="en-GB"/>
        </w:rPr>
      </w:pPr>
    </w:p>
    <w:p w14:paraId="5F8DAD00" w14:textId="77777777" w:rsidR="00AA72F1" w:rsidRDefault="00AA72F1" w:rsidP="00EB7726">
      <w:pPr>
        <w:pStyle w:val="Normale1"/>
        <w:spacing w:after="120" w:line="480" w:lineRule="auto"/>
        <w:jc w:val="both"/>
        <w:rPr>
          <w:rFonts w:ascii="Times New Roman" w:eastAsia="Book Antiqua" w:hAnsi="Times New Roman" w:cs="Times New Roman"/>
          <w:sz w:val="24"/>
          <w:szCs w:val="24"/>
          <w:lang w:val="en-GB"/>
        </w:rPr>
      </w:pPr>
    </w:p>
    <w:p w14:paraId="0C81AB8F" w14:textId="77777777" w:rsidR="00AA72F1" w:rsidRDefault="00AA72F1" w:rsidP="00EB7726">
      <w:pPr>
        <w:pStyle w:val="Normale1"/>
        <w:spacing w:after="120" w:line="480" w:lineRule="auto"/>
        <w:jc w:val="both"/>
        <w:rPr>
          <w:rFonts w:ascii="Times New Roman" w:eastAsia="Book Antiqua" w:hAnsi="Times New Roman" w:cs="Times New Roman"/>
          <w:sz w:val="24"/>
          <w:szCs w:val="24"/>
          <w:lang w:val="en-GB"/>
        </w:rPr>
      </w:pPr>
    </w:p>
    <w:p w14:paraId="2CCD20DC" w14:textId="77777777" w:rsidR="00AA72F1" w:rsidRDefault="00AA72F1" w:rsidP="00EB7726">
      <w:pPr>
        <w:pStyle w:val="Normale1"/>
        <w:spacing w:after="120" w:line="480" w:lineRule="auto"/>
        <w:jc w:val="both"/>
        <w:rPr>
          <w:rFonts w:ascii="Times New Roman" w:eastAsia="Book Antiqua" w:hAnsi="Times New Roman" w:cs="Times New Roman"/>
          <w:sz w:val="24"/>
          <w:szCs w:val="24"/>
          <w:lang w:val="en-GB"/>
        </w:rPr>
      </w:pPr>
    </w:p>
    <w:p w14:paraId="45FEB1F3" w14:textId="77777777" w:rsidR="00AA72F1" w:rsidRDefault="00AA72F1" w:rsidP="00EB7726">
      <w:pPr>
        <w:pStyle w:val="Normale1"/>
        <w:spacing w:after="120" w:line="480" w:lineRule="auto"/>
        <w:jc w:val="both"/>
        <w:rPr>
          <w:rFonts w:ascii="Times New Roman" w:eastAsia="Book Antiqua" w:hAnsi="Times New Roman" w:cs="Times New Roman"/>
          <w:sz w:val="24"/>
          <w:szCs w:val="24"/>
          <w:lang w:val="en-GB"/>
        </w:rPr>
      </w:pPr>
    </w:p>
    <w:p w14:paraId="5AD44520" w14:textId="77777777" w:rsidR="00AA72F1" w:rsidRDefault="00AA72F1" w:rsidP="00EB7726">
      <w:pPr>
        <w:pStyle w:val="Normale1"/>
        <w:spacing w:after="120" w:line="480" w:lineRule="auto"/>
        <w:jc w:val="both"/>
        <w:rPr>
          <w:rFonts w:ascii="Times New Roman" w:eastAsia="Book Antiqua" w:hAnsi="Times New Roman" w:cs="Times New Roman"/>
          <w:sz w:val="24"/>
          <w:szCs w:val="24"/>
          <w:lang w:val="en-GB"/>
        </w:rPr>
      </w:pPr>
    </w:p>
    <w:p w14:paraId="1591B783" w14:textId="77777777" w:rsidR="00AA72F1" w:rsidRDefault="00AA72F1" w:rsidP="00EB7726">
      <w:pPr>
        <w:pStyle w:val="Normale1"/>
        <w:spacing w:after="120" w:line="480" w:lineRule="auto"/>
        <w:jc w:val="both"/>
        <w:rPr>
          <w:rFonts w:ascii="Times New Roman" w:eastAsia="Book Antiqua" w:hAnsi="Times New Roman" w:cs="Times New Roman"/>
          <w:sz w:val="24"/>
          <w:szCs w:val="24"/>
          <w:lang w:val="en-GB"/>
        </w:rPr>
      </w:pPr>
    </w:p>
    <w:p w14:paraId="5090BB18" w14:textId="77777777" w:rsidR="00AA72F1" w:rsidRDefault="00AA72F1" w:rsidP="00EB7726">
      <w:pPr>
        <w:pStyle w:val="Normale1"/>
        <w:spacing w:after="120" w:line="480" w:lineRule="auto"/>
        <w:jc w:val="both"/>
        <w:rPr>
          <w:rFonts w:ascii="Times New Roman" w:eastAsia="Book Antiqua" w:hAnsi="Times New Roman" w:cs="Times New Roman"/>
          <w:sz w:val="24"/>
          <w:szCs w:val="24"/>
          <w:lang w:val="en-GB"/>
        </w:rPr>
      </w:pPr>
    </w:p>
    <w:p w14:paraId="20C031A2" w14:textId="7DE43D79" w:rsidR="00AA72F1" w:rsidRPr="00EE7C6D" w:rsidRDefault="00AA72F1" w:rsidP="00AA72F1">
      <w:pPr>
        <w:pStyle w:val="Titolo1"/>
        <w:spacing w:line="480" w:lineRule="auto"/>
      </w:pPr>
      <w:r w:rsidRPr="00EE7C6D">
        <w:lastRenderedPageBreak/>
        <w:t>S</w:t>
      </w:r>
      <w:r>
        <w:t>8</w:t>
      </w:r>
      <w:r w:rsidRPr="00EE7C6D">
        <w:t xml:space="preserve">. </w:t>
      </w:r>
      <w:r w:rsidRPr="00AA72F1">
        <w:rPr>
          <w:rFonts w:cs="Times New Roman"/>
        </w:rPr>
        <w:t>Predicted Support for European Integration by Cohort Group, Italy, and Euroscepticism (1-7) (1979–2016)</w:t>
      </w:r>
    </w:p>
    <w:p w14:paraId="682EA6FB" w14:textId="7D0C2EBF" w:rsidR="00AA72F1" w:rsidRDefault="00A23CB0" w:rsidP="00AA72F1">
      <w:pPr>
        <w:pStyle w:val="Normale1"/>
        <w:spacing w:after="120" w:line="480" w:lineRule="auto"/>
        <w:jc w:val="both"/>
        <w:rPr>
          <w:rFonts w:ascii="Times New Roman" w:eastAsia="Book Antiqua" w:hAnsi="Times New Roman" w:cs="Times New Roman"/>
          <w:sz w:val="24"/>
          <w:szCs w:val="24"/>
          <w:lang w:val="en-GB"/>
        </w:rPr>
      </w:pPr>
      <w:r w:rsidRPr="00A23CB0">
        <w:rPr>
          <w:rFonts w:ascii="Times New Roman" w:eastAsia="Book Antiqua" w:hAnsi="Times New Roman" w:cs="Times New Roman"/>
          <w:sz w:val="24"/>
          <w:szCs w:val="24"/>
          <w:lang w:val="en-GB"/>
        </w:rPr>
        <w:t>Figure A6 presents the predicted support for European integration across different levels of Euroscepticism (1-7), comparing Italian political elites and the mass public</w:t>
      </w:r>
      <w:r w:rsidR="00C86704">
        <w:rPr>
          <w:rFonts w:ascii="Times New Roman" w:eastAsia="Book Antiqua" w:hAnsi="Times New Roman" w:cs="Times New Roman"/>
          <w:sz w:val="24"/>
          <w:szCs w:val="24"/>
          <w:lang w:val="en-GB"/>
        </w:rPr>
        <w:t>, respectively,</w:t>
      </w:r>
      <w:r w:rsidRPr="00A23CB0">
        <w:rPr>
          <w:rFonts w:ascii="Times New Roman" w:eastAsia="Book Antiqua" w:hAnsi="Times New Roman" w:cs="Times New Roman"/>
          <w:sz w:val="24"/>
          <w:szCs w:val="24"/>
          <w:lang w:val="en-GB"/>
        </w:rPr>
        <w:t xml:space="preserve"> to their counterparts in the other EU-9 countries. The left panel illustrates the trend among elites, while the right panel focuses on the general public</w:t>
      </w:r>
      <w:r w:rsidR="00AA72F1" w:rsidRPr="00AA72F1">
        <w:rPr>
          <w:rFonts w:ascii="Times New Roman" w:eastAsia="Book Antiqua" w:hAnsi="Times New Roman" w:cs="Times New Roman"/>
          <w:sz w:val="24"/>
          <w:szCs w:val="24"/>
          <w:lang w:val="en-GB"/>
        </w:rPr>
        <w:t>.</w:t>
      </w:r>
    </w:p>
    <w:p w14:paraId="66C5E936" w14:textId="77777777" w:rsidR="00AA72F1" w:rsidRPr="00AA72F1" w:rsidRDefault="00AA72F1" w:rsidP="00AA72F1">
      <w:pPr>
        <w:pStyle w:val="Normale1"/>
        <w:spacing w:after="120" w:line="480" w:lineRule="auto"/>
        <w:jc w:val="both"/>
        <w:rPr>
          <w:rFonts w:ascii="Times New Roman" w:eastAsia="Book Antiqua" w:hAnsi="Times New Roman" w:cs="Times New Roman"/>
          <w:sz w:val="24"/>
          <w:szCs w:val="24"/>
          <w:lang w:val="en-GB"/>
        </w:rPr>
      </w:pPr>
    </w:p>
    <w:p w14:paraId="65D38753" w14:textId="5E9182C5" w:rsidR="00AA72F1" w:rsidRPr="00D6689F" w:rsidRDefault="00AA72F1" w:rsidP="00AA72F1">
      <w:pPr>
        <w:pStyle w:val="Normale1"/>
        <w:spacing w:after="120" w:line="480" w:lineRule="auto"/>
        <w:jc w:val="both"/>
        <w:rPr>
          <w:rFonts w:ascii="Times New Roman" w:eastAsia="Book Antiqua" w:hAnsi="Times New Roman" w:cs="Times New Roman"/>
          <w:lang w:val="en-GB"/>
        </w:rPr>
      </w:pPr>
      <w:r w:rsidRPr="00D6689F">
        <w:rPr>
          <w:rFonts w:ascii="Times New Roman" w:eastAsia="Book Antiqua" w:hAnsi="Times New Roman" w:cs="Times New Roman"/>
          <w:lang w:val="en-GB"/>
        </w:rPr>
        <w:t>Figure A</w:t>
      </w:r>
      <w:r>
        <w:rPr>
          <w:rFonts w:ascii="Times New Roman" w:eastAsia="Book Antiqua" w:hAnsi="Times New Roman" w:cs="Times New Roman"/>
          <w:lang w:val="en-GB"/>
        </w:rPr>
        <w:t>6</w:t>
      </w:r>
      <w:r w:rsidRPr="00D6689F">
        <w:rPr>
          <w:rFonts w:ascii="Times New Roman" w:eastAsia="Book Antiqua" w:hAnsi="Times New Roman" w:cs="Times New Roman"/>
          <w:lang w:val="en-GB"/>
        </w:rPr>
        <w:t xml:space="preserve">: </w:t>
      </w:r>
      <w:r w:rsidRPr="00AA72F1">
        <w:rPr>
          <w:rFonts w:ascii="Times New Roman" w:eastAsia="Book Antiqua" w:hAnsi="Times New Roman" w:cs="Times New Roman"/>
          <w:lang w:val="en-GB"/>
        </w:rPr>
        <w:t>Predicted Support for European Integration by Cohort Group, Italy, and Euroscepticism (1-7) (1979–2016</w:t>
      </w:r>
      <w:r w:rsidRPr="00D6689F">
        <w:rPr>
          <w:rFonts w:ascii="Times New Roman" w:eastAsia="Book Antiqua" w:hAnsi="Times New Roman" w:cs="Times New Roman"/>
          <w:lang w:val="en-GB"/>
        </w:rPr>
        <w:t>)</w:t>
      </w:r>
    </w:p>
    <w:p w14:paraId="7EFB6180" w14:textId="0BC1A781" w:rsidR="00AA72F1" w:rsidRPr="00AA72F1" w:rsidRDefault="00B0766B" w:rsidP="00AA72F1">
      <w:pPr>
        <w:pStyle w:val="Normale1"/>
        <w:spacing w:after="120" w:line="480" w:lineRule="auto"/>
        <w:jc w:val="center"/>
        <w:rPr>
          <w:rFonts w:ascii="Times New Roman" w:eastAsia="Book Antiqua" w:hAnsi="Times New Roman" w:cs="Times New Roman"/>
          <w:sz w:val="24"/>
          <w:szCs w:val="24"/>
          <w:lang w:val="en-GB"/>
        </w:rPr>
      </w:pPr>
      <w:r>
        <w:rPr>
          <w:noProof/>
        </w:rPr>
        <w:drawing>
          <wp:inline distT="0" distB="0" distL="0" distR="0" wp14:anchorId="5273A666" wp14:editId="02E1DA32">
            <wp:extent cx="5400040" cy="1849120"/>
            <wp:effectExtent l="0" t="0" r="0" b="0"/>
            <wp:docPr id="949762255" name="Immagine 1" descr="Immagine che contiene linea, diagramma, testo, Diagramm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762255" name="Immagine 1" descr="Immagine che contiene linea, diagramma, testo, Diagramma&#10;&#10;Il contenuto generato dall'IA potrebbe non essere corrett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1849120"/>
                    </a:xfrm>
                    <a:prstGeom prst="rect">
                      <a:avLst/>
                    </a:prstGeom>
                    <a:noFill/>
                    <a:ln>
                      <a:noFill/>
                    </a:ln>
                  </pic:spPr>
                </pic:pic>
              </a:graphicData>
            </a:graphic>
          </wp:inline>
        </w:drawing>
      </w:r>
    </w:p>
    <w:p w14:paraId="75446FCC" w14:textId="365BF695" w:rsidR="00AA72F1" w:rsidRDefault="00C86704" w:rsidP="00EB7726">
      <w:pPr>
        <w:pStyle w:val="Normale1"/>
        <w:spacing w:after="120" w:line="480" w:lineRule="auto"/>
        <w:jc w:val="both"/>
        <w:rPr>
          <w:rFonts w:ascii="Times New Roman" w:eastAsia="Book Antiqua" w:hAnsi="Times New Roman" w:cs="Times New Roman"/>
          <w:sz w:val="24"/>
          <w:szCs w:val="24"/>
          <w:lang w:val="en-GB"/>
        </w:rPr>
      </w:pPr>
      <w:r>
        <w:rPr>
          <w:rFonts w:ascii="Times New Roman" w:eastAsia="Book Antiqua" w:hAnsi="Times New Roman" w:cs="Times New Roman"/>
          <w:sz w:val="24"/>
          <w:szCs w:val="24"/>
          <w:lang w:val="en-GB"/>
        </w:rPr>
        <w:t>T</w:t>
      </w:r>
      <w:r w:rsidR="00A23CB0" w:rsidRPr="00A23CB0">
        <w:rPr>
          <w:rFonts w:ascii="Times New Roman" w:eastAsia="Book Antiqua" w:hAnsi="Times New Roman" w:cs="Times New Roman"/>
          <w:sz w:val="24"/>
          <w:szCs w:val="24"/>
          <w:lang w:val="en-GB"/>
        </w:rPr>
        <w:t xml:space="preserve">he results indicate that both Italian elites and masses generally express higher support for European integration than their EU-9 counterparts. This pro-European distinction is particularly pronounced among respondents </w:t>
      </w:r>
      <w:r>
        <w:rPr>
          <w:rFonts w:ascii="Times New Roman" w:eastAsia="Book Antiqua" w:hAnsi="Times New Roman" w:cs="Times New Roman"/>
          <w:sz w:val="24"/>
          <w:szCs w:val="24"/>
          <w:lang w:val="en-GB"/>
        </w:rPr>
        <w:t xml:space="preserve">of parties having </w:t>
      </w:r>
      <w:r w:rsidR="00A23CB0" w:rsidRPr="00A23CB0">
        <w:rPr>
          <w:rFonts w:ascii="Times New Roman" w:eastAsia="Book Antiqua" w:hAnsi="Times New Roman" w:cs="Times New Roman"/>
          <w:sz w:val="24"/>
          <w:szCs w:val="24"/>
          <w:lang w:val="en-GB"/>
        </w:rPr>
        <w:t>stronger Eurosceptic orientations (1-4 on the CHES scale), where</w:t>
      </w:r>
      <w:r>
        <w:rPr>
          <w:rFonts w:ascii="Times New Roman" w:eastAsia="Book Antiqua" w:hAnsi="Times New Roman" w:cs="Times New Roman"/>
          <w:sz w:val="24"/>
          <w:szCs w:val="24"/>
          <w:lang w:val="en-GB"/>
        </w:rPr>
        <w:t>by</w:t>
      </w:r>
      <w:r w:rsidR="00A23CB0" w:rsidRPr="00A23CB0">
        <w:rPr>
          <w:rFonts w:ascii="Times New Roman" w:eastAsia="Book Antiqua" w:hAnsi="Times New Roman" w:cs="Times New Roman"/>
          <w:sz w:val="24"/>
          <w:szCs w:val="24"/>
          <w:lang w:val="en-GB"/>
        </w:rPr>
        <w:t xml:space="preserve"> Italians—both elites and citizens—consistently display significantly </w:t>
      </w:r>
      <w:r>
        <w:rPr>
          <w:rFonts w:ascii="Times New Roman" w:eastAsia="Book Antiqua" w:hAnsi="Times New Roman" w:cs="Times New Roman"/>
          <w:sz w:val="24"/>
          <w:szCs w:val="24"/>
          <w:lang w:val="en-GB"/>
        </w:rPr>
        <w:t>more pro-European</w:t>
      </w:r>
      <w:r w:rsidR="00A23CB0" w:rsidRPr="00A23CB0">
        <w:rPr>
          <w:rFonts w:ascii="Times New Roman" w:eastAsia="Book Antiqua" w:hAnsi="Times New Roman" w:cs="Times New Roman"/>
          <w:sz w:val="24"/>
          <w:szCs w:val="24"/>
          <w:lang w:val="en-GB"/>
        </w:rPr>
        <w:t xml:space="preserve"> attitudes</w:t>
      </w:r>
      <w:r>
        <w:rPr>
          <w:rFonts w:ascii="Times New Roman" w:eastAsia="Book Antiqua" w:hAnsi="Times New Roman" w:cs="Times New Roman"/>
          <w:sz w:val="24"/>
          <w:szCs w:val="24"/>
          <w:lang w:val="en-GB"/>
        </w:rPr>
        <w:t xml:space="preserve"> than their EU-9 </w:t>
      </w:r>
      <w:r>
        <w:rPr>
          <w:rFonts w:ascii="Times New Roman" w:eastAsia="Book Antiqua" w:hAnsi="Times New Roman" w:cs="Times New Roman"/>
          <w:sz w:val="24"/>
          <w:szCs w:val="24"/>
          <w:lang w:val="en-GB"/>
        </w:rPr>
        <w:lastRenderedPageBreak/>
        <w:t>counterparts</w:t>
      </w:r>
      <w:r w:rsidR="00A23CB0" w:rsidRPr="00A23CB0">
        <w:rPr>
          <w:rFonts w:ascii="Times New Roman" w:eastAsia="Book Antiqua" w:hAnsi="Times New Roman" w:cs="Times New Roman"/>
          <w:sz w:val="24"/>
          <w:szCs w:val="24"/>
          <w:lang w:val="en-GB"/>
        </w:rPr>
        <w:t xml:space="preserve">. </w:t>
      </w:r>
      <w:r>
        <w:rPr>
          <w:rFonts w:ascii="Times New Roman" w:eastAsia="Book Antiqua" w:hAnsi="Times New Roman" w:cs="Times New Roman"/>
          <w:sz w:val="24"/>
          <w:szCs w:val="24"/>
          <w:lang w:val="en-GB"/>
        </w:rPr>
        <w:t xml:space="preserve">Only </w:t>
      </w:r>
      <w:r w:rsidR="00A23CB0" w:rsidRPr="00A23CB0">
        <w:rPr>
          <w:rFonts w:ascii="Times New Roman" w:eastAsia="Book Antiqua" w:hAnsi="Times New Roman" w:cs="Times New Roman"/>
          <w:sz w:val="24"/>
          <w:szCs w:val="24"/>
          <w:lang w:val="en-GB"/>
        </w:rPr>
        <w:t>at the pro-European end of the spectrum (5-7 on the CHES scale) this gap narrows, and Italian respondents align more closely with the broader EU-9 pattern</w:t>
      </w:r>
      <w:r w:rsidR="00B0766B">
        <w:rPr>
          <w:rFonts w:ascii="Times New Roman" w:eastAsia="Book Antiqua" w:hAnsi="Times New Roman" w:cs="Times New Roman"/>
          <w:sz w:val="24"/>
          <w:szCs w:val="24"/>
          <w:lang w:val="en-GB"/>
        </w:rPr>
        <w:t xml:space="preserve">. </w:t>
      </w:r>
      <w:r w:rsidR="00A23CB0" w:rsidRPr="00A23CB0">
        <w:rPr>
          <w:rFonts w:ascii="Times New Roman" w:eastAsia="Book Antiqua" w:hAnsi="Times New Roman" w:cs="Times New Roman"/>
          <w:sz w:val="24"/>
          <w:szCs w:val="24"/>
          <w:lang w:val="en-GB"/>
        </w:rPr>
        <w:t xml:space="preserve">These findings </w:t>
      </w:r>
      <w:r w:rsidR="00A23CB0">
        <w:rPr>
          <w:rFonts w:ascii="Times New Roman" w:eastAsia="Book Antiqua" w:hAnsi="Times New Roman" w:cs="Times New Roman"/>
          <w:sz w:val="24"/>
          <w:szCs w:val="24"/>
          <w:lang w:val="en-GB"/>
        </w:rPr>
        <w:t>reinforce the notion of</w:t>
      </w:r>
      <w:r w:rsidR="00A23CB0" w:rsidRPr="00A23CB0">
        <w:rPr>
          <w:rFonts w:ascii="Times New Roman" w:eastAsia="Book Antiqua" w:hAnsi="Times New Roman" w:cs="Times New Roman"/>
          <w:sz w:val="24"/>
          <w:szCs w:val="24"/>
          <w:lang w:val="en-GB"/>
        </w:rPr>
        <w:t xml:space="preserve"> Italy</w:t>
      </w:r>
      <w:r w:rsidR="00A23CB0">
        <w:rPr>
          <w:rFonts w:ascii="Times New Roman" w:eastAsia="Book Antiqua" w:hAnsi="Times New Roman" w:cs="Times New Roman"/>
          <w:sz w:val="24"/>
          <w:szCs w:val="24"/>
          <w:lang w:val="en-GB"/>
        </w:rPr>
        <w:t xml:space="preserve"> as an outlier</w:t>
      </w:r>
      <w:r>
        <w:rPr>
          <w:rFonts w:ascii="Times New Roman" w:eastAsia="Book Antiqua" w:hAnsi="Times New Roman" w:cs="Times New Roman"/>
          <w:sz w:val="24"/>
          <w:szCs w:val="24"/>
          <w:lang w:val="en-GB"/>
        </w:rPr>
        <w:t xml:space="preserve"> of sorts</w:t>
      </w:r>
      <w:r w:rsidR="00A23CB0" w:rsidRPr="00A23CB0">
        <w:rPr>
          <w:rFonts w:ascii="Times New Roman" w:eastAsia="Book Antiqua" w:hAnsi="Times New Roman" w:cs="Times New Roman"/>
          <w:sz w:val="24"/>
          <w:szCs w:val="24"/>
          <w:lang w:val="en-GB"/>
        </w:rPr>
        <w:t xml:space="preserve"> in the </w:t>
      </w:r>
      <w:r w:rsidR="00A23CB0">
        <w:rPr>
          <w:rFonts w:ascii="Times New Roman" w:eastAsia="Book Antiqua" w:hAnsi="Times New Roman" w:cs="Times New Roman"/>
          <w:sz w:val="24"/>
          <w:szCs w:val="24"/>
          <w:lang w:val="en-GB"/>
        </w:rPr>
        <w:t xml:space="preserve">context of </w:t>
      </w:r>
      <w:r w:rsidR="00A23CB0" w:rsidRPr="00A23CB0">
        <w:rPr>
          <w:rFonts w:ascii="Times New Roman" w:eastAsia="Book Antiqua" w:hAnsi="Times New Roman" w:cs="Times New Roman"/>
          <w:sz w:val="24"/>
          <w:szCs w:val="24"/>
          <w:lang w:val="en-GB"/>
        </w:rPr>
        <w:t xml:space="preserve">European integration. While Euroscepticism dampens support for integration more noticeably in other EU-9 countries, Italy remains comparatively pro-European across the </w:t>
      </w:r>
      <w:r w:rsidR="00A23CB0">
        <w:rPr>
          <w:rFonts w:ascii="Times New Roman" w:eastAsia="Book Antiqua" w:hAnsi="Times New Roman" w:cs="Times New Roman"/>
          <w:sz w:val="24"/>
          <w:szCs w:val="24"/>
          <w:lang w:val="en-GB"/>
        </w:rPr>
        <w:t>board</w:t>
      </w:r>
      <w:r w:rsidR="00A23CB0" w:rsidRPr="00A23CB0">
        <w:rPr>
          <w:rFonts w:ascii="Times New Roman" w:eastAsia="Book Antiqua" w:hAnsi="Times New Roman" w:cs="Times New Roman"/>
          <w:sz w:val="24"/>
          <w:szCs w:val="24"/>
          <w:lang w:val="en-GB"/>
        </w:rPr>
        <w:t>.</w:t>
      </w:r>
    </w:p>
    <w:p w14:paraId="5A69A9D7" w14:textId="77777777" w:rsidR="00AA72F1" w:rsidRDefault="00AA72F1" w:rsidP="00EB7726">
      <w:pPr>
        <w:pStyle w:val="Normale1"/>
        <w:spacing w:after="120" w:line="480" w:lineRule="auto"/>
        <w:jc w:val="both"/>
        <w:rPr>
          <w:rFonts w:ascii="Times New Roman" w:eastAsia="Book Antiqua" w:hAnsi="Times New Roman" w:cs="Times New Roman"/>
          <w:sz w:val="24"/>
          <w:szCs w:val="24"/>
          <w:lang w:val="en-GB"/>
        </w:rPr>
      </w:pPr>
    </w:p>
    <w:p w14:paraId="4465EA55" w14:textId="77777777" w:rsidR="00AA72F1" w:rsidRDefault="00AA72F1" w:rsidP="00EB7726">
      <w:pPr>
        <w:pStyle w:val="Normale1"/>
        <w:spacing w:after="120" w:line="480" w:lineRule="auto"/>
        <w:jc w:val="both"/>
        <w:rPr>
          <w:rFonts w:ascii="Times New Roman" w:eastAsia="Book Antiqua" w:hAnsi="Times New Roman" w:cs="Times New Roman"/>
          <w:sz w:val="24"/>
          <w:szCs w:val="24"/>
          <w:lang w:val="en-GB"/>
        </w:rPr>
      </w:pPr>
    </w:p>
    <w:p w14:paraId="45E38F02" w14:textId="77777777" w:rsidR="00AA72F1" w:rsidRDefault="00AA72F1" w:rsidP="00EB7726">
      <w:pPr>
        <w:pStyle w:val="Normale1"/>
        <w:spacing w:after="120" w:line="480" w:lineRule="auto"/>
        <w:jc w:val="both"/>
        <w:rPr>
          <w:rFonts w:ascii="Times New Roman" w:eastAsia="Book Antiqua" w:hAnsi="Times New Roman" w:cs="Times New Roman"/>
          <w:sz w:val="24"/>
          <w:szCs w:val="24"/>
          <w:lang w:val="en-GB"/>
        </w:rPr>
      </w:pPr>
    </w:p>
    <w:p w14:paraId="75CE2A32" w14:textId="77777777" w:rsidR="00AA72F1" w:rsidRDefault="00AA72F1" w:rsidP="00EB7726">
      <w:pPr>
        <w:pStyle w:val="Normale1"/>
        <w:spacing w:after="120" w:line="480" w:lineRule="auto"/>
        <w:jc w:val="both"/>
        <w:rPr>
          <w:rFonts w:ascii="Times New Roman" w:eastAsia="Book Antiqua" w:hAnsi="Times New Roman" w:cs="Times New Roman"/>
          <w:sz w:val="24"/>
          <w:szCs w:val="24"/>
          <w:lang w:val="en-GB"/>
        </w:rPr>
      </w:pPr>
    </w:p>
    <w:p w14:paraId="04C017BB" w14:textId="77777777" w:rsidR="00AA72F1" w:rsidRDefault="00AA72F1" w:rsidP="00EB7726">
      <w:pPr>
        <w:pStyle w:val="Normale1"/>
        <w:spacing w:after="120" w:line="480" w:lineRule="auto"/>
        <w:jc w:val="both"/>
        <w:rPr>
          <w:rFonts w:ascii="Times New Roman" w:eastAsia="Book Antiqua" w:hAnsi="Times New Roman" w:cs="Times New Roman"/>
          <w:sz w:val="24"/>
          <w:szCs w:val="24"/>
          <w:lang w:val="en-GB"/>
        </w:rPr>
      </w:pPr>
    </w:p>
    <w:p w14:paraId="3A52EFFE" w14:textId="77777777" w:rsidR="00AA72F1" w:rsidRDefault="00AA72F1" w:rsidP="00EB7726">
      <w:pPr>
        <w:pStyle w:val="Normale1"/>
        <w:spacing w:after="120" w:line="480" w:lineRule="auto"/>
        <w:jc w:val="both"/>
        <w:rPr>
          <w:rFonts w:ascii="Times New Roman" w:eastAsia="Book Antiqua" w:hAnsi="Times New Roman" w:cs="Times New Roman"/>
          <w:sz w:val="24"/>
          <w:szCs w:val="24"/>
          <w:lang w:val="en-GB"/>
        </w:rPr>
      </w:pPr>
    </w:p>
    <w:p w14:paraId="627AEC18" w14:textId="77777777" w:rsidR="00AA72F1" w:rsidRDefault="00AA72F1" w:rsidP="00EB7726">
      <w:pPr>
        <w:pStyle w:val="Normale1"/>
        <w:spacing w:after="120" w:line="480" w:lineRule="auto"/>
        <w:jc w:val="both"/>
        <w:rPr>
          <w:rFonts w:ascii="Times New Roman" w:eastAsia="Book Antiqua" w:hAnsi="Times New Roman" w:cs="Times New Roman"/>
          <w:sz w:val="24"/>
          <w:szCs w:val="24"/>
          <w:lang w:val="en-GB"/>
        </w:rPr>
      </w:pPr>
    </w:p>
    <w:p w14:paraId="0BE855E5" w14:textId="77777777" w:rsidR="006E107F" w:rsidRDefault="006E107F" w:rsidP="00EB7726">
      <w:pPr>
        <w:pStyle w:val="Normale1"/>
        <w:spacing w:after="120" w:line="480" w:lineRule="auto"/>
        <w:jc w:val="both"/>
        <w:rPr>
          <w:rFonts w:ascii="Times New Roman" w:eastAsia="Book Antiqua" w:hAnsi="Times New Roman" w:cs="Times New Roman"/>
          <w:sz w:val="24"/>
          <w:szCs w:val="24"/>
          <w:lang w:val="en-GB"/>
        </w:rPr>
      </w:pPr>
    </w:p>
    <w:p w14:paraId="6E6AEE03" w14:textId="77777777" w:rsidR="006E107F" w:rsidRDefault="006E107F" w:rsidP="00EB7726">
      <w:pPr>
        <w:pStyle w:val="Normale1"/>
        <w:spacing w:after="120" w:line="480" w:lineRule="auto"/>
        <w:jc w:val="both"/>
        <w:rPr>
          <w:rFonts w:ascii="Times New Roman" w:eastAsia="Book Antiqua" w:hAnsi="Times New Roman" w:cs="Times New Roman"/>
          <w:sz w:val="24"/>
          <w:szCs w:val="24"/>
          <w:lang w:val="en-GB"/>
        </w:rPr>
      </w:pPr>
    </w:p>
    <w:p w14:paraId="6416CE06" w14:textId="77777777" w:rsidR="00A23CB0" w:rsidRDefault="00A23CB0" w:rsidP="00EB7726">
      <w:pPr>
        <w:pStyle w:val="Normale1"/>
        <w:spacing w:after="120" w:line="480" w:lineRule="auto"/>
        <w:jc w:val="both"/>
        <w:rPr>
          <w:rFonts w:ascii="Times New Roman" w:eastAsia="Book Antiqua" w:hAnsi="Times New Roman" w:cs="Times New Roman"/>
          <w:sz w:val="24"/>
          <w:szCs w:val="24"/>
          <w:lang w:val="en-GB"/>
        </w:rPr>
      </w:pPr>
    </w:p>
    <w:p w14:paraId="22396545" w14:textId="77777777" w:rsidR="006E107F" w:rsidRPr="00EE7C6D" w:rsidRDefault="006E107F" w:rsidP="00EB7726">
      <w:pPr>
        <w:pStyle w:val="Normale1"/>
        <w:spacing w:after="120" w:line="480" w:lineRule="auto"/>
        <w:jc w:val="both"/>
        <w:rPr>
          <w:rFonts w:ascii="Times New Roman" w:eastAsia="Book Antiqua" w:hAnsi="Times New Roman" w:cs="Times New Roman"/>
          <w:sz w:val="24"/>
          <w:szCs w:val="24"/>
          <w:lang w:val="en-GB"/>
        </w:rPr>
      </w:pPr>
    </w:p>
    <w:p w14:paraId="00D34E59" w14:textId="77777777" w:rsidR="00EB7726" w:rsidRPr="00EE7C6D" w:rsidRDefault="00EB7726" w:rsidP="005B7C53">
      <w:pPr>
        <w:pStyle w:val="Titolo1"/>
        <w:spacing w:line="276" w:lineRule="auto"/>
        <w:rPr>
          <w:rFonts w:cs="Times New Roman"/>
          <w:szCs w:val="24"/>
        </w:rPr>
      </w:pPr>
      <w:r w:rsidRPr="00EE7C6D">
        <w:rPr>
          <w:rFonts w:cs="Times New Roman"/>
          <w:szCs w:val="24"/>
        </w:rPr>
        <w:lastRenderedPageBreak/>
        <w:t>References</w:t>
      </w:r>
    </w:p>
    <w:p w14:paraId="457166DA" w14:textId="1528A4C2" w:rsidR="00EB7726" w:rsidRPr="00EE7C6D" w:rsidRDefault="00EB7726" w:rsidP="005B7C53">
      <w:pPr>
        <w:pStyle w:val="Normale1"/>
        <w:spacing w:after="120"/>
        <w:rPr>
          <w:rFonts w:ascii="Times New Roman" w:eastAsia="Book Antiqua" w:hAnsi="Times New Roman" w:cs="Times New Roman"/>
          <w:sz w:val="24"/>
          <w:szCs w:val="24"/>
          <w:lang w:val="en-GB"/>
        </w:rPr>
      </w:pPr>
      <w:r w:rsidRPr="00EE7C6D">
        <w:rPr>
          <w:rFonts w:ascii="Times New Roman" w:eastAsia="Book Antiqua" w:hAnsi="Times New Roman" w:cs="Times New Roman"/>
          <w:b/>
          <w:bCs/>
          <w:sz w:val="24"/>
          <w:szCs w:val="24"/>
          <w:lang w:val="en-GB"/>
        </w:rPr>
        <w:t>Cotta M (P</w:t>
      </w:r>
      <w:r w:rsidR="002D0C99" w:rsidRPr="00EE7C6D">
        <w:rPr>
          <w:rFonts w:ascii="Times New Roman" w:eastAsia="Book Antiqua" w:hAnsi="Times New Roman" w:cs="Times New Roman"/>
          <w:b/>
          <w:bCs/>
          <w:sz w:val="24"/>
          <w:szCs w:val="24"/>
          <w:lang w:val="en-GB"/>
        </w:rPr>
        <w:t>rincipal</w:t>
      </w:r>
      <w:r w:rsidRPr="00EE7C6D">
        <w:rPr>
          <w:rFonts w:ascii="Times New Roman" w:eastAsia="Book Antiqua" w:hAnsi="Times New Roman" w:cs="Times New Roman"/>
          <w:b/>
          <w:bCs/>
          <w:sz w:val="24"/>
          <w:szCs w:val="24"/>
          <w:lang w:val="en-GB"/>
        </w:rPr>
        <w:t xml:space="preserve"> investigator), Isernia P, Basile L, Borri R, Marangoni</w:t>
      </w:r>
      <w:r w:rsidR="005B7C53" w:rsidRPr="00EE7C6D">
        <w:rPr>
          <w:rFonts w:ascii="Times New Roman" w:eastAsia="Book Antiqua" w:hAnsi="Times New Roman" w:cs="Times New Roman"/>
          <w:b/>
          <w:bCs/>
          <w:sz w:val="24"/>
          <w:szCs w:val="24"/>
          <w:lang w:val="en-GB"/>
        </w:rPr>
        <w:t xml:space="preserve"> </w:t>
      </w:r>
      <w:r w:rsidRPr="00EE7C6D">
        <w:rPr>
          <w:rFonts w:ascii="Times New Roman" w:eastAsia="Book Antiqua" w:hAnsi="Times New Roman" w:cs="Times New Roman"/>
          <w:b/>
          <w:bCs/>
          <w:sz w:val="24"/>
          <w:szCs w:val="24"/>
          <w:lang w:val="en-GB"/>
        </w:rPr>
        <w:t xml:space="preserve">F, </w:t>
      </w:r>
      <w:proofErr w:type="spellStart"/>
      <w:r w:rsidRPr="00EE7C6D">
        <w:rPr>
          <w:rFonts w:ascii="Times New Roman" w:eastAsia="Book Antiqua" w:hAnsi="Times New Roman" w:cs="Times New Roman"/>
          <w:b/>
          <w:bCs/>
          <w:sz w:val="24"/>
          <w:szCs w:val="24"/>
          <w:lang w:val="en-GB"/>
        </w:rPr>
        <w:t>Olmastroni</w:t>
      </w:r>
      <w:proofErr w:type="spellEnd"/>
      <w:r w:rsidRPr="00EE7C6D">
        <w:rPr>
          <w:rFonts w:ascii="Times New Roman" w:eastAsia="Book Antiqua" w:hAnsi="Times New Roman" w:cs="Times New Roman"/>
          <w:b/>
          <w:bCs/>
          <w:sz w:val="24"/>
          <w:szCs w:val="24"/>
          <w:lang w:val="en-GB"/>
        </w:rPr>
        <w:t xml:space="preserve"> F</w:t>
      </w:r>
      <w:r w:rsidR="002D0C99" w:rsidRPr="00EE7C6D">
        <w:rPr>
          <w:rFonts w:ascii="Times New Roman" w:eastAsia="Book Antiqua" w:hAnsi="Times New Roman" w:cs="Times New Roman"/>
          <w:b/>
          <w:bCs/>
          <w:sz w:val="24"/>
          <w:szCs w:val="24"/>
          <w:lang w:val="en-GB"/>
        </w:rPr>
        <w:t xml:space="preserve"> and</w:t>
      </w:r>
      <w:r w:rsidRPr="00EE7C6D">
        <w:rPr>
          <w:rFonts w:ascii="Times New Roman" w:eastAsia="Book Antiqua" w:hAnsi="Times New Roman" w:cs="Times New Roman"/>
          <w:b/>
          <w:bCs/>
          <w:sz w:val="24"/>
          <w:szCs w:val="24"/>
          <w:lang w:val="en-GB"/>
        </w:rPr>
        <w:t xml:space="preserve"> Verzichelli L</w:t>
      </w:r>
      <w:r w:rsidRPr="00EE7C6D">
        <w:rPr>
          <w:rFonts w:ascii="Times New Roman" w:eastAsia="Book Antiqua" w:hAnsi="Times New Roman" w:cs="Times New Roman"/>
          <w:sz w:val="24"/>
          <w:szCs w:val="24"/>
          <w:lang w:val="en-GB"/>
        </w:rPr>
        <w:t xml:space="preserve"> (2021) </w:t>
      </w:r>
      <w:r w:rsidRPr="00EE7C6D">
        <w:rPr>
          <w:rFonts w:ascii="Times New Roman" w:eastAsia="Book Antiqua" w:hAnsi="Times New Roman" w:cs="Times New Roman"/>
          <w:i/>
          <w:iCs/>
          <w:sz w:val="24"/>
          <w:szCs w:val="24"/>
          <w:lang w:val="en-GB"/>
        </w:rPr>
        <w:t>EUENGAGE Dataset 2016-2018</w:t>
      </w:r>
      <w:r w:rsidRPr="00EE7C6D">
        <w:rPr>
          <w:rFonts w:ascii="Times New Roman" w:eastAsia="Book Antiqua" w:hAnsi="Times New Roman" w:cs="Times New Roman"/>
          <w:sz w:val="24"/>
          <w:szCs w:val="24"/>
          <w:lang w:val="en-GB"/>
        </w:rPr>
        <w:t xml:space="preserve"> (2.0) [Data set]. Zenodo. </w:t>
      </w:r>
      <w:hyperlink r:id="rId14" w:history="1">
        <w:r w:rsidRPr="00EE7C6D">
          <w:rPr>
            <w:rStyle w:val="Collegamentoipertestuale"/>
            <w:rFonts w:ascii="Times New Roman" w:eastAsia="Book Antiqua" w:hAnsi="Times New Roman" w:cs="Times New Roman"/>
            <w:sz w:val="24"/>
            <w:szCs w:val="24"/>
            <w:lang w:val="en-GB"/>
          </w:rPr>
          <w:t>https://doi.org/10.5281/ZENODO.5167557</w:t>
        </w:r>
      </w:hyperlink>
      <w:r w:rsidRPr="00EE7C6D">
        <w:rPr>
          <w:rFonts w:ascii="Times New Roman" w:eastAsia="Book Antiqua" w:hAnsi="Times New Roman" w:cs="Times New Roman"/>
          <w:sz w:val="24"/>
          <w:szCs w:val="24"/>
          <w:lang w:val="en-GB"/>
        </w:rPr>
        <w:t xml:space="preserve"> </w:t>
      </w:r>
      <w:r w:rsidR="00F5734D" w:rsidRPr="00EE7C6D">
        <w:rPr>
          <w:rFonts w:ascii="Times New Roman" w:eastAsia="Book Antiqua" w:hAnsi="Times New Roman" w:cs="Times New Roman"/>
          <w:sz w:val="24"/>
          <w:szCs w:val="24"/>
          <w:lang w:val="en-GB"/>
        </w:rPr>
        <w:t>.</w:t>
      </w:r>
    </w:p>
    <w:p w14:paraId="2A838DB8" w14:textId="3E7121C0" w:rsidR="00EB7726" w:rsidRPr="00EE7C6D" w:rsidRDefault="005B7C53" w:rsidP="005B7C53">
      <w:pPr>
        <w:pStyle w:val="Normale1"/>
        <w:spacing w:after="120"/>
        <w:rPr>
          <w:rFonts w:ascii="Times New Roman" w:eastAsia="Book Antiqua" w:hAnsi="Times New Roman" w:cs="Times New Roman"/>
          <w:sz w:val="24"/>
          <w:szCs w:val="24"/>
          <w:lang w:val="en-GB"/>
        </w:rPr>
      </w:pPr>
      <w:r w:rsidRPr="00EE7C6D">
        <w:rPr>
          <w:rFonts w:ascii="Times New Roman" w:eastAsia="Book Antiqua" w:hAnsi="Times New Roman" w:cs="Times New Roman"/>
          <w:b/>
          <w:bCs/>
          <w:sz w:val="24"/>
          <w:szCs w:val="24"/>
          <w:lang w:val="en-GB"/>
        </w:rPr>
        <w:t>Cotta M, Isernia P</w:t>
      </w:r>
      <w:r w:rsidR="002D0C99" w:rsidRPr="00EE7C6D">
        <w:rPr>
          <w:rFonts w:ascii="Times New Roman" w:eastAsia="Book Antiqua" w:hAnsi="Times New Roman" w:cs="Times New Roman"/>
          <w:b/>
          <w:bCs/>
          <w:sz w:val="24"/>
          <w:szCs w:val="24"/>
          <w:lang w:val="en-GB"/>
        </w:rPr>
        <w:t xml:space="preserve"> and</w:t>
      </w:r>
      <w:r w:rsidR="00EB7726" w:rsidRPr="00EE7C6D">
        <w:rPr>
          <w:rFonts w:ascii="Times New Roman" w:eastAsia="Book Antiqua" w:hAnsi="Times New Roman" w:cs="Times New Roman"/>
          <w:b/>
          <w:bCs/>
          <w:sz w:val="24"/>
          <w:szCs w:val="24"/>
          <w:lang w:val="en-GB"/>
        </w:rPr>
        <w:t xml:space="preserve"> Bellucci </w:t>
      </w:r>
      <w:r w:rsidRPr="00EE7C6D">
        <w:rPr>
          <w:rFonts w:ascii="Times New Roman" w:eastAsia="Book Antiqua" w:hAnsi="Times New Roman" w:cs="Times New Roman"/>
          <w:b/>
          <w:bCs/>
          <w:sz w:val="24"/>
          <w:szCs w:val="24"/>
          <w:lang w:val="en-GB"/>
        </w:rPr>
        <w:t>P</w:t>
      </w:r>
      <w:r w:rsidR="00EB7726" w:rsidRPr="00EE7C6D">
        <w:rPr>
          <w:rFonts w:ascii="Times New Roman" w:eastAsia="Book Antiqua" w:hAnsi="Times New Roman" w:cs="Times New Roman"/>
          <w:sz w:val="24"/>
          <w:szCs w:val="24"/>
          <w:lang w:val="en-GB"/>
        </w:rPr>
        <w:t xml:space="preserve"> </w:t>
      </w:r>
      <w:r w:rsidRPr="00EE7C6D">
        <w:rPr>
          <w:rFonts w:ascii="Times New Roman" w:eastAsia="Book Antiqua" w:hAnsi="Times New Roman" w:cs="Times New Roman"/>
          <w:sz w:val="24"/>
          <w:szCs w:val="24"/>
          <w:lang w:val="en-GB"/>
        </w:rPr>
        <w:t xml:space="preserve">(2007) </w:t>
      </w:r>
      <w:r w:rsidR="00EB7726" w:rsidRPr="00EE7C6D">
        <w:rPr>
          <w:rFonts w:ascii="Times New Roman" w:eastAsia="Book Antiqua" w:hAnsi="Times New Roman" w:cs="Times New Roman"/>
          <w:i/>
          <w:iCs/>
          <w:sz w:val="24"/>
          <w:szCs w:val="24"/>
          <w:lang w:val="en-GB"/>
        </w:rPr>
        <w:t>IntUne Mass Survey Wave 1</w:t>
      </w:r>
      <w:r w:rsidR="00EB7726" w:rsidRPr="00EE7C6D">
        <w:rPr>
          <w:rFonts w:ascii="Times New Roman" w:eastAsia="Book Antiqua" w:hAnsi="Times New Roman" w:cs="Times New Roman"/>
          <w:sz w:val="24"/>
          <w:szCs w:val="24"/>
          <w:lang w:val="en-GB"/>
        </w:rPr>
        <w:t xml:space="preserve">. Ann Arbor, MI: Inter-university Consortium for Political and Social Research, 2013-04-11. </w:t>
      </w:r>
      <w:hyperlink r:id="rId15" w:history="1">
        <w:r w:rsidR="00EB7726" w:rsidRPr="00EE7C6D">
          <w:rPr>
            <w:rStyle w:val="Collegamentoipertestuale"/>
            <w:rFonts w:ascii="Times New Roman" w:eastAsia="Book Antiqua" w:hAnsi="Times New Roman" w:cs="Times New Roman"/>
            <w:sz w:val="24"/>
            <w:szCs w:val="24"/>
            <w:lang w:val="en-GB"/>
          </w:rPr>
          <w:t>https://doi.org/10.3886/ICPSR34421.v1</w:t>
        </w:r>
      </w:hyperlink>
      <w:r w:rsidR="00F5734D" w:rsidRPr="00EE7C6D">
        <w:rPr>
          <w:lang w:val="en-GB"/>
        </w:rPr>
        <w:t>.</w:t>
      </w:r>
    </w:p>
    <w:p w14:paraId="13E08697" w14:textId="218D227F" w:rsidR="00EB7726" w:rsidRPr="00EE7C6D" w:rsidRDefault="005B7C53" w:rsidP="005B7C53">
      <w:pPr>
        <w:pStyle w:val="Normale1"/>
        <w:spacing w:after="120"/>
        <w:rPr>
          <w:rFonts w:ascii="Times New Roman" w:eastAsia="Book Antiqua" w:hAnsi="Times New Roman" w:cs="Times New Roman"/>
          <w:sz w:val="24"/>
          <w:szCs w:val="24"/>
          <w:lang w:val="en-GB"/>
        </w:rPr>
      </w:pPr>
      <w:r w:rsidRPr="00EE7C6D">
        <w:rPr>
          <w:rFonts w:ascii="Times New Roman" w:eastAsia="Book Antiqua" w:hAnsi="Times New Roman" w:cs="Times New Roman"/>
          <w:b/>
          <w:bCs/>
          <w:sz w:val="24"/>
          <w:szCs w:val="24"/>
          <w:lang w:val="en-GB"/>
        </w:rPr>
        <w:t>Cotta M, Isernia P, Bellucci P</w:t>
      </w:r>
      <w:r w:rsidR="002D0C99" w:rsidRPr="00EE7C6D">
        <w:rPr>
          <w:rFonts w:ascii="Times New Roman" w:eastAsia="Book Antiqua" w:hAnsi="Times New Roman" w:cs="Times New Roman"/>
          <w:b/>
          <w:bCs/>
          <w:sz w:val="24"/>
          <w:szCs w:val="24"/>
          <w:lang w:val="en-GB"/>
        </w:rPr>
        <w:t>,</w:t>
      </w:r>
      <w:r w:rsidR="00EB7726" w:rsidRPr="00EE7C6D">
        <w:rPr>
          <w:rFonts w:ascii="Times New Roman" w:eastAsia="Book Antiqua" w:hAnsi="Times New Roman" w:cs="Times New Roman"/>
          <w:b/>
          <w:bCs/>
          <w:sz w:val="24"/>
          <w:szCs w:val="24"/>
          <w:lang w:val="en-GB"/>
        </w:rPr>
        <w:t xml:space="preserve"> Quaglia </w:t>
      </w:r>
      <w:r w:rsidRPr="00EE7C6D">
        <w:rPr>
          <w:rFonts w:ascii="Times New Roman" w:eastAsia="Book Antiqua" w:hAnsi="Times New Roman" w:cs="Times New Roman"/>
          <w:b/>
          <w:bCs/>
          <w:sz w:val="24"/>
          <w:szCs w:val="24"/>
          <w:lang w:val="en-GB"/>
        </w:rPr>
        <w:t>L</w:t>
      </w:r>
      <w:r w:rsidR="002D0C99" w:rsidRPr="00EE7C6D">
        <w:rPr>
          <w:rFonts w:ascii="Times New Roman" w:eastAsia="Book Antiqua" w:hAnsi="Times New Roman" w:cs="Times New Roman"/>
          <w:b/>
          <w:bCs/>
          <w:sz w:val="24"/>
          <w:szCs w:val="24"/>
          <w:lang w:val="en-GB"/>
        </w:rPr>
        <w:t>,</w:t>
      </w:r>
      <w:r w:rsidR="00EB7726" w:rsidRPr="00EE7C6D">
        <w:rPr>
          <w:rFonts w:ascii="Times New Roman" w:eastAsia="Book Antiqua" w:hAnsi="Times New Roman" w:cs="Times New Roman"/>
          <w:b/>
          <w:bCs/>
          <w:sz w:val="24"/>
          <w:szCs w:val="24"/>
          <w:lang w:val="en-GB"/>
        </w:rPr>
        <w:t xml:space="preserve"> </w:t>
      </w:r>
      <w:proofErr w:type="spellStart"/>
      <w:r w:rsidR="00EB7726" w:rsidRPr="00EE7C6D">
        <w:rPr>
          <w:rFonts w:ascii="Times New Roman" w:eastAsia="Book Antiqua" w:hAnsi="Times New Roman" w:cs="Times New Roman"/>
          <w:b/>
          <w:bCs/>
          <w:sz w:val="24"/>
          <w:szCs w:val="24"/>
          <w:lang w:val="en-GB"/>
        </w:rPr>
        <w:t>Chelala</w:t>
      </w:r>
      <w:proofErr w:type="spellEnd"/>
      <w:r w:rsidR="00EB7726" w:rsidRPr="00EE7C6D">
        <w:rPr>
          <w:rFonts w:ascii="Times New Roman" w:eastAsia="Book Antiqua" w:hAnsi="Times New Roman" w:cs="Times New Roman"/>
          <w:b/>
          <w:bCs/>
          <w:sz w:val="24"/>
          <w:szCs w:val="24"/>
          <w:lang w:val="en-GB"/>
        </w:rPr>
        <w:t xml:space="preserve"> </w:t>
      </w:r>
      <w:r w:rsidRPr="00EE7C6D">
        <w:rPr>
          <w:rFonts w:ascii="Times New Roman" w:eastAsia="Book Antiqua" w:hAnsi="Times New Roman" w:cs="Times New Roman"/>
          <w:b/>
          <w:bCs/>
          <w:sz w:val="24"/>
          <w:szCs w:val="24"/>
          <w:lang w:val="en-GB"/>
        </w:rPr>
        <w:t>P</w:t>
      </w:r>
      <w:r w:rsidR="002D0C99" w:rsidRPr="00EE7C6D">
        <w:rPr>
          <w:rFonts w:ascii="Times New Roman" w:eastAsia="Book Antiqua" w:hAnsi="Times New Roman" w:cs="Times New Roman"/>
          <w:b/>
          <w:bCs/>
          <w:sz w:val="24"/>
          <w:szCs w:val="24"/>
          <w:lang w:val="en-GB"/>
        </w:rPr>
        <w:t>,</w:t>
      </w:r>
      <w:r w:rsidR="00EB7726" w:rsidRPr="00EE7C6D">
        <w:rPr>
          <w:rFonts w:ascii="Times New Roman" w:eastAsia="Book Antiqua" w:hAnsi="Times New Roman" w:cs="Times New Roman"/>
          <w:b/>
          <w:bCs/>
          <w:sz w:val="24"/>
          <w:szCs w:val="24"/>
          <w:lang w:val="en-GB"/>
        </w:rPr>
        <w:t xml:space="preserve"> Pochet </w:t>
      </w:r>
      <w:r w:rsidRPr="00EE7C6D">
        <w:rPr>
          <w:rFonts w:ascii="Times New Roman" w:eastAsia="Book Antiqua" w:hAnsi="Times New Roman" w:cs="Times New Roman"/>
          <w:b/>
          <w:bCs/>
          <w:sz w:val="24"/>
          <w:szCs w:val="24"/>
          <w:lang w:val="en-GB"/>
        </w:rPr>
        <w:t>P</w:t>
      </w:r>
      <w:r w:rsidR="002D0C99" w:rsidRPr="00EE7C6D">
        <w:rPr>
          <w:rFonts w:ascii="Times New Roman" w:eastAsia="Book Antiqua" w:hAnsi="Times New Roman" w:cs="Times New Roman"/>
          <w:b/>
          <w:bCs/>
          <w:sz w:val="24"/>
          <w:szCs w:val="24"/>
          <w:lang w:val="en-GB"/>
        </w:rPr>
        <w:t>,</w:t>
      </w:r>
      <w:r w:rsidR="00EB7726" w:rsidRPr="00EE7C6D">
        <w:rPr>
          <w:rFonts w:ascii="Times New Roman" w:eastAsia="Book Antiqua" w:hAnsi="Times New Roman" w:cs="Times New Roman"/>
          <w:b/>
          <w:bCs/>
          <w:sz w:val="24"/>
          <w:szCs w:val="24"/>
          <w:lang w:val="en-GB"/>
        </w:rPr>
        <w:t xml:space="preserve"> Swyngedouw </w:t>
      </w:r>
      <w:r w:rsidRPr="00EE7C6D">
        <w:rPr>
          <w:rFonts w:ascii="Times New Roman" w:eastAsia="Book Antiqua" w:hAnsi="Times New Roman" w:cs="Times New Roman"/>
          <w:b/>
          <w:bCs/>
          <w:sz w:val="24"/>
          <w:szCs w:val="24"/>
          <w:lang w:val="en-GB"/>
        </w:rPr>
        <w:t>M</w:t>
      </w:r>
      <w:r w:rsidR="002D0C99" w:rsidRPr="00EE7C6D">
        <w:rPr>
          <w:rFonts w:ascii="Times New Roman" w:eastAsia="Book Antiqua" w:hAnsi="Times New Roman" w:cs="Times New Roman"/>
          <w:b/>
          <w:bCs/>
          <w:sz w:val="24"/>
          <w:szCs w:val="24"/>
          <w:lang w:val="en-GB"/>
        </w:rPr>
        <w:t>,</w:t>
      </w:r>
      <w:r w:rsidR="00EB7726" w:rsidRPr="00EE7C6D">
        <w:rPr>
          <w:rFonts w:ascii="Times New Roman" w:eastAsia="Book Antiqua" w:hAnsi="Times New Roman" w:cs="Times New Roman"/>
          <w:b/>
          <w:bCs/>
          <w:sz w:val="24"/>
          <w:szCs w:val="24"/>
          <w:lang w:val="en-GB"/>
        </w:rPr>
        <w:t xml:space="preserve"> </w:t>
      </w:r>
      <w:r w:rsidR="00F5734D" w:rsidRPr="00EE7C6D">
        <w:rPr>
          <w:rFonts w:ascii="Times New Roman" w:eastAsia="Book Antiqua" w:hAnsi="Times New Roman" w:cs="Times New Roman"/>
          <w:b/>
          <w:bCs/>
          <w:sz w:val="24"/>
          <w:szCs w:val="24"/>
          <w:lang w:val="en-GB"/>
        </w:rPr>
        <w:t>d</w:t>
      </w:r>
      <w:r w:rsidR="00EB7726" w:rsidRPr="00EE7C6D">
        <w:rPr>
          <w:rFonts w:ascii="Times New Roman" w:eastAsia="Book Antiqua" w:hAnsi="Times New Roman" w:cs="Times New Roman"/>
          <w:b/>
          <w:bCs/>
          <w:sz w:val="24"/>
          <w:szCs w:val="24"/>
          <w:lang w:val="en-GB"/>
        </w:rPr>
        <w:t xml:space="preserve">e Winter </w:t>
      </w:r>
      <w:r w:rsidRPr="00EE7C6D">
        <w:rPr>
          <w:rFonts w:ascii="Times New Roman" w:eastAsia="Book Antiqua" w:hAnsi="Times New Roman" w:cs="Times New Roman"/>
          <w:b/>
          <w:bCs/>
          <w:sz w:val="24"/>
          <w:szCs w:val="24"/>
          <w:lang w:val="en-GB"/>
        </w:rPr>
        <w:t>L</w:t>
      </w:r>
      <w:r w:rsidR="002D0C99" w:rsidRPr="00EE7C6D">
        <w:rPr>
          <w:rFonts w:ascii="Times New Roman" w:eastAsia="Book Antiqua" w:hAnsi="Times New Roman" w:cs="Times New Roman"/>
          <w:b/>
          <w:bCs/>
          <w:sz w:val="24"/>
          <w:szCs w:val="24"/>
          <w:lang w:val="en-GB"/>
        </w:rPr>
        <w:t>,</w:t>
      </w:r>
      <w:r w:rsidR="00EB7726" w:rsidRPr="00EE7C6D">
        <w:rPr>
          <w:rFonts w:ascii="Times New Roman" w:eastAsia="Book Antiqua" w:hAnsi="Times New Roman" w:cs="Times New Roman"/>
          <w:b/>
          <w:bCs/>
          <w:sz w:val="24"/>
          <w:szCs w:val="24"/>
          <w:lang w:val="en-GB"/>
        </w:rPr>
        <w:t xml:space="preserve"> </w:t>
      </w:r>
      <w:proofErr w:type="spellStart"/>
      <w:r w:rsidR="00EB7726" w:rsidRPr="00EE7C6D">
        <w:rPr>
          <w:rFonts w:ascii="Times New Roman" w:eastAsia="Book Antiqua" w:hAnsi="Times New Roman" w:cs="Times New Roman"/>
          <w:b/>
          <w:bCs/>
          <w:sz w:val="24"/>
          <w:szCs w:val="24"/>
          <w:lang w:val="en-GB"/>
        </w:rPr>
        <w:t>Mansfeldova</w:t>
      </w:r>
      <w:proofErr w:type="spellEnd"/>
      <w:r w:rsidR="00EB7726" w:rsidRPr="00EE7C6D">
        <w:rPr>
          <w:rFonts w:ascii="Times New Roman" w:eastAsia="Book Antiqua" w:hAnsi="Times New Roman" w:cs="Times New Roman"/>
          <w:b/>
          <w:bCs/>
          <w:sz w:val="24"/>
          <w:szCs w:val="24"/>
          <w:lang w:val="en-GB"/>
        </w:rPr>
        <w:t xml:space="preserve"> </w:t>
      </w:r>
      <w:r w:rsidRPr="00EE7C6D">
        <w:rPr>
          <w:rFonts w:ascii="Times New Roman" w:eastAsia="Book Antiqua" w:hAnsi="Times New Roman" w:cs="Times New Roman"/>
          <w:b/>
          <w:bCs/>
          <w:sz w:val="24"/>
          <w:szCs w:val="24"/>
          <w:lang w:val="en-GB"/>
        </w:rPr>
        <w:t>Z</w:t>
      </w:r>
      <w:r w:rsidR="002D0C99" w:rsidRPr="00EE7C6D">
        <w:rPr>
          <w:rFonts w:ascii="Times New Roman" w:eastAsia="Book Antiqua" w:hAnsi="Times New Roman" w:cs="Times New Roman"/>
          <w:b/>
          <w:bCs/>
          <w:sz w:val="24"/>
          <w:szCs w:val="24"/>
          <w:lang w:val="en-GB"/>
        </w:rPr>
        <w:t>,</w:t>
      </w:r>
      <w:r w:rsidR="00EB7726" w:rsidRPr="00EE7C6D">
        <w:rPr>
          <w:rFonts w:ascii="Times New Roman" w:eastAsia="Book Antiqua" w:hAnsi="Times New Roman" w:cs="Times New Roman"/>
          <w:b/>
          <w:bCs/>
          <w:sz w:val="24"/>
          <w:szCs w:val="24"/>
          <w:lang w:val="en-GB"/>
        </w:rPr>
        <w:t xml:space="preserve"> Pedersen </w:t>
      </w:r>
      <w:r w:rsidRPr="00EE7C6D">
        <w:rPr>
          <w:rFonts w:ascii="Times New Roman" w:eastAsia="Book Antiqua" w:hAnsi="Times New Roman" w:cs="Times New Roman"/>
          <w:b/>
          <w:bCs/>
          <w:sz w:val="24"/>
          <w:szCs w:val="24"/>
          <w:lang w:val="en-GB"/>
        </w:rPr>
        <w:t>M</w:t>
      </w:r>
      <w:r w:rsidR="00EB7726" w:rsidRPr="00EE7C6D">
        <w:rPr>
          <w:rFonts w:ascii="Times New Roman" w:eastAsia="Book Antiqua" w:hAnsi="Times New Roman" w:cs="Times New Roman"/>
          <w:b/>
          <w:bCs/>
          <w:sz w:val="24"/>
          <w:szCs w:val="24"/>
          <w:lang w:val="en-GB"/>
        </w:rPr>
        <w:t>N</w:t>
      </w:r>
      <w:r w:rsidR="002D0C99" w:rsidRPr="00EE7C6D">
        <w:rPr>
          <w:rFonts w:ascii="Times New Roman" w:eastAsia="Book Antiqua" w:hAnsi="Times New Roman" w:cs="Times New Roman"/>
          <w:b/>
          <w:bCs/>
          <w:sz w:val="24"/>
          <w:szCs w:val="24"/>
          <w:lang w:val="en-GB"/>
        </w:rPr>
        <w:t>,</w:t>
      </w:r>
      <w:r w:rsidR="00EB7726" w:rsidRPr="00EE7C6D">
        <w:rPr>
          <w:rFonts w:ascii="Times New Roman" w:eastAsia="Book Antiqua" w:hAnsi="Times New Roman" w:cs="Times New Roman"/>
          <w:b/>
          <w:bCs/>
          <w:sz w:val="24"/>
          <w:szCs w:val="24"/>
          <w:lang w:val="en-GB"/>
        </w:rPr>
        <w:t xml:space="preserve"> Radaelli </w:t>
      </w:r>
      <w:r w:rsidRPr="00EE7C6D">
        <w:rPr>
          <w:rFonts w:ascii="Times New Roman" w:eastAsia="Book Antiqua" w:hAnsi="Times New Roman" w:cs="Times New Roman"/>
          <w:b/>
          <w:bCs/>
          <w:sz w:val="24"/>
          <w:szCs w:val="24"/>
          <w:lang w:val="en-GB"/>
        </w:rPr>
        <w:t>C</w:t>
      </w:r>
      <w:r w:rsidR="002D0C99" w:rsidRPr="00EE7C6D">
        <w:rPr>
          <w:rFonts w:ascii="Times New Roman" w:eastAsia="Book Antiqua" w:hAnsi="Times New Roman" w:cs="Times New Roman"/>
          <w:b/>
          <w:bCs/>
          <w:sz w:val="24"/>
          <w:szCs w:val="24"/>
          <w:lang w:val="en-GB"/>
        </w:rPr>
        <w:t>,</w:t>
      </w:r>
      <w:r w:rsidR="00EB7726" w:rsidRPr="00EE7C6D">
        <w:rPr>
          <w:rFonts w:ascii="Times New Roman" w:eastAsia="Book Antiqua" w:hAnsi="Times New Roman" w:cs="Times New Roman"/>
          <w:b/>
          <w:bCs/>
          <w:sz w:val="24"/>
          <w:szCs w:val="24"/>
          <w:lang w:val="en-GB"/>
        </w:rPr>
        <w:t xml:space="preserve"> Sanders </w:t>
      </w:r>
      <w:r w:rsidRPr="00EE7C6D">
        <w:rPr>
          <w:rFonts w:ascii="Times New Roman" w:eastAsia="Book Antiqua" w:hAnsi="Times New Roman" w:cs="Times New Roman"/>
          <w:b/>
          <w:bCs/>
          <w:sz w:val="24"/>
          <w:szCs w:val="24"/>
          <w:lang w:val="en-GB"/>
        </w:rPr>
        <w:t>D</w:t>
      </w:r>
      <w:r w:rsidR="002D0C99" w:rsidRPr="00EE7C6D">
        <w:rPr>
          <w:rFonts w:ascii="Times New Roman" w:eastAsia="Book Antiqua" w:hAnsi="Times New Roman" w:cs="Times New Roman"/>
          <w:b/>
          <w:bCs/>
          <w:sz w:val="24"/>
          <w:szCs w:val="24"/>
          <w:lang w:val="en-GB"/>
        </w:rPr>
        <w:t>,</w:t>
      </w:r>
      <w:r w:rsidR="00EB7726" w:rsidRPr="00EE7C6D">
        <w:rPr>
          <w:rFonts w:ascii="Times New Roman" w:eastAsia="Book Antiqua" w:hAnsi="Times New Roman" w:cs="Times New Roman"/>
          <w:b/>
          <w:bCs/>
          <w:sz w:val="24"/>
          <w:szCs w:val="24"/>
          <w:lang w:val="en-GB"/>
        </w:rPr>
        <w:t xml:space="preserve"> Thornborrow </w:t>
      </w:r>
      <w:r w:rsidRPr="00EE7C6D">
        <w:rPr>
          <w:rFonts w:ascii="Times New Roman" w:eastAsia="Book Antiqua" w:hAnsi="Times New Roman" w:cs="Times New Roman"/>
          <w:b/>
          <w:bCs/>
          <w:sz w:val="24"/>
          <w:szCs w:val="24"/>
          <w:lang w:val="en-GB"/>
        </w:rPr>
        <w:t>JS</w:t>
      </w:r>
      <w:r w:rsidR="002D0C99" w:rsidRPr="00EE7C6D">
        <w:rPr>
          <w:rFonts w:ascii="Times New Roman" w:eastAsia="Book Antiqua" w:hAnsi="Times New Roman" w:cs="Times New Roman"/>
          <w:b/>
          <w:bCs/>
          <w:sz w:val="24"/>
          <w:szCs w:val="24"/>
          <w:lang w:val="en-GB"/>
        </w:rPr>
        <w:t>,</w:t>
      </w:r>
      <w:r w:rsidR="00EB7726" w:rsidRPr="00EE7C6D">
        <w:rPr>
          <w:rFonts w:ascii="Times New Roman" w:eastAsia="Book Antiqua" w:hAnsi="Times New Roman" w:cs="Times New Roman"/>
          <w:b/>
          <w:bCs/>
          <w:sz w:val="24"/>
          <w:szCs w:val="24"/>
          <w:lang w:val="en-GB"/>
        </w:rPr>
        <w:t xml:space="preserve"> Nikolakopoulos </w:t>
      </w:r>
      <w:r w:rsidRPr="00EE7C6D">
        <w:rPr>
          <w:rFonts w:ascii="Times New Roman" w:eastAsia="Book Antiqua" w:hAnsi="Times New Roman" w:cs="Times New Roman"/>
          <w:b/>
          <w:bCs/>
          <w:sz w:val="24"/>
          <w:szCs w:val="24"/>
          <w:lang w:val="en-GB"/>
        </w:rPr>
        <w:t>H</w:t>
      </w:r>
      <w:r w:rsidR="002D0C99" w:rsidRPr="00EE7C6D">
        <w:rPr>
          <w:rFonts w:ascii="Times New Roman" w:eastAsia="Book Antiqua" w:hAnsi="Times New Roman" w:cs="Times New Roman"/>
          <w:b/>
          <w:bCs/>
          <w:sz w:val="24"/>
          <w:szCs w:val="24"/>
          <w:lang w:val="en-GB"/>
        </w:rPr>
        <w:t>,</w:t>
      </w:r>
      <w:r w:rsidR="00EB7726" w:rsidRPr="00EE7C6D">
        <w:rPr>
          <w:rFonts w:ascii="Times New Roman" w:eastAsia="Book Antiqua" w:hAnsi="Times New Roman" w:cs="Times New Roman"/>
          <w:b/>
          <w:bCs/>
          <w:sz w:val="24"/>
          <w:szCs w:val="24"/>
          <w:lang w:val="en-GB"/>
        </w:rPr>
        <w:t xml:space="preserve"> Mir </w:t>
      </w:r>
      <w:r w:rsidRPr="00EE7C6D">
        <w:rPr>
          <w:rFonts w:ascii="Times New Roman" w:eastAsia="Book Antiqua" w:hAnsi="Times New Roman" w:cs="Times New Roman"/>
          <w:b/>
          <w:bCs/>
          <w:sz w:val="24"/>
          <w:szCs w:val="24"/>
          <w:lang w:val="en-GB"/>
        </w:rPr>
        <w:t>MJ</w:t>
      </w:r>
      <w:r w:rsidR="002D0C99" w:rsidRPr="00EE7C6D">
        <w:rPr>
          <w:rFonts w:ascii="Times New Roman" w:eastAsia="Book Antiqua" w:hAnsi="Times New Roman" w:cs="Times New Roman"/>
          <w:b/>
          <w:bCs/>
          <w:sz w:val="24"/>
          <w:szCs w:val="24"/>
          <w:lang w:val="en-GB"/>
        </w:rPr>
        <w:t>,</w:t>
      </w:r>
      <w:r w:rsidR="00EB7726" w:rsidRPr="00EE7C6D">
        <w:rPr>
          <w:rFonts w:ascii="Times New Roman" w:eastAsia="Book Antiqua" w:hAnsi="Times New Roman" w:cs="Times New Roman"/>
          <w:b/>
          <w:bCs/>
          <w:sz w:val="24"/>
          <w:szCs w:val="24"/>
          <w:lang w:val="en-GB"/>
        </w:rPr>
        <w:t xml:space="preserve"> </w:t>
      </w:r>
      <w:proofErr w:type="spellStart"/>
      <w:r w:rsidR="00EB7726" w:rsidRPr="00EE7C6D">
        <w:rPr>
          <w:rFonts w:ascii="Times New Roman" w:eastAsia="Book Antiqua" w:hAnsi="Times New Roman" w:cs="Times New Roman"/>
          <w:b/>
          <w:bCs/>
          <w:sz w:val="24"/>
          <w:szCs w:val="24"/>
          <w:lang w:val="en-GB"/>
        </w:rPr>
        <w:t>Torcal</w:t>
      </w:r>
      <w:proofErr w:type="spellEnd"/>
      <w:r w:rsidR="00EB7726" w:rsidRPr="00EE7C6D">
        <w:rPr>
          <w:rFonts w:ascii="Times New Roman" w:eastAsia="Book Antiqua" w:hAnsi="Times New Roman" w:cs="Times New Roman"/>
          <w:b/>
          <w:bCs/>
          <w:sz w:val="24"/>
          <w:szCs w:val="24"/>
          <w:lang w:val="en-GB"/>
        </w:rPr>
        <w:t xml:space="preserve"> </w:t>
      </w:r>
      <w:r w:rsidRPr="00EE7C6D">
        <w:rPr>
          <w:rFonts w:ascii="Times New Roman" w:eastAsia="Book Antiqua" w:hAnsi="Times New Roman" w:cs="Times New Roman"/>
          <w:b/>
          <w:bCs/>
          <w:sz w:val="24"/>
          <w:szCs w:val="24"/>
          <w:lang w:val="en-GB"/>
        </w:rPr>
        <w:t>M</w:t>
      </w:r>
      <w:r w:rsidR="002D0C99" w:rsidRPr="00EE7C6D">
        <w:rPr>
          <w:rFonts w:ascii="Times New Roman" w:eastAsia="Book Antiqua" w:hAnsi="Times New Roman" w:cs="Times New Roman"/>
          <w:b/>
          <w:bCs/>
          <w:sz w:val="24"/>
          <w:szCs w:val="24"/>
          <w:lang w:val="en-GB"/>
        </w:rPr>
        <w:t>,</w:t>
      </w:r>
      <w:r w:rsidR="00EB7726" w:rsidRPr="00EE7C6D">
        <w:rPr>
          <w:rFonts w:ascii="Times New Roman" w:eastAsia="Book Antiqua" w:hAnsi="Times New Roman" w:cs="Times New Roman"/>
          <w:b/>
          <w:bCs/>
          <w:sz w:val="24"/>
          <w:szCs w:val="24"/>
          <w:lang w:val="en-GB"/>
        </w:rPr>
        <w:t xml:space="preserve"> </w:t>
      </w:r>
      <w:proofErr w:type="spellStart"/>
      <w:r w:rsidR="00EB7726" w:rsidRPr="00EE7C6D">
        <w:rPr>
          <w:rFonts w:ascii="Times New Roman" w:eastAsia="Book Antiqua" w:hAnsi="Times New Roman" w:cs="Times New Roman"/>
          <w:b/>
          <w:bCs/>
          <w:sz w:val="24"/>
          <w:szCs w:val="24"/>
          <w:lang w:val="en-GB"/>
        </w:rPr>
        <w:t>Segatti</w:t>
      </w:r>
      <w:proofErr w:type="spellEnd"/>
      <w:r w:rsidR="00EB7726" w:rsidRPr="00EE7C6D">
        <w:rPr>
          <w:rFonts w:ascii="Times New Roman" w:eastAsia="Book Antiqua" w:hAnsi="Times New Roman" w:cs="Times New Roman"/>
          <w:b/>
          <w:bCs/>
          <w:sz w:val="24"/>
          <w:szCs w:val="24"/>
          <w:lang w:val="en-GB"/>
        </w:rPr>
        <w:t xml:space="preserve"> </w:t>
      </w:r>
      <w:r w:rsidRPr="00EE7C6D">
        <w:rPr>
          <w:rFonts w:ascii="Times New Roman" w:eastAsia="Book Antiqua" w:hAnsi="Times New Roman" w:cs="Times New Roman"/>
          <w:b/>
          <w:bCs/>
          <w:sz w:val="24"/>
          <w:szCs w:val="24"/>
          <w:lang w:val="en-GB"/>
        </w:rPr>
        <w:t>P</w:t>
      </w:r>
      <w:r w:rsidR="002D0C99" w:rsidRPr="00EE7C6D">
        <w:rPr>
          <w:rFonts w:ascii="Times New Roman" w:eastAsia="Book Antiqua" w:hAnsi="Times New Roman" w:cs="Times New Roman"/>
          <w:b/>
          <w:bCs/>
          <w:sz w:val="24"/>
          <w:szCs w:val="24"/>
          <w:lang w:val="en-GB"/>
        </w:rPr>
        <w:t>,</w:t>
      </w:r>
      <w:r w:rsidR="00EB7726" w:rsidRPr="00EE7C6D">
        <w:rPr>
          <w:rFonts w:ascii="Times New Roman" w:eastAsia="Book Antiqua" w:hAnsi="Times New Roman" w:cs="Times New Roman"/>
          <w:b/>
          <w:bCs/>
          <w:sz w:val="24"/>
          <w:szCs w:val="24"/>
          <w:lang w:val="en-GB"/>
        </w:rPr>
        <w:t xml:space="preserve"> Lewandowska-</w:t>
      </w:r>
      <w:proofErr w:type="spellStart"/>
      <w:r w:rsidR="00EB7726" w:rsidRPr="00EE7C6D">
        <w:rPr>
          <w:rFonts w:ascii="Times New Roman" w:eastAsia="Book Antiqua" w:hAnsi="Times New Roman" w:cs="Times New Roman"/>
          <w:b/>
          <w:bCs/>
          <w:sz w:val="24"/>
          <w:szCs w:val="24"/>
          <w:lang w:val="en-GB"/>
        </w:rPr>
        <w:t>Tomaszcz</w:t>
      </w:r>
      <w:proofErr w:type="spellEnd"/>
      <w:r w:rsidR="00EB7726" w:rsidRPr="00EE7C6D">
        <w:rPr>
          <w:rFonts w:ascii="Times New Roman" w:eastAsia="Book Antiqua" w:hAnsi="Times New Roman" w:cs="Times New Roman"/>
          <w:b/>
          <w:bCs/>
          <w:sz w:val="24"/>
          <w:szCs w:val="24"/>
          <w:lang w:val="en-GB"/>
        </w:rPr>
        <w:t xml:space="preserve"> </w:t>
      </w:r>
      <w:r w:rsidRPr="00EE7C6D">
        <w:rPr>
          <w:rFonts w:ascii="Times New Roman" w:eastAsia="Book Antiqua" w:hAnsi="Times New Roman" w:cs="Times New Roman"/>
          <w:b/>
          <w:bCs/>
          <w:sz w:val="24"/>
          <w:szCs w:val="24"/>
          <w:lang w:val="en-GB"/>
        </w:rPr>
        <w:t>B</w:t>
      </w:r>
      <w:r w:rsidR="002D0C99" w:rsidRPr="00EE7C6D">
        <w:rPr>
          <w:rFonts w:ascii="Times New Roman" w:eastAsia="Book Antiqua" w:hAnsi="Times New Roman" w:cs="Times New Roman"/>
          <w:b/>
          <w:bCs/>
          <w:sz w:val="24"/>
          <w:szCs w:val="24"/>
          <w:lang w:val="en-GB"/>
        </w:rPr>
        <w:t>,</w:t>
      </w:r>
      <w:r w:rsidR="00EB7726" w:rsidRPr="00EE7C6D">
        <w:rPr>
          <w:rFonts w:ascii="Times New Roman" w:eastAsia="Book Antiqua" w:hAnsi="Times New Roman" w:cs="Times New Roman"/>
          <w:b/>
          <w:bCs/>
          <w:sz w:val="24"/>
          <w:szCs w:val="24"/>
          <w:lang w:val="en-GB"/>
        </w:rPr>
        <w:t xml:space="preserve"> Markowski </w:t>
      </w:r>
      <w:r w:rsidRPr="00EE7C6D">
        <w:rPr>
          <w:rFonts w:ascii="Times New Roman" w:eastAsia="Book Antiqua" w:hAnsi="Times New Roman" w:cs="Times New Roman"/>
          <w:b/>
          <w:bCs/>
          <w:sz w:val="24"/>
          <w:szCs w:val="24"/>
          <w:lang w:val="en-GB"/>
        </w:rPr>
        <w:t>R</w:t>
      </w:r>
      <w:r w:rsidR="002D0C99" w:rsidRPr="00EE7C6D">
        <w:rPr>
          <w:rFonts w:ascii="Times New Roman" w:eastAsia="Book Antiqua" w:hAnsi="Times New Roman" w:cs="Times New Roman"/>
          <w:b/>
          <w:bCs/>
          <w:sz w:val="24"/>
          <w:szCs w:val="24"/>
          <w:lang w:val="en-GB"/>
        </w:rPr>
        <w:t>,</w:t>
      </w:r>
      <w:r w:rsidR="00EB7726" w:rsidRPr="00EE7C6D">
        <w:rPr>
          <w:rFonts w:ascii="Times New Roman" w:eastAsia="Book Antiqua" w:hAnsi="Times New Roman" w:cs="Times New Roman"/>
          <w:b/>
          <w:bCs/>
          <w:sz w:val="24"/>
          <w:szCs w:val="24"/>
          <w:lang w:val="en-GB"/>
        </w:rPr>
        <w:t xml:space="preserve"> Wesolowski </w:t>
      </w:r>
      <w:r w:rsidRPr="00EE7C6D">
        <w:rPr>
          <w:rFonts w:ascii="Times New Roman" w:eastAsia="Book Antiqua" w:hAnsi="Times New Roman" w:cs="Times New Roman"/>
          <w:b/>
          <w:bCs/>
          <w:sz w:val="24"/>
          <w:szCs w:val="24"/>
          <w:lang w:val="en-GB"/>
        </w:rPr>
        <w:t>W</w:t>
      </w:r>
      <w:r w:rsidR="002D0C99" w:rsidRPr="00EE7C6D">
        <w:rPr>
          <w:rFonts w:ascii="Times New Roman" w:eastAsia="Book Antiqua" w:hAnsi="Times New Roman" w:cs="Times New Roman"/>
          <w:b/>
          <w:bCs/>
          <w:sz w:val="24"/>
          <w:szCs w:val="24"/>
          <w:lang w:val="en-GB"/>
        </w:rPr>
        <w:t>,</w:t>
      </w:r>
      <w:r w:rsidR="00EB7726" w:rsidRPr="00EE7C6D">
        <w:rPr>
          <w:rFonts w:ascii="Times New Roman" w:eastAsia="Book Antiqua" w:hAnsi="Times New Roman" w:cs="Times New Roman"/>
          <w:b/>
          <w:bCs/>
          <w:sz w:val="24"/>
          <w:szCs w:val="24"/>
          <w:lang w:val="en-GB"/>
        </w:rPr>
        <w:t xml:space="preserve"> </w:t>
      </w:r>
      <w:proofErr w:type="spellStart"/>
      <w:r w:rsidR="00EB7726" w:rsidRPr="00EE7C6D">
        <w:rPr>
          <w:rFonts w:ascii="Times New Roman" w:eastAsia="Book Antiqua" w:hAnsi="Times New Roman" w:cs="Times New Roman"/>
          <w:b/>
          <w:bCs/>
          <w:sz w:val="24"/>
          <w:szCs w:val="24"/>
          <w:lang w:val="en-GB"/>
        </w:rPr>
        <w:t>Matonytė</w:t>
      </w:r>
      <w:proofErr w:type="spellEnd"/>
      <w:r w:rsidR="00EB7726" w:rsidRPr="00EE7C6D">
        <w:rPr>
          <w:rFonts w:ascii="Times New Roman" w:eastAsia="Book Antiqua" w:hAnsi="Times New Roman" w:cs="Times New Roman"/>
          <w:b/>
          <w:bCs/>
          <w:sz w:val="24"/>
          <w:szCs w:val="24"/>
          <w:lang w:val="en-GB"/>
        </w:rPr>
        <w:t xml:space="preserve"> </w:t>
      </w:r>
      <w:r w:rsidRPr="00EE7C6D">
        <w:rPr>
          <w:rFonts w:ascii="Times New Roman" w:eastAsia="Book Antiqua" w:hAnsi="Times New Roman" w:cs="Times New Roman"/>
          <w:b/>
          <w:bCs/>
          <w:sz w:val="24"/>
          <w:szCs w:val="24"/>
          <w:lang w:val="en-GB"/>
        </w:rPr>
        <w:t>I</w:t>
      </w:r>
      <w:r w:rsidR="002D0C99" w:rsidRPr="00EE7C6D">
        <w:rPr>
          <w:rFonts w:ascii="Times New Roman" w:eastAsia="Book Antiqua" w:hAnsi="Times New Roman" w:cs="Times New Roman"/>
          <w:b/>
          <w:bCs/>
          <w:sz w:val="24"/>
          <w:szCs w:val="24"/>
          <w:lang w:val="en-GB"/>
        </w:rPr>
        <w:t>,</w:t>
      </w:r>
      <w:r w:rsidR="00EB7726" w:rsidRPr="00EE7C6D">
        <w:rPr>
          <w:rFonts w:ascii="Times New Roman" w:eastAsia="Book Antiqua" w:hAnsi="Times New Roman" w:cs="Times New Roman"/>
          <w:b/>
          <w:bCs/>
          <w:sz w:val="24"/>
          <w:szCs w:val="24"/>
          <w:lang w:val="en-GB"/>
        </w:rPr>
        <w:t xml:space="preserve"> </w:t>
      </w:r>
      <w:proofErr w:type="spellStart"/>
      <w:r w:rsidR="00EB7726" w:rsidRPr="00EE7C6D">
        <w:rPr>
          <w:rFonts w:ascii="Times New Roman" w:eastAsia="Book Antiqua" w:hAnsi="Times New Roman" w:cs="Times New Roman"/>
          <w:b/>
          <w:bCs/>
          <w:sz w:val="24"/>
          <w:szCs w:val="24"/>
          <w:lang w:val="en-GB"/>
        </w:rPr>
        <w:t>Malgalhaes</w:t>
      </w:r>
      <w:proofErr w:type="spellEnd"/>
      <w:r w:rsidR="00EB7726" w:rsidRPr="00EE7C6D">
        <w:rPr>
          <w:rFonts w:ascii="Times New Roman" w:eastAsia="Book Antiqua" w:hAnsi="Times New Roman" w:cs="Times New Roman"/>
          <w:b/>
          <w:bCs/>
          <w:sz w:val="24"/>
          <w:szCs w:val="24"/>
          <w:lang w:val="en-GB"/>
        </w:rPr>
        <w:t xml:space="preserve"> </w:t>
      </w:r>
      <w:r w:rsidRPr="00EE7C6D">
        <w:rPr>
          <w:rFonts w:ascii="Times New Roman" w:eastAsia="Book Antiqua" w:hAnsi="Times New Roman" w:cs="Times New Roman"/>
          <w:b/>
          <w:bCs/>
          <w:sz w:val="24"/>
          <w:szCs w:val="24"/>
          <w:lang w:val="en-GB"/>
        </w:rPr>
        <w:t>P</w:t>
      </w:r>
      <w:r w:rsidR="002D0C99" w:rsidRPr="00EE7C6D">
        <w:rPr>
          <w:rFonts w:ascii="Times New Roman" w:eastAsia="Book Antiqua" w:hAnsi="Times New Roman" w:cs="Times New Roman"/>
          <w:b/>
          <w:bCs/>
          <w:sz w:val="24"/>
          <w:szCs w:val="24"/>
          <w:lang w:val="en-GB"/>
        </w:rPr>
        <w:t>,</w:t>
      </w:r>
      <w:r w:rsidR="00EB7726" w:rsidRPr="00EE7C6D">
        <w:rPr>
          <w:rFonts w:ascii="Times New Roman" w:eastAsia="Book Antiqua" w:hAnsi="Times New Roman" w:cs="Times New Roman"/>
          <w:b/>
          <w:bCs/>
          <w:sz w:val="24"/>
          <w:szCs w:val="24"/>
          <w:lang w:val="en-GB"/>
        </w:rPr>
        <w:t xml:space="preserve"> </w:t>
      </w:r>
      <w:proofErr w:type="spellStart"/>
      <w:r w:rsidR="00EB7726" w:rsidRPr="00EE7C6D">
        <w:rPr>
          <w:rFonts w:ascii="Times New Roman" w:eastAsia="Book Antiqua" w:hAnsi="Times New Roman" w:cs="Times New Roman"/>
          <w:b/>
          <w:bCs/>
          <w:sz w:val="24"/>
          <w:szCs w:val="24"/>
          <w:lang w:val="en-GB"/>
        </w:rPr>
        <w:t>Gaxie</w:t>
      </w:r>
      <w:proofErr w:type="spellEnd"/>
      <w:r w:rsidR="00EB7726" w:rsidRPr="00EE7C6D">
        <w:rPr>
          <w:rFonts w:ascii="Times New Roman" w:eastAsia="Book Antiqua" w:hAnsi="Times New Roman" w:cs="Times New Roman"/>
          <w:b/>
          <w:bCs/>
          <w:sz w:val="24"/>
          <w:szCs w:val="24"/>
          <w:lang w:val="en-GB"/>
        </w:rPr>
        <w:t xml:space="preserve"> </w:t>
      </w:r>
      <w:r w:rsidRPr="00EE7C6D">
        <w:rPr>
          <w:rFonts w:ascii="Times New Roman" w:eastAsia="Book Antiqua" w:hAnsi="Times New Roman" w:cs="Times New Roman"/>
          <w:b/>
          <w:bCs/>
          <w:sz w:val="24"/>
          <w:szCs w:val="24"/>
          <w:lang w:val="en-GB"/>
        </w:rPr>
        <w:t>D</w:t>
      </w:r>
      <w:r w:rsidR="002D0C99" w:rsidRPr="00EE7C6D">
        <w:rPr>
          <w:rFonts w:ascii="Times New Roman" w:eastAsia="Book Antiqua" w:hAnsi="Times New Roman" w:cs="Times New Roman"/>
          <w:b/>
          <w:bCs/>
          <w:sz w:val="24"/>
          <w:szCs w:val="24"/>
          <w:lang w:val="en-GB"/>
        </w:rPr>
        <w:t>,</w:t>
      </w:r>
      <w:r w:rsidR="00EB7726" w:rsidRPr="00EE7C6D">
        <w:rPr>
          <w:rFonts w:ascii="Times New Roman" w:eastAsia="Book Antiqua" w:hAnsi="Times New Roman" w:cs="Times New Roman"/>
          <w:b/>
          <w:bCs/>
          <w:sz w:val="24"/>
          <w:szCs w:val="24"/>
          <w:lang w:val="en-GB"/>
        </w:rPr>
        <w:t xml:space="preserve"> Howorth </w:t>
      </w:r>
      <w:r w:rsidRPr="00EE7C6D">
        <w:rPr>
          <w:rFonts w:ascii="Times New Roman" w:eastAsia="Book Antiqua" w:hAnsi="Times New Roman" w:cs="Times New Roman"/>
          <w:b/>
          <w:bCs/>
          <w:sz w:val="24"/>
          <w:szCs w:val="24"/>
          <w:lang w:val="en-GB"/>
        </w:rPr>
        <w:t>J</w:t>
      </w:r>
      <w:r w:rsidR="002D0C99" w:rsidRPr="00EE7C6D">
        <w:rPr>
          <w:rFonts w:ascii="Times New Roman" w:eastAsia="Book Antiqua" w:hAnsi="Times New Roman" w:cs="Times New Roman"/>
          <w:b/>
          <w:bCs/>
          <w:sz w:val="24"/>
          <w:szCs w:val="24"/>
          <w:lang w:val="en-GB"/>
        </w:rPr>
        <w:t>,</w:t>
      </w:r>
      <w:r w:rsidR="00EB7726" w:rsidRPr="00EE7C6D">
        <w:rPr>
          <w:rFonts w:ascii="Times New Roman" w:eastAsia="Book Antiqua" w:hAnsi="Times New Roman" w:cs="Times New Roman"/>
          <w:b/>
          <w:bCs/>
          <w:sz w:val="24"/>
          <w:szCs w:val="24"/>
          <w:lang w:val="en-GB"/>
        </w:rPr>
        <w:t xml:space="preserve"> Williams </w:t>
      </w:r>
      <w:r w:rsidRPr="00EE7C6D">
        <w:rPr>
          <w:rFonts w:ascii="Times New Roman" w:eastAsia="Book Antiqua" w:hAnsi="Times New Roman" w:cs="Times New Roman"/>
          <w:b/>
          <w:bCs/>
          <w:sz w:val="24"/>
          <w:szCs w:val="24"/>
          <w:lang w:val="en-GB"/>
        </w:rPr>
        <w:t>G</w:t>
      </w:r>
      <w:r w:rsidR="002D0C99" w:rsidRPr="00EE7C6D">
        <w:rPr>
          <w:rFonts w:ascii="Times New Roman" w:eastAsia="Book Antiqua" w:hAnsi="Times New Roman" w:cs="Times New Roman"/>
          <w:b/>
          <w:bCs/>
          <w:sz w:val="24"/>
          <w:szCs w:val="24"/>
          <w:lang w:val="en-GB"/>
        </w:rPr>
        <w:t>,</w:t>
      </w:r>
      <w:r w:rsidR="00EB7726" w:rsidRPr="00EE7C6D">
        <w:rPr>
          <w:rFonts w:ascii="Times New Roman" w:eastAsia="Book Antiqua" w:hAnsi="Times New Roman" w:cs="Times New Roman"/>
          <w:b/>
          <w:bCs/>
          <w:sz w:val="24"/>
          <w:szCs w:val="24"/>
          <w:lang w:val="en-GB"/>
        </w:rPr>
        <w:t xml:space="preserve"> </w:t>
      </w:r>
      <w:proofErr w:type="spellStart"/>
      <w:r w:rsidR="00EB7726" w:rsidRPr="00EE7C6D">
        <w:rPr>
          <w:rFonts w:ascii="Times New Roman" w:eastAsia="Book Antiqua" w:hAnsi="Times New Roman" w:cs="Times New Roman"/>
          <w:b/>
          <w:bCs/>
          <w:sz w:val="24"/>
          <w:szCs w:val="24"/>
          <w:lang w:val="en-GB"/>
        </w:rPr>
        <w:t>Szomolanyi</w:t>
      </w:r>
      <w:proofErr w:type="spellEnd"/>
      <w:r w:rsidR="00EB7726" w:rsidRPr="00EE7C6D">
        <w:rPr>
          <w:rFonts w:ascii="Times New Roman" w:eastAsia="Book Antiqua" w:hAnsi="Times New Roman" w:cs="Times New Roman"/>
          <w:b/>
          <w:bCs/>
          <w:sz w:val="24"/>
          <w:szCs w:val="24"/>
          <w:lang w:val="en-GB"/>
        </w:rPr>
        <w:t xml:space="preserve"> </w:t>
      </w:r>
      <w:r w:rsidRPr="00EE7C6D">
        <w:rPr>
          <w:rFonts w:ascii="Times New Roman" w:eastAsia="Book Antiqua" w:hAnsi="Times New Roman" w:cs="Times New Roman"/>
          <w:b/>
          <w:bCs/>
          <w:sz w:val="24"/>
          <w:szCs w:val="24"/>
          <w:lang w:val="en-GB"/>
        </w:rPr>
        <w:t>S</w:t>
      </w:r>
      <w:r w:rsidR="002D0C99" w:rsidRPr="00EE7C6D">
        <w:rPr>
          <w:rFonts w:ascii="Times New Roman" w:eastAsia="Book Antiqua" w:hAnsi="Times New Roman" w:cs="Times New Roman"/>
          <w:b/>
          <w:bCs/>
          <w:sz w:val="24"/>
          <w:szCs w:val="24"/>
          <w:lang w:val="en-GB"/>
        </w:rPr>
        <w:t>,</w:t>
      </w:r>
      <w:r w:rsidR="00EB7726" w:rsidRPr="00EE7C6D">
        <w:rPr>
          <w:rFonts w:ascii="Times New Roman" w:eastAsia="Book Antiqua" w:hAnsi="Times New Roman" w:cs="Times New Roman"/>
          <w:b/>
          <w:bCs/>
          <w:sz w:val="24"/>
          <w:szCs w:val="24"/>
          <w:lang w:val="en-GB"/>
        </w:rPr>
        <w:t xml:space="preserve"> </w:t>
      </w:r>
      <w:proofErr w:type="spellStart"/>
      <w:r w:rsidR="00EB7726" w:rsidRPr="00EE7C6D">
        <w:rPr>
          <w:rFonts w:ascii="Times New Roman" w:eastAsia="Book Antiqua" w:hAnsi="Times New Roman" w:cs="Times New Roman"/>
          <w:b/>
          <w:bCs/>
          <w:sz w:val="24"/>
          <w:szCs w:val="24"/>
          <w:lang w:val="en-GB"/>
        </w:rPr>
        <w:t>Ilonszki</w:t>
      </w:r>
      <w:proofErr w:type="spellEnd"/>
      <w:r w:rsidR="00EB7726" w:rsidRPr="00EE7C6D">
        <w:rPr>
          <w:rFonts w:ascii="Times New Roman" w:eastAsia="Book Antiqua" w:hAnsi="Times New Roman" w:cs="Times New Roman"/>
          <w:b/>
          <w:bCs/>
          <w:sz w:val="24"/>
          <w:szCs w:val="24"/>
          <w:lang w:val="en-GB"/>
        </w:rPr>
        <w:t xml:space="preserve"> </w:t>
      </w:r>
      <w:r w:rsidRPr="00EE7C6D">
        <w:rPr>
          <w:rFonts w:ascii="Times New Roman" w:eastAsia="Book Antiqua" w:hAnsi="Times New Roman" w:cs="Times New Roman"/>
          <w:b/>
          <w:bCs/>
          <w:sz w:val="24"/>
          <w:szCs w:val="24"/>
          <w:lang w:val="en-GB"/>
        </w:rPr>
        <w:t>G</w:t>
      </w:r>
      <w:r w:rsidR="002D0C99" w:rsidRPr="00EE7C6D">
        <w:rPr>
          <w:rFonts w:ascii="Times New Roman" w:eastAsia="Book Antiqua" w:hAnsi="Times New Roman" w:cs="Times New Roman"/>
          <w:b/>
          <w:bCs/>
          <w:sz w:val="24"/>
          <w:szCs w:val="24"/>
          <w:lang w:val="en-GB"/>
        </w:rPr>
        <w:t>,</w:t>
      </w:r>
      <w:r w:rsidR="00EB7726" w:rsidRPr="00EE7C6D">
        <w:rPr>
          <w:rFonts w:ascii="Times New Roman" w:eastAsia="Book Antiqua" w:hAnsi="Times New Roman" w:cs="Times New Roman"/>
          <w:b/>
          <w:bCs/>
          <w:sz w:val="24"/>
          <w:szCs w:val="24"/>
          <w:lang w:val="en-GB"/>
        </w:rPr>
        <w:t xml:space="preserve"> Toka </w:t>
      </w:r>
      <w:r w:rsidRPr="00EE7C6D">
        <w:rPr>
          <w:rFonts w:ascii="Times New Roman" w:eastAsia="Book Antiqua" w:hAnsi="Times New Roman" w:cs="Times New Roman"/>
          <w:b/>
          <w:bCs/>
          <w:sz w:val="24"/>
          <w:szCs w:val="24"/>
          <w:lang w:val="en-GB"/>
        </w:rPr>
        <w:t>G</w:t>
      </w:r>
      <w:r w:rsidR="002D0C99" w:rsidRPr="00EE7C6D">
        <w:rPr>
          <w:rFonts w:ascii="Times New Roman" w:eastAsia="Book Antiqua" w:hAnsi="Times New Roman" w:cs="Times New Roman"/>
          <w:b/>
          <w:bCs/>
          <w:sz w:val="24"/>
          <w:szCs w:val="24"/>
          <w:lang w:val="en-GB"/>
        </w:rPr>
        <w:t>,</w:t>
      </w:r>
      <w:r w:rsidR="00EB7726" w:rsidRPr="00EE7C6D">
        <w:rPr>
          <w:rFonts w:ascii="Times New Roman" w:eastAsia="Book Antiqua" w:hAnsi="Times New Roman" w:cs="Times New Roman"/>
          <w:b/>
          <w:bCs/>
          <w:sz w:val="24"/>
          <w:szCs w:val="24"/>
          <w:lang w:val="en-GB"/>
        </w:rPr>
        <w:t xml:space="preserve"> Best </w:t>
      </w:r>
      <w:r w:rsidRPr="00EE7C6D">
        <w:rPr>
          <w:rFonts w:ascii="Times New Roman" w:eastAsia="Book Antiqua" w:hAnsi="Times New Roman" w:cs="Times New Roman"/>
          <w:b/>
          <w:bCs/>
          <w:sz w:val="24"/>
          <w:szCs w:val="24"/>
          <w:lang w:val="en-GB"/>
        </w:rPr>
        <w:t>H</w:t>
      </w:r>
      <w:r w:rsidR="002D0C99" w:rsidRPr="00EE7C6D">
        <w:rPr>
          <w:rFonts w:ascii="Times New Roman" w:eastAsia="Book Antiqua" w:hAnsi="Times New Roman" w:cs="Times New Roman"/>
          <w:b/>
          <w:bCs/>
          <w:sz w:val="24"/>
          <w:szCs w:val="24"/>
          <w:lang w:val="en-GB"/>
        </w:rPr>
        <w:t>,</w:t>
      </w:r>
      <w:r w:rsidR="00EB7726" w:rsidRPr="00EE7C6D">
        <w:rPr>
          <w:rFonts w:ascii="Times New Roman" w:eastAsia="Book Antiqua" w:hAnsi="Times New Roman" w:cs="Times New Roman"/>
          <w:b/>
          <w:bCs/>
          <w:sz w:val="24"/>
          <w:szCs w:val="24"/>
          <w:lang w:val="en-GB"/>
        </w:rPr>
        <w:t xml:space="preserve"> </w:t>
      </w:r>
      <w:proofErr w:type="spellStart"/>
      <w:r w:rsidR="00EB7726" w:rsidRPr="00EE7C6D">
        <w:rPr>
          <w:rFonts w:ascii="Times New Roman" w:eastAsia="Book Antiqua" w:hAnsi="Times New Roman" w:cs="Times New Roman"/>
          <w:b/>
          <w:bCs/>
          <w:sz w:val="24"/>
          <w:szCs w:val="24"/>
          <w:lang w:val="en-GB"/>
        </w:rPr>
        <w:t>Rattinger</w:t>
      </w:r>
      <w:proofErr w:type="spellEnd"/>
      <w:r w:rsidR="00EB7726" w:rsidRPr="00EE7C6D">
        <w:rPr>
          <w:rFonts w:ascii="Times New Roman" w:eastAsia="Book Antiqua" w:hAnsi="Times New Roman" w:cs="Times New Roman"/>
          <w:b/>
          <w:bCs/>
          <w:sz w:val="24"/>
          <w:szCs w:val="24"/>
          <w:lang w:val="en-GB"/>
        </w:rPr>
        <w:t xml:space="preserve"> </w:t>
      </w:r>
      <w:r w:rsidRPr="00EE7C6D">
        <w:rPr>
          <w:rFonts w:ascii="Times New Roman" w:eastAsia="Book Antiqua" w:hAnsi="Times New Roman" w:cs="Times New Roman"/>
          <w:b/>
          <w:bCs/>
          <w:sz w:val="24"/>
          <w:szCs w:val="24"/>
          <w:lang w:val="en-GB"/>
        </w:rPr>
        <w:t>H</w:t>
      </w:r>
      <w:r w:rsidR="002D0C99" w:rsidRPr="00EE7C6D">
        <w:rPr>
          <w:rFonts w:ascii="Times New Roman" w:eastAsia="Book Antiqua" w:hAnsi="Times New Roman" w:cs="Times New Roman"/>
          <w:b/>
          <w:bCs/>
          <w:sz w:val="24"/>
          <w:szCs w:val="24"/>
          <w:lang w:val="en-GB"/>
        </w:rPr>
        <w:t>,</w:t>
      </w:r>
      <w:r w:rsidR="00EB7726" w:rsidRPr="00EE7C6D">
        <w:rPr>
          <w:rFonts w:ascii="Times New Roman" w:eastAsia="Book Antiqua" w:hAnsi="Times New Roman" w:cs="Times New Roman"/>
          <w:b/>
          <w:bCs/>
          <w:sz w:val="24"/>
          <w:szCs w:val="24"/>
          <w:lang w:val="en-GB"/>
        </w:rPr>
        <w:t xml:space="preserve"> Schmitt </w:t>
      </w:r>
      <w:r w:rsidRPr="00EE7C6D">
        <w:rPr>
          <w:rFonts w:ascii="Times New Roman" w:eastAsia="Book Antiqua" w:hAnsi="Times New Roman" w:cs="Times New Roman"/>
          <w:b/>
          <w:bCs/>
          <w:sz w:val="24"/>
          <w:szCs w:val="24"/>
          <w:lang w:val="en-GB"/>
        </w:rPr>
        <w:t>HFJ</w:t>
      </w:r>
      <w:r w:rsidR="002D0C99" w:rsidRPr="00EE7C6D">
        <w:rPr>
          <w:rFonts w:ascii="Times New Roman" w:eastAsia="Book Antiqua" w:hAnsi="Times New Roman" w:cs="Times New Roman"/>
          <w:b/>
          <w:bCs/>
          <w:sz w:val="24"/>
          <w:szCs w:val="24"/>
          <w:lang w:val="en-GB"/>
        </w:rPr>
        <w:t xml:space="preserve"> and </w:t>
      </w:r>
      <w:proofErr w:type="spellStart"/>
      <w:r w:rsidR="00EB7726" w:rsidRPr="00EE7C6D">
        <w:rPr>
          <w:rFonts w:ascii="Times New Roman" w:eastAsia="Book Antiqua" w:hAnsi="Times New Roman" w:cs="Times New Roman"/>
          <w:b/>
          <w:bCs/>
          <w:sz w:val="24"/>
          <w:szCs w:val="24"/>
          <w:lang w:val="en-GB"/>
        </w:rPr>
        <w:t>Westle</w:t>
      </w:r>
      <w:proofErr w:type="spellEnd"/>
      <w:r w:rsidR="00EB7726" w:rsidRPr="00EE7C6D">
        <w:rPr>
          <w:rFonts w:ascii="Times New Roman" w:eastAsia="Book Antiqua" w:hAnsi="Times New Roman" w:cs="Times New Roman"/>
          <w:b/>
          <w:bCs/>
          <w:sz w:val="24"/>
          <w:szCs w:val="24"/>
          <w:lang w:val="en-GB"/>
        </w:rPr>
        <w:t xml:space="preserve"> </w:t>
      </w:r>
      <w:r w:rsidRPr="00EE7C6D">
        <w:rPr>
          <w:rFonts w:ascii="Times New Roman" w:eastAsia="Book Antiqua" w:hAnsi="Times New Roman" w:cs="Times New Roman"/>
          <w:b/>
          <w:bCs/>
          <w:sz w:val="24"/>
          <w:szCs w:val="24"/>
          <w:lang w:val="en-GB"/>
        </w:rPr>
        <w:t>B</w:t>
      </w:r>
      <w:r w:rsidR="00EB7726" w:rsidRPr="00EE7C6D">
        <w:rPr>
          <w:rFonts w:ascii="Times New Roman" w:eastAsia="Book Antiqua" w:hAnsi="Times New Roman" w:cs="Times New Roman"/>
          <w:sz w:val="24"/>
          <w:szCs w:val="24"/>
          <w:lang w:val="en-GB"/>
        </w:rPr>
        <w:t xml:space="preserve"> </w:t>
      </w:r>
      <w:r w:rsidRPr="00EE7C6D">
        <w:rPr>
          <w:rFonts w:ascii="Times New Roman" w:eastAsia="Book Antiqua" w:hAnsi="Times New Roman" w:cs="Times New Roman"/>
          <w:sz w:val="24"/>
          <w:szCs w:val="24"/>
          <w:lang w:val="en-GB"/>
        </w:rPr>
        <w:t>(</w:t>
      </w:r>
      <w:r w:rsidR="00EB7726" w:rsidRPr="00EE7C6D">
        <w:rPr>
          <w:rFonts w:ascii="Times New Roman" w:eastAsia="Book Antiqua" w:hAnsi="Times New Roman" w:cs="Times New Roman"/>
          <w:sz w:val="24"/>
          <w:szCs w:val="24"/>
          <w:lang w:val="en-GB"/>
        </w:rPr>
        <w:t>2022</w:t>
      </w:r>
      <w:r w:rsidRPr="00EE7C6D">
        <w:rPr>
          <w:rFonts w:ascii="Times New Roman" w:eastAsia="Book Antiqua" w:hAnsi="Times New Roman" w:cs="Times New Roman"/>
          <w:sz w:val="24"/>
          <w:szCs w:val="24"/>
          <w:lang w:val="en-GB"/>
        </w:rPr>
        <w:t xml:space="preserve">) </w:t>
      </w:r>
      <w:r w:rsidR="00EB7726" w:rsidRPr="00EE7C6D">
        <w:rPr>
          <w:rFonts w:ascii="Times New Roman" w:eastAsia="Book Antiqua" w:hAnsi="Times New Roman" w:cs="Times New Roman"/>
          <w:i/>
          <w:iCs/>
          <w:sz w:val="24"/>
          <w:szCs w:val="24"/>
          <w:lang w:val="en-GB"/>
        </w:rPr>
        <w:t>IntUne Elite Survey Wave 1, January - July 2007</w:t>
      </w:r>
      <w:r w:rsidRPr="00EE7C6D">
        <w:rPr>
          <w:rFonts w:ascii="Times New Roman" w:eastAsia="Book Antiqua" w:hAnsi="Times New Roman" w:cs="Times New Roman"/>
          <w:sz w:val="24"/>
          <w:szCs w:val="24"/>
          <w:lang w:val="en-GB"/>
        </w:rPr>
        <w:t xml:space="preserve">. </w:t>
      </w:r>
      <w:hyperlink r:id="rId16" w:history="1">
        <w:r w:rsidRPr="00EE7C6D">
          <w:rPr>
            <w:rStyle w:val="Collegamentoipertestuale"/>
            <w:rFonts w:ascii="Times New Roman" w:eastAsia="Book Antiqua" w:hAnsi="Times New Roman" w:cs="Times New Roman"/>
            <w:sz w:val="24"/>
            <w:szCs w:val="24"/>
            <w:lang w:val="en-GB"/>
          </w:rPr>
          <w:t>https://hdl.handle.net/21.12137/NUOOIH</w:t>
        </w:r>
      </w:hyperlink>
      <w:r w:rsidR="00F5734D" w:rsidRPr="00EE7C6D">
        <w:rPr>
          <w:lang w:val="en-GB"/>
        </w:rPr>
        <w:t>.</w:t>
      </w:r>
    </w:p>
    <w:p w14:paraId="279811EB" w14:textId="4EDB894E" w:rsidR="00EB7726" w:rsidRPr="00835365" w:rsidRDefault="00F5734D" w:rsidP="005B7C53">
      <w:pPr>
        <w:pStyle w:val="Normale1"/>
        <w:spacing w:after="120"/>
        <w:rPr>
          <w:rFonts w:ascii="Times New Roman" w:eastAsia="Book Antiqua" w:hAnsi="Times New Roman" w:cs="Times New Roman"/>
          <w:sz w:val="24"/>
          <w:szCs w:val="24"/>
          <w:lang w:val="it-IT"/>
        </w:rPr>
      </w:pPr>
      <w:r w:rsidRPr="00EE7C6D">
        <w:rPr>
          <w:rFonts w:ascii="Times New Roman" w:eastAsia="Book Antiqua" w:hAnsi="Times New Roman" w:cs="Times New Roman"/>
          <w:b/>
          <w:bCs/>
          <w:sz w:val="24"/>
          <w:szCs w:val="24"/>
          <w:lang w:val="en-GB"/>
        </w:rPr>
        <w:t>d</w:t>
      </w:r>
      <w:r w:rsidR="00EB7726" w:rsidRPr="00EE7C6D">
        <w:rPr>
          <w:rFonts w:ascii="Times New Roman" w:eastAsia="Book Antiqua" w:hAnsi="Times New Roman" w:cs="Times New Roman"/>
          <w:b/>
          <w:bCs/>
          <w:sz w:val="24"/>
          <w:szCs w:val="24"/>
          <w:lang w:val="en-GB"/>
        </w:rPr>
        <w:t xml:space="preserve">e Winter </w:t>
      </w:r>
      <w:r w:rsidR="005B7C53" w:rsidRPr="00EE7C6D">
        <w:rPr>
          <w:rFonts w:ascii="Times New Roman" w:eastAsia="Book Antiqua" w:hAnsi="Times New Roman" w:cs="Times New Roman"/>
          <w:b/>
          <w:bCs/>
          <w:sz w:val="24"/>
          <w:szCs w:val="24"/>
          <w:lang w:val="en-GB"/>
        </w:rPr>
        <w:t>L</w:t>
      </w:r>
      <w:r w:rsidR="00EB7726" w:rsidRPr="00EE7C6D">
        <w:rPr>
          <w:rFonts w:ascii="Times New Roman" w:eastAsia="Book Antiqua" w:hAnsi="Times New Roman" w:cs="Times New Roman"/>
          <w:b/>
          <w:bCs/>
          <w:sz w:val="24"/>
          <w:szCs w:val="24"/>
          <w:lang w:val="en-GB"/>
        </w:rPr>
        <w:t xml:space="preserve">, Bryder </w:t>
      </w:r>
      <w:r w:rsidR="005B7C53" w:rsidRPr="00EE7C6D">
        <w:rPr>
          <w:rFonts w:ascii="Times New Roman" w:eastAsia="Book Antiqua" w:hAnsi="Times New Roman" w:cs="Times New Roman"/>
          <w:b/>
          <w:bCs/>
          <w:sz w:val="24"/>
          <w:szCs w:val="24"/>
          <w:lang w:val="en-GB"/>
        </w:rPr>
        <w:t>T</w:t>
      </w:r>
      <w:r w:rsidR="002D0C99" w:rsidRPr="00EE7C6D">
        <w:rPr>
          <w:rFonts w:ascii="Times New Roman" w:eastAsia="Book Antiqua" w:hAnsi="Times New Roman" w:cs="Times New Roman"/>
          <w:b/>
          <w:bCs/>
          <w:sz w:val="24"/>
          <w:szCs w:val="24"/>
          <w:lang w:val="en-GB"/>
        </w:rPr>
        <w:t>,</w:t>
      </w:r>
      <w:r w:rsidR="00EB7726" w:rsidRPr="00EE7C6D">
        <w:rPr>
          <w:rFonts w:ascii="Times New Roman" w:eastAsia="Book Antiqua" w:hAnsi="Times New Roman" w:cs="Times New Roman"/>
          <w:b/>
          <w:bCs/>
          <w:sz w:val="24"/>
          <w:szCs w:val="24"/>
          <w:lang w:val="en-GB"/>
        </w:rPr>
        <w:t xml:space="preserve"> </w:t>
      </w:r>
      <w:proofErr w:type="spellStart"/>
      <w:r w:rsidR="00EB7726" w:rsidRPr="00EE7C6D">
        <w:rPr>
          <w:rFonts w:ascii="Times New Roman" w:eastAsia="Book Antiqua" w:hAnsi="Times New Roman" w:cs="Times New Roman"/>
          <w:b/>
          <w:bCs/>
          <w:sz w:val="24"/>
          <w:szCs w:val="24"/>
          <w:lang w:val="en-GB"/>
        </w:rPr>
        <w:t>Linch</w:t>
      </w:r>
      <w:proofErr w:type="spellEnd"/>
      <w:r w:rsidR="00EB7726" w:rsidRPr="00EE7C6D">
        <w:rPr>
          <w:rFonts w:ascii="Times New Roman" w:eastAsia="Book Antiqua" w:hAnsi="Times New Roman" w:cs="Times New Roman"/>
          <w:b/>
          <w:bCs/>
          <w:sz w:val="24"/>
          <w:szCs w:val="24"/>
          <w:lang w:val="en-GB"/>
        </w:rPr>
        <w:t xml:space="preserve"> </w:t>
      </w:r>
      <w:r w:rsidR="005B7C53" w:rsidRPr="00EE7C6D">
        <w:rPr>
          <w:rFonts w:ascii="Times New Roman" w:eastAsia="Book Antiqua" w:hAnsi="Times New Roman" w:cs="Times New Roman"/>
          <w:b/>
          <w:bCs/>
          <w:sz w:val="24"/>
          <w:szCs w:val="24"/>
          <w:lang w:val="en-GB"/>
        </w:rPr>
        <w:t>P</w:t>
      </w:r>
      <w:r w:rsidR="00EB7726" w:rsidRPr="00EE7C6D">
        <w:rPr>
          <w:rFonts w:ascii="Times New Roman" w:eastAsia="Book Antiqua" w:hAnsi="Times New Roman" w:cs="Times New Roman"/>
          <w:b/>
          <w:bCs/>
          <w:sz w:val="24"/>
          <w:szCs w:val="24"/>
          <w:lang w:val="en-GB"/>
        </w:rPr>
        <w:t xml:space="preserve">, Norris </w:t>
      </w:r>
      <w:r w:rsidR="005B7C53" w:rsidRPr="00EE7C6D">
        <w:rPr>
          <w:rFonts w:ascii="Times New Roman" w:eastAsia="Book Antiqua" w:hAnsi="Times New Roman" w:cs="Times New Roman"/>
          <w:b/>
          <w:bCs/>
          <w:sz w:val="24"/>
          <w:szCs w:val="24"/>
          <w:lang w:val="en-GB"/>
        </w:rPr>
        <w:t>P</w:t>
      </w:r>
      <w:r w:rsidR="00EB7726" w:rsidRPr="00EE7C6D">
        <w:rPr>
          <w:rFonts w:ascii="Times New Roman" w:eastAsia="Book Antiqua" w:hAnsi="Times New Roman" w:cs="Times New Roman"/>
          <w:b/>
          <w:bCs/>
          <w:sz w:val="24"/>
          <w:szCs w:val="24"/>
          <w:lang w:val="en-GB"/>
        </w:rPr>
        <w:t xml:space="preserve">, Chavel </w:t>
      </w:r>
      <w:r w:rsidR="005B7C53" w:rsidRPr="00EE7C6D">
        <w:rPr>
          <w:rFonts w:ascii="Times New Roman" w:eastAsia="Book Antiqua" w:hAnsi="Times New Roman" w:cs="Times New Roman"/>
          <w:b/>
          <w:bCs/>
          <w:sz w:val="24"/>
          <w:szCs w:val="24"/>
          <w:lang w:val="en-GB"/>
        </w:rPr>
        <w:t>C</w:t>
      </w:r>
      <w:r w:rsidR="00EB7726" w:rsidRPr="00EE7C6D">
        <w:rPr>
          <w:rFonts w:ascii="Times New Roman" w:eastAsia="Book Antiqua" w:hAnsi="Times New Roman" w:cs="Times New Roman"/>
          <w:b/>
          <w:bCs/>
          <w:sz w:val="24"/>
          <w:szCs w:val="24"/>
          <w:lang w:val="en-GB"/>
        </w:rPr>
        <w:t xml:space="preserve">, </w:t>
      </w:r>
      <w:proofErr w:type="spellStart"/>
      <w:r w:rsidR="00EB7726" w:rsidRPr="00EE7C6D">
        <w:rPr>
          <w:rFonts w:ascii="Times New Roman" w:eastAsia="Book Antiqua" w:hAnsi="Times New Roman" w:cs="Times New Roman"/>
          <w:b/>
          <w:bCs/>
          <w:sz w:val="24"/>
          <w:szCs w:val="24"/>
          <w:lang w:val="en-GB"/>
        </w:rPr>
        <w:t>Weßels</w:t>
      </w:r>
      <w:proofErr w:type="spellEnd"/>
      <w:r w:rsidR="00EB7726" w:rsidRPr="00EE7C6D">
        <w:rPr>
          <w:rFonts w:ascii="Times New Roman" w:eastAsia="Book Antiqua" w:hAnsi="Times New Roman" w:cs="Times New Roman"/>
          <w:b/>
          <w:bCs/>
          <w:sz w:val="24"/>
          <w:szCs w:val="24"/>
          <w:lang w:val="en-GB"/>
        </w:rPr>
        <w:t xml:space="preserve"> </w:t>
      </w:r>
      <w:r w:rsidR="005B7C53" w:rsidRPr="00EE7C6D">
        <w:rPr>
          <w:rFonts w:ascii="Times New Roman" w:eastAsia="Book Antiqua" w:hAnsi="Times New Roman" w:cs="Times New Roman"/>
          <w:b/>
          <w:bCs/>
          <w:sz w:val="24"/>
          <w:szCs w:val="24"/>
          <w:lang w:val="en-GB"/>
        </w:rPr>
        <w:t>B</w:t>
      </w:r>
      <w:r w:rsidR="00EB7726" w:rsidRPr="00EE7C6D">
        <w:rPr>
          <w:rFonts w:ascii="Times New Roman" w:eastAsia="Book Antiqua" w:hAnsi="Times New Roman" w:cs="Times New Roman"/>
          <w:b/>
          <w:bCs/>
          <w:sz w:val="24"/>
          <w:szCs w:val="24"/>
          <w:lang w:val="en-GB"/>
        </w:rPr>
        <w:t xml:space="preserve">, Kielhorn R, Marsh </w:t>
      </w:r>
      <w:r w:rsidR="005B7C53" w:rsidRPr="00EE7C6D">
        <w:rPr>
          <w:rFonts w:ascii="Times New Roman" w:eastAsia="Book Antiqua" w:hAnsi="Times New Roman" w:cs="Times New Roman"/>
          <w:b/>
          <w:bCs/>
          <w:sz w:val="24"/>
          <w:szCs w:val="24"/>
          <w:lang w:val="en-GB"/>
        </w:rPr>
        <w:t>M</w:t>
      </w:r>
      <w:r w:rsidR="00EB7726" w:rsidRPr="00EE7C6D">
        <w:rPr>
          <w:rFonts w:ascii="Times New Roman" w:eastAsia="Book Antiqua" w:hAnsi="Times New Roman" w:cs="Times New Roman"/>
          <w:b/>
          <w:bCs/>
          <w:sz w:val="24"/>
          <w:szCs w:val="24"/>
          <w:lang w:val="en-GB"/>
        </w:rPr>
        <w:t>, Sola</w:t>
      </w:r>
      <w:r w:rsidR="002D0C99" w:rsidRPr="00EE7C6D">
        <w:rPr>
          <w:rFonts w:ascii="Times New Roman" w:eastAsia="Book Antiqua" w:hAnsi="Times New Roman" w:cs="Times New Roman"/>
          <w:b/>
          <w:bCs/>
          <w:sz w:val="24"/>
          <w:szCs w:val="24"/>
          <w:lang w:val="en-GB"/>
        </w:rPr>
        <w:t xml:space="preserve"> G</w:t>
      </w:r>
      <w:r w:rsidR="00EB7726" w:rsidRPr="00EE7C6D">
        <w:rPr>
          <w:rFonts w:ascii="Times New Roman" w:eastAsia="Book Antiqua" w:hAnsi="Times New Roman" w:cs="Times New Roman"/>
          <w:b/>
          <w:bCs/>
          <w:sz w:val="24"/>
          <w:szCs w:val="24"/>
          <w:lang w:val="en-GB"/>
        </w:rPr>
        <w:t xml:space="preserve">, Gardella </w:t>
      </w:r>
      <w:r w:rsidR="005B7C53" w:rsidRPr="00EE7C6D">
        <w:rPr>
          <w:rFonts w:ascii="Times New Roman" w:eastAsia="Book Antiqua" w:hAnsi="Times New Roman" w:cs="Times New Roman"/>
          <w:b/>
          <w:bCs/>
          <w:sz w:val="24"/>
          <w:szCs w:val="24"/>
          <w:lang w:val="en-GB"/>
        </w:rPr>
        <w:t>L</w:t>
      </w:r>
      <w:r w:rsidR="00EB7726" w:rsidRPr="00EE7C6D">
        <w:rPr>
          <w:rFonts w:ascii="Times New Roman" w:eastAsia="Book Antiqua" w:hAnsi="Times New Roman" w:cs="Times New Roman"/>
          <w:b/>
          <w:bCs/>
          <w:sz w:val="24"/>
          <w:szCs w:val="24"/>
          <w:lang w:val="en-GB"/>
        </w:rPr>
        <w:t xml:space="preserve">, Thomassen </w:t>
      </w:r>
      <w:r w:rsidR="005B7C53" w:rsidRPr="00EE7C6D">
        <w:rPr>
          <w:rFonts w:ascii="Times New Roman" w:eastAsia="Book Antiqua" w:hAnsi="Times New Roman" w:cs="Times New Roman"/>
          <w:b/>
          <w:bCs/>
          <w:sz w:val="24"/>
          <w:szCs w:val="24"/>
          <w:lang w:val="en-GB"/>
        </w:rPr>
        <w:t>J</w:t>
      </w:r>
      <w:r w:rsidR="00EB7726" w:rsidRPr="00EE7C6D">
        <w:rPr>
          <w:rFonts w:ascii="Times New Roman" w:eastAsia="Book Antiqua" w:hAnsi="Times New Roman" w:cs="Times New Roman"/>
          <w:b/>
          <w:bCs/>
          <w:sz w:val="24"/>
          <w:szCs w:val="24"/>
          <w:lang w:val="en-GB"/>
        </w:rPr>
        <w:t xml:space="preserve">, Geurts </w:t>
      </w:r>
      <w:r w:rsidR="005B7C53" w:rsidRPr="00EE7C6D">
        <w:rPr>
          <w:rFonts w:ascii="Times New Roman" w:eastAsia="Book Antiqua" w:hAnsi="Times New Roman" w:cs="Times New Roman"/>
          <w:b/>
          <w:bCs/>
          <w:sz w:val="24"/>
          <w:szCs w:val="24"/>
          <w:lang w:val="en-GB"/>
        </w:rPr>
        <w:t>P</w:t>
      </w:r>
      <w:r w:rsidR="00EB7726" w:rsidRPr="00EE7C6D">
        <w:rPr>
          <w:rFonts w:ascii="Times New Roman" w:eastAsia="Book Antiqua" w:hAnsi="Times New Roman" w:cs="Times New Roman"/>
          <w:b/>
          <w:bCs/>
          <w:sz w:val="24"/>
          <w:szCs w:val="24"/>
          <w:lang w:val="en-GB"/>
        </w:rPr>
        <w:t xml:space="preserve">, van der Kolk </w:t>
      </w:r>
      <w:r w:rsidR="005B7C53" w:rsidRPr="00EE7C6D">
        <w:rPr>
          <w:rFonts w:ascii="Times New Roman" w:eastAsia="Book Antiqua" w:hAnsi="Times New Roman" w:cs="Times New Roman"/>
          <w:b/>
          <w:bCs/>
          <w:sz w:val="24"/>
          <w:szCs w:val="24"/>
          <w:lang w:val="en-GB"/>
        </w:rPr>
        <w:t>H</w:t>
      </w:r>
      <w:r w:rsidR="00EB7726" w:rsidRPr="00EE7C6D">
        <w:rPr>
          <w:rFonts w:ascii="Times New Roman" w:eastAsia="Book Antiqua" w:hAnsi="Times New Roman" w:cs="Times New Roman"/>
          <w:b/>
          <w:bCs/>
          <w:sz w:val="24"/>
          <w:szCs w:val="24"/>
          <w:lang w:val="en-GB"/>
        </w:rPr>
        <w:t xml:space="preserve">, Stock </w:t>
      </w:r>
      <w:r w:rsidR="005B7C53" w:rsidRPr="00EE7C6D">
        <w:rPr>
          <w:rFonts w:ascii="Times New Roman" w:eastAsia="Book Antiqua" w:hAnsi="Times New Roman" w:cs="Times New Roman"/>
          <w:b/>
          <w:bCs/>
          <w:sz w:val="24"/>
          <w:szCs w:val="24"/>
          <w:lang w:val="en-GB"/>
        </w:rPr>
        <w:t>M</w:t>
      </w:r>
      <w:r w:rsidR="00EB7726" w:rsidRPr="00EE7C6D">
        <w:rPr>
          <w:rFonts w:ascii="Times New Roman" w:eastAsia="Book Antiqua" w:hAnsi="Times New Roman" w:cs="Times New Roman"/>
          <w:b/>
          <w:bCs/>
          <w:sz w:val="24"/>
          <w:szCs w:val="24"/>
          <w:lang w:val="en-GB"/>
        </w:rPr>
        <w:t xml:space="preserve">J, López-Nieto </w:t>
      </w:r>
      <w:r w:rsidR="005B7C53" w:rsidRPr="00EE7C6D">
        <w:rPr>
          <w:rFonts w:ascii="Times New Roman" w:eastAsia="Book Antiqua" w:hAnsi="Times New Roman" w:cs="Times New Roman"/>
          <w:b/>
          <w:bCs/>
          <w:sz w:val="24"/>
          <w:szCs w:val="24"/>
          <w:lang w:val="en-GB"/>
        </w:rPr>
        <w:t>L</w:t>
      </w:r>
      <w:r w:rsidR="00EB7726" w:rsidRPr="00EE7C6D">
        <w:rPr>
          <w:rFonts w:ascii="Times New Roman" w:eastAsia="Book Antiqua" w:hAnsi="Times New Roman" w:cs="Times New Roman"/>
          <w:b/>
          <w:bCs/>
          <w:sz w:val="24"/>
          <w:szCs w:val="24"/>
          <w:lang w:val="en-GB"/>
        </w:rPr>
        <w:t xml:space="preserve">, Delgado </w:t>
      </w:r>
      <w:r w:rsidR="005B7C53" w:rsidRPr="00EE7C6D">
        <w:rPr>
          <w:rFonts w:ascii="Times New Roman" w:eastAsia="Book Antiqua" w:hAnsi="Times New Roman" w:cs="Times New Roman"/>
          <w:b/>
          <w:bCs/>
          <w:sz w:val="24"/>
          <w:szCs w:val="24"/>
          <w:lang w:val="en-GB"/>
        </w:rPr>
        <w:t>I</w:t>
      </w:r>
      <w:r w:rsidR="00EB7726" w:rsidRPr="00EE7C6D">
        <w:rPr>
          <w:rFonts w:ascii="Times New Roman" w:eastAsia="Book Antiqua" w:hAnsi="Times New Roman" w:cs="Times New Roman"/>
          <w:b/>
          <w:bCs/>
          <w:sz w:val="24"/>
          <w:szCs w:val="24"/>
          <w:lang w:val="en-GB"/>
        </w:rPr>
        <w:t xml:space="preserve">, Holmberg </w:t>
      </w:r>
      <w:r w:rsidR="005B7C53" w:rsidRPr="00EE7C6D">
        <w:rPr>
          <w:rFonts w:ascii="Times New Roman" w:eastAsia="Book Antiqua" w:hAnsi="Times New Roman" w:cs="Times New Roman"/>
          <w:b/>
          <w:bCs/>
          <w:sz w:val="24"/>
          <w:szCs w:val="24"/>
          <w:lang w:val="en-GB"/>
        </w:rPr>
        <w:t>S</w:t>
      </w:r>
      <w:r w:rsidR="00EB7726" w:rsidRPr="00EE7C6D">
        <w:rPr>
          <w:rFonts w:ascii="Times New Roman" w:eastAsia="Book Antiqua" w:hAnsi="Times New Roman" w:cs="Times New Roman"/>
          <w:b/>
          <w:bCs/>
          <w:sz w:val="24"/>
          <w:szCs w:val="24"/>
          <w:lang w:val="en-GB"/>
        </w:rPr>
        <w:t xml:space="preserve">, Esaiasson </w:t>
      </w:r>
      <w:r w:rsidR="005B7C53" w:rsidRPr="00EE7C6D">
        <w:rPr>
          <w:rFonts w:ascii="Times New Roman" w:eastAsia="Book Antiqua" w:hAnsi="Times New Roman" w:cs="Times New Roman"/>
          <w:b/>
          <w:bCs/>
          <w:sz w:val="24"/>
          <w:szCs w:val="24"/>
          <w:lang w:val="en-GB"/>
        </w:rPr>
        <w:t>P</w:t>
      </w:r>
      <w:r w:rsidR="002D0C99" w:rsidRPr="00EE7C6D">
        <w:rPr>
          <w:rFonts w:ascii="Times New Roman" w:eastAsia="Book Antiqua" w:hAnsi="Times New Roman" w:cs="Times New Roman"/>
          <w:b/>
          <w:bCs/>
          <w:sz w:val="24"/>
          <w:szCs w:val="24"/>
          <w:lang w:val="en-GB"/>
        </w:rPr>
        <w:t xml:space="preserve"> and</w:t>
      </w:r>
      <w:r w:rsidR="00EB7726" w:rsidRPr="00EE7C6D">
        <w:rPr>
          <w:rFonts w:ascii="Times New Roman" w:eastAsia="Book Antiqua" w:hAnsi="Times New Roman" w:cs="Times New Roman"/>
          <w:b/>
          <w:bCs/>
          <w:sz w:val="24"/>
          <w:szCs w:val="24"/>
          <w:lang w:val="en-GB"/>
        </w:rPr>
        <w:t xml:space="preserve"> Brothen </w:t>
      </w:r>
      <w:r w:rsidR="005B7C53" w:rsidRPr="00EE7C6D">
        <w:rPr>
          <w:rFonts w:ascii="Times New Roman" w:eastAsia="Book Antiqua" w:hAnsi="Times New Roman" w:cs="Times New Roman"/>
          <w:b/>
          <w:bCs/>
          <w:sz w:val="24"/>
          <w:szCs w:val="24"/>
          <w:lang w:val="en-GB"/>
        </w:rPr>
        <w:t>M</w:t>
      </w:r>
      <w:r w:rsidR="00EB7726" w:rsidRPr="00EE7C6D">
        <w:rPr>
          <w:rFonts w:ascii="Times New Roman" w:eastAsia="Book Antiqua" w:hAnsi="Times New Roman" w:cs="Times New Roman"/>
          <w:sz w:val="24"/>
          <w:szCs w:val="24"/>
          <w:lang w:val="en-GB"/>
        </w:rPr>
        <w:t xml:space="preserve"> (1999) </w:t>
      </w:r>
      <w:r w:rsidR="00EB7726" w:rsidRPr="00EE7C6D">
        <w:rPr>
          <w:rFonts w:ascii="Times New Roman" w:eastAsia="Book Antiqua" w:hAnsi="Times New Roman" w:cs="Times New Roman"/>
          <w:i/>
          <w:iCs/>
          <w:sz w:val="24"/>
          <w:szCs w:val="24"/>
          <w:lang w:val="en-GB"/>
        </w:rPr>
        <w:t>European Candidates Study 1994</w:t>
      </w:r>
      <w:r w:rsidR="00EB7726" w:rsidRPr="00EE7C6D">
        <w:rPr>
          <w:rFonts w:ascii="Times New Roman" w:eastAsia="Book Antiqua" w:hAnsi="Times New Roman" w:cs="Times New Roman"/>
          <w:sz w:val="24"/>
          <w:szCs w:val="24"/>
          <w:lang w:val="en-GB"/>
        </w:rPr>
        <w:t xml:space="preserve">. </w:t>
      </w:r>
      <w:r w:rsidR="00EB7726" w:rsidRPr="00835365">
        <w:rPr>
          <w:rFonts w:ascii="Times New Roman" w:eastAsia="Book Antiqua" w:hAnsi="Times New Roman" w:cs="Times New Roman"/>
          <w:sz w:val="24"/>
          <w:szCs w:val="24"/>
          <w:lang w:val="it-IT"/>
        </w:rPr>
        <w:t xml:space="preserve">GESIS Data Archive, Cologne. ZA3077 Data file Version 1.0.0, </w:t>
      </w:r>
      <w:r w:rsidR="00EB7726">
        <w:fldChar w:fldCharType="begin"/>
      </w:r>
      <w:r w:rsidR="00EB7726" w:rsidRPr="00C86039">
        <w:rPr>
          <w:lang w:val="it-IT"/>
        </w:rPr>
        <w:instrText>HYPERLINK "https://doi.org/10.4232/1.3077"</w:instrText>
      </w:r>
      <w:r w:rsidR="00EB7726">
        <w:fldChar w:fldCharType="separate"/>
      </w:r>
      <w:r w:rsidR="00EB7726" w:rsidRPr="00835365">
        <w:rPr>
          <w:rStyle w:val="Collegamentoipertestuale"/>
          <w:rFonts w:ascii="Times New Roman" w:eastAsia="Book Antiqua" w:hAnsi="Times New Roman" w:cs="Times New Roman"/>
          <w:sz w:val="24"/>
          <w:szCs w:val="24"/>
          <w:lang w:val="it-IT"/>
        </w:rPr>
        <w:t>https://doi.org/10.4232/1.3077</w:t>
      </w:r>
      <w:r w:rsidR="00EB7726">
        <w:fldChar w:fldCharType="end"/>
      </w:r>
      <w:r w:rsidR="00EB7726" w:rsidRPr="00835365">
        <w:rPr>
          <w:rFonts w:ascii="Times New Roman" w:eastAsia="Book Antiqua" w:hAnsi="Times New Roman" w:cs="Times New Roman"/>
          <w:sz w:val="24"/>
          <w:szCs w:val="24"/>
          <w:lang w:val="it-IT"/>
        </w:rPr>
        <w:t>.</w:t>
      </w:r>
    </w:p>
    <w:p w14:paraId="03104DC2" w14:textId="30AABFCF" w:rsidR="002D0C99" w:rsidRPr="00835365" w:rsidRDefault="00EB7726" w:rsidP="005B7C53">
      <w:pPr>
        <w:pStyle w:val="Normale1"/>
        <w:spacing w:after="120"/>
        <w:rPr>
          <w:rFonts w:ascii="Times New Roman" w:eastAsia="Book Antiqua" w:hAnsi="Times New Roman" w:cs="Times New Roman"/>
          <w:sz w:val="24"/>
          <w:szCs w:val="24"/>
          <w:lang w:val="it-IT"/>
        </w:rPr>
      </w:pPr>
      <w:r w:rsidRPr="00835365">
        <w:rPr>
          <w:rFonts w:ascii="Times New Roman" w:eastAsia="Book Antiqua" w:hAnsi="Times New Roman" w:cs="Times New Roman"/>
          <w:b/>
          <w:bCs/>
          <w:sz w:val="24"/>
          <w:szCs w:val="24"/>
          <w:lang w:val="it-IT"/>
        </w:rPr>
        <w:t>European Commission</w:t>
      </w:r>
      <w:r w:rsidRPr="00835365">
        <w:rPr>
          <w:rFonts w:ascii="Times New Roman" w:eastAsia="Book Antiqua" w:hAnsi="Times New Roman" w:cs="Times New Roman"/>
          <w:sz w:val="24"/>
          <w:szCs w:val="24"/>
          <w:lang w:val="it-IT"/>
        </w:rPr>
        <w:t xml:space="preserve"> (2012). </w:t>
      </w:r>
      <w:proofErr w:type="spellStart"/>
      <w:r w:rsidRPr="00835365">
        <w:rPr>
          <w:rFonts w:ascii="Times New Roman" w:eastAsia="Book Antiqua" w:hAnsi="Times New Roman" w:cs="Times New Roman"/>
          <w:i/>
          <w:iCs/>
          <w:sz w:val="24"/>
          <w:szCs w:val="24"/>
          <w:lang w:val="it-IT"/>
        </w:rPr>
        <w:t>Eurobarometer</w:t>
      </w:r>
      <w:proofErr w:type="spellEnd"/>
      <w:r w:rsidRPr="00835365">
        <w:rPr>
          <w:rFonts w:ascii="Times New Roman" w:eastAsia="Book Antiqua" w:hAnsi="Times New Roman" w:cs="Times New Roman"/>
          <w:i/>
          <w:iCs/>
          <w:sz w:val="24"/>
          <w:szCs w:val="24"/>
          <w:lang w:val="it-IT"/>
        </w:rPr>
        <w:t xml:space="preserve"> 44.2bis (</w:t>
      </w:r>
      <w:proofErr w:type="spellStart"/>
      <w:r w:rsidRPr="00835365">
        <w:rPr>
          <w:rFonts w:ascii="Times New Roman" w:eastAsia="Book Antiqua" w:hAnsi="Times New Roman" w:cs="Times New Roman"/>
          <w:i/>
          <w:iCs/>
          <w:sz w:val="24"/>
          <w:szCs w:val="24"/>
          <w:lang w:val="it-IT"/>
        </w:rPr>
        <w:t>Jan</w:t>
      </w:r>
      <w:proofErr w:type="spellEnd"/>
      <w:r w:rsidRPr="00835365">
        <w:rPr>
          <w:rFonts w:ascii="Times New Roman" w:eastAsia="Book Antiqua" w:hAnsi="Times New Roman" w:cs="Times New Roman"/>
          <w:i/>
          <w:iCs/>
          <w:sz w:val="24"/>
          <w:szCs w:val="24"/>
          <w:lang w:val="it-IT"/>
        </w:rPr>
        <w:t>-Mar 1996)</w:t>
      </w:r>
      <w:r w:rsidRPr="00835365">
        <w:rPr>
          <w:rFonts w:ascii="Times New Roman" w:eastAsia="Book Antiqua" w:hAnsi="Times New Roman" w:cs="Times New Roman"/>
          <w:sz w:val="24"/>
          <w:szCs w:val="24"/>
          <w:lang w:val="it-IT"/>
        </w:rPr>
        <w:t xml:space="preserve">. GESIS Data Archive, Cologne. ZA2828 Data file Version 1.0.1, </w:t>
      </w:r>
      <w:r w:rsidR="002D0C99">
        <w:fldChar w:fldCharType="begin"/>
      </w:r>
      <w:r w:rsidR="002D0C99" w:rsidRPr="00C86039">
        <w:rPr>
          <w:lang w:val="it-IT"/>
        </w:rPr>
        <w:instrText>HYPERLINK "https://doi.org/10.4232/1.10919"</w:instrText>
      </w:r>
      <w:r w:rsidR="002D0C99">
        <w:fldChar w:fldCharType="separate"/>
      </w:r>
      <w:r w:rsidR="002D0C99" w:rsidRPr="00835365">
        <w:rPr>
          <w:rStyle w:val="Collegamentoipertestuale"/>
          <w:rFonts w:ascii="Times New Roman" w:eastAsia="Book Antiqua" w:hAnsi="Times New Roman" w:cs="Times New Roman"/>
          <w:sz w:val="24"/>
          <w:szCs w:val="24"/>
          <w:lang w:val="it-IT"/>
        </w:rPr>
        <w:t>https://doi.org/10.4232/1.10919</w:t>
      </w:r>
      <w:r w:rsidR="002D0C99">
        <w:fldChar w:fldCharType="end"/>
      </w:r>
      <w:r w:rsidR="00F5734D" w:rsidRPr="00835365">
        <w:rPr>
          <w:rFonts w:ascii="Times New Roman" w:eastAsia="Book Antiqua" w:hAnsi="Times New Roman" w:cs="Times New Roman"/>
          <w:sz w:val="24"/>
          <w:szCs w:val="24"/>
          <w:lang w:val="it-IT"/>
        </w:rPr>
        <w:t>.</w:t>
      </w:r>
    </w:p>
    <w:p w14:paraId="7407D96F" w14:textId="175DA2E9" w:rsidR="00EB7726" w:rsidRPr="00EE7C6D" w:rsidRDefault="00EB7726" w:rsidP="005B7C53">
      <w:pPr>
        <w:pStyle w:val="Normale1"/>
        <w:spacing w:after="120"/>
        <w:rPr>
          <w:rFonts w:ascii="Times New Roman" w:eastAsia="Book Antiqua" w:hAnsi="Times New Roman" w:cs="Times New Roman"/>
          <w:sz w:val="24"/>
          <w:szCs w:val="24"/>
          <w:lang w:val="en-GB"/>
        </w:rPr>
      </w:pPr>
      <w:r w:rsidRPr="00835365">
        <w:rPr>
          <w:rFonts w:ascii="Times New Roman" w:eastAsia="Book Antiqua" w:hAnsi="Times New Roman" w:cs="Times New Roman"/>
          <w:b/>
          <w:bCs/>
          <w:sz w:val="24"/>
          <w:szCs w:val="24"/>
          <w:lang w:val="it-IT"/>
        </w:rPr>
        <w:t>Commission of the European Communities</w:t>
      </w:r>
      <w:r w:rsidRPr="00835365">
        <w:rPr>
          <w:rFonts w:ascii="Times New Roman" w:eastAsia="Book Antiqua" w:hAnsi="Times New Roman" w:cs="Times New Roman"/>
          <w:sz w:val="24"/>
          <w:szCs w:val="24"/>
          <w:lang w:val="it-IT"/>
        </w:rPr>
        <w:t xml:space="preserve"> (</w:t>
      </w:r>
      <w:r w:rsidR="005B7C53" w:rsidRPr="00835365">
        <w:rPr>
          <w:rFonts w:ascii="Times New Roman" w:eastAsia="Book Antiqua" w:hAnsi="Times New Roman" w:cs="Times New Roman"/>
          <w:sz w:val="24"/>
          <w:szCs w:val="24"/>
          <w:lang w:val="it-IT"/>
        </w:rPr>
        <w:t>1979</w:t>
      </w:r>
      <w:r w:rsidRPr="00835365">
        <w:rPr>
          <w:rFonts w:ascii="Times New Roman" w:eastAsia="Book Antiqua" w:hAnsi="Times New Roman" w:cs="Times New Roman"/>
          <w:sz w:val="24"/>
          <w:szCs w:val="24"/>
          <w:lang w:val="it-IT"/>
        </w:rPr>
        <w:t xml:space="preserve">). </w:t>
      </w:r>
      <w:proofErr w:type="spellStart"/>
      <w:r w:rsidRPr="00835365">
        <w:rPr>
          <w:rFonts w:ascii="Times New Roman" w:eastAsia="Book Antiqua" w:hAnsi="Times New Roman" w:cs="Times New Roman"/>
          <w:i/>
          <w:iCs/>
          <w:sz w:val="24"/>
          <w:szCs w:val="24"/>
          <w:lang w:val="it-IT"/>
        </w:rPr>
        <w:t>Eurobarometer</w:t>
      </w:r>
      <w:proofErr w:type="spellEnd"/>
      <w:r w:rsidRPr="00835365">
        <w:rPr>
          <w:rFonts w:ascii="Times New Roman" w:eastAsia="Book Antiqua" w:hAnsi="Times New Roman" w:cs="Times New Roman"/>
          <w:i/>
          <w:iCs/>
          <w:sz w:val="24"/>
          <w:szCs w:val="24"/>
          <w:lang w:val="it-IT"/>
        </w:rPr>
        <w:t xml:space="preserve"> 12</w:t>
      </w:r>
      <w:r w:rsidRPr="00835365">
        <w:rPr>
          <w:rFonts w:ascii="Times New Roman" w:eastAsia="Book Antiqua" w:hAnsi="Times New Roman" w:cs="Times New Roman"/>
          <w:sz w:val="24"/>
          <w:szCs w:val="24"/>
          <w:lang w:val="it-IT"/>
        </w:rPr>
        <w:t xml:space="preserve">. GESIS Data Archive, Cologne. </w:t>
      </w:r>
      <w:r w:rsidRPr="00EE7C6D">
        <w:rPr>
          <w:rFonts w:ascii="Times New Roman" w:eastAsia="Book Antiqua" w:hAnsi="Times New Roman" w:cs="Times New Roman"/>
          <w:sz w:val="24"/>
          <w:szCs w:val="24"/>
          <w:lang w:val="en-GB"/>
        </w:rPr>
        <w:t xml:space="preserve">ZA1037 Data file Version 1.0.1, </w:t>
      </w:r>
      <w:hyperlink r:id="rId17" w:history="1">
        <w:r w:rsidRPr="00EE7C6D">
          <w:rPr>
            <w:rStyle w:val="Collegamentoipertestuale"/>
            <w:rFonts w:ascii="Times New Roman" w:eastAsia="Book Antiqua" w:hAnsi="Times New Roman" w:cs="Times New Roman"/>
            <w:sz w:val="24"/>
            <w:szCs w:val="24"/>
            <w:lang w:val="en-GB"/>
          </w:rPr>
          <w:t>https://doi.org/10.4232/1.10867</w:t>
        </w:r>
      </w:hyperlink>
      <w:r w:rsidRPr="00EE7C6D">
        <w:rPr>
          <w:rFonts w:ascii="Times New Roman" w:eastAsia="Book Antiqua" w:hAnsi="Times New Roman" w:cs="Times New Roman"/>
          <w:sz w:val="24"/>
          <w:szCs w:val="24"/>
          <w:lang w:val="en-GB"/>
        </w:rPr>
        <w:t>.</w:t>
      </w:r>
    </w:p>
    <w:p w14:paraId="6C2D65D7" w14:textId="2B7E8B17" w:rsidR="00EB7726" w:rsidRPr="00EE7C6D" w:rsidRDefault="00EB7726" w:rsidP="005B7C53">
      <w:pPr>
        <w:pStyle w:val="Normale1"/>
        <w:spacing w:after="120"/>
        <w:rPr>
          <w:rFonts w:ascii="Times New Roman" w:eastAsia="Book Antiqua" w:hAnsi="Times New Roman" w:cs="Times New Roman"/>
          <w:sz w:val="24"/>
          <w:szCs w:val="24"/>
          <w:lang w:val="en-GB"/>
        </w:rPr>
      </w:pPr>
      <w:r w:rsidRPr="00EE7C6D">
        <w:rPr>
          <w:rFonts w:ascii="Times New Roman" w:eastAsia="Book Antiqua" w:hAnsi="Times New Roman" w:cs="Times New Roman"/>
          <w:b/>
          <w:bCs/>
          <w:sz w:val="24"/>
          <w:szCs w:val="24"/>
          <w:lang w:val="en-GB"/>
        </w:rPr>
        <w:t xml:space="preserve">Hartung </w:t>
      </w:r>
      <w:r w:rsidR="005B7C53" w:rsidRPr="00EE7C6D">
        <w:rPr>
          <w:rFonts w:ascii="Times New Roman" w:eastAsia="Book Antiqua" w:hAnsi="Times New Roman" w:cs="Times New Roman"/>
          <w:b/>
          <w:bCs/>
          <w:sz w:val="24"/>
          <w:szCs w:val="24"/>
          <w:lang w:val="en-GB"/>
        </w:rPr>
        <w:t>H</w:t>
      </w:r>
      <w:r w:rsidRPr="00EE7C6D">
        <w:rPr>
          <w:rFonts w:ascii="Times New Roman" w:eastAsia="Book Antiqua" w:hAnsi="Times New Roman" w:cs="Times New Roman"/>
          <w:sz w:val="24"/>
          <w:szCs w:val="24"/>
          <w:lang w:val="en-GB"/>
        </w:rPr>
        <w:t xml:space="preserve"> </w:t>
      </w:r>
      <w:r w:rsidR="005B7C53" w:rsidRPr="00EE7C6D">
        <w:rPr>
          <w:rFonts w:ascii="Times New Roman" w:eastAsia="Book Antiqua" w:hAnsi="Times New Roman" w:cs="Times New Roman"/>
          <w:sz w:val="24"/>
          <w:szCs w:val="24"/>
          <w:lang w:val="en-GB"/>
        </w:rPr>
        <w:t xml:space="preserve">(2000). </w:t>
      </w:r>
      <w:r w:rsidRPr="00EE7C6D">
        <w:rPr>
          <w:rFonts w:ascii="Times New Roman" w:eastAsia="Book Antiqua" w:hAnsi="Times New Roman" w:cs="Times New Roman"/>
          <w:i/>
          <w:iCs/>
          <w:sz w:val="24"/>
          <w:szCs w:val="24"/>
          <w:lang w:val="en-GB"/>
        </w:rPr>
        <w:t xml:space="preserve">Eurobarometer 53: Racism, Information Society, General Services, and Food </w:t>
      </w:r>
      <w:proofErr w:type="spellStart"/>
      <w:r w:rsidRPr="00EE7C6D">
        <w:rPr>
          <w:rFonts w:ascii="Times New Roman" w:eastAsia="Book Antiqua" w:hAnsi="Times New Roman" w:cs="Times New Roman"/>
          <w:i/>
          <w:iCs/>
          <w:sz w:val="24"/>
          <w:szCs w:val="24"/>
          <w:lang w:val="en-GB"/>
        </w:rPr>
        <w:t>Labeling</w:t>
      </w:r>
      <w:proofErr w:type="spellEnd"/>
      <w:r w:rsidRPr="00EE7C6D">
        <w:rPr>
          <w:rFonts w:ascii="Times New Roman" w:eastAsia="Book Antiqua" w:hAnsi="Times New Roman" w:cs="Times New Roman"/>
          <w:i/>
          <w:iCs/>
          <w:sz w:val="24"/>
          <w:szCs w:val="24"/>
          <w:lang w:val="en-GB"/>
        </w:rPr>
        <w:t>, April-May 2000</w:t>
      </w:r>
      <w:r w:rsidRPr="00EE7C6D">
        <w:rPr>
          <w:rFonts w:ascii="Times New Roman" w:eastAsia="Book Antiqua" w:hAnsi="Times New Roman" w:cs="Times New Roman"/>
          <w:sz w:val="24"/>
          <w:szCs w:val="24"/>
          <w:lang w:val="en-GB"/>
        </w:rPr>
        <w:t xml:space="preserve">. Ann Arbor, MI: Inter-university Consortium for Political and Social Research. </w:t>
      </w:r>
      <w:hyperlink r:id="rId18" w:history="1">
        <w:r w:rsidRPr="00EE7C6D">
          <w:rPr>
            <w:rStyle w:val="Collegamentoipertestuale"/>
            <w:rFonts w:ascii="Times New Roman" w:eastAsia="Book Antiqua" w:hAnsi="Times New Roman" w:cs="Times New Roman"/>
            <w:sz w:val="24"/>
            <w:szCs w:val="24"/>
            <w:lang w:val="en-GB"/>
          </w:rPr>
          <w:t>https://doi.org/10.3886/ICPSR03064.v5</w:t>
        </w:r>
      </w:hyperlink>
      <w:r w:rsidR="00F5734D" w:rsidRPr="00EE7C6D">
        <w:rPr>
          <w:lang w:val="en-GB"/>
        </w:rPr>
        <w:t>.</w:t>
      </w:r>
    </w:p>
    <w:p w14:paraId="24A8E650" w14:textId="04076A1D" w:rsidR="00EB7726" w:rsidRPr="00EE7C6D" w:rsidRDefault="00EB7726" w:rsidP="005B7C53">
      <w:pPr>
        <w:pStyle w:val="Normale1"/>
        <w:spacing w:after="120"/>
        <w:rPr>
          <w:rFonts w:ascii="Times New Roman" w:eastAsia="Book Antiqua" w:hAnsi="Times New Roman" w:cs="Times New Roman"/>
          <w:sz w:val="24"/>
          <w:szCs w:val="24"/>
          <w:lang w:val="en-GB"/>
        </w:rPr>
      </w:pPr>
      <w:r w:rsidRPr="00EE7C6D">
        <w:rPr>
          <w:rFonts w:ascii="Times New Roman" w:eastAsia="Book Antiqua" w:hAnsi="Times New Roman" w:cs="Times New Roman"/>
          <w:b/>
          <w:bCs/>
          <w:sz w:val="24"/>
          <w:szCs w:val="24"/>
          <w:lang w:val="en-GB"/>
        </w:rPr>
        <w:t xml:space="preserve">Hix </w:t>
      </w:r>
      <w:r w:rsidR="005B7C53" w:rsidRPr="00EE7C6D">
        <w:rPr>
          <w:rFonts w:ascii="Times New Roman" w:eastAsia="Book Antiqua" w:hAnsi="Times New Roman" w:cs="Times New Roman"/>
          <w:b/>
          <w:bCs/>
          <w:sz w:val="24"/>
          <w:szCs w:val="24"/>
          <w:lang w:val="en-GB"/>
        </w:rPr>
        <w:t>S</w:t>
      </w:r>
      <w:r w:rsidRPr="00EE7C6D">
        <w:rPr>
          <w:rFonts w:ascii="Times New Roman" w:eastAsia="Book Antiqua" w:hAnsi="Times New Roman" w:cs="Times New Roman"/>
          <w:b/>
          <w:bCs/>
          <w:sz w:val="24"/>
          <w:szCs w:val="24"/>
          <w:lang w:val="en-GB"/>
        </w:rPr>
        <w:t xml:space="preserve">, Farrell </w:t>
      </w:r>
      <w:r w:rsidR="005B7C53" w:rsidRPr="00EE7C6D">
        <w:rPr>
          <w:rFonts w:ascii="Times New Roman" w:eastAsia="Book Antiqua" w:hAnsi="Times New Roman" w:cs="Times New Roman"/>
          <w:b/>
          <w:bCs/>
          <w:sz w:val="24"/>
          <w:szCs w:val="24"/>
          <w:lang w:val="en-GB"/>
        </w:rPr>
        <w:t>D</w:t>
      </w:r>
      <w:r w:rsidRPr="00EE7C6D">
        <w:rPr>
          <w:rFonts w:ascii="Times New Roman" w:eastAsia="Book Antiqua" w:hAnsi="Times New Roman" w:cs="Times New Roman"/>
          <w:b/>
          <w:bCs/>
          <w:sz w:val="24"/>
          <w:szCs w:val="24"/>
          <w:lang w:val="en-GB"/>
        </w:rPr>
        <w:t xml:space="preserve">, Scully </w:t>
      </w:r>
      <w:r w:rsidR="005B7C53" w:rsidRPr="00EE7C6D">
        <w:rPr>
          <w:rFonts w:ascii="Times New Roman" w:eastAsia="Book Antiqua" w:hAnsi="Times New Roman" w:cs="Times New Roman"/>
          <w:b/>
          <w:bCs/>
          <w:sz w:val="24"/>
          <w:szCs w:val="24"/>
          <w:lang w:val="en-GB"/>
        </w:rPr>
        <w:t>R</w:t>
      </w:r>
      <w:r w:rsidRPr="00EE7C6D">
        <w:rPr>
          <w:rFonts w:ascii="Times New Roman" w:eastAsia="Book Antiqua" w:hAnsi="Times New Roman" w:cs="Times New Roman"/>
          <w:b/>
          <w:bCs/>
          <w:sz w:val="24"/>
          <w:szCs w:val="24"/>
          <w:lang w:val="en-GB"/>
        </w:rPr>
        <w:t xml:space="preserve">, Whitaker </w:t>
      </w:r>
      <w:r w:rsidR="005B7C53" w:rsidRPr="00EE7C6D">
        <w:rPr>
          <w:rFonts w:ascii="Times New Roman" w:eastAsia="Book Antiqua" w:hAnsi="Times New Roman" w:cs="Times New Roman"/>
          <w:b/>
          <w:bCs/>
          <w:sz w:val="24"/>
          <w:szCs w:val="24"/>
          <w:lang w:val="en-GB"/>
        </w:rPr>
        <w:t>R</w:t>
      </w:r>
      <w:r w:rsidR="00F5734D" w:rsidRPr="00EE7C6D">
        <w:rPr>
          <w:rFonts w:ascii="Times New Roman" w:eastAsia="Book Antiqua" w:hAnsi="Times New Roman" w:cs="Times New Roman"/>
          <w:b/>
          <w:bCs/>
          <w:sz w:val="24"/>
          <w:szCs w:val="24"/>
          <w:lang w:val="en-GB"/>
        </w:rPr>
        <w:t xml:space="preserve"> and</w:t>
      </w:r>
      <w:r w:rsidRPr="00EE7C6D">
        <w:rPr>
          <w:rFonts w:ascii="Times New Roman" w:eastAsia="Book Antiqua" w:hAnsi="Times New Roman" w:cs="Times New Roman"/>
          <w:b/>
          <w:bCs/>
          <w:sz w:val="24"/>
          <w:szCs w:val="24"/>
          <w:lang w:val="en-GB"/>
        </w:rPr>
        <w:t xml:space="preserve"> </w:t>
      </w:r>
      <w:proofErr w:type="spellStart"/>
      <w:r w:rsidRPr="00EE7C6D">
        <w:rPr>
          <w:rFonts w:ascii="Times New Roman" w:eastAsia="Book Antiqua" w:hAnsi="Times New Roman" w:cs="Times New Roman"/>
          <w:b/>
          <w:bCs/>
          <w:sz w:val="24"/>
          <w:szCs w:val="24"/>
          <w:lang w:val="en-GB"/>
        </w:rPr>
        <w:t>Zapryanova</w:t>
      </w:r>
      <w:proofErr w:type="spellEnd"/>
      <w:r w:rsidRPr="00EE7C6D">
        <w:rPr>
          <w:rFonts w:ascii="Times New Roman" w:eastAsia="Book Antiqua" w:hAnsi="Times New Roman" w:cs="Times New Roman"/>
          <w:b/>
          <w:bCs/>
          <w:sz w:val="24"/>
          <w:szCs w:val="24"/>
          <w:lang w:val="en-GB"/>
        </w:rPr>
        <w:t xml:space="preserve"> </w:t>
      </w:r>
      <w:r w:rsidR="005B7C53" w:rsidRPr="00EE7C6D">
        <w:rPr>
          <w:rFonts w:ascii="Times New Roman" w:eastAsia="Book Antiqua" w:hAnsi="Times New Roman" w:cs="Times New Roman"/>
          <w:b/>
          <w:bCs/>
          <w:sz w:val="24"/>
          <w:szCs w:val="24"/>
          <w:lang w:val="en-GB"/>
        </w:rPr>
        <w:t>G</w:t>
      </w:r>
      <w:r w:rsidRPr="00EE7C6D">
        <w:rPr>
          <w:rFonts w:ascii="Times New Roman" w:eastAsia="Book Antiqua" w:hAnsi="Times New Roman" w:cs="Times New Roman"/>
          <w:sz w:val="24"/>
          <w:szCs w:val="24"/>
          <w:lang w:val="en-GB"/>
        </w:rPr>
        <w:t xml:space="preserve"> (2016) </w:t>
      </w:r>
      <w:r w:rsidRPr="00EE7C6D">
        <w:rPr>
          <w:rFonts w:ascii="Times New Roman" w:eastAsia="Book Antiqua" w:hAnsi="Times New Roman" w:cs="Times New Roman"/>
          <w:i/>
          <w:iCs/>
          <w:sz w:val="24"/>
          <w:szCs w:val="24"/>
          <w:lang w:val="en-GB"/>
        </w:rPr>
        <w:t>EPRG MEP Survey Dataset: Combined Data 2016 Release</w:t>
      </w:r>
      <w:r w:rsidRPr="00EE7C6D">
        <w:rPr>
          <w:rFonts w:ascii="Times New Roman" w:eastAsia="Book Antiqua" w:hAnsi="Times New Roman" w:cs="Times New Roman"/>
          <w:sz w:val="24"/>
          <w:szCs w:val="24"/>
          <w:lang w:val="en-GB"/>
        </w:rPr>
        <w:t xml:space="preserve">, </w:t>
      </w:r>
      <w:hyperlink r:id="rId19" w:history="1">
        <w:r w:rsidRPr="00EE7C6D">
          <w:rPr>
            <w:rStyle w:val="Collegamentoipertestuale"/>
            <w:rFonts w:ascii="Times New Roman" w:eastAsia="Book Antiqua" w:hAnsi="Times New Roman" w:cs="Times New Roman"/>
            <w:sz w:val="24"/>
            <w:szCs w:val="24"/>
            <w:lang w:val="en-GB"/>
          </w:rPr>
          <w:t>https://mepsurvey.eu/wp/data-objects/data/</w:t>
        </w:r>
      </w:hyperlink>
      <w:r w:rsidR="00F5734D" w:rsidRPr="00EE7C6D">
        <w:rPr>
          <w:rFonts w:ascii="Times New Roman" w:eastAsia="Book Antiqua" w:hAnsi="Times New Roman" w:cs="Times New Roman"/>
          <w:sz w:val="24"/>
          <w:szCs w:val="24"/>
          <w:lang w:val="en-GB"/>
        </w:rPr>
        <w:t>.</w:t>
      </w:r>
    </w:p>
    <w:p w14:paraId="7E98529E" w14:textId="6331FAEF" w:rsidR="00EB7726" w:rsidRPr="00EE7C6D" w:rsidRDefault="00EB7726" w:rsidP="005B7C53">
      <w:pPr>
        <w:pStyle w:val="Normale1"/>
        <w:spacing w:after="120"/>
        <w:rPr>
          <w:rFonts w:ascii="Times New Roman" w:eastAsia="Book Antiqua" w:hAnsi="Times New Roman" w:cs="Times New Roman"/>
          <w:sz w:val="24"/>
          <w:szCs w:val="24"/>
          <w:lang w:val="en-GB"/>
        </w:rPr>
      </w:pPr>
      <w:r w:rsidRPr="00EE7C6D">
        <w:rPr>
          <w:rFonts w:ascii="Times New Roman" w:eastAsia="Book Antiqua" w:hAnsi="Times New Roman" w:cs="Times New Roman"/>
          <w:b/>
          <w:bCs/>
          <w:sz w:val="24"/>
          <w:szCs w:val="24"/>
          <w:lang w:val="en-GB"/>
        </w:rPr>
        <w:t>Meijers</w:t>
      </w:r>
      <w:r w:rsidR="00F5734D" w:rsidRPr="00EE7C6D">
        <w:rPr>
          <w:rFonts w:ascii="Times New Roman" w:eastAsia="Book Antiqua" w:hAnsi="Times New Roman" w:cs="Times New Roman"/>
          <w:b/>
          <w:bCs/>
          <w:sz w:val="24"/>
          <w:szCs w:val="24"/>
          <w:lang w:val="en-GB"/>
        </w:rPr>
        <w:t xml:space="preserve"> </w:t>
      </w:r>
      <w:r w:rsidRPr="00EE7C6D">
        <w:rPr>
          <w:rFonts w:ascii="Times New Roman" w:eastAsia="Book Antiqua" w:hAnsi="Times New Roman" w:cs="Times New Roman"/>
          <w:b/>
          <w:bCs/>
          <w:sz w:val="24"/>
          <w:szCs w:val="24"/>
          <w:lang w:val="en-GB"/>
        </w:rPr>
        <w:t>M</w:t>
      </w:r>
      <w:r w:rsidRPr="00EE7C6D">
        <w:rPr>
          <w:rFonts w:ascii="Times New Roman" w:eastAsia="Book Antiqua" w:hAnsi="Times New Roman" w:cs="Times New Roman"/>
          <w:sz w:val="24"/>
          <w:szCs w:val="24"/>
          <w:lang w:val="en-GB"/>
        </w:rPr>
        <w:t xml:space="preserve"> (2017) </w:t>
      </w:r>
      <w:r w:rsidRPr="00EE7C6D">
        <w:rPr>
          <w:rFonts w:ascii="Times New Roman" w:eastAsia="Book Antiqua" w:hAnsi="Times New Roman" w:cs="Times New Roman"/>
          <w:i/>
          <w:iCs/>
          <w:sz w:val="24"/>
          <w:szCs w:val="24"/>
          <w:lang w:val="en-GB"/>
        </w:rPr>
        <w:t>Contagious Euroscepticism: The impact of Eurosceptic support on mainstream party positions on European integration</w:t>
      </w:r>
      <w:r w:rsidRPr="00EE7C6D">
        <w:rPr>
          <w:rFonts w:ascii="Times New Roman" w:eastAsia="Book Antiqua" w:hAnsi="Times New Roman" w:cs="Times New Roman"/>
          <w:sz w:val="24"/>
          <w:szCs w:val="24"/>
          <w:lang w:val="en-GB"/>
        </w:rPr>
        <w:t xml:space="preserve">. Party Politics 23, 413–423. </w:t>
      </w:r>
      <w:hyperlink r:id="rId20" w:history="1">
        <w:r w:rsidRPr="00EE7C6D">
          <w:rPr>
            <w:rStyle w:val="Collegamentoipertestuale"/>
            <w:rFonts w:ascii="Times New Roman" w:eastAsia="Book Antiqua" w:hAnsi="Times New Roman" w:cs="Times New Roman"/>
            <w:sz w:val="24"/>
            <w:szCs w:val="24"/>
            <w:lang w:val="en-GB"/>
          </w:rPr>
          <w:t>https://doi.org/10.1177/1354068815601787</w:t>
        </w:r>
      </w:hyperlink>
      <w:r w:rsidR="00F5734D" w:rsidRPr="00EE7C6D">
        <w:rPr>
          <w:lang w:val="en-GB"/>
        </w:rPr>
        <w:t>.</w:t>
      </w:r>
    </w:p>
    <w:p w14:paraId="34A66325" w14:textId="15EDE9E0" w:rsidR="00EB7726" w:rsidRPr="00EE7C6D" w:rsidRDefault="00EB7726" w:rsidP="005B7C53">
      <w:pPr>
        <w:pStyle w:val="Normale1"/>
        <w:spacing w:after="120"/>
        <w:rPr>
          <w:rFonts w:ascii="Times New Roman" w:eastAsia="Book Antiqua" w:hAnsi="Times New Roman" w:cs="Times New Roman"/>
          <w:sz w:val="24"/>
          <w:szCs w:val="24"/>
          <w:lang w:val="en-GB"/>
        </w:rPr>
      </w:pPr>
      <w:proofErr w:type="spellStart"/>
      <w:r w:rsidRPr="00EE7C6D">
        <w:rPr>
          <w:rFonts w:ascii="Times New Roman" w:eastAsia="Book Antiqua" w:hAnsi="Times New Roman" w:cs="Times New Roman"/>
          <w:b/>
          <w:bCs/>
          <w:sz w:val="24"/>
          <w:szCs w:val="24"/>
          <w:lang w:val="en-GB"/>
        </w:rPr>
        <w:lastRenderedPageBreak/>
        <w:t>Rabier</w:t>
      </w:r>
      <w:proofErr w:type="spellEnd"/>
      <w:r w:rsidRPr="00EE7C6D">
        <w:rPr>
          <w:rFonts w:ascii="Times New Roman" w:eastAsia="Book Antiqua" w:hAnsi="Times New Roman" w:cs="Times New Roman"/>
          <w:b/>
          <w:bCs/>
          <w:sz w:val="24"/>
          <w:szCs w:val="24"/>
          <w:lang w:val="en-GB"/>
        </w:rPr>
        <w:t xml:space="preserve"> </w:t>
      </w:r>
      <w:r w:rsidR="005B7C53" w:rsidRPr="00EE7C6D">
        <w:rPr>
          <w:rFonts w:ascii="Times New Roman" w:eastAsia="Book Antiqua" w:hAnsi="Times New Roman" w:cs="Times New Roman"/>
          <w:b/>
          <w:bCs/>
          <w:sz w:val="24"/>
          <w:szCs w:val="24"/>
          <w:lang w:val="en-GB"/>
        </w:rPr>
        <w:t>J</w:t>
      </w:r>
      <w:r w:rsidRPr="00EE7C6D">
        <w:rPr>
          <w:rFonts w:ascii="Times New Roman" w:eastAsia="Book Antiqua" w:hAnsi="Times New Roman" w:cs="Times New Roman"/>
          <w:b/>
          <w:bCs/>
          <w:sz w:val="24"/>
          <w:szCs w:val="24"/>
          <w:lang w:val="en-GB"/>
        </w:rPr>
        <w:t xml:space="preserve">, Sorensen </w:t>
      </w:r>
      <w:r w:rsidR="005B7C53" w:rsidRPr="00EE7C6D">
        <w:rPr>
          <w:rFonts w:ascii="Times New Roman" w:eastAsia="Book Antiqua" w:hAnsi="Times New Roman" w:cs="Times New Roman"/>
          <w:b/>
          <w:bCs/>
          <w:sz w:val="24"/>
          <w:szCs w:val="24"/>
          <w:lang w:val="en-GB"/>
        </w:rPr>
        <w:t>C</w:t>
      </w:r>
      <w:r w:rsidRPr="00EE7C6D">
        <w:rPr>
          <w:rFonts w:ascii="Times New Roman" w:eastAsia="Book Antiqua" w:hAnsi="Times New Roman" w:cs="Times New Roman"/>
          <w:b/>
          <w:bCs/>
          <w:sz w:val="24"/>
          <w:szCs w:val="24"/>
          <w:lang w:val="en-GB"/>
        </w:rPr>
        <w:t xml:space="preserve">, Inglehart </w:t>
      </w:r>
      <w:r w:rsidR="005B7C53" w:rsidRPr="00EE7C6D">
        <w:rPr>
          <w:rFonts w:ascii="Times New Roman" w:eastAsia="Book Antiqua" w:hAnsi="Times New Roman" w:cs="Times New Roman"/>
          <w:b/>
          <w:bCs/>
          <w:sz w:val="24"/>
          <w:szCs w:val="24"/>
          <w:lang w:val="en-GB"/>
        </w:rPr>
        <w:t>R</w:t>
      </w:r>
      <w:r w:rsidR="00F5734D" w:rsidRPr="00EE7C6D">
        <w:rPr>
          <w:rFonts w:ascii="Times New Roman" w:eastAsia="Book Antiqua" w:hAnsi="Times New Roman" w:cs="Times New Roman"/>
          <w:b/>
          <w:bCs/>
          <w:sz w:val="24"/>
          <w:szCs w:val="24"/>
          <w:lang w:val="en-GB"/>
        </w:rPr>
        <w:t xml:space="preserve"> and</w:t>
      </w:r>
      <w:r w:rsidRPr="00EE7C6D">
        <w:rPr>
          <w:rFonts w:ascii="Times New Roman" w:eastAsia="Book Antiqua" w:hAnsi="Times New Roman" w:cs="Times New Roman"/>
          <w:b/>
          <w:bCs/>
          <w:sz w:val="24"/>
          <w:szCs w:val="24"/>
          <w:lang w:val="en-GB"/>
        </w:rPr>
        <w:t xml:space="preserve"> Gordon </w:t>
      </w:r>
      <w:r w:rsidR="005B7C53" w:rsidRPr="00EE7C6D">
        <w:rPr>
          <w:rFonts w:ascii="Times New Roman" w:eastAsia="Book Antiqua" w:hAnsi="Times New Roman" w:cs="Times New Roman"/>
          <w:b/>
          <w:bCs/>
          <w:sz w:val="24"/>
          <w:szCs w:val="24"/>
          <w:lang w:val="en-GB"/>
        </w:rPr>
        <w:t>I</w:t>
      </w:r>
      <w:r w:rsidR="005B7C53" w:rsidRPr="00EE7C6D">
        <w:rPr>
          <w:rFonts w:ascii="Times New Roman" w:eastAsia="Book Antiqua" w:hAnsi="Times New Roman" w:cs="Times New Roman"/>
          <w:sz w:val="24"/>
          <w:szCs w:val="24"/>
          <w:lang w:val="en-GB"/>
        </w:rPr>
        <w:t xml:space="preserve"> (1979)</w:t>
      </w:r>
      <w:r w:rsidRPr="00EE7C6D">
        <w:rPr>
          <w:rFonts w:ascii="Times New Roman" w:eastAsia="Book Antiqua" w:hAnsi="Times New Roman" w:cs="Times New Roman"/>
          <w:sz w:val="24"/>
          <w:szCs w:val="24"/>
          <w:lang w:val="en-GB"/>
        </w:rPr>
        <w:t xml:space="preserve"> </w:t>
      </w:r>
      <w:r w:rsidRPr="00EE7C6D">
        <w:rPr>
          <w:rFonts w:ascii="Times New Roman" w:eastAsia="Book Antiqua" w:hAnsi="Times New Roman" w:cs="Times New Roman"/>
          <w:i/>
          <w:iCs/>
          <w:sz w:val="24"/>
          <w:szCs w:val="24"/>
          <w:lang w:val="en-GB"/>
        </w:rPr>
        <w:t>Candidates for the European Parliament, April-May 1979</w:t>
      </w:r>
      <w:r w:rsidRPr="00EE7C6D">
        <w:rPr>
          <w:rFonts w:ascii="Times New Roman" w:eastAsia="Book Antiqua" w:hAnsi="Times New Roman" w:cs="Times New Roman"/>
          <w:sz w:val="24"/>
          <w:szCs w:val="24"/>
          <w:lang w:val="en-GB"/>
        </w:rPr>
        <w:t xml:space="preserve">. Inter-university Consortium for Political and Social Research. </w:t>
      </w:r>
      <w:hyperlink r:id="rId21" w:history="1">
        <w:r w:rsidRPr="00EE7C6D">
          <w:rPr>
            <w:rStyle w:val="Collegamentoipertestuale"/>
            <w:rFonts w:ascii="Times New Roman" w:eastAsia="Book Antiqua" w:hAnsi="Times New Roman" w:cs="Times New Roman"/>
            <w:sz w:val="24"/>
            <w:szCs w:val="24"/>
            <w:lang w:val="en-GB"/>
          </w:rPr>
          <w:t>https://doi.org/10.3886/ICPSR09033.v1</w:t>
        </w:r>
      </w:hyperlink>
      <w:r w:rsidR="00F5734D" w:rsidRPr="00EE7C6D">
        <w:rPr>
          <w:lang w:val="en-GB"/>
        </w:rPr>
        <w:t>.</w:t>
      </w:r>
    </w:p>
    <w:p w14:paraId="6E366412" w14:textId="5D796A3F" w:rsidR="00EB7726" w:rsidRPr="00EE7C6D" w:rsidRDefault="00EB7726" w:rsidP="005B7C53">
      <w:pPr>
        <w:pStyle w:val="Normale1"/>
        <w:spacing w:after="120"/>
        <w:rPr>
          <w:rFonts w:ascii="Times New Roman" w:eastAsia="Book Antiqua" w:hAnsi="Times New Roman" w:cs="Times New Roman"/>
          <w:sz w:val="24"/>
          <w:szCs w:val="24"/>
          <w:lang w:val="en-GB"/>
        </w:rPr>
      </w:pPr>
      <w:r w:rsidRPr="00EE7C6D">
        <w:rPr>
          <w:rFonts w:ascii="Times New Roman" w:eastAsia="Book Antiqua" w:hAnsi="Times New Roman" w:cs="Times New Roman"/>
          <w:b/>
          <w:bCs/>
          <w:sz w:val="24"/>
          <w:szCs w:val="24"/>
          <w:lang w:val="en-GB"/>
        </w:rPr>
        <w:t xml:space="preserve">Real-Dato </w:t>
      </w:r>
      <w:r w:rsidR="005B7C53" w:rsidRPr="00EE7C6D">
        <w:rPr>
          <w:rFonts w:ascii="Times New Roman" w:eastAsia="Book Antiqua" w:hAnsi="Times New Roman" w:cs="Times New Roman"/>
          <w:b/>
          <w:bCs/>
          <w:sz w:val="24"/>
          <w:szCs w:val="24"/>
          <w:lang w:val="en-GB"/>
        </w:rPr>
        <w:t>J</w:t>
      </w:r>
      <w:r w:rsidRPr="00EE7C6D">
        <w:rPr>
          <w:rFonts w:ascii="Times New Roman" w:eastAsia="Book Antiqua" w:hAnsi="Times New Roman" w:cs="Times New Roman"/>
          <w:sz w:val="24"/>
          <w:szCs w:val="24"/>
          <w:lang w:val="en-GB"/>
        </w:rPr>
        <w:t xml:space="preserve"> </w:t>
      </w:r>
      <w:r w:rsidR="005B7C53"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2022</w:t>
      </w:r>
      <w:r w:rsidR="005B7C53" w:rsidRPr="00EE7C6D">
        <w:rPr>
          <w:rFonts w:ascii="Times New Roman" w:eastAsia="Book Antiqua" w:hAnsi="Times New Roman" w:cs="Times New Roman"/>
          <w:sz w:val="24"/>
          <w:szCs w:val="24"/>
          <w:lang w:val="en-GB"/>
        </w:rPr>
        <w:t xml:space="preserve">) </w:t>
      </w:r>
      <w:r w:rsidRPr="00EE7C6D">
        <w:rPr>
          <w:rFonts w:ascii="Times New Roman" w:eastAsia="Book Antiqua" w:hAnsi="Times New Roman" w:cs="Times New Roman"/>
          <w:i/>
          <w:iCs/>
          <w:sz w:val="24"/>
          <w:szCs w:val="24"/>
          <w:lang w:val="en-GB"/>
        </w:rPr>
        <w:t>European National Elites and the Eurozone Crisis (ENEC-2014)</w:t>
      </w:r>
      <w:r w:rsidR="005B7C53" w:rsidRPr="00EE7C6D">
        <w:rPr>
          <w:rFonts w:ascii="Times New Roman" w:eastAsia="Book Antiqua" w:hAnsi="Times New Roman" w:cs="Times New Roman"/>
          <w:sz w:val="24"/>
          <w:szCs w:val="24"/>
          <w:lang w:val="en-GB"/>
        </w:rPr>
        <w:t>,</w:t>
      </w:r>
      <w:r w:rsidRPr="00EE7C6D">
        <w:rPr>
          <w:rFonts w:ascii="Times New Roman" w:eastAsia="Book Antiqua" w:hAnsi="Times New Roman" w:cs="Times New Roman"/>
          <w:sz w:val="24"/>
          <w:szCs w:val="24"/>
          <w:lang w:val="en-GB"/>
        </w:rPr>
        <w:t xml:space="preserve"> </w:t>
      </w:r>
      <w:hyperlink r:id="rId22" w:history="1">
        <w:r w:rsidRPr="00EE7C6D">
          <w:rPr>
            <w:rStyle w:val="Collegamentoipertestuale"/>
            <w:rFonts w:ascii="Times New Roman" w:eastAsia="Book Antiqua" w:hAnsi="Times New Roman" w:cs="Times New Roman"/>
            <w:sz w:val="24"/>
            <w:szCs w:val="24"/>
            <w:lang w:val="en-GB"/>
          </w:rPr>
          <w:t>https://doi.org/10.17903/FK2/ALQSGU</w:t>
        </w:r>
      </w:hyperlink>
      <w:r w:rsidR="00F5734D" w:rsidRPr="00EE7C6D">
        <w:rPr>
          <w:rFonts w:ascii="Times New Roman" w:eastAsia="Book Antiqua" w:hAnsi="Times New Roman" w:cs="Times New Roman"/>
          <w:sz w:val="24"/>
          <w:szCs w:val="24"/>
          <w:lang w:val="en-GB"/>
        </w:rPr>
        <w:t>.</w:t>
      </w:r>
    </w:p>
    <w:p w14:paraId="37A9FA61" w14:textId="7FCA9980" w:rsidR="00EB7726" w:rsidRPr="00835365" w:rsidRDefault="00EB7726" w:rsidP="005B7C53">
      <w:pPr>
        <w:pStyle w:val="Normale1"/>
        <w:spacing w:after="120"/>
        <w:rPr>
          <w:rFonts w:ascii="Times New Roman" w:eastAsia="Book Antiqua" w:hAnsi="Times New Roman" w:cs="Times New Roman"/>
          <w:sz w:val="24"/>
          <w:szCs w:val="24"/>
          <w:lang w:val="it-IT"/>
        </w:rPr>
      </w:pPr>
      <w:r w:rsidRPr="00EE7C6D">
        <w:rPr>
          <w:rFonts w:ascii="Times New Roman" w:eastAsia="Book Antiqua" w:hAnsi="Times New Roman" w:cs="Times New Roman"/>
          <w:b/>
          <w:bCs/>
          <w:sz w:val="24"/>
          <w:szCs w:val="24"/>
          <w:lang w:val="en-GB"/>
        </w:rPr>
        <w:t xml:space="preserve">Schmitt H, </w:t>
      </w:r>
      <w:r w:rsidR="006209D1" w:rsidRPr="00EE7C6D">
        <w:rPr>
          <w:rFonts w:ascii="Times New Roman" w:eastAsia="Book Antiqua" w:hAnsi="Times New Roman" w:cs="Times New Roman"/>
          <w:b/>
          <w:bCs/>
          <w:sz w:val="24"/>
          <w:szCs w:val="24"/>
          <w:lang w:val="en-GB"/>
        </w:rPr>
        <w:t xml:space="preserve">van der </w:t>
      </w:r>
      <w:r w:rsidRPr="00EE7C6D">
        <w:rPr>
          <w:rFonts w:ascii="Times New Roman" w:eastAsia="Book Antiqua" w:hAnsi="Times New Roman" w:cs="Times New Roman"/>
          <w:b/>
          <w:bCs/>
          <w:sz w:val="24"/>
          <w:szCs w:val="24"/>
          <w:lang w:val="en-GB"/>
        </w:rPr>
        <w:t>Eijk C, Scholz E</w:t>
      </w:r>
      <w:r w:rsidR="00F5734D" w:rsidRPr="00EE7C6D">
        <w:rPr>
          <w:rFonts w:ascii="Times New Roman" w:eastAsia="Book Antiqua" w:hAnsi="Times New Roman" w:cs="Times New Roman"/>
          <w:b/>
          <w:bCs/>
          <w:sz w:val="24"/>
          <w:szCs w:val="24"/>
          <w:lang w:val="en-GB"/>
        </w:rPr>
        <w:t xml:space="preserve"> and</w:t>
      </w:r>
      <w:r w:rsidRPr="00EE7C6D">
        <w:rPr>
          <w:rFonts w:ascii="Times New Roman" w:eastAsia="Book Antiqua" w:hAnsi="Times New Roman" w:cs="Times New Roman"/>
          <w:b/>
          <w:bCs/>
          <w:sz w:val="24"/>
          <w:szCs w:val="24"/>
          <w:lang w:val="en-GB"/>
        </w:rPr>
        <w:t xml:space="preserve"> Klein M</w:t>
      </w:r>
      <w:r w:rsidRPr="00EE7C6D">
        <w:rPr>
          <w:rFonts w:ascii="Times New Roman" w:eastAsia="Book Antiqua" w:hAnsi="Times New Roman" w:cs="Times New Roman"/>
          <w:sz w:val="24"/>
          <w:szCs w:val="24"/>
          <w:lang w:val="en-GB"/>
        </w:rPr>
        <w:t xml:space="preserve"> (1997) </w:t>
      </w:r>
      <w:r w:rsidRPr="00EE7C6D">
        <w:rPr>
          <w:rFonts w:ascii="Times New Roman" w:eastAsia="Book Antiqua" w:hAnsi="Times New Roman" w:cs="Times New Roman"/>
          <w:i/>
          <w:iCs/>
          <w:sz w:val="24"/>
          <w:szCs w:val="24"/>
          <w:lang w:val="en-GB"/>
        </w:rPr>
        <w:t>European Election Study 1994 (EES 1994)</w:t>
      </w:r>
      <w:r w:rsidRPr="00EE7C6D">
        <w:rPr>
          <w:rFonts w:ascii="Times New Roman" w:eastAsia="Book Antiqua" w:hAnsi="Times New Roman" w:cs="Times New Roman"/>
          <w:sz w:val="24"/>
          <w:szCs w:val="24"/>
          <w:lang w:val="en-GB"/>
        </w:rPr>
        <w:t xml:space="preserve">. </w:t>
      </w:r>
      <w:r w:rsidRPr="00835365">
        <w:rPr>
          <w:rFonts w:ascii="Times New Roman" w:eastAsia="Book Antiqua" w:hAnsi="Times New Roman" w:cs="Times New Roman"/>
          <w:sz w:val="24"/>
          <w:szCs w:val="24"/>
          <w:lang w:val="it-IT"/>
        </w:rPr>
        <w:t xml:space="preserve">GESIS Data Archive, Cologne. ZA2865 Data file Version 1.0.0, </w:t>
      </w:r>
      <w:r>
        <w:fldChar w:fldCharType="begin"/>
      </w:r>
      <w:r w:rsidRPr="00C86039">
        <w:rPr>
          <w:lang w:val="it-IT"/>
        </w:rPr>
        <w:instrText>HYPERLINK "https://doi.org/10.4232/1.2865"</w:instrText>
      </w:r>
      <w:r>
        <w:fldChar w:fldCharType="separate"/>
      </w:r>
      <w:r w:rsidRPr="00835365">
        <w:rPr>
          <w:rStyle w:val="Collegamentoipertestuale"/>
          <w:rFonts w:ascii="Times New Roman" w:eastAsia="Book Antiqua" w:hAnsi="Times New Roman" w:cs="Times New Roman"/>
          <w:sz w:val="24"/>
          <w:szCs w:val="24"/>
          <w:lang w:val="it-IT"/>
        </w:rPr>
        <w:t>https://doi.org/10.4232/1.2865</w:t>
      </w:r>
      <w:r>
        <w:fldChar w:fldCharType="end"/>
      </w:r>
      <w:r w:rsidRPr="00835365">
        <w:rPr>
          <w:rFonts w:ascii="Times New Roman" w:eastAsia="Book Antiqua" w:hAnsi="Times New Roman" w:cs="Times New Roman"/>
          <w:sz w:val="24"/>
          <w:szCs w:val="24"/>
          <w:lang w:val="it-IT"/>
        </w:rPr>
        <w:t>.</w:t>
      </w:r>
    </w:p>
    <w:p w14:paraId="2E73612E" w14:textId="58700F9F" w:rsidR="005B7C53" w:rsidRPr="00835365" w:rsidRDefault="00FC6FC2" w:rsidP="005B7C53">
      <w:pPr>
        <w:pStyle w:val="Normale1"/>
        <w:spacing w:after="120"/>
        <w:rPr>
          <w:rFonts w:ascii="Times New Roman" w:eastAsia="Book Antiqua" w:hAnsi="Times New Roman" w:cs="Times New Roman"/>
          <w:sz w:val="24"/>
          <w:szCs w:val="24"/>
          <w:lang w:val="it-IT"/>
        </w:rPr>
      </w:pPr>
      <w:r>
        <w:rPr>
          <w:rFonts w:ascii="Times New Roman" w:eastAsia="Book Antiqua" w:hAnsi="Times New Roman" w:cs="Times New Roman"/>
          <w:b/>
          <w:bCs/>
          <w:sz w:val="24"/>
          <w:szCs w:val="24"/>
          <w:lang w:val="en-GB"/>
        </w:rPr>
        <w:t>Van</w:t>
      </w:r>
      <w:r w:rsidR="005B7C53" w:rsidRPr="00EE7C6D">
        <w:rPr>
          <w:rFonts w:ascii="Times New Roman" w:eastAsia="Book Antiqua" w:hAnsi="Times New Roman" w:cs="Times New Roman"/>
          <w:b/>
          <w:bCs/>
          <w:sz w:val="24"/>
          <w:szCs w:val="24"/>
          <w:lang w:val="en-GB"/>
        </w:rPr>
        <w:t xml:space="preserve"> Egmond M, van der Brug W, Hobolt S, Franklin M</w:t>
      </w:r>
      <w:r w:rsidR="00F5734D" w:rsidRPr="00EE7C6D">
        <w:rPr>
          <w:rFonts w:ascii="Times New Roman" w:eastAsia="Book Antiqua" w:hAnsi="Times New Roman" w:cs="Times New Roman"/>
          <w:b/>
          <w:bCs/>
          <w:sz w:val="24"/>
          <w:szCs w:val="24"/>
          <w:lang w:val="en-GB"/>
        </w:rPr>
        <w:t xml:space="preserve"> and</w:t>
      </w:r>
      <w:r w:rsidR="005B7C53" w:rsidRPr="00EE7C6D">
        <w:rPr>
          <w:rFonts w:ascii="Times New Roman" w:eastAsia="Book Antiqua" w:hAnsi="Times New Roman" w:cs="Times New Roman"/>
          <w:b/>
          <w:bCs/>
          <w:sz w:val="24"/>
          <w:szCs w:val="24"/>
          <w:lang w:val="en-GB"/>
        </w:rPr>
        <w:t xml:space="preserve"> Sapir EV</w:t>
      </w:r>
      <w:r w:rsidR="005B7C53" w:rsidRPr="00EE7C6D">
        <w:rPr>
          <w:rFonts w:ascii="Times New Roman" w:eastAsia="Book Antiqua" w:hAnsi="Times New Roman" w:cs="Times New Roman"/>
          <w:sz w:val="24"/>
          <w:szCs w:val="24"/>
          <w:lang w:val="en-GB"/>
        </w:rPr>
        <w:t xml:space="preserve"> (2009) </w:t>
      </w:r>
      <w:r w:rsidR="005B7C53" w:rsidRPr="00EE7C6D">
        <w:rPr>
          <w:rFonts w:ascii="Times New Roman" w:eastAsia="Book Antiqua" w:hAnsi="Times New Roman" w:cs="Times New Roman"/>
          <w:i/>
          <w:iCs/>
          <w:sz w:val="24"/>
          <w:szCs w:val="24"/>
          <w:lang w:val="en-GB"/>
        </w:rPr>
        <w:t>European Parliament Election Study 2009, Voter Study</w:t>
      </w:r>
      <w:r w:rsidR="005B7C53" w:rsidRPr="00EE7C6D">
        <w:rPr>
          <w:rFonts w:ascii="Times New Roman" w:eastAsia="Book Antiqua" w:hAnsi="Times New Roman" w:cs="Times New Roman"/>
          <w:sz w:val="24"/>
          <w:szCs w:val="24"/>
          <w:lang w:val="en-GB"/>
        </w:rPr>
        <w:t xml:space="preserve">. </w:t>
      </w:r>
      <w:r w:rsidR="005B7C53" w:rsidRPr="00835365">
        <w:rPr>
          <w:rFonts w:ascii="Times New Roman" w:eastAsia="Book Antiqua" w:hAnsi="Times New Roman" w:cs="Times New Roman"/>
          <w:sz w:val="24"/>
          <w:szCs w:val="24"/>
          <w:lang w:val="it-IT"/>
        </w:rPr>
        <w:t xml:space="preserve">GESIS Data Archive, Cologne. ZA5055 Data file Version 1.1.1, </w:t>
      </w:r>
      <w:r w:rsidR="005B7C53">
        <w:fldChar w:fldCharType="begin"/>
      </w:r>
      <w:r w:rsidR="005B7C53" w:rsidRPr="00C86039">
        <w:rPr>
          <w:lang w:val="it-IT"/>
        </w:rPr>
        <w:instrText>HYPERLINK "https://doi.org/10.4232/1.12732"</w:instrText>
      </w:r>
      <w:r w:rsidR="005B7C53">
        <w:fldChar w:fldCharType="separate"/>
      </w:r>
      <w:r w:rsidR="005B7C53" w:rsidRPr="00835365">
        <w:rPr>
          <w:rStyle w:val="Collegamentoipertestuale"/>
          <w:rFonts w:ascii="Times New Roman" w:eastAsia="Book Antiqua" w:hAnsi="Times New Roman" w:cs="Times New Roman"/>
          <w:sz w:val="24"/>
          <w:szCs w:val="24"/>
          <w:lang w:val="it-IT"/>
        </w:rPr>
        <w:t>https://doi.org/10.4232/1.12732</w:t>
      </w:r>
      <w:r w:rsidR="005B7C53">
        <w:fldChar w:fldCharType="end"/>
      </w:r>
      <w:r w:rsidR="005B7C53" w:rsidRPr="00835365">
        <w:rPr>
          <w:rFonts w:ascii="Times New Roman" w:eastAsia="Book Antiqua" w:hAnsi="Times New Roman" w:cs="Times New Roman"/>
          <w:sz w:val="24"/>
          <w:szCs w:val="24"/>
          <w:lang w:val="it-IT"/>
        </w:rPr>
        <w:t>.</w:t>
      </w:r>
    </w:p>
    <w:p w14:paraId="0EF72E30" w14:textId="170611CB" w:rsidR="00EB7726" w:rsidRPr="00EE7C6D" w:rsidRDefault="00EB7726" w:rsidP="005B7C53">
      <w:pPr>
        <w:pStyle w:val="Normale1"/>
        <w:spacing w:after="120"/>
        <w:rPr>
          <w:rFonts w:ascii="Times New Roman" w:eastAsia="Book Antiqua" w:hAnsi="Times New Roman" w:cs="Times New Roman"/>
          <w:sz w:val="24"/>
          <w:szCs w:val="24"/>
          <w:lang w:val="en-GB"/>
        </w:rPr>
      </w:pPr>
      <w:r w:rsidRPr="00EE7C6D">
        <w:rPr>
          <w:rFonts w:ascii="Times New Roman" w:eastAsia="Book Antiqua" w:hAnsi="Times New Roman" w:cs="Times New Roman"/>
          <w:b/>
          <w:bCs/>
          <w:sz w:val="24"/>
          <w:szCs w:val="24"/>
          <w:lang w:val="en-GB"/>
        </w:rPr>
        <w:t>Whitaker R, Hix S</w:t>
      </w:r>
      <w:r w:rsidR="00F5734D" w:rsidRPr="00EE7C6D">
        <w:rPr>
          <w:rFonts w:ascii="Times New Roman" w:eastAsia="Book Antiqua" w:hAnsi="Times New Roman" w:cs="Times New Roman"/>
          <w:b/>
          <w:bCs/>
          <w:sz w:val="24"/>
          <w:szCs w:val="24"/>
          <w:lang w:val="en-GB"/>
        </w:rPr>
        <w:t xml:space="preserve"> and</w:t>
      </w:r>
      <w:r w:rsidRPr="00EE7C6D">
        <w:rPr>
          <w:rFonts w:ascii="Times New Roman" w:eastAsia="Book Antiqua" w:hAnsi="Times New Roman" w:cs="Times New Roman"/>
          <w:b/>
          <w:bCs/>
          <w:sz w:val="24"/>
          <w:szCs w:val="24"/>
          <w:lang w:val="en-GB"/>
        </w:rPr>
        <w:t xml:space="preserve"> </w:t>
      </w:r>
      <w:proofErr w:type="spellStart"/>
      <w:r w:rsidRPr="00EE7C6D">
        <w:rPr>
          <w:rFonts w:ascii="Times New Roman" w:eastAsia="Book Antiqua" w:hAnsi="Times New Roman" w:cs="Times New Roman"/>
          <w:b/>
          <w:bCs/>
          <w:sz w:val="24"/>
          <w:szCs w:val="24"/>
          <w:lang w:val="en-GB"/>
        </w:rPr>
        <w:t>Zapryanova</w:t>
      </w:r>
      <w:proofErr w:type="spellEnd"/>
      <w:r w:rsidRPr="00EE7C6D">
        <w:rPr>
          <w:rFonts w:ascii="Times New Roman" w:eastAsia="Book Antiqua" w:hAnsi="Times New Roman" w:cs="Times New Roman"/>
          <w:b/>
          <w:bCs/>
          <w:sz w:val="24"/>
          <w:szCs w:val="24"/>
          <w:lang w:val="en-GB"/>
        </w:rPr>
        <w:t xml:space="preserve"> G</w:t>
      </w:r>
      <w:r w:rsidRPr="00EE7C6D">
        <w:rPr>
          <w:rFonts w:ascii="Times New Roman" w:eastAsia="Book Antiqua" w:hAnsi="Times New Roman" w:cs="Times New Roman"/>
          <w:sz w:val="24"/>
          <w:szCs w:val="24"/>
          <w:lang w:val="en-GB"/>
        </w:rPr>
        <w:t xml:space="preserve"> (2017) </w:t>
      </w:r>
      <w:r w:rsidRPr="00EE7C6D">
        <w:rPr>
          <w:rFonts w:ascii="Times New Roman" w:eastAsia="Book Antiqua" w:hAnsi="Times New Roman" w:cs="Times New Roman"/>
          <w:i/>
          <w:iCs/>
          <w:sz w:val="24"/>
          <w:szCs w:val="24"/>
          <w:lang w:val="en-GB"/>
        </w:rPr>
        <w:t xml:space="preserve">Understanding members of the </w:t>
      </w:r>
      <w:r w:rsidR="00F5734D" w:rsidRPr="00EE7C6D">
        <w:rPr>
          <w:rFonts w:ascii="Times New Roman" w:eastAsia="Book Antiqua" w:hAnsi="Times New Roman" w:cs="Times New Roman"/>
          <w:i/>
          <w:iCs/>
          <w:sz w:val="24"/>
          <w:szCs w:val="24"/>
          <w:lang w:val="en-GB"/>
        </w:rPr>
        <w:t>E</w:t>
      </w:r>
      <w:r w:rsidRPr="00EE7C6D">
        <w:rPr>
          <w:rFonts w:ascii="Times New Roman" w:eastAsia="Book Antiqua" w:hAnsi="Times New Roman" w:cs="Times New Roman"/>
          <w:i/>
          <w:iCs/>
          <w:sz w:val="24"/>
          <w:szCs w:val="24"/>
          <w:lang w:val="en-GB"/>
        </w:rPr>
        <w:t>uropean parliament: Four waves of the European parliament research group MEP survey</w:t>
      </w:r>
      <w:r w:rsidRPr="00EE7C6D">
        <w:rPr>
          <w:rFonts w:ascii="Times New Roman" w:eastAsia="Book Antiqua" w:hAnsi="Times New Roman" w:cs="Times New Roman"/>
          <w:sz w:val="24"/>
          <w:szCs w:val="24"/>
          <w:lang w:val="en-GB"/>
        </w:rPr>
        <w:t>. European Union Politics, 18(3), 491-506.</w:t>
      </w:r>
    </w:p>
    <w:p w14:paraId="6072F69F" w14:textId="74063A22" w:rsidR="008D586C" w:rsidRPr="00835365" w:rsidRDefault="008D586C" w:rsidP="008D586C">
      <w:pPr>
        <w:pStyle w:val="Normale1"/>
        <w:spacing w:after="120"/>
        <w:rPr>
          <w:rFonts w:ascii="Times New Roman" w:eastAsia="Book Antiqua" w:hAnsi="Times New Roman" w:cs="Times New Roman"/>
          <w:sz w:val="24"/>
          <w:szCs w:val="24"/>
          <w:lang w:val="it-IT"/>
        </w:rPr>
      </w:pPr>
      <w:proofErr w:type="spellStart"/>
      <w:r w:rsidRPr="00EE7C6D">
        <w:rPr>
          <w:rFonts w:ascii="Times New Roman" w:eastAsia="Book Antiqua" w:hAnsi="Times New Roman" w:cs="Times New Roman"/>
          <w:b/>
          <w:bCs/>
          <w:sz w:val="24"/>
          <w:szCs w:val="24"/>
          <w:lang w:val="en-GB"/>
        </w:rPr>
        <w:t>Weßels</w:t>
      </w:r>
      <w:proofErr w:type="spellEnd"/>
      <w:r w:rsidRPr="00EE7C6D">
        <w:rPr>
          <w:rFonts w:ascii="Times New Roman" w:eastAsia="Book Antiqua" w:hAnsi="Times New Roman" w:cs="Times New Roman"/>
          <w:b/>
          <w:bCs/>
          <w:sz w:val="24"/>
          <w:szCs w:val="24"/>
          <w:lang w:val="en-GB"/>
        </w:rPr>
        <w:t xml:space="preserve"> B</w:t>
      </w:r>
      <w:r w:rsidRPr="00EE7C6D">
        <w:rPr>
          <w:rFonts w:ascii="Times New Roman" w:eastAsia="Book Antiqua" w:hAnsi="Times New Roman" w:cs="Times New Roman"/>
          <w:sz w:val="24"/>
          <w:szCs w:val="24"/>
          <w:lang w:val="en-GB"/>
        </w:rPr>
        <w:t xml:space="preserve"> (2013) </w:t>
      </w:r>
      <w:r w:rsidRPr="00EE7C6D">
        <w:rPr>
          <w:rFonts w:ascii="Times New Roman" w:eastAsia="Book Antiqua" w:hAnsi="Times New Roman" w:cs="Times New Roman"/>
          <w:i/>
          <w:iCs/>
          <w:sz w:val="24"/>
          <w:szCs w:val="24"/>
          <w:lang w:val="en-GB"/>
        </w:rPr>
        <w:t>European Parliament Election Study 2009, Candidate Study</w:t>
      </w:r>
      <w:r w:rsidRPr="00EE7C6D">
        <w:rPr>
          <w:rFonts w:ascii="Times New Roman" w:eastAsia="Book Antiqua" w:hAnsi="Times New Roman" w:cs="Times New Roman"/>
          <w:sz w:val="24"/>
          <w:szCs w:val="24"/>
          <w:lang w:val="en-GB"/>
        </w:rPr>
        <w:t xml:space="preserve">. </w:t>
      </w:r>
      <w:r w:rsidRPr="00835365">
        <w:rPr>
          <w:rFonts w:ascii="Times New Roman" w:eastAsia="Book Antiqua" w:hAnsi="Times New Roman" w:cs="Times New Roman"/>
          <w:sz w:val="24"/>
          <w:szCs w:val="24"/>
          <w:lang w:val="it-IT"/>
        </w:rPr>
        <w:t xml:space="preserve">GESIS Data Archive, Cologne. ZA5053 Data file Version 2.0.0, </w:t>
      </w:r>
      <w:r w:rsidR="00E1266B">
        <w:fldChar w:fldCharType="begin"/>
      </w:r>
      <w:r w:rsidR="00E1266B" w:rsidRPr="00C86039">
        <w:rPr>
          <w:lang w:val="it-IT"/>
        </w:rPr>
        <w:instrText>HYPERLINK "https://doi.org/10.4232/1.12961"</w:instrText>
      </w:r>
      <w:r w:rsidR="00E1266B">
        <w:fldChar w:fldCharType="separate"/>
      </w:r>
      <w:r w:rsidR="00E1266B" w:rsidRPr="00835365">
        <w:rPr>
          <w:rStyle w:val="Collegamentoipertestuale"/>
          <w:rFonts w:ascii="Times New Roman" w:eastAsia="Book Antiqua" w:hAnsi="Times New Roman" w:cs="Times New Roman"/>
          <w:sz w:val="24"/>
          <w:szCs w:val="24"/>
          <w:lang w:val="it-IT"/>
        </w:rPr>
        <w:t>https://doi.org/10.4232/1.12961</w:t>
      </w:r>
      <w:r w:rsidR="00E1266B">
        <w:fldChar w:fldCharType="end"/>
      </w:r>
      <w:r w:rsidRPr="00835365">
        <w:rPr>
          <w:rFonts w:ascii="Times New Roman" w:eastAsia="Book Antiqua" w:hAnsi="Times New Roman" w:cs="Times New Roman"/>
          <w:sz w:val="24"/>
          <w:szCs w:val="24"/>
          <w:lang w:val="it-IT"/>
        </w:rPr>
        <w:t>.</w:t>
      </w:r>
    </w:p>
    <w:p w14:paraId="445E20FA" w14:textId="083085F8" w:rsidR="00EB7726" w:rsidRDefault="00EB7726" w:rsidP="008D586C">
      <w:pPr>
        <w:pStyle w:val="Normale1"/>
        <w:spacing w:after="120"/>
        <w:rPr>
          <w:rFonts w:ascii="Times New Roman" w:eastAsia="Book Antiqua" w:hAnsi="Times New Roman" w:cs="Times New Roman"/>
          <w:sz w:val="24"/>
          <w:szCs w:val="24"/>
          <w:lang w:val="it-IT"/>
        </w:rPr>
      </w:pPr>
      <w:proofErr w:type="spellStart"/>
      <w:r w:rsidRPr="00EE7C6D">
        <w:rPr>
          <w:rFonts w:ascii="Times New Roman" w:eastAsia="Book Antiqua" w:hAnsi="Times New Roman" w:cs="Times New Roman"/>
          <w:b/>
          <w:bCs/>
          <w:sz w:val="24"/>
          <w:szCs w:val="24"/>
          <w:lang w:val="en-GB"/>
        </w:rPr>
        <w:t>Weßels</w:t>
      </w:r>
      <w:proofErr w:type="spellEnd"/>
      <w:r w:rsidRPr="00EE7C6D">
        <w:rPr>
          <w:rFonts w:ascii="Times New Roman" w:eastAsia="Book Antiqua" w:hAnsi="Times New Roman" w:cs="Times New Roman"/>
          <w:b/>
          <w:bCs/>
          <w:sz w:val="24"/>
          <w:szCs w:val="24"/>
          <w:lang w:val="en-GB"/>
        </w:rPr>
        <w:t xml:space="preserve"> </w:t>
      </w:r>
      <w:r w:rsidR="006209D1" w:rsidRPr="00EE7C6D">
        <w:rPr>
          <w:rFonts w:ascii="Times New Roman" w:eastAsia="Book Antiqua" w:hAnsi="Times New Roman" w:cs="Times New Roman"/>
          <w:b/>
          <w:bCs/>
          <w:sz w:val="24"/>
          <w:szCs w:val="24"/>
          <w:lang w:val="en-GB"/>
        </w:rPr>
        <w:t>B</w:t>
      </w:r>
      <w:r w:rsidRPr="00EE7C6D">
        <w:rPr>
          <w:rFonts w:ascii="Times New Roman" w:eastAsia="Book Antiqua" w:hAnsi="Times New Roman" w:cs="Times New Roman"/>
          <w:b/>
          <w:bCs/>
          <w:sz w:val="24"/>
          <w:szCs w:val="24"/>
          <w:lang w:val="en-GB"/>
        </w:rPr>
        <w:t xml:space="preserve">, Kielhorn </w:t>
      </w:r>
      <w:r w:rsidR="006209D1" w:rsidRPr="00EE7C6D">
        <w:rPr>
          <w:rFonts w:ascii="Times New Roman" w:eastAsia="Book Antiqua" w:hAnsi="Times New Roman" w:cs="Times New Roman"/>
          <w:b/>
          <w:bCs/>
          <w:sz w:val="24"/>
          <w:szCs w:val="24"/>
          <w:lang w:val="en-GB"/>
        </w:rPr>
        <w:t>A</w:t>
      </w:r>
      <w:r w:rsidRPr="00EE7C6D">
        <w:rPr>
          <w:rFonts w:ascii="Times New Roman" w:eastAsia="Book Antiqua" w:hAnsi="Times New Roman" w:cs="Times New Roman"/>
          <w:b/>
          <w:bCs/>
          <w:sz w:val="24"/>
          <w:szCs w:val="24"/>
          <w:lang w:val="en-GB"/>
        </w:rPr>
        <w:t xml:space="preserve">, de Winter </w:t>
      </w:r>
      <w:r w:rsidR="006209D1" w:rsidRPr="00EE7C6D">
        <w:rPr>
          <w:rFonts w:ascii="Times New Roman" w:eastAsia="Book Antiqua" w:hAnsi="Times New Roman" w:cs="Times New Roman"/>
          <w:b/>
          <w:bCs/>
          <w:sz w:val="24"/>
          <w:szCs w:val="24"/>
          <w:lang w:val="en-GB"/>
        </w:rPr>
        <w:t>L</w:t>
      </w:r>
      <w:r w:rsidRPr="00EE7C6D">
        <w:rPr>
          <w:rFonts w:ascii="Times New Roman" w:eastAsia="Book Antiqua" w:hAnsi="Times New Roman" w:cs="Times New Roman"/>
          <w:b/>
          <w:bCs/>
          <w:sz w:val="24"/>
          <w:szCs w:val="24"/>
          <w:lang w:val="en-GB"/>
        </w:rPr>
        <w:t xml:space="preserve">, Dumont </w:t>
      </w:r>
      <w:r w:rsidR="006209D1" w:rsidRPr="00EE7C6D">
        <w:rPr>
          <w:rFonts w:ascii="Times New Roman" w:eastAsia="Book Antiqua" w:hAnsi="Times New Roman" w:cs="Times New Roman"/>
          <w:b/>
          <w:bCs/>
          <w:sz w:val="24"/>
          <w:szCs w:val="24"/>
          <w:lang w:val="en-GB"/>
        </w:rPr>
        <w:t>P</w:t>
      </w:r>
      <w:r w:rsidRPr="00EE7C6D">
        <w:rPr>
          <w:rFonts w:ascii="Times New Roman" w:eastAsia="Book Antiqua" w:hAnsi="Times New Roman" w:cs="Times New Roman"/>
          <w:b/>
          <w:bCs/>
          <w:sz w:val="24"/>
          <w:szCs w:val="24"/>
          <w:lang w:val="en-GB"/>
        </w:rPr>
        <w:t xml:space="preserve">, </w:t>
      </w:r>
      <w:proofErr w:type="spellStart"/>
      <w:r w:rsidRPr="00EE7C6D">
        <w:rPr>
          <w:rFonts w:ascii="Times New Roman" w:eastAsia="Book Antiqua" w:hAnsi="Times New Roman" w:cs="Times New Roman"/>
          <w:b/>
          <w:bCs/>
          <w:sz w:val="24"/>
          <w:szCs w:val="24"/>
          <w:lang w:val="en-GB"/>
        </w:rPr>
        <w:t>Ysmal</w:t>
      </w:r>
      <w:proofErr w:type="spellEnd"/>
      <w:r w:rsidRPr="00EE7C6D">
        <w:rPr>
          <w:rFonts w:ascii="Times New Roman" w:eastAsia="Book Antiqua" w:hAnsi="Times New Roman" w:cs="Times New Roman"/>
          <w:b/>
          <w:bCs/>
          <w:sz w:val="24"/>
          <w:szCs w:val="24"/>
          <w:lang w:val="en-GB"/>
        </w:rPr>
        <w:t xml:space="preserve"> </w:t>
      </w:r>
      <w:r w:rsidR="006209D1" w:rsidRPr="00EE7C6D">
        <w:rPr>
          <w:rFonts w:ascii="Times New Roman" w:eastAsia="Book Antiqua" w:hAnsi="Times New Roman" w:cs="Times New Roman"/>
          <w:b/>
          <w:bCs/>
          <w:sz w:val="24"/>
          <w:szCs w:val="24"/>
          <w:lang w:val="en-GB"/>
        </w:rPr>
        <w:t>C</w:t>
      </w:r>
      <w:r w:rsidRPr="00EE7C6D">
        <w:rPr>
          <w:rFonts w:ascii="Times New Roman" w:eastAsia="Book Antiqua" w:hAnsi="Times New Roman" w:cs="Times New Roman"/>
          <w:b/>
          <w:bCs/>
          <w:sz w:val="24"/>
          <w:szCs w:val="24"/>
          <w:lang w:val="en-GB"/>
        </w:rPr>
        <w:t xml:space="preserve">, </w:t>
      </w:r>
      <w:proofErr w:type="spellStart"/>
      <w:r w:rsidRPr="00EE7C6D">
        <w:rPr>
          <w:rFonts w:ascii="Times New Roman" w:eastAsia="Book Antiqua" w:hAnsi="Times New Roman" w:cs="Times New Roman"/>
          <w:b/>
          <w:bCs/>
          <w:sz w:val="24"/>
          <w:szCs w:val="24"/>
          <w:lang w:val="en-GB"/>
        </w:rPr>
        <w:t>Kakepati</w:t>
      </w:r>
      <w:proofErr w:type="spellEnd"/>
      <w:r w:rsidRPr="00EE7C6D">
        <w:rPr>
          <w:rFonts w:ascii="Times New Roman" w:eastAsia="Book Antiqua" w:hAnsi="Times New Roman" w:cs="Times New Roman"/>
          <w:b/>
          <w:bCs/>
          <w:sz w:val="24"/>
          <w:szCs w:val="24"/>
          <w:lang w:val="en-GB"/>
        </w:rPr>
        <w:t xml:space="preserve"> </w:t>
      </w:r>
      <w:r w:rsidR="006209D1" w:rsidRPr="00EE7C6D">
        <w:rPr>
          <w:rFonts w:ascii="Times New Roman" w:eastAsia="Book Antiqua" w:hAnsi="Times New Roman" w:cs="Times New Roman"/>
          <w:b/>
          <w:bCs/>
          <w:sz w:val="24"/>
          <w:szCs w:val="24"/>
          <w:lang w:val="en-GB"/>
        </w:rPr>
        <w:t>M</w:t>
      </w:r>
      <w:r w:rsidRPr="00EE7C6D">
        <w:rPr>
          <w:rFonts w:ascii="Times New Roman" w:eastAsia="Book Antiqua" w:hAnsi="Times New Roman" w:cs="Times New Roman"/>
          <w:b/>
          <w:bCs/>
          <w:sz w:val="24"/>
          <w:szCs w:val="24"/>
          <w:lang w:val="en-GB"/>
        </w:rPr>
        <w:t xml:space="preserve">, Marsh </w:t>
      </w:r>
      <w:r w:rsidR="006209D1" w:rsidRPr="00EE7C6D">
        <w:rPr>
          <w:rFonts w:ascii="Times New Roman" w:eastAsia="Book Antiqua" w:hAnsi="Times New Roman" w:cs="Times New Roman"/>
          <w:b/>
          <w:bCs/>
          <w:sz w:val="24"/>
          <w:szCs w:val="24"/>
          <w:lang w:val="en-GB"/>
        </w:rPr>
        <w:t>M</w:t>
      </w:r>
      <w:r w:rsidRPr="00EE7C6D">
        <w:rPr>
          <w:rFonts w:ascii="Times New Roman" w:eastAsia="Book Antiqua" w:hAnsi="Times New Roman" w:cs="Times New Roman"/>
          <w:b/>
          <w:bCs/>
          <w:sz w:val="24"/>
          <w:szCs w:val="24"/>
          <w:lang w:val="en-GB"/>
        </w:rPr>
        <w:t>, O</w:t>
      </w:r>
      <w:r w:rsidR="00F5734D" w:rsidRPr="00EE7C6D">
        <w:rPr>
          <w:rFonts w:ascii="Times New Roman" w:eastAsia="Book Antiqua" w:hAnsi="Times New Roman" w:cs="Times New Roman"/>
          <w:b/>
          <w:bCs/>
          <w:sz w:val="24"/>
          <w:szCs w:val="24"/>
          <w:lang w:val="en-GB"/>
        </w:rPr>
        <w:t xml:space="preserve">’ </w:t>
      </w:r>
      <w:r w:rsidRPr="00EE7C6D">
        <w:rPr>
          <w:rFonts w:ascii="Times New Roman" w:eastAsia="Book Antiqua" w:hAnsi="Times New Roman" w:cs="Times New Roman"/>
          <w:b/>
          <w:bCs/>
          <w:sz w:val="24"/>
          <w:szCs w:val="24"/>
          <w:lang w:val="en-GB"/>
        </w:rPr>
        <w:t xml:space="preserve">Sullivan MC, Gardella </w:t>
      </w:r>
      <w:r w:rsidR="006209D1" w:rsidRPr="00EE7C6D">
        <w:rPr>
          <w:rFonts w:ascii="Times New Roman" w:eastAsia="Book Antiqua" w:hAnsi="Times New Roman" w:cs="Times New Roman"/>
          <w:b/>
          <w:bCs/>
          <w:sz w:val="24"/>
          <w:szCs w:val="24"/>
          <w:lang w:val="en-GB"/>
        </w:rPr>
        <w:t>L</w:t>
      </w:r>
      <w:r w:rsidRPr="00EE7C6D">
        <w:rPr>
          <w:rFonts w:ascii="Times New Roman" w:eastAsia="Book Antiqua" w:hAnsi="Times New Roman" w:cs="Times New Roman"/>
          <w:b/>
          <w:bCs/>
          <w:sz w:val="24"/>
          <w:szCs w:val="24"/>
          <w:lang w:val="en-GB"/>
        </w:rPr>
        <w:t xml:space="preserve">, Thomassen </w:t>
      </w:r>
      <w:r w:rsidR="006209D1" w:rsidRPr="00EE7C6D">
        <w:rPr>
          <w:rFonts w:ascii="Times New Roman" w:eastAsia="Book Antiqua" w:hAnsi="Times New Roman" w:cs="Times New Roman"/>
          <w:b/>
          <w:bCs/>
          <w:sz w:val="24"/>
          <w:szCs w:val="24"/>
          <w:lang w:val="en-GB"/>
        </w:rPr>
        <w:t>J</w:t>
      </w:r>
      <w:r w:rsidRPr="00EE7C6D">
        <w:rPr>
          <w:rFonts w:ascii="Times New Roman" w:eastAsia="Book Antiqua" w:hAnsi="Times New Roman" w:cs="Times New Roman"/>
          <w:b/>
          <w:bCs/>
          <w:sz w:val="24"/>
          <w:szCs w:val="24"/>
          <w:lang w:val="en-GB"/>
        </w:rPr>
        <w:t>, Bandeira C</w:t>
      </w:r>
      <w:r w:rsidR="006209D1" w:rsidRPr="00EE7C6D">
        <w:rPr>
          <w:rFonts w:ascii="Times New Roman" w:eastAsia="Book Antiqua" w:hAnsi="Times New Roman" w:cs="Times New Roman"/>
          <w:b/>
          <w:bCs/>
          <w:sz w:val="24"/>
          <w:szCs w:val="24"/>
          <w:lang w:val="en-GB"/>
        </w:rPr>
        <w:t>L</w:t>
      </w:r>
      <w:r w:rsidR="00F5734D" w:rsidRPr="00EE7C6D">
        <w:rPr>
          <w:rFonts w:ascii="Times New Roman" w:eastAsia="Book Antiqua" w:hAnsi="Times New Roman" w:cs="Times New Roman"/>
          <w:b/>
          <w:bCs/>
          <w:sz w:val="24"/>
          <w:szCs w:val="24"/>
          <w:lang w:val="en-GB"/>
        </w:rPr>
        <w:t>,</w:t>
      </w:r>
      <w:r w:rsidRPr="00EE7C6D">
        <w:rPr>
          <w:rFonts w:ascii="Times New Roman" w:eastAsia="Book Antiqua" w:hAnsi="Times New Roman" w:cs="Times New Roman"/>
          <w:b/>
          <w:bCs/>
          <w:sz w:val="24"/>
          <w:szCs w:val="24"/>
          <w:lang w:val="en-GB"/>
        </w:rPr>
        <w:t xml:space="preserve"> Delgado </w:t>
      </w:r>
      <w:r w:rsidR="006209D1" w:rsidRPr="00EE7C6D">
        <w:rPr>
          <w:rFonts w:ascii="Times New Roman" w:eastAsia="Book Antiqua" w:hAnsi="Times New Roman" w:cs="Times New Roman"/>
          <w:b/>
          <w:bCs/>
          <w:sz w:val="24"/>
          <w:szCs w:val="24"/>
          <w:lang w:val="en-GB"/>
        </w:rPr>
        <w:t>I</w:t>
      </w:r>
      <w:r w:rsidRPr="00EE7C6D">
        <w:rPr>
          <w:rFonts w:ascii="Times New Roman" w:eastAsia="Book Antiqua" w:hAnsi="Times New Roman" w:cs="Times New Roman"/>
          <w:b/>
          <w:bCs/>
          <w:sz w:val="24"/>
          <w:szCs w:val="24"/>
          <w:lang w:val="en-GB"/>
        </w:rPr>
        <w:t>, López-Nieto</w:t>
      </w:r>
      <w:r w:rsidR="00F5734D" w:rsidRPr="00EE7C6D">
        <w:rPr>
          <w:rFonts w:ascii="Times New Roman" w:eastAsia="Book Antiqua" w:hAnsi="Times New Roman" w:cs="Times New Roman"/>
          <w:b/>
          <w:bCs/>
          <w:sz w:val="24"/>
          <w:szCs w:val="24"/>
          <w:lang w:val="en-GB"/>
        </w:rPr>
        <w:t xml:space="preserve"> </w:t>
      </w:r>
      <w:r w:rsidR="006209D1" w:rsidRPr="00EE7C6D">
        <w:rPr>
          <w:rFonts w:ascii="Times New Roman" w:eastAsia="Book Antiqua" w:hAnsi="Times New Roman" w:cs="Times New Roman"/>
          <w:b/>
          <w:bCs/>
          <w:sz w:val="24"/>
          <w:szCs w:val="24"/>
          <w:lang w:val="en-GB"/>
        </w:rPr>
        <w:t>L</w:t>
      </w:r>
      <w:r w:rsidRPr="00EE7C6D">
        <w:rPr>
          <w:rFonts w:ascii="Times New Roman" w:eastAsia="Book Antiqua" w:hAnsi="Times New Roman" w:cs="Times New Roman"/>
          <w:b/>
          <w:bCs/>
          <w:sz w:val="24"/>
          <w:szCs w:val="24"/>
          <w:lang w:val="en-GB"/>
        </w:rPr>
        <w:t xml:space="preserve">, Holmberg </w:t>
      </w:r>
      <w:r w:rsidR="006209D1" w:rsidRPr="00EE7C6D">
        <w:rPr>
          <w:rFonts w:ascii="Times New Roman" w:eastAsia="Book Antiqua" w:hAnsi="Times New Roman" w:cs="Times New Roman"/>
          <w:b/>
          <w:bCs/>
          <w:sz w:val="24"/>
          <w:szCs w:val="24"/>
          <w:lang w:val="en-GB"/>
        </w:rPr>
        <w:t>S</w:t>
      </w:r>
      <w:r w:rsidRPr="00EE7C6D">
        <w:rPr>
          <w:rFonts w:ascii="Times New Roman" w:eastAsia="Book Antiqua" w:hAnsi="Times New Roman" w:cs="Times New Roman"/>
          <w:b/>
          <w:bCs/>
          <w:sz w:val="24"/>
          <w:szCs w:val="24"/>
          <w:lang w:val="en-GB"/>
        </w:rPr>
        <w:t xml:space="preserve">, Brothen </w:t>
      </w:r>
      <w:r w:rsidR="006209D1" w:rsidRPr="00EE7C6D">
        <w:rPr>
          <w:rFonts w:ascii="Times New Roman" w:eastAsia="Book Antiqua" w:hAnsi="Times New Roman" w:cs="Times New Roman"/>
          <w:b/>
          <w:bCs/>
          <w:sz w:val="24"/>
          <w:szCs w:val="24"/>
          <w:lang w:val="en-GB"/>
        </w:rPr>
        <w:t>M</w:t>
      </w:r>
      <w:r w:rsidRPr="00EE7C6D">
        <w:rPr>
          <w:rFonts w:ascii="Times New Roman" w:eastAsia="Book Antiqua" w:hAnsi="Times New Roman" w:cs="Times New Roman"/>
          <w:b/>
          <w:bCs/>
          <w:sz w:val="24"/>
          <w:szCs w:val="24"/>
          <w:lang w:val="en-GB"/>
        </w:rPr>
        <w:t xml:space="preserve">, Esaiasson </w:t>
      </w:r>
      <w:r w:rsidR="006209D1" w:rsidRPr="00EE7C6D">
        <w:rPr>
          <w:rFonts w:ascii="Times New Roman" w:eastAsia="Book Antiqua" w:hAnsi="Times New Roman" w:cs="Times New Roman"/>
          <w:b/>
          <w:bCs/>
          <w:sz w:val="24"/>
          <w:szCs w:val="24"/>
          <w:lang w:val="en-GB"/>
        </w:rPr>
        <w:t>P</w:t>
      </w:r>
      <w:r w:rsidRPr="00EE7C6D">
        <w:rPr>
          <w:rFonts w:ascii="Times New Roman" w:eastAsia="Book Antiqua" w:hAnsi="Times New Roman" w:cs="Times New Roman"/>
          <w:b/>
          <w:bCs/>
          <w:sz w:val="24"/>
          <w:szCs w:val="24"/>
          <w:lang w:val="en-GB"/>
        </w:rPr>
        <w:t xml:space="preserve">, </w:t>
      </w:r>
      <w:proofErr w:type="spellStart"/>
      <w:r w:rsidRPr="00EE7C6D">
        <w:rPr>
          <w:rFonts w:ascii="Times New Roman" w:eastAsia="Book Antiqua" w:hAnsi="Times New Roman" w:cs="Times New Roman"/>
          <w:b/>
          <w:bCs/>
          <w:sz w:val="24"/>
          <w:szCs w:val="24"/>
          <w:lang w:val="en-GB"/>
        </w:rPr>
        <w:t>Weßels</w:t>
      </w:r>
      <w:proofErr w:type="spellEnd"/>
      <w:r w:rsidRPr="00EE7C6D">
        <w:rPr>
          <w:rFonts w:ascii="Times New Roman" w:eastAsia="Book Antiqua" w:hAnsi="Times New Roman" w:cs="Times New Roman"/>
          <w:b/>
          <w:bCs/>
          <w:sz w:val="24"/>
          <w:szCs w:val="24"/>
          <w:lang w:val="en-GB"/>
        </w:rPr>
        <w:t xml:space="preserve"> </w:t>
      </w:r>
      <w:r w:rsidR="006209D1" w:rsidRPr="00EE7C6D">
        <w:rPr>
          <w:rFonts w:ascii="Times New Roman" w:eastAsia="Book Antiqua" w:hAnsi="Times New Roman" w:cs="Times New Roman"/>
          <w:b/>
          <w:bCs/>
          <w:sz w:val="24"/>
          <w:szCs w:val="24"/>
          <w:lang w:val="en-GB"/>
        </w:rPr>
        <w:t>B</w:t>
      </w:r>
      <w:r w:rsidR="00F5734D" w:rsidRPr="00EE7C6D">
        <w:rPr>
          <w:rFonts w:ascii="Times New Roman" w:eastAsia="Book Antiqua" w:hAnsi="Times New Roman" w:cs="Times New Roman"/>
          <w:b/>
          <w:bCs/>
          <w:sz w:val="24"/>
          <w:szCs w:val="24"/>
          <w:lang w:val="en-GB"/>
        </w:rPr>
        <w:t xml:space="preserve"> and</w:t>
      </w:r>
      <w:r w:rsidRPr="00EE7C6D">
        <w:rPr>
          <w:rFonts w:ascii="Times New Roman" w:eastAsia="Book Antiqua" w:hAnsi="Times New Roman" w:cs="Times New Roman"/>
          <w:b/>
          <w:bCs/>
          <w:sz w:val="24"/>
          <w:szCs w:val="24"/>
          <w:lang w:val="en-GB"/>
        </w:rPr>
        <w:t xml:space="preserve"> Thomassen </w:t>
      </w:r>
      <w:r w:rsidR="006209D1" w:rsidRPr="00EE7C6D">
        <w:rPr>
          <w:rFonts w:ascii="Times New Roman" w:eastAsia="Book Antiqua" w:hAnsi="Times New Roman" w:cs="Times New Roman"/>
          <w:b/>
          <w:bCs/>
          <w:sz w:val="24"/>
          <w:szCs w:val="24"/>
          <w:lang w:val="en-GB"/>
        </w:rPr>
        <w:t>J.</w:t>
      </w:r>
      <w:r w:rsidRPr="00EE7C6D">
        <w:rPr>
          <w:rFonts w:ascii="Times New Roman" w:eastAsia="Book Antiqua" w:hAnsi="Times New Roman" w:cs="Times New Roman"/>
          <w:sz w:val="24"/>
          <w:szCs w:val="24"/>
          <w:lang w:val="en-GB"/>
        </w:rPr>
        <w:t xml:space="preserve"> (1999) </w:t>
      </w:r>
      <w:r w:rsidRPr="00EE7C6D">
        <w:rPr>
          <w:rFonts w:ascii="Times New Roman" w:eastAsia="Book Antiqua" w:hAnsi="Times New Roman" w:cs="Times New Roman"/>
          <w:i/>
          <w:iCs/>
          <w:sz w:val="24"/>
          <w:szCs w:val="24"/>
          <w:lang w:val="en-GB"/>
        </w:rPr>
        <w:t>European Members of Parliament Study 1996</w:t>
      </w:r>
      <w:r w:rsidRPr="00EE7C6D">
        <w:rPr>
          <w:rFonts w:ascii="Times New Roman" w:eastAsia="Book Antiqua" w:hAnsi="Times New Roman" w:cs="Times New Roman"/>
          <w:sz w:val="24"/>
          <w:szCs w:val="24"/>
          <w:lang w:val="en-GB"/>
        </w:rPr>
        <w:t xml:space="preserve">. </w:t>
      </w:r>
      <w:r w:rsidRPr="00835365">
        <w:rPr>
          <w:rFonts w:ascii="Times New Roman" w:eastAsia="Book Antiqua" w:hAnsi="Times New Roman" w:cs="Times New Roman"/>
          <w:sz w:val="24"/>
          <w:szCs w:val="24"/>
          <w:lang w:val="it-IT"/>
        </w:rPr>
        <w:t>GESIS Data Archive, Cologne. ZA3079 Data file Version 1.0.0,</w:t>
      </w:r>
    </w:p>
    <w:p w14:paraId="0C094B74" w14:textId="636E7807" w:rsidR="0037068D" w:rsidRPr="00835365" w:rsidRDefault="00254E26" w:rsidP="008D586C">
      <w:pPr>
        <w:pStyle w:val="Normale1"/>
        <w:spacing w:after="120"/>
        <w:rPr>
          <w:rFonts w:ascii="Times New Roman" w:eastAsia="Book Antiqua" w:hAnsi="Times New Roman" w:cs="Times New Roman"/>
          <w:sz w:val="24"/>
          <w:szCs w:val="24"/>
          <w:lang w:val="it-IT"/>
        </w:rPr>
      </w:pPr>
      <w:hyperlink r:id="rId23" w:history="1">
        <w:r w:rsidRPr="00254E26">
          <w:rPr>
            <w:rStyle w:val="Collegamentoipertestuale"/>
            <w:rFonts w:ascii="Times New Roman" w:eastAsia="Book Antiqua" w:hAnsi="Times New Roman" w:cs="Times New Roman"/>
            <w:sz w:val="24"/>
            <w:szCs w:val="24"/>
            <w:lang w:val="it-IT"/>
          </w:rPr>
          <w:t>https://doi.org/10.4232/1.3079</w:t>
        </w:r>
      </w:hyperlink>
      <w:r w:rsidR="0037068D">
        <w:rPr>
          <w:rFonts w:ascii="Times New Roman" w:eastAsia="Book Antiqua" w:hAnsi="Times New Roman" w:cs="Times New Roman"/>
          <w:sz w:val="24"/>
          <w:szCs w:val="24"/>
          <w:lang w:val="it-IT"/>
        </w:rPr>
        <w:t xml:space="preserve">. </w:t>
      </w:r>
    </w:p>
    <w:sectPr w:rsidR="0037068D" w:rsidRPr="00835365" w:rsidSect="006A0A74">
      <w:footerReference w:type="default" r:id="rId24"/>
      <w:pgSz w:w="11906" w:h="16838"/>
      <w:pgMar w:top="2835" w:right="1701" w:bottom="28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1BF8E" w14:textId="77777777" w:rsidR="00D90485" w:rsidRDefault="00D90485" w:rsidP="00747070">
      <w:pPr>
        <w:spacing w:after="0" w:line="240" w:lineRule="auto"/>
      </w:pPr>
      <w:r>
        <w:separator/>
      </w:r>
    </w:p>
  </w:endnote>
  <w:endnote w:type="continuationSeparator" w:id="0">
    <w:p w14:paraId="26879569" w14:textId="77777777" w:rsidR="00D90485" w:rsidRDefault="00D90485" w:rsidP="00747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7827E" w14:textId="77777777" w:rsidR="00BF2CA0" w:rsidRPr="00C67782" w:rsidRDefault="00BF2CA0" w:rsidP="00C6778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593BA" w14:textId="77777777" w:rsidR="00D90485" w:rsidRDefault="00D90485" w:rsidP="00747070">
      <w:pPr>
        <w:spacing w:after="0" w:line="240" w:lineRule="auto"/>
      </w:pPr>
      <w:r>
        <w:separator/>
      </w:r>
    </w:p>
  </w:footnote>
  <w:footnote w:type="continuationSeparator" w:id="0">
    <w:p w14:paraId="448BDBEA" w14:textId="77777777" w:rsidR="00D90485" w:rsidRDefault="00D90485" w:rsidP="00747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DD1BFB"/>
    <w:multiLevelType w:val="hybridMultilevel"/>
    <w:tmpl w:val="5148B8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33685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9"/>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070"/>
    <w:rsid w:val="00002204"/>
    <w:rsid w:val="000124AF"/>
    <w:rsid w:val="0001587E"/>
    <w:rsid w:val="00016049"/>
    <w:rsid w:val="00022FD3"/>
    <w:rsid w:val="00040DF2"/>
    <w:rsid w:val="0004612A"/>
    <w:rsid w:val="00054977"/>
    <w:rsid w:val="000647AB"/>
    <w:rsid w:val="00067E5B"/>
    <w:rsid w:val="000712B4"/>
    <w:rsid w:val="000748E8"/>
    <w:rsid w:val="0008106E"/>
    <w:rsid w:val="000A62DC"/>
    <w:rsid w:val="000A656B"/>
    <w:rsid w:val="000B1CDA"/>
    <w:rsid w:val="000B44DD"/>
    <w:rsid w:val="000B7495"/>
    <w:rsid w:val="000C2F0C"/>
    <w:rsid w:val="000D1C23"/>
    <w:rsid w:val="000D497F"/>
    <w:rsid w:val="000E015A"/>
    <w:rsid w:val="000E5BF2"/>
    <w:rsid w:val="000F634A"/>
    <w:rsid w:val="000F7E3E"/>
    <w:rsid w:val="00110F9E"/>
    <w:rsid w:val="001136C8"/>
    <w:rsid w:val="00114665"/>
    <w:rsid w:val="001179E9"/>
    <w:rsid w:val="00117DAB"/>
    <w:rsid w:val="00121FCF"/>
    <w:rsid w:val="001335A4"/>
    <w:rsid w:val="00150F09"/>
    <w:rsid w:val="00153F8F"/>
    <w:rsid w:val="00173438"/>
    <w:rsid w:val="0017621B"/>
    <w:rsid w:val="00183A30"/>
    <w:rsid w:val="001848BF"/>
    <w:rsid w:val="001A0937"/>
    <w:rsid w:val="001A5840"/>
    <w:rsid w:val="001B1A9D"/>
    <w:rsid w:val="001B3E10"/>
    <w:rsid w:val="001B5644"/>
    <w:rsid w:val="001B6C53"/>
    <w:rsid w:val="001C5725"/>
    <w:rsid w:val="001C5B5C"/>
    <w:rsid w:val="001C628C"/>
    <w:rsid w:val="001D1BEA"/>
    <w:rsid w:val="001D6D97"/>
    <w:rsid w:val="001F1F9E"/>
    <w:rsid w:val="001F3DCE"/>
    <w:rsid w:val="001F3FFD"/>
    <w:rsid w:val="001F77AB"/>
    <w:rsid w:val="00243269"/>
    <w:rsid w:val="00243324"/>
    <w:rsid w:val="00245BE6"/>
    <w:rsid w:val="002476D9"/>
    <w:rsid w:val="00247DB9"/>
    <w:rsid w:val="00254E26"/>
    <w:rsid w:val="00267909"/>
    <w:rsid w:val="00274D7E"/>
    <w:rsid w:val="00277310"/>
    <w:rsid w:val="00277FD6"/>
    <w:rsid w:val="00284BEA"/>
    <w:rsid w:val="0029103D"/>
    <w:rsid w:val="00291C33"/>
    <w:rsid w:val="00293AAC"/>
    <w:rsid w:val="00294797"/>
    <w:rsid w:val="002972D7"/>
    <w:rsid w:val="002B69E2"/>
    <w:rsid w:val="002C3CCA"/>
    <w:rsid w:val="002C49FD"/>
    <w:rsid w:val="002D0C99"/>
    <w:rsid w:val="002D6D2B"/>
    <w:rsid w:val="002E4BCF"/>
    <w:rsid w:val="002F1978"/>
    <w:rsid w:val="002F5EBA"/>
    <w:rsid w:val="002F5EC2"/>
    <w:rsid w:val="003007A8"/>
    <w:rsid w:val="0030755A"/>
    <w:rsid w:val="003119DB"/>
    <w:rsid w:val="00316C66"/>
    <w:rsid w:val="003174BA"/>
    <w:rsid w:val="00324E19"/>
    <w:rsid w:val="00343989"/>
    <w:rsid w:val="0035676A"/>
    <w:rsid w:val="00370624"/>
    <w:rsid w:val="0037068D"/>
    <w:rsid w:val="00373823"/>
    <w:rsid w:val="00393D5B"/>
    <w:rsid w:val="003B14FE"/>
    <w:rsid w:val="003B73E5"/>
    <w:rsid w:val="003C1E02"/>
    <w:rsid w:val="003D0066"/>
    <w:rsid w:val="003D2C0B"/>
    <w:rsid w:val="003D479C"/>
    <w:rsid w:val="003E44EF"/>
    <w:rsid w:val="003E55D6"/>
    <w:rsid w:val="003E6E2B"/>
    <w:rsid w:val="003F2ACB"/>
    <w:rsid w:val="003F536C"/>
    <w:rsid w:val="003F5A2B"/>
    <w:rsid w:val="00401BC5"/>
    <w:rsid w:val="0041407F"/>
    <w:rsid w:val="00415072"/>
    <w:rsid w:val="00416693"/>
    <w:rsid w:val="00427979"/>
    <w:rsid w:val="004302DF"/>
    <w:rsid w:val="0043237C"/>
    <w:rsid w:val="004426FC"/>
    <w:rsid w:val="00447662"/>
    <w:rsid w:val="00452AE6"/>
    <w:rsid w:val="00456B4A"/>
    <w:rsid w:val="0047097B"/>
    <w:rsid w:val="00474AD1"/>
    <w:rsid w:val="00474DC2"/>
    <w:rsid w:val="00481EFE"/>
    <w:rsid w:val="00482626"/>
    <w:rsid w:val="004B1F2B"/>
    <w:rsid w:val="004C0CE1"/>
    <w:rsid w:val="004C166E"/>
    <w:rsid w:val="004C2469"/>
    <w:rsid w:val="004C7249"/>
    <w:rsid w:val="004E1122"/>
    <w:rsid w:val="004E4C88"/>
    <w:rsid w:val="004E5008"/>
    <w:rsid w:val="004F0E82"/>
    <w:rsid w:val="004F5DE5"/>
    <w:rsid w:val="00511701"/>
    <w:rsid w:val="0051205D"/>
    <w:rsid w:val="0051640C"/>
    <w:rsid w:val="00517D1B"/>
    <w:rsid w:val="00524A2D"/>
    <w:rsid w:val="00525AAF"/>
    <w:rsid w:val="005341AE"/>
    <w:rsid w:val="00541B6F"/>
    <w:rsid w:val="005440B2"/>
    <w:rsid w:val="00561B7A"/>
    <w:rsid w:val="00561EE3"/>
    <w:rsid w:val="00570CF5"/>
    <w:rsid w:val="00577616"/>
    <w:rsid w:val="00594686"/>
    <w:rsid w:val="0059746D"/>
    <w:rsid w:val="00597E1E"/>
    <w:rsid w:val="005A1B4C"/>
    <w:rsid w:val="005A2F1B"/>
    <w:rsid w:val="005B41C6"/>
    <w:rsid w:val="005B5CD7"/>
    <w:rsid w:val="005B7C53"/>
    <w:rsid w:val="005C110E"/>
    <w:rsid w:val="005C3012"/>
    <w:rsid w:val="005D4AAF"/>
    <w:rsid w:val="005D707E"/>
    <w:rsid w:val="005E35DA"/>
    <w:rsid w:val="0060222F"/>
    <w:rsid w:val="006043F8"/>
    <w:rsid w:val="00610028"/>
    <w:rsid w:val="006209D1"/>
    <w:rsid w:val="006228F3"/>
    <w:rsid w:val="00624A06"/>
    <w:rsid w:val="00627DAF"/>
    <w:rsid w:val="0064066E"/>
    <w:rsid w:val="00656F86"/>
    <w:rsid w:val="00661FFA"/>
    <w:rsid w:val="006649F9"/>
    <w:rsid w:val="006752DC"/>
    <w:rsid w:val="006833DF"/>
    <w:rsid w:val="00683640"/>
    <w:rsid w:val="006A0A74"/>
    <w:rsid w:val="006A3208"/>
    <w:rsid w:val="006A33AD"/>
    <w:rsid w:val="006B33B0"/>
    <w:rsid w:val="006B7EEA"/>
    <w:rsid w:val="006C2E0D"/>
    <w:rsid w:val="006C7DC1"/>
    <w:rsid w:val="006D1AD0"/>
    <w:rsid w:val="006D1EA7"/>
    <w:rsid w:val="006D587C"/>
    <w:rsid w:val="006E107F"/>
    <w:rsid w:val="006F04E4"/>
    <w:rsid w:val="006F0720"/>
    <w:rsid w:val="006F1C6B"/>
    <w:rsid w:val="006F29EC"/>
    <w:rsid w:val="00716A1B"/>
    <w:rsid w:val="007255F5"/>
    <w:rsid w:val="00726B50"/>
    <w:rsid w:val="00727C2F"/>
    <w:rsid w:val="00732F3F"/>
    <w:rsid w:val="00736128"/>
    <w:rsid w:val="00747070"/>
    <w:rsid w:val="00751AFF"/>
    <w:rsid w:val="0076241E"/>
    <w:rsid w:val="007672F1"/>
    <w:rsid w:val="00772871"/>
    <w:rsid w:val="00776751"/>
    <w:rsid w:val="00782949"/>
    <w:rsid w:val="0078457A"/>
    <w:rsid w:val="007967C5"/>
    <w:rsid w:val="007A06C9"/>
    <w:rsid w:val="007A2875"/>
    <w:rsid w:val="007A3EAF"/>
    <w:rsid w:val="007B2A54"/>
    <w:rsid w:val="007B6E39"/>
    <w:rsid w:val="007B7C49"/>
    <w:rsid w:val="007B7E56"/>
    <w:rsid w:val="007C372E"/>
    <w:rsid w:val="007D32C7"/>
    <w:rsid w:val="007E22DC"/>
    <w:rsid w:val="007E64F5"/>
    <w:rsid w:val="007E7DF9"/>
    <w:rsid w:val="007F2B1A"/>
    <w:rsid w:val="00800B97"/>
    <w:rsid w:val="00802505"/>
    <w:rsid w:val="008037A7"/>
    <w:rsid w:val="00813168"/>
    <w:rsid w:val="00814880"/>
    <w:rsid w:val="008153D8"/>
    <w:rsid w:val="008159A9"/>
    <w:rsid w:val="00835365"/>
    <w:rsid w:val="00840479"/>
    <w:rsid w:val="008612E2"/>
    <w:rsid w:val="00861E1A"/>
    <w:rsid w:val="00862B54"/>
    <w:rsid w:val="008670B3"/>
    <w:rsid w:val="00871A99"/>
    <w:rsid w:val="008725EF"/>
    <w:rsid w:val="008934D7"/>
    <w:rsid w:val="008A1016"/>
    <w:rsid w:val="008A23AD"/>
    <w:rsid w:val="008A3711"/>
    <w:rsid w:val="008A67BB"/>
    <w:rsid w:val="008C1DBE"/>
    <w:rsid w:val="008C2703"/>
    <w:rsid w:val="008D3CB6"/>
    <w:rsid w:val="008D586C"/>
    <w:rsid w:val="008E2B26"/>
    <w:rsid w:val="008E5CA4"/>
    <w:rsid w:val="008E6A54"/>
    <w:rsid w:val="008E6AD3"/>
    <w:rsid w:val="0090593D"/>
    <w:rsid w:val="009078CD"/>
    <w:rsid w:val="00912CE8"/>
    <w:rsid w:val="0091633A"/>
    <w:rsid w:val="00927528"/>
    <w:rsid w:val="00931B32"/>
    <w:rsid w:val="009330E9"/>
    <w:rsid w:val="009357C4"/>
    <w:rsid w:val="00940786"/>
    <w:rsid w:val="00940F27"/>
    <w:rsid w:val="00941FEC"/>
    <w:rsid w:val="00947633"/>
    <w:rsid w:val="00964D52"/>
    <w:rsid w:val="009748BD"/>
    <w:rsid w:val="009A686E"/>
    <w:rsid w:val="009A6E62"/>
    <w:rsid w:val="009C4388"/>
    <w:rsid w:val="009D287E"/>
    <w:rsid w:val="009D6330"/>
    <w:rsid w:val="009D7207"/>
    <w:rsid w:val="009E3840"/>
    <w:rsid w:val="009E3B4D"/>
    <w:rsid w:val="009E6C5B"/>
    <w:rsid w:val="009F24B0"/>
    <w:rsid w:val="00A0326F"/>
    <w:rsid w:val="00A13418"/>
    <w:rsid w:val="00A17ACA"/>
    <w:rsid w:val="00A23CB0"/>
    <w:rsid w:val="00A26197"/>
    <w:rsid w:val="00A5462E"/>
    <w:rsid w:val="00A6108C"/>
    <w:rsid w:val="00A737C9"/>
    <w:rsid w:val="00A8267C"/>
    <w:rsid w:val="00A9709B"/>
    <w:rsid w:val="00AA01B7"/>
    <w:rsid w:val="00AA0697"/>
    <w:rsid w:val="00AA72F1"/>
    <w:rsid w:val="00AA7987"/>
    <w:rsid w:val="00AB1851"/>
    <w:rsid w:val="00AB4703"/>
    <w:rsid w:val="00AB4CB8"/>
    <w:rsid w:val="00AB4D5C"/>
    <w:rsid w:val="00AB5A7D"/>
    <w:rsid w:val="00AC5E51"/>
    <w:rsid w:val="00AC7E70"/>
    <w:rsid w:val="00AD0298"/>
    <w:rsid w:val="00AD28DD"/>
    <w:rsid w:val="00AE31D9"/>
    <w:rsid w:val="00AE6EC6"/>
    <w:rsid w:val="00AF1267"/>
    <w:rsid w:val="00B024E1"/>
    <w:rsid w:val="00B0766B"/>
    <w:rsid w:val="00B16C21"/>
    <w:rsid w:val="00B16D52"/>
    <w:rsid w:val="00B267F0"/>
    <w:rsid w:val="00B31B6B"/>
    <w:rsid w:val="00B33430"/>
    <w:rsid w:val="00B4596E"/>
    <w:rsid w:val="00B545DF"/>
    <w:rsid w:val="00B56686"/>
    <w:rsid w:val="00B56F18"/>
    <w:rsid w:val="00B61597"/>
    <w:rsid w:val="00B62035"/>
    <w:rsid w:val="00B63B2E"/>
    <w:rsid w:val="00B67A20"/>
    <w:rsid w:val="00B97152"/>
    <w:rsid w:val="00BA4B55"/>
    <w:rsid w:val="00BB68A1"/>
    <w:rsid w:val="00BC0E20"/>
    <w:rsid w:val="00BC4FD5"/>
    <w:rsid w:val="00BE0B05"/>
    <w:rsid w:val="00BE3FD6"/>
    <w:rsid w:val="00BF2CA0"/>
    <w:rsid w:val="00C0039C"/>
    <w:rsid w:val="00C054A4"/>
    <w:rsid w:val="00C16F31"/>
    <w:rsid w:val="00C321A5"/>
    <w:rsid w:val="00C34887"/>
    <w:rsid w:val="00C51839"/>
    <w:rsid w:val="00C55E83"/>
    <w:rsid w:val="00C67782"/>
    <w:rsid w:val="00C8093A"/>
    <w:rsid w:val="00C80C9C"/>
    <w:rsid w:val="00C80F87"/>
    <w:rsid w:val="00C816D9"/>
    <w:rsid w:val="00C86039"/>
    <w:rsid w:val="00C86704"/>
    <w:rsid w:val="00C87C7F"/>
    <w:rsid w:val="00C97558"/>
    <w:rsid w:val="00CA770F"/>
    <w:rsid w:val="00CB195C"/>
    <w:rsid w:val="00CB1DD0"/>
    <w:rsid w:val="00CC17CA"/>
    <w:rsid w:val="00CC342A"/>
    <w:rsid w:val="00CD045B"/>
    <w:rsid w:val="00CD6ECA"/>
    <w:rsid w:val="00CE50A4"/>
    <w:rsid w:val="00CE5D88"/>
    <w:rsid w:val="00CE6591"/>
    <w:rsid w:val="00CF0530"/>
    <w:rsid w:val="00CF1898"/>
    <w:rsid w:val="00CF3DFB"/>
    <w:rsid w:val="00CF782A"/>
    <w:rsid w:val="00D0449D"/>
    <w:rsid w:val="00D12A8B"/>
    <w:rsid w:val="00D16501"/>
    <w:rsid w:val="00D25039"/>
    <w:rsid w:val="00D36682"/>
    <w:rsid w:val="00D37F8E"/>
    <w:rsid w:val="00D42656"/>
    <w:rsid w:val="00D46B84"/>
    <w:rsid w:val="00D50B76"/>
    <w:rsid w:val="00D63BA9"/>
    <w:rsid w:val="00D6689F"/>
    <w:rsid w:val="00D75313"/>
    <w:rsid w:val="00D75821"/>
    <w:rsid w:val="00D84964"/>
    <w:rsid w:val="00D86E2D"/>
    <w:rsid w:val="00D90485"/>
    <w:rsid w:val="00DA0544"/>
    <w:rsid w:val="00DA2176"/>
    <w:rsid w:val="00DB506F"/>
    <w:rsid w:val="00DB738A"/>
    <w:rsid w:val="00DC6DAC"/>
    <w:rsid w:val="00DD462A"/>
    <w:rsid w:val="00DD4B85"/>
    <w:rsid w:val="00DF1911"/>
    <w:rsid w:val="00DF2360"/>
    <w:rsid w:val="00DF2861"/>
    <w:rsid w:val="00DF653F"/>
    <w:rsid w:val="00E0659A"/>
    <w:rsid w:val="00E1266B"/>
    <w:rsid w:val="00E13835"/>
    <w:rsid w:val="00E23109"/>
    <w:rsid w:val="00E24329"/>
    <w:rsid w:val="00E449FA"/>
    <w:rsid w:val="00E53697"/>
    <w:rsid w:val="00E65EBE"/>
    <w:rsid w:val="00E80BD2"/>
    <w:rsid w:val="00E817F3"/>
    <w:rsid w:val="00E902AC"/>
    <w:rsid w:val="00E92AAE"/>
    <w:rsid w:val="00E95F9F"/>
    <w:rsid w:val="00EA4E5D"/>
    <w:rsid w:val="00EA7236"/>
    <w:rsid w:val="00EA7D5B"/>
    <w:rsid w:val="00EB4F8E"/>
    <w:rsid w:val="00EB7726"/>
    <w:rsid w:val="00EC6B7D"/>
    <w:rsid w:val="00ED3A68"/>
    <w:rsid w:val="00ED5DF5"/>
    <w:rsid w:val="00EE1262"/>
    <w:rsid w:val="00EE6610"/>
    <w:rsid w:val="00EE7C6D"/>
    <w:rsid w:val="00EF17E7"/>
    <w:rsid w:val="00EF7557"/>
    <w:rsid w:val="00F31DD2"/>
    <w:rsid w:val="00F40C36"/>
    <w:rsid w:val="00F5734D"/>
    <w:rsid w:val="00F63358"/>
    <w:rsid w:val="00F74D2F"/>
    <w:rsid w:val="00F8621E"/>
    <w:rsid w:val="00F87252"/>
    <w:rsid w:val="00F96B13"/>
    <w:rsid w:val="00FA2C7E"/>
    <w:rsid w:val="00FA5644"/>
    <w:rsid w:val="00FB08C3"/>
    <w:rsid w:val="00FC6FC2"/>
    <w:rsid w:val="00FD05E7"/>
  </w:rsids>
  <m:mathPr>
    <m:mathFont m:val="Cambria Math"/>
    <m:brkBin m:val="before"/>
    <m:brkBinSub m:val="--"/>
    <m:smallFrac/>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F8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7070"/>
    <w:rPr>
      <w:rFonts w:ascii="Calibri" w:eastAsia="Calibri" w:hAnsi="Calibri" w:cs="Calibri"/>
      <w:sz w:val="22"/>
      <w:lang w:val="en-US" w:eastAsia="it-IT"/>
    </w:rPr>
  </w:style>
  <w:style w:type="paragraph" w:styleId="Titolo1">
    <w:name w:val="heading 1"/>
    <w:basedOn w:val="Normale"/>
    <w:next w:val="Normale"/>
    <w:link w:val="Titolo1Carattere"/>
    <w:qFormat/>
    <w:rsid w:val="00E13835"/>
    <w:pPr>
      <w:keepNext/>
      <w:spacing w:before="360" w:after="60" w:line="360" w:lineRule="auto"/>
      <w:ind w:right="567"/>
      <w:contextualSpacing/>
      <w:outlineLvl w:val="0"/>
    </w:pPr>
    <w:rPr>
      <w:rFonts w:ascii="Times New Roman" w:eastAsia="Times New Roman" w:hAnsi="Times New Roman" w:cs="Arial"/>
      <w:b/>
      <w:bCs/>
      <w:kern w:val="32"/>
      <w:sz w:val="24"/>
      <w:szCs w:val="32"/>
      <w:lang w:val="en-GB" w:eastAsia="en-GB"/>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747070"/>
    <w:rPr>
      <w:rFonts w:ascii="Calibri" w:eastAsia="Calibri" w:hAnsi="Calibri" w:cs="Calibri"/>
      <w:sz w:val="22"/>
      <w:lang w:val="en-US" w:eastAsia="it-IT"/>
    </w:rPr>
  </w:style>
  <w:style w:type="table" w:styleId="Grigliatabella">
    <w:name w:val="Table Grid"/>
    <w:basedOn w:val="Tabellanormale"/>
    <w:uiPriority w:val="59"/>
    <w:rsid w:val="00CF0530"/>
    <w:pPr>
      <w:spacing w:after="0" w:line="240" w:lineRule="auto"/>
    </w:pPr>
    <w:rPr>
      <w:rFonts w:ascii="Calibri" w:eastAsia="Calibri" w:hAnsi="Calibri" w:cs="Calibri"/>
      <w:sz w:val="22"/>
      <w:lang w:val="en-US"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10">
    <w:name w:val="Normale1"/>
    <w:rsid w:val="00FA5644"/>
    <w:rPr>
      <w:rFonts w:ascii="Calibri" w:eastAsia="Calibri" w:hAnsi="Calibri" w:cs="Calibri"/>
      <w:sz w:val="22"/>
      <w:lang w:val="en-US" w:eastAsia="it-IT"/>
    </w:rPr>
  </w:style>
  <w:style w:type="paragraph" w:styleId="Testonotaapidipagina">
    <w:name w:val="footnote text"/>
    <w:basedOn w:val="Normale"/>
    <w:link w:val="TestonotaapidipaginaCarattere"/>
    <w:uiPriority w:val="99"/>
    <w:semiHidden/>
    <w:unhideWhenUsed/>
    <w:rsid w:val="00316C6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16C66"/>
    <w:rPr>
      <w:rFonts w:ascii="Calibri" w:eastAsia="Calibri" w:hAnsi="Calibri" w:cs="Calibri"/>
      <w:sz w:val="20"/>
      <w:szCs w:val="20"/>
      <w:lang w:val="en-US" w:eastAsia="it-IT"/>
    </w:rPr>
  </w:style>
  <w:style w:type="character" w:styleId="Rimandonotaapidipagina">
    <w:name w:val="footnote reference"/>
    <w:basedOn w:val="Carpredefinitoparagrafo"/>
    <w:uiPriority w:val="99"/>
    <w:semiHidden/>
    <w:unhideWhenUsed/>
    <w:rsid w:val="00316C66"/>
    <w:rPr>
      <w:vertAlign w:val="superscript"/>
    </w:rPr>
  </w:style>
  <w:style w:type="paragraph" w:styleId="Testofumetto">
    <w:name w:val="Balloon Text"/>
    <w:basedOn w:val="Normale"/>
    <w:link w:val="TestofumettoCarattere"/>
    <w:uiPriority w:val="99"/>
    <w:semiHidden/>
    <w:unhideWhenUsed/>
    <w:rsid w:val="00316C6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6C66"/>
    <w:rPr>
      <w:rFonts w:ascii="Tahoma" w:eastAsia="Calibri" w:hAnsi="Tahoma" w:cs="Tahoma"/>
      <w:sz w:val="16"/>
      <w:szCs w:val="16"/>
      <w:lang w:val="en-US" w:eastAsia="it-IT"/>
    </w:rPr>
  </w:style>
  <w:style w:type="character" w:styleId="Rimandocommento">
    <w:name w:val="annotation reference"/>
    <w:basedOn w:val="Carpredefinitoparagrafo"/>
    <w:uiPriority w:val="99"/>
    <w:semiHidden/>
    <w:unhideWhenUsed/>
    <w:rsid w:val="004426FC"/>
    <w:rPr>
      <w:sz w:val="16"/>
      <w:szCs w:val="16"/>
    </w:rPr>
  </w:style>
  <w:style w:type="paragraph" w:styleId="Testocommento">
    <w:name w:val="annotation text"/>
    <w:basedOn w:val="Normale"/>
    <w:link w:val="TestocommentoCarattere"/>
    <w:uiPriority w:val="99"/>
    <w:unhideWhenUsed/>
    <w:rsid w:val="004426FC"/>
    <w:pPr>
      <w:spacing w:line="240" w:lineRule="auto"/>
    </w:pPr>
    <w:rPr>
      <w:sz w:val="20"/>
      <w:szCs w:val="20"/>
    </w:rPr>
  </w:style>
  <w:style w:type="character" w:customStyle="1" w:styleId="TestocommentoCarattere">
    <w:name w:val="Testo commento Carattere"/>
    <w:basedOn w:val="Carpredefinitoparagrafo"/>
    <w:link w:val="Testocommento"/>
    <w:uiPriority w:val="99"/>
    <w:rsid w:val="004426FC"/>
    <w:rPr>
      <w:rFonts w:ascii="Calibri" w:eastAsia="Calibri" w:hAnsi="Calibri" w:cs="Calibri"/>
      <w:sz w:val="20"/>
      <w:szCs w:val="20"/>
      <w:lang w:val="en-US" w:eastAsia="it-IT"/>
    </w:rPr>
  </w:style>
  <w:style w:type="paragraph" w:styleId="Soggettocommento">
    <w:name w:val="annotation subject"/>
    <w:basedOn w:val="Testocommento"/>
    <w:next w:val="Testocommento"/>
    <w:link w:val="SoggettocommentoCarattere"/>
    <w:uiPriority w:val="99"/>
    <w:semiHidden/>
    <w:unhideWhenUsed/>
    <w:rsid w:val="004426FC"/>
    <w:rPr>
      <w:b/>
      <w:bCs/>
    </w:rPr>
  </w:style>
  <w:style w:type="character" w:customStyle="1" w:styleId="SoggettocommentoCarattere">
    <w:name w:val="Soggetto commento Carattere"/>
    <w:basedOn w:val="TestocommentoCarattere"/>
    <w:link w:val="Soggettocommento"/>
    <w:uiPriority w:val="99"/>
    <w:semiHidden/>
    <w:rsid w:val="004426FC"/>
    <w:rPr>
      <w:rFonts w:ascii="Calibri" w:eastAsia="Calibri" w:hAnsi="Calibri" w:cs="Calibri"/>
      <w:b/>
      <w:bCs/>
      <w:sz w:val="20"/>
      <w:szCs w:val="20"/>
      <w:lang w:val="en-US" w:eastAsia="it-IT"/>
    </w:rPr>
  </w:style>
  <w:style w:type="table" w:customStyle="1" w:styleId="TableNormal">
    <w:name w:val="Table Normal"/>
    <w:uiPriority w:val="2"/>
    <w:semiHidden/>
    <w:unhideWhenUsed/>
    <w:qFormat/>
    <w:rsid w:val="00D46B84"/>
    <w:pPr>
      <w:widowControl w:val="0"/>
      <w:autoSpaceDE w:val="0"/>
      <w:autoSpaceDN w:val="0"/>
      <w:spacing w:after="0" w:line="240" w:lineRule="auto"/>
    </w:pPr>
    <w:rPr>
      <w:sz w:val="22"/>
      <w:lang w:val="en-US"/>
      <w14:ligatures w14:val="standardContextual"/>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D46B84"/>
    <w:pPr>
      <w:widowControl w:val="0"/>
      <w:autoSpaceDE w:val="0"/>
      <w:autoSpaceDN w:val="0"/>
      <w:spacing w:after="0" w:line="240" w:lineRule="auto"/>
      <w:ind w:left="101"/>
      <w:jc w:val="both"/>
    </w:pPr>
    <w:rPr>
      <w:rFonts w:ascii="Times New Roman" w:eastAsia="Times New Roman" w:hAnsi="Times New Roman" w:cs="Times New Roman"/>
      <w:sz w:val="24"/>
      <w:szCs w:val="24"/>
      <w:lang w:eastAsia="en-US"/>
      <w14:ligatures w14:val="standardContextual"/>
    </w:rPr>
  </w:style>
  <w:style w:type="character" w:customStyle="1" w:styleId="CorpotestoCarattere">
    <w:name w:val="Corpo testo Carattere"/>
    <w:basedOn w:val="Carpredefinitoparagrafo"/>
    <w:link w:val="Corpotesto"/>
    <w:uiPriority w:val="1"/>
    <w:rsid w:val="00D46B84"/>
    <w:rPr>
      <w:rFonts w:ascii="Times New Roman" w:eastAsia="Times New Roman" w:hAnsi="Times New Roman" w:cs="Times New Roman"/>
      <w:szCs w:val="24"/>
      <w:lang w:val="en-US"/>
      <w14:ligatures w14:val="standardContextual"/>
    </w:rPr>
  </w:style>
  <w:style w:type="paragraph" w:customStyle="1" w:styleId="TableParagraph">
    <w:name w:val="Table Paragraph"/>
    <w:basedOn w:val="Normale"/>
    <w:uiPriority w:val="1"/>
    <w:qFormat/>
    <w:rsid w:val="00D46B84"/>
    <w:pPr>
      <w:widowControl w:val="0"/>
      <w:autoSpaceDE w:val="0"/>
      <w:autoSpaceDN w:val="0"/>
      <w:spacing w:after="0" w:line="240" w:lineRule="auto"/>
    </w:pPr>
    <w:rPr>
      <w:rFonts w:ascii="Times New Roman" w:eastAsia="Times New Roman" w:hAnsi="Times New Roman" w:cs="Times New Roman"/>
      <w:lang w:eastAsia="en-US"/>
      <w14:ligatures w14:val="standardContextual"/>
    </w:rPr>
  </w:style>
  <w:style w:type="character" w:customStyle="1" w:styleId="Titolo1Carattere">
    <w:name w:val="Titolo 1 Carattere"/>
    <w:basedOn w:val="Carpredefinitoparagrafo"/>
    <w:link w:val="Titolo1"/>
    <w:rsid w:val="00E13835"/>
    <w:rPr>
      <w:rFonts w:ascii="Times New Roman" w:eastAsia="Times New Roman" w:hAnsi="Times New Roman" w:cs="Arial"/>
      <w:b/>
      <w:bCs/>
      <w:kern w:val="32"/>
      <w:szCs w:val="32"/>
      <w:lang w:val="en-GB" w:eastAsia="en-GB"/>
      <w14:ligatures w14:val="standardContextual"/>
    </w:rPr>
  </w:style>
  <w:style w:type="numbering" w:customStyle="1" w:styleId="Nessunelenco1">
    <w:name w:val="Nessun elenco1"/>
    <w:next w:val="Nessunelenco"/>
    <w:uiPriority w:val="99"/>
    <w:semiHidden/>
    <w:unhideWhenUsed/>
    <w:rsid w:val="00E13835"/>
  </w:style>
  <w:style w:type="paragraph" w:customStyle="1" w:styleId="Articletitle">
    <w:name w:val="Article title"/>
    <w:basedOn w:val="Normale"/>
    <w:next w:val="Normale"/>
    <w:qFormat/>
    <w:rsid w:val="00E13835"/>
    <w:pPr>
      <w:spacing w:after="120" w:line="360" w:lineRule="auto"/>
    </w:pPr>
    <w:rPr>
      <w:rFonts w:ascii="Times New Roman" w:eastAsia="Times New Roman" w:hAnsi="Times New Roman" w:cs="Times New Roman"/>
      <w:b/>
      <w:sz w:val="28"/>
      <w:szCs w:val="24"/>
      <w:lang w:val="en-GB" w:eastAsia="en-GB"/>
      <w14:ligatures w14:val="standardContextual"/>
    </w:rPr>
  </w:style>
  <w:style w:type="paragraph" w:customStyle="1" w:styleId="Abstract">
    <w:name w:val="Abstract"/>
    <w:basedOn w:val="Normale"/>
    <w:next w:val="Keywords"/>
    <w:qFormat/>
    <w:rsid w:val="00E13835"/>
    <w:pPr>
      <w:spacing w:before="360" w:after="300" w:line="360" w:lineRule="auto"/>
      <w:ind w:left="720" w:right="567"/>
    </w:pPr>
    <w:rPr>
      <w:rFonts w:ascii="Times New Roman" w:eastAsia="Times New Roman" w:hAnsi="Times New Roman" w:cs="Times New Roman"/>
      <w:szCs w:val="24"/>
      <w:lang w:val="en-GB" w:eastAsia="en-GB"/>
      <w14:ligatures w14:val="standardContextual"/>
    </w:rPr>
  </w:style>
  <w:style w:type="paragraph" w:customStyle="1" w:styleId="Keywords">
    <w:name w:val="Keywords"/>
    <w:basedOn w:val="Normale"/>
    <w:next w:val="Normale"/>
    <w:qFormat/>
    <w:rsid w:val="00E13835"/>
    <w:pPr>
      <w:spacing w:before="240" w:after="240" w:line="360" w:lineRule="auto"/>
      <w:ind w:left="720" w:right="567"/>
    </w:pPr>
    <w:rPr>
      <w:rFonts w:ascii="Times New Roman" w:eastAsia="Times New Roman" w:hAnsi="Times New Roman" w:cs="Times New Roman"/>
      <w:szCs w:val="24"/>
      <w:lang w:val="en-GB" w:eastAsia="en-GB"/>
      <w14:ligatures w14:val="standardContextual"/>
    </w:rPr>
  </w:style>
  <w:style w:type="paragraph" w:styleId="Paragrafoelenco">
    <w:name w:val="List Paragraph"/>
    <w:basedOn w:val="Normale"/>
    <w:uiPriority w:val="34"/>
    <w:qFormat/>
    <w:rsid w:val="00E13835"/>
    <w:pPr>
      <w:spacing w:after="0" w:line="480" w:lineRule="auto"/>
      <w:ind w:left="720"/>
      <w:contextualSpacing/>
    </w:pPr>
    <w:rPr>
      <w:rFonts w:ascii="Times New Roman" w:eastAsia="Times New Roman" w:hAnsi="Times New Roman" w:cs="Times New Roman"/>
      <w:sz w:val="24"/>
      <w:szCs w:val="24"/>
      <w:lang w:val="en-GB" w:eastAsia="en-GB"/>
      <w14:ligatures w14:val="standardContextual"/>
    </w:rPr>
  </w:style>
  <w:style w:type="paragraph" w:styleId="Intestazione">
    <w:name w:val="header"/>
    <w:basedOn w:val="Normale"/>
    <w:link w:val="IntestazioneCarattere"/>
    <w:uiPriority w:val="99"/>
    <w:unhideWhenUsed/>
    <w:rsid w:val="00E13835"/>
    <w:pPr>
      <w:tabs>
        <w:tab w:val="center" w:pos="4819"/>
        <w:tab w:val="right" w:pos="9638"/>
      </w:tabs>
      <w:spacing w:after="0" w:line="240" w:lineRule="auto"/>
    </w:pPr>
    <w:rPr>
      <w:rFonts w:ascii="Times New Roman" w:eastAsia="Times New Roman" w:hAnsi="Times New Roman" w:cs="Times New Roman"/>
      <w:sz w:val="24"/>
      <w:szCs w:val="24"/>
      <w:lang w:val="en-GB" w:eastAsia="en-GB"/>
      <w14:ligatures w14:val="standardContextual"/>
    </w:rPr>
  </w:style>
  <w:style w:type="character" w:customStyle="1" w:styleId="IntestazioneCarattere">
    <w:name w:val="Intestazione Carattere"/>
    <w:basedOn w:val="Carpredefinitoparagrafo"/>
    <w:link w:val="Intestazione"/>
    <w:uiPriority w:val="99"/>
    <w:rsid w:val="00E13835"/>
    <w:rPr>
      <w:rFonts w:ascii="Times New Roman" w:eastAsia="Times New Roman" w:hAnsi="Times New Roman" w:cs="Times New Roman"/>
      <w:szCs w:val="24"/>
      <w:lang w:val="en-GB" w:eastAsia="en-GB"/>
      <w14:ligatures w14:val="standardContextual"/>
    </w:rPr>
  </w:style>
  <w:style w:type="paragraph" w:styleId="Pidipagina">
    <w:name w:val="footer"/>
    <w:basedOn w:val="Normale"/>
    <w:link w:val="PidipaginaCarattere"/>
    <w:uiPriority w:val="99"/>
    <w:unhideWhenUsed/>
    <w:rsid w:val="00E13835"/>
    <w:pPr>
      <w:tabs>
        <w:tab w:val="center" w:pos="4819"/>
        <w:tab w:val="right" w:pos="9638"/>
      </w:tabs>
      <w:spacing w:after="0" w:line="240" w:lineRule="auto"/>
    </w:pPr>
    <w:rPr>
      <w:rFonts w:ascii="Times New Roman" w:eastAsia="Times New Roman" w:hAnsi="Times New Roman" w:cs="Times New Roman"/>
      <w:sz w:val="24"/>
      <w:szCs w:val="24"/>
      <w:lang w:val="en-GB" w:eastAsia="en-GB"/>
      <w14:ligatures w14:val="standardContextual"/>
    </w:rPr>
  </w:style>
  <w:style w:type="character" w:customStyle="1" w:styleId="PidipaginaCarattere">
    <w:name w:val="Piè di pagina Carattere"/>
    <w:basedOn w:val="Carpredefinitoparagrafo"/>
    <w:link w:val="Pidipagina"/>
    <w:uiPriority w:val="99"/>
    <w:rsid w:val="00E13835"/>
    <w:rPr>
      <w:rFonts w:ascii="Times New Roman" w:eastAsia="Times New Roman" w:hAnsi="Times New Roman" w:cs="Times New Roman"/>
      <w:szCs w:val="24"/>
      <w:lang w:val="en-GB" w:eastAsia="en-GB"/>
      <w14:ligatures w14:val="standardContextual"/>
    </w:rPr>
  </w:style>
  <w:style w:type="table" w:styleId="Tabellasemplice-1">
    <w:name w:val="Plain Table 1"/>
    <w:basedOn w:val="Tabellanormale"/>
    <w:uiPriority w:val="41"/>
    <w:rsid w:val="00D12A8B"/>
    <w:pPr>
      <w:spacing w:after="0" w:line="240" w:lineRule="auto"/>
    </w:pPr>
    <w:rPr>
      <w:kern w:val="2"/>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AF1267"/>
    <w:rPr>
      <w:color w:val="0563C1"/>
      <w:u w:val="single"/>
    </w:rPr>
  </w:style>
  <w:style w:type="character" w:styleId="Collegamentovisitato">
    <w:name w:val="FollowedHyperlink"/>
    <w:basedOn w:val="Carpredefinitoparagrafo"/>
    <w:uiPriority w:val="99"/>
    <w:semiHidden/>
    <w:unhideWhenUsed/>
    <w:rsid w:val="00AF1267"/>
    <w:rPr>
      <w:color w:val="954F72"/>
      <w:u w:val="single"/>
    </w:rPr>
  </w:style>
  <w:style w:type="paragraph" w:customStyle="1" w:styleId="msonormal0">
    <w:name w:val="msonormal"/>
    <w:basedOn w:val="Normale"/>
    <w:rsid w:val="00AF1267"/>
    <w:pPr>
      <w:spacing w:before="100" w:beforeAutospacing="1" w:after="100" w:afterAutospacing="1" w:line="240" w:lineRule="auto"/>
    </w:pPr>
    <w:rPr>
      <w:rFonts w:ascii="Times New Roman" w:eastAsia="Times New Roman" w:hAnsi="Times New Roman" w:cs="Times New Roman"/>
      <w:sz w:val="24"/>
      <w:szCs w:val="24"/>
      <w:lang w:val="it-IT"/>
    </w:rPr>
  </w:style>
  <w:style w:type="paragraph" w:customStyle="1" w:styleId="xl63">
    <w:name w:val="xl63"/>
    <w:basedOn w:val="Normale"/>
    <w:rsid w:val="00AF1267"/>
    <w:pPr>
      <w:spacing w:before="100" w:beforeAutospacing="1" w:after="100" w:afterAutospacing="1" w:line="240" w:lineRule="auto"/>
      <w:jc w:val="center"/>
    </w:pPr>
    <w:rPr>
      <w:rFonts w:ascii="Times New Roman" w:eastAsia="Times New Roman" w:hAnsi="Times New Roman" w:cs="Times New Roman"/>
      <w:sz w:val="24"/>
      <w:szCs w:val="24"/>
      <w:lang w:val="it-IT"/>
    </w:rPr>
  </w:style>
  <w:style w:type="paragraph" w:customStyle="1" w:styleId="xl64">
    <w:name w:val="xl64"/>
    <w:basedOn w:val="Normale"/>
    <w:rsid w:val="00AF1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t-IT"/>
    </w:rPr>
  </w:style>
  <w:style w:type="paragraph" w:customStyle="1" w:styleId="xl65">
    <w:name w:val="xl65"/>
    <w:basedOn w:val="Normale"/>
    <w:rsid w:val="00AF126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t-IT"/>
    </w:rPr>
  </w:style>
  <w:style w:type="paragraph" w:customStyle="1" w:styleId="xl66">
    <w:name w:val="xl66"/>
    <w:basedOn w:val="Normale"/>
    <w:rsid w:val="00AF126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t-IT"/>
    </w:rPr>
  </w:style>
  <w:style w:type="paragraph" w:customStyle="1" w:styleId="xl67">
    <w:name w:val="xl67"/>
    <w:basedOn w:val="Normale"/>
    <w:rsid w:val="00AF126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t-IT"/>
    </w:rPr>
  </w:style>
  <w:style w:type="paragraph" w:customStyle="1" w:styleId="xl68">
    <w:name w:val="xl68"/>
    <w:basedOn w:val="Normale"/>
    <w:rsid w:val="00AF1267"/>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t-IT"/>
    </w:rPr>
  </w:style>
  <w:style w:type="paragraph" w:customStyle="1" w:styleId="xl69">
    <w:name w:val="xl69"/>
    <w:basedOn w:val="Normale"/>
    <w:rsid w:val="00AF126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t-IT"/>
    </w:rPr>
  </w:style>
  <w:style w:type="paragraph" w:customStyle="1" w:styleId="xl70">
    <w:name w:val="xl70"/>
    <w:basedOn w:val="Normale"/>
    <w:rsid w:val="00AF1267"/>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t-IT"/>
    </w:rPr>
  </w:style>
  <w:style w:type="paragraph" w:customStyle="1" w:styleId="xl71">
    <w:name w:val="xl71"/>
    <w:basedOn w:val="Normale"/>
    <w:rsid w:val="00AF1267"/>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t-IT"/>
    </w:rPr>
  </w:style>
  <w:style w:type="paragraph" w:customStyle="1" w:styleId="xl72">
    <w:name w:val="xl72"/>
    <w:basedOn w:val="Normale"/>
    <w:rsid w:val="00AF126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t-IT"/>
    </w:rPr>
  </w:style>
  <w:style w:type="paragraph" w:customStyle="1" w:styleId="xl73">
    <w:name w:val="xl73"/>
    <w:basedOn w:val="Normale"/>
    <w:rsid w:val="00AF126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t-IT"/>
    </w:rPr>
  </w:style>
  <w:style w:type="paragraph" w:customStyle="1" w:styleId="xl74">
    <w:name w:val="xl74"/>
    <w:basedOn w:val="Normale"/>
    <w:rsid w:val="00AF1267"/>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t-IT"/>
    </w:rPr>
  </w:style>
  <w:style w:type="paragraph" w:customStyle="1" w:styleId="xl75">
    <w:name w:val="xl75"/>
    <w:basedOn w:val="Normale"/>
    <w:rsid w:val="00AF126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t-IT"/>
    </w:rPr>
  </w:style>
  <w:style w:type="paragraph" w:customStyle="1" w:styleId="xl76">
    <w:name w:val="xl76"/>
    <w:basedOn w:val="Normale"/>
    <w:rsid w:val="00AF1267"/>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t-IT"/>
    </w:rPr>
  </w:style>
  <w:style w:type="paragraph" w:customStyle="1" w:styleId="xl77">
    <w:name w:val="xl77"/>
    <w:basedOn w:val="Normale"/>
    <w:rsid w:val="00AF126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t-IT"/>
    </w:rPr>
  </w:style>
  <w:style w:type="paragraph" w:customStyle="1" w:styleId="xl78">
    <w:name w:val="xl78"/>
    <w:basedOn w:val="Normale"/>
    <w:rsid w:val="00AF1267"/>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t-IT"/>
    </w:rPr>
  </w:style>
  <w:style w:type="paragraph" w:customStyle="1" w:styleId="Paragraph">
    <w:name w:val="Paragraph"/>
    <w:basedOn w:val="Normale"/>
    <w:next w:val="Normale"/>
    <w:qFormat/>
    <w:rsid w:val="001F3DCE"/>
    <w:pPr>
      <w:widowControl w:val="0"/>
      <w:spacing w:before="240" w:after="0" w:line="480" w:lineRule="auto"/>
    </w:pPr>
    <w:rPr>
      <w:rFonts w:ascii="Times New Roman" w:eastAsia="Times New Roman" w:hAnsi="Times New Roman" w:cs="Times New Roman"/>
      <w:sz w:val="24"/>
      <w:szCs w:val="24"/>
      <w:lang w:val="en-GB" w:eastAsia="en-GB"/>
    </w:rPr>
  </w:style>
  <w:style w:type="character" w:styleId="Menzionenonrisolta">
    <w:name w:val="Unresolved Mention"/>
    <w:basedOn w:val="Carpredefinitoparagrafo"/>
    <w:uiPriority w:val="99"/>
    <w:semiHidden/>
    <w:unhideWhenUsed/>
    <w:rsid w:val="00274D7E"/>
    <w:rPr>
      <w:color w:val="605E5C"/>
      <w:shd w:val="clear" w:color="auto" w:fill="E1DFDD"/>
    </w:rPr>
  </w:style>
  <w:style w:type="paragraph" w:customStyle="1" w:styleId="Figurecaption">
    <w:name w:val="Figure caption"/>
    <w:basedOn w:val="Normale"/>
    <w:next w:val="Normale"/>
    <w:qFormat/>
    <w:rsid w:val="00A9709B"/>
    <w:pPr>
      <w:spacing w:before="240" w:after="0" w:line="360" w:lineRule="auto"/>
    </w:pPr>
    <w:rPr>
      <w:rFonts w:ascii="Times New Roman" w:eastAsia="Times New Roman" w:hAnsi="Times New Roman" w:cs="Times New Roman"/>
      <w:sz w:val="24"/>
      <w:szCs w:val="24"/>
      <w:lang w:val="en-GB" w:eastAsia="en-GB"/>
    </w:rPr>
  </w:style>
  <w:style w:type="paragraph" w:styleId="Revisione">
    <w:name w:val="Revision"/>
    <w:hidden/>
    <w:uiPriority w:val="99"/>
    <w:semiHidden/>
    <w:rsid w:val="00393D5B"/>
    <w:pPr>
      <w:spacing w:after="0" w:line="240" w:lineRule="auto"/>
    </w:pPr>
    <w:rPr>
      <w:rFonts w:ascii="Calibri" w:eastAsia="Calibri" w:hAnsi="Calibri" w:cs="Calibri"/>
      <w:sz w:val="22"/>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218648">
      <w:bodyDiv w:val="1"/>
      <w:marLeft w:val="0"/>
      <w:marRight w:val="0"/>
      <w:marTop w:val="0"/>
      <w:marBottom w:val="0"/>
      <w:divBdr>
        <w:top w:val="none" w:sz="0" w:space="0" w:color="auto"/>
        <w:left w:val="none" w:sz="0" w:space="0" w:color="auto"/>
        <w:bottom w:val="none" w:sz="0" w:space="0" w:color="auto"/>
        <w:right w:val="none" w:sz="0" w:space="0" w:color="auto"/>
      </w:divBdr>
      <w:divsChild>
        <w:div w:id="931938933">
          <w:marLeft w:val="0"/>
          <w:marRight w:val="0"/>
          <w:marTop w:val="0"/>
          <w:marBottom w:val="0"/>
          <w:divBdr>
            <w:top w:val="none" w:sz="0" w:space="0" w:color="auto"/>
            <w:left w:val="none" w:sz="0" w:space="0" w:color="auto"/>
            <w:bottom w:val="none" w:sz="0" w:space="0" w:color="auto"/>
            <w:right w:val="none" w:sz="0" w:space="0" w:color="auto"/>
          </w:divBdr>
          <w:divsChild>
            <w:div w:id="1696424091">
              <w:marLeft w:val="0"/>
              <w:marRight w:val="0"/>
              <w:marTop w:val="0"/>
              <w:marBottom w:val="0"/>
              <w:divBdr>
                <w:top w:val="none" w:sz="0" w:space="0" w:color="auto"/>
                <w:left w:val="none" w:sz="0" w:space="0" w:color="auto"/>
                <w:bottom w:val="none" w:sz="0" w:space="0" w:color="auto"/>
                <w:right w:val="none" w:sz="0" w:space="0" w:color="auto"/>
              </w:divBdr>
              <w:divsChild>
                <w:div w:id="43647576">
                  <w:marLeft w:val="0"/>
                  <w:marRight w:val="0"/>
                  <w:marTop w:val="0"/>
                  <w:marBottom w:val="0"/>
                  <w:divBdr>
                    <w:top w:val="none" w:sz="0" w:space="0" w:color="auto"/>
                    <w:left w:val="none" w:sz="0" w:space="0" w:color="auto"/>
                    <w:bottom w:val="none" w:sz="0" w:space="0" w:color="auto"/>
                    <w:right w:val="none" w:sz="0" w:space="0" w:color="auto"/>
                  </w:divBdr>
                  <w:divsChild>
                    <w:div w:id="12127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271777">
      <w:bodyDiv w:val="1"/>
      <w:marLeft w:val="0"/>
      <w:marRight w:val="0"/>
      <w:marTop w:val="0"/>
      <w:marBottom w:val="0"/>
      <w:divBdr>
        <w:top w:val="none" w:sz="0" w:space="0" w:color="auto"/>
        <w:left w:val="none" w:sz="0" w:space="0" w:color="auto"/>
        <w:bottom w:val="none" w:sz="0" w:space="0" w:color="auto"/>
        <w:right w:val="none" w:sz="0" w:space="0" w:color="auto"/>
      </w:divBdr>
    </w:div>
    <w:div w:id="1250307229">
      <w:bodyDiv w:val="1"/>
      <w:marLeft w:val="0"/>
      <w:marRight w:val="0"/>
      <w:marTop w:val="0"/>
      <w:marBottom w:val="0"/>
      <w:divBdr>
        <w:top w:val="none" w:sz="0" w:space="0" w:color="auto"/>
        <w:left w:val="none" w:sz="0" w:space="0" w:color="auto"/>
        <w:bottom w:val="none" w:sz="0" w:space="0" w:color="auto"/>
        <w:right w:val="none" w:sz="0" w:space="0" w:color="auto"/>
      </w:divBdr>
    </w:div>
    <w:div w:id="1357391308">
      <w:bodyDiv w:val="1"/>
      <w:marLeft w:val="0"/>
      <w:marRight w:val="0"/>
      <w:marTop w:val="0"/>
      <w:marBottom w:val="0"/>
      <w:divBdr>
        <w:top w:val="none" w:sz="0" w:space="0" w:color="auto"/>
        <w:left w:val="none" w:sz="0" w:space="0" w:color="auto"/>
        <w:bottom w:val="none" w:sz="0" w:space="0" w:color="auto"/>
        <w:right w:val="none" w:sz="0" w:space="0" w:color="auto"/>
      </w:divBdr>
      <w:divsChild>
        <w:div w:id="932933015">
          <w:marLeft w:val="0"/>
          <w:marRight w:val="0"/>
          <w:marTop w:val="0"/>
          <w:marBottom w:val="0"/>
          <w:divBdr>
            <w:top w:val="none" w:sz="0" w:space="0" w:color="auto"/>
            <w:left w:val="none" w:sz="0" w:space="0" w:color="auto"/>
            <w:bottom w:val="none" w:sz="0" w:space="0" w:color="auto"/>
            <w:right w:val="none" w:sz="0" w:space="0" w:color="auto"/>
          </w:divBdr>
          <w:divsChild>
            <w:div w:id="50271735">
              <w:marLeft w:val="0"/>
              <w:marRight w:val="0"/>
              <w:marTop w:val="0"/>
              <w:marBottom w:val="0"/>
              <w:divBdr>
                <w:top w:val="none" w:sz="0" w:space="0" w:color="auto"/>
                <w:left w:val="none" w:sz="0" w:space="0" w:color="auto"/>
                <w:bottom w:val="none" w:sz="0" w:space="0" w:color="auto"/>
                <w:right w:val="none" w:sz="0" w:space="0" w:color="auto"/>
              </w:divBdr>
              <w:divsChild>
                <w:div w:id="856308333">
                  <w:marLeft w:val="0"/>
                  <w:marRight w:val="0"/>
                  <w:marTop w:val="0"/>
                  <w:marBottom w:val="0"/>
                  <w:divBdr>
                    <w:top w:val="none" w:sz="0" w:space="0" w:color="auto"/>
                    <w:left w:val="none" w:sz="0" w:space="0" w:color="auto"/>
                    <w:bottom w:val="none" w:sz="0" w:space="0" w:color="auto"/>
                    <w:right w:val="none" w:sz="0" w:space="0" w:color="auto"/>
                  </w:divBdr>
                  <w:divsChild>
                    <w:div w:id="2497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doi.org/10.3886/ICPSR03064.v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3886/ICPSR09033.v1"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oi.org/10.4232/1.1086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dl.handle.net/21.12137/NUOOIH" TargetMode="External"/><Relationship Id="rId20" Type="http://schemas.openxmlformats.org/officeDocument/2006/relationships/hyperlink" Target="https://doi.org/10.1177/13540688156017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3886/ICPSR34421.v1" TargetMode="External"/><Relationship Id="rId23" Type="http://schemas.openxmlformats.org/officeDocument/2006/relationships/hyperlink" Target="https://doi.org/10.4232/1.3079" TargetMode="External"/><Relationship Id="rId10" Type="http://schemas.openxmlformats.org/officeDocument/2006/relationships/image" Target="media/image3.png"/><Relationship Id="rId19" Type="http://schemas.openxmlformats.org/officeDocument/2006/relationships/hyperlink" Target="https://mepsurvey.eu/wp/data-objects/dat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5281/ZENODO.5167557" TargetMode="External"/><Relationship Id="rId22" Type="http://schemas.openxmlformats.org/officeDocument/2006/relationships/hyperlink" Target="https://doi.org/10.17903/FK2/ALQSG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7DDA8B-7238-4641-9BAF-C2380A60D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10913</Words>
  <Characters>62206</Characters>
  <Application>Microsoft Office Word</Application>
  <DocSecurity>0</DocSecurity>
  <Lines>518</Lines>
  <Paragraphs>145</Paragraphs>
  <ScaleCrop>false</ScaleCrop>
  <Company/>
  <LinksUpToDate>false</LinksUpToDate>
  <CharactersWithSpaces>72974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2025-03-20T14:38:00Z</dcterms:created>
  <dcterms:modified xsi:type="dcterms:W3CDTF">2025-03-20T14:41:00Z</dcterms:modified>
</cp:coreProperties>
</file>