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20EC7" w14:textId="77777777" w:rsidR="00AE33CB" w:rsidRDefault="00FB0B71">
      <w:pPr>
        <w:rPr>
          <w:rFonts w:ascii="Times New Roman" w:hAnsi="Times New Roman" w:cs="Times New Roman"/>
          <w:b/>
          <w:bCs/>
          <w:sz w:val="24"/>
          <w:szCs w:val="24"/>
          <w:lang w:val="en-US"/>
        </w:rPr>
      </w:pPr>
      <w:r w:rsidRPr="00AE33CB">
        <w:rPr>
          <w:rFonts w:ascii="Times New Roman" w:hAnsi="Times New Roman" w:cs="Times New Roman"/>
          <w:b/>
          <w:bCs/>
          <w:sz w:val="24"/>
          <w:szCs w:val="24"/>
          <w:lang w:val="en-US"/>
        </w:rPr>
        <w:t>Online Appendix for</w:t>
      </w:r>
      <w:r w:rsidR="00AE33CB">
        <w:rPr>
          <w:rFonts w:ascii="Times New Roman" w:hAnsi="Times New Roman" w:cs="Times New Roman"/>
          <w:b/>
          <w:bCs/>
          <w:sz w:val="24"/>
          <w:szCs w:val="24"/>
          <w:lang w:val="en-US"/>
        </w:rPr>
        <w:t>:</w:t>
      </w:r>
    </w:p>
    <w:p w14:paraId="7ADDF860" w14:textId="1902CB68" w:rsidR="003172FC" w:rsidRPr="00AE33CB" w:rsidRDefault="00AE33CB">
      <w:pPr>
        <w:rPr>
          <w:rFonts w:ascii="Times New Roman" w:hAnsi="Times New Roman" w:cs="Times New Roman"/>
          <w:b/>
          <w:bCs/>
          <w:sz w:val="32"/>
          <w:szCs w:val="32"/>
          <w:lang w:val="en-US"/>
        </w:rPr>
      </w:pPr>
      <w:r w:rsidRPr="00AE33CB">
        <w:rPr>
          <w:rFonts w:ascii="Times New Roman" w:hAnsi="Times New Roman" w:cs="Times New Roman"/>
          <w:b/>
          <w:bCs/>
          <w:sz w:val="32"/>
          <w:szCs w:val="32"/>
          <w:lang w:val="en-US"/>
        </w:rPr>
        <w:t>Roads to Rome: How visions of elitism and pluralism shake up the goal repertoire of electoral competition</w:t>
      </w:r>
    </w:p>
    <w:p w14:paraId="17AB07FD" w14:textId="77777777" w:rsidR="001D4B8F" w:rsidRPr="001D4B8F" w:rsidRDefault="001D4B8F">
      <w:pPr>
        <w:rPr>
          <w:rFonts w:ascii="Times New Roman" w:hAnsi="Times New Roman" w:cs="Times New Roman"/>
          <w:b/>
          <w:bCs/>
          <w:sz w:val="24"/>
          <w:szCs w:val="24"/>
          <w:lang w:val="en-US"/>
        </w:rPr>
      </w:pPr>
      <w:r w:rsidRPr="001D4B8F">
        <w:rPr>
          <w:rFonts w:ascii="Times New Roman" w:hAnsi="Times New Roman" w:cs="Times New Roman"/>
          <w:b/>
          <w:bCs/>
          <w:sz w:val="24"/>
          <w:szCs w:val="24"/>
          <w:lang w:val="en-US"/>
        </w:rPr>
        <w:br w:type="page"/>
      </w:r>
    </w:p>
    <w:p w14:paraId="47EFA512" w14:textId="5B595E55" w:rsidR="0054662D" w:rsidRPr="001D4B8F" w:rsidRDefault="009D05FD" w:rsidP="0054662D">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Appendix A - </w:t>
      </w:r>
      <w:r w:rsidR="0054662D" w:rsidRPr="001D4B8F">
        <w:rPr>
          <w:rFonts w:ascii="Times New Roman" w:hAnsi="Times New Roman" w:cs="Times New Roman"/>
          <w:b/>
          <w:bCs/>
          <w:sz w:val="24"/>
          <w:szCs w:val="24"/>
          <w:lang w:val="en-US"/>
        </w:rPr>
        <w:t>CSES survey items for elitism and pluralism</w:t>
      </w:r>
    </w:p>
    <w:p w14:paraId="4F9C7BA7" w14:textId="77777777" w:rsidR="0054662D" w:rsidRDefault="0054662D" w:rsidP="0054662D">
      <w:pPr>
        <w:rPr>
          <w:rFonts w:ascii="Times New Roman" w:hAnsi="Times New Roman" w:cs="Times New Roman"/>
          <w:sz w:val="24"/>
          <w:szCs w:val="24"/>
          <w:lang w:val="en-GB"/>
        </w:rPr>
      </w:pPr>
      <w:r>
        <w:rPr>
          <w:rFonts w:ascii="Times New Roman" w:hAnsi="Times New Roman" w:cs="Times New Roman"/>
          <w:sz w:val="24"/>
          <w:szCs w:val="24"/>
          <w:lang w:val="en-GB"/>
        </w:rPr>
        <w:t xml:space="preserve">Regarding </w:t>
      </w:r>
      <w:r w:rsidRPr="001D4B8F">
        <w:rPr>
          <w:rFonts w:ascii="Times New Roman" w:hAnsi="Times New Roman" w:cs="Times New Roman"/>
          <w:sz w:val="24"/>
          <w:szCs w:val="24"/>
          <w:lang w:val="en-GB"/>
        </w:rPr>
        <w:t>elitism, we generated an index based on 5 questions asking the respondents whether they strongly agree, somewhat agree, neither agree nor disagree, somewhat disagree, or strongly disagree with the following statements:</w:t>
      </w:r>
    </w:p>
    <w:p w14:paraId="4140A6E3" w14:textId="77777777" w:rsidR="0054662D" w:rsidRPr="00AE33CB" w:rsidRDefault="0054662D" w:rsidP="0054662D">
      <w:pPr>
        <w:pStyle w:val="Paragrafoelenco"/>
        <w:numPr>
          <w:ilvl w:val="0"/>
          <w:numId w:val="2"/>
        </w:numPr>
        <w:rPr>
          <w:rFonts w:ascii="Times New Roman" w:hAnsi="Times New Roman" w:cs="Times New Roman"/>
          <w:sz w:val="24"/>
          <w:szCs w:val="24"/>
          <w:lang w:val="en-GB"/>
        </w:rPr>
      </w:pPr>
      <w:r w:rsidRPr="00AE33CB">
        <w:rPr>
          <w:rFonts w:ascii="Times New Roman" w:hAnsi="Times New Roman" w:cs="Times New Roman"/>
          <w:sz w:val="24"/>
          <w:szCs w:val="24"/>
          <w:lang w:val="en-GB"/>
        </w:rPr>
        <w:t xml:space="preserve">Most politicians do not care about the </w:t>
      </w:r>
      <w:proofErr w:type="gramStart"/>
      <w:r w:rsidRPr="00AE33CB">
        <w:rPr>
          <w:rFonts w:ascii="Times New Roman" w:hAnsi="Times New Roman" w:cs="Times New Roman"/>
          <w:sz w:val="24"/>
          <w:szCs w:val="24"/>
          <w:lang w:val="en-GB"/>
        </w:rPr>
        <w:t>people;</w:t>
      </w:r>
      <w:proofErr w:type="gramEnd"/>
    </w:p>
    <w:p w14:paraId="684F178C" w14:textId="77777777" w:rsidR="0054662D" w:rsidRPr="00AE33CB" w:rsidRDefault="0054662D" w:rsidP="0054662D">
      <w:pPr>
        <w:pStyle w:val="Paragrafoelenco"/>
        <w:numPr>
          <w:ilvl w:val="0"/>
          <w:numId w:val="2"/>
        </w:numPr>
        <w:rPr>
          <w:rFonts w:ascii="Times New Roman" w:hAnsi="Times New Roman" w:cs="Times New Roman"/>
          <w:sz w:val="24"/>
          <w:szCs w:val="24"/>
          <w:lang w:val="en-GB"/>
        </w:rPr>
      </w:pPr>
      <w:r w:rsidRPr="00AE33CB">
        <w:rPr>
          <w:rFonts w:ascii="Times New Roman" w:hAnsi="Times New Roman" w:cs="Times New Roman"/>
          <w:sz w:val="24"/>
          <w:szCs w:val="24"/>
          <w:lang w:val="en-GB"/>
        </w:rPr>
        <w:t xml:space="preserve">Most politicians are </w:t>
      </w:r>
      <w:proofErr w:type="gramStart"/>
      <w:r w:rsidRPr="00AE33CB">
        <w:rPr>
          <w:rFonts w:ascii="Times New Roman" w:hAnsi="Times New Roman" w:cs="Times New Roman"/>
          <w:sz w:val="24"/>
          <w:szCs w:val="24"/>
          <w:lang w:val="en-GB"/>
        </w:rPr>
        <w:t>trustworthy;</w:t>
      </w:r>
      <w:proofErr w:type="gramEnd"/>
    </w:p>
    <w:p w14:paraId="3D4741D5" w14:textId="77777777" w:rsidR="0054662D" w:rsidRPr="00AE33CB" w:rsidRDefault="0054662D" w:rsidP="0054662D">
      <w:pPr>
        <w:pStyle w:val="Paragrafoelenco"/>
        <w:numPr>
          <w:ilvl w:val="0"/>
          <w:numId w:val="2"/>
        </w:numPr>
        <w:rPr>
          <w:rFonts w:ascii="Times New Roman" w:hAnsi="Times New Roman" w:cs="Times New Roman"/>
          <w:sz w:val="24"/>
          <w:szCs w:val="24"/>
          <w:lang w:val="en-GB"/>
        </w:rPr>
      </w:pPr>
      <w:r w:rsidRPr="00AE33CB">
        <w:rPr>
          <w:rFonts w:ascii="Times New Roman" w:hAnsi="Times New Roman" w:cs="Times New Roman"/>
          <w:sz w:val="24"/>
          <w:szCs w:val="24"/>
          <w:lang w:val="en-GB"/>
        </w:rPr>
        <w:t>Politicians are the main problem in [Country</w:t>
      </w:r>
      <w:proofErr w:type="gramStart"/>
      <w:r w:rsidRPr="00AE33CB">
        <w:rPr>
          <w:rFonts w:ascii="Times New Roman" w:hAnsi="Times New Roman" w:cs="Times New Roman"/>
          <w:sz w:val="24"/>
          <w:szCs w:val="24"/>
          <w:lang w:val="en-GB"/>
        </w:rPr>
        <w:t>];</w:t>
      </w:r>
      <w:proofErr w:type="gramEnd"/>
    </w:p>
    <w:p w14:paraId="71B55866" w14:textId="77777777" w:rsidR="0054662D" w:rsidRPr="00AE33CB" w:rsidRDefault="0054662D" w:rsidP="0054662D">
      <w:pPr>
        <w:pStyle w:val="Paragrafoelenco"/>
        <w:numPr>
          <w:ilvl w:val="0"/>
          <w:numId w:val="2"/>
        </w:numPr>
        <w:rPr>
          <w:rFonts w:ascii="Times New Roman" w:hAnsi="Times New Roman" w:cs="Times New Roman"/>
          <w:sz w:val="24"/>
          <w:szCs w:val="24"/>
          <w:lang w:val="en-GB"/>
        </w:rPr>
      </w:pPr>
      <w:r w:rsidRPr="00AE33CB">
        <w:rPr>
          <w:rFonts w:ascii="Times New Roman" w:hAnsi="Times New Roman" w:cs="Times New Roman"/>
          <w:sz w:val="24"/>
          <w:szCs w:val="24"/>
          <w:lang w:val="en-GB"/>
        </w:rPr>
        <w:t xml:space="preserve">The people, and not politicians, should make our most important policy </w:t>
      </w:r>
      <w:proofErr w:type="gramStart"/>
      <w:r w:rsidRPr="00AE33CB">
        <w:rPr>
          <w:rFonts w:ascii="Times New Roman" w:hAnsi="Times New Roman" w:cs="Times New Roman"/>
          <w:sz w:val="24"/>
          <w:szCs w:val="24"/>
          <w:lang w:val="en-GB"/>
        </w:rPr>
        <w:t>decisions;</w:t>
      </w:r>
      <w:proofErr w:type="gramEnd"/>
    </w:p>
    <w:p w14:paraId="550D40F5" w14:textId="77777777" w:rsidR="0054662D" w:rsidRPr="00AE33CB" w:rsidRDefault="0054662D" w:rsidP="0054662D">
      <w:pPr>
        <w:pStyle w:val="Paragrafoelenco"/>
        <w:numPr>
          <w:ilvl w:val="0"/>
          <w:numId w:val="2"/>
        </w:numPr>
        <w:rPr>
          <w:rFonts w:ascii="Times New Roman" w:hAnsi="Times New Roman" w:cs="Times New Roman"/>
          <w:sz w:val="24"/>
          <w:szCs w:val="24"/>
          <w:lang w:val="en-GB"/>
        </w:rPr>
      </w:pPr>
      <w:r w:rsidRPr="00AE33CB">
        <w:rPr>
          <w:rFonts w:ascii="Times New Roman" w:hAnsi="Times New Roman" w:cs="Times New Roman"/>
          <w:sz w:val="24"/>
          <w:szCs w:val="24"/>
          <w:lang w:val="en-GB"/>
        </w:rPr>
        <w:t>Most politicians care only about the interests of the rich and powerful.</w:t>
      </w:r>
    </w:p>
    <w:p w14:paraId="7881D33D" w14:textId="77777777" w:rsidR="0054662D" w:rsidRDefault="0054662D" w:rsidP="0054662D">
      <w:pPr>
        <w:rPr>
          <w:rFonts w:ascii="Times New Roman" w:hAnsi="Times New Roman" w:cs="Times New Roman"/>
          <w:sz w:val="24"/>
          <w:szCs w:val="24"/>
          <w:lang w:val="en-GB"/>
        </w:rPr>
      </w:pPr>
      <w:r w:rsidRPr="001D4B8F">
        <w:rPr>
          <w:rFonts w:ascii="Times New Roman" w:hAnsi="Times New Roman" w:cs="Times New Roman"/>
          <w:sz w:val="24"/>
          <w:szCs w:val="24"/>
          <w:lang w:val="en-GB"/>
        </w:rPr>
        <w:t>As for pluralism, we relied on two questions asking the respondents whether they strongly agree, somewhat agree, neither agree nor disagree, somewhat disagree, or strongly disagree with the following statements:</w:t>
      </w:r>
    </w:p>
    <w:p w14:paraId="2791BC01" w14:textId="77777777" w:rsidR="0054662D" w:rsidRPr="00AE33CB" w:rsidRDefault="0054662D" w:rsidP="0054662D">
      <w:pPr>
        <w:pStyle w:val="Paragrafoelenco"/>
        <w:numPr>
          <w:ilvl w:val="0"/>
          <w:numId w:val="4"/>
        </w:numPr>
        <w:rPr>
          <w:rFonts w:ascii="Times New Roman" w:hAnsi="Times New Roman" w:cs="Times New Roman"/>
          <w:sz w:val="24"/>
          <w:szCs w:val="24"/>
          <w:lang w:val="en-GB"/>
        </w:rPr>
      </w:pPr>
      <w:r w:rsidRPr="00AE33CB">
        <w:rPr>
          <w:rFonts w:ascii="Times New Roman" w:hAnsi="Times New Roman" w:cs="Times New Roman"/>
          <w:sz w:val="24"/>
          <w:szCs w:val="24"/>
          <w:lang w:val="en-GB"/>
        </w:rPr>
        <w:t xml:space="preserve">What people call compromise in politics is really just selling out on one's </w:t>
      </w:r>
      <w:proofErr w:type="gramStart"/>
      <w:r w:rsidRPr="00AE33CB">
        <w:rPr>
          <w:rFonts w:ascii="Times New Roman" w:hAnsi="Times New Roman" w:cs="Times New Roman"/>
          <w:sz w:val="24"/>
          <w:szCs w:val="24"/>
          <w:lang w:val="en-GB"/>
        </w:rPr>
        <w:t>principles;</w:t>
      </w:r>
      <w:proofErr w:type="gramEnd"/>
    </w:p>
    <w:p w14:paraId="1CE63B1F" w14:textId="77777777" w:rsidR="0054662D" w:rsidRPr="00AE33CB" w:rsidRDefault="0054662D" w:rsidP="0054662D">
      <w:pPr>
        <w:pStyle w:val="Paragrafoelenco"/>
        <w:numPr>
          <w:ilvl w:val="0"/>
          <w:numId w:val="4"/>
        </w:numPr>
        <w:rPr>
          <w:rFonts w:ascii="Times New Roman" w:hAnsi="Times New Roman" w:cs="Times New Roman"/>
          <w:sz w:val="24"/>
          <w:szCs w:val="24"/>
          <w:lang w:val="en-GB"/>
        </w:rPr>
      </w:pPr>
      <w:r w:rsidRPr="00AE33CB">
        <w:rPr>
          <w:rFonts w:ascii="Times New Roman" w:hAnsi="Times New Roman" w:cs="Times New Roman"/>
          <w:sz w:val="24"/>
          <w:szCs w:val="24"/>
          <w:lang w:val="en-GB"/>
        </w:rPr>
        <w:t>Having a strong leader in government is good for [Country] even if the leader bends the rules to get things done.</w:t>
      </w:r>
    </w:p>
    <w:p w14:paraId="4776D60C" w14:textId="77777777" w:rsidR="0054662D" w:rsidRPr="001D4B8F" w:rsidRDefault="0054662D" w:rsidP="0054662D">
      <w:pPr>
        <w:rPr>
          <w:rFonts w:ascii="Times New Roman" w:hAnsi="Times New Roman" w:cs="Times New Roman"/>
          <w:b/>
          <w:bCs/>
          <w:sz w:val="24"/>
          <w:szCs w:val="24"/>
          <w:lang w:val="en-GB"/>
        </w:rPr>
      </w:pPr>
      <w:r w:rsidRPr="001D4B8F">
        <w:rPr>
          <w:rFonts w:ascii="Times New Roman" w:hAnsi="Times New Roman" w:cs="Times New Roman"/>
          <w:b/>
          <w:bCs/>
          <w:sz w:val="24"/>
          <w:szCs w:val="24"/>
          <w:lang w:val="en-GB"/>
        </w:rPr>
        <w:br w:type="page"/>
      </w:r>
    </w:p>
    <w:p w14:paraId="76ADB316" w14:textId="682A9229" w:rsidR="00FB0B71" w:rsidRPr="001D4B8F" w:rsidRDefault="009D05FD">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Appendix B - </w:t>
      </w:r>
      <w:r w:rsidR="00C4024A" w:rsidRPr="001D4B8F">
        <w:rPr>
          <w:rFonts w:ascii="Times New Roman" w:hAnsi="Times New Roman" w:cs="Times New Roman"/>
          <w:b/>
          <w:bCs/>
          <w:sz w:val="24"/>
          <w:szCs w:val="24"/>
          <w:lang w:val="en-US"/>
        </w:rPr>
        <w:t>Background expectations about party placements on pluralism and elitism</w:t>
      </w:r>
    </w:p>
    <w:p w14:paraId="56EA1F11" w14:textId="3319EDDD" w:rsidR="00C4024A" w:rsidRPr="001D4B8F" w:rsidRDefault="00C4024A">
      <w:pPr>
        <w:rPr>
          <w:rFonts w:ascii="Times New Roman" w:hAnsi="Times New Roman" w:cs="Times New Roman"/>
          <w:sz w:val="24"/>
          <w:szCs w:val="24"/>
          <w:lang w:val="en-US"/>
        </w:rPr>
      </w:pPr>
      <w:r w:rsidRPr="001D4B8F">
        <w:rPr>
          <w:rFonts w:ascii="Times New Roman" w:hAnsi="Times New Roman" w:cs="Times New Roman"/>
          <w:sz w:val="24"/>
          <w:szCs w:val="24"/>
          <w:lang w:val="en-US"/>
        </w:rPr>
        <w:t xml:space="preserve">To give some background expectations on expert party placements on pluralism and elitism, it is worth briefly introducing the Italian political parties and their relationship with the populist and technocratic government experiences that unfolded in the 2018-2022 legislative term. The </w:t>
      </w:r>
      <w:proofErr w:type="spellStart"/>
      <w:r w:rsidRPr="001D4B8F">
        <w:rPr>
          <w:rFonts w:ascii="Times New Roman" w:hAnsi="Times New Roman" w:cs="Times New Roman"/>
          <w:sz w:val="24"/>
          <w:szCs w:val="24"/>
          <w:lang w:val="en-US"/>
        </w:rPr>
        <w:t>Partito</w:t>
      </w:r>
      <w:proofErr w:type="spellEnd"/>
      <w:r w:rsidRPr="001D4B8F">
        <w:rPr>
          <w:rFonts w:ascii="Times New Roman" w:hAnsi="Times New Roman" w:cs="Times New Roman"/>
          <w:sz w:val="24"/>
          <w:szCs w:val="24"/>
          <w:lang w:val="en-US"/>
        </w:rPr>
        <w:t xml:space="preserve"> Democratico (PD) and Verdi-Sinistra have their roots in the lineage of traditional left-wing parties, with the latter aligning itself with a progressive agenda that prioritizes environmental concerns. </w:t>
      </w:r>
      <w:proofErr w:type="gramStart"/>
      <w:r w:rsidRPr="001D4B8F">
        <w:rPr>
          <w:rFonts w:ascii="Times New Roman" w:hAnsi="Times New Roman" w:cs="Times New Roman"/>
          <w:sz w:val="24"/>
          <w:szCs w:val="24"/>
          <w:lang w:val="en-US"/>
        </w:rPr>
        <w:t>Both of them</w:t>
      </w:r>
      <w:proofErr w:type="gramEnd"/>
      <w:r w:rsidRPr="001D4B8F">
        <w:rPr>
          <w:rFonts w:ascii="Times New Roman" w:hAnsi="Times New Roman" w:cs="Times New Roman"/>
          <w:sz w:val="24"/>
          <w:szCs w:val="24"/>
          <w:lang w:val="en-US"/>
        </w:rPr>
        <w:t xml:space="preserve"> – with the former being a prime example of a mainstream party – supported the second (Conte II, populist-mainstream) and third (Draghi, technocratic) governments of the term. In contrast, the </w:t>
      </w:r>
      <w:proofErr w:type="spellStart"/>
      <w:r w:rsidRPr="001D4B8F">
        <w:rPr>
          <w:rFonts w:ascii="Times New Roman" w:hAnsi="Times New Roman" w:cs="Times New Roman"/>
          <w:sz w:val="24"/>
          <w:szCs w:val="24"/>
          <w:lang w:val="en-US"/>
        </w:rPr>
        <w:t>Movimento</w:t>
      </w:r>
      <w:proofErr w:type="spellEnd"/>
      <w:r w:rsidRPr="001D4B8F">
        <w:rPr>
          <w:rFonts w:ascii="Times New Roman" w:hAnsi="Times New Roman" w:cs="Times New Roman"/>
          <w:sz w:val="24"/>
          <w:szCs w:val="24"/>
          <w:lang w:val="en-US"/>
        </w:rPr>
        <w:t xml:space="preserve"> 5 Stelle (M5S) is a party that transcends conventional political boundaries, embodying the characteristics of a classic post-ideological populist party; it supported all three governments of the legislature (including the first, Conte I, populist). Moving forward, +Europa, Azione, and to some extent Italia Viva, distinguished themselves by their unwavering support for Mario Draghi's technocratic governance style (confirmed by their support of his government); Italia Viva also supported the Conte II government, but then represented the key force that – by withdrawing support – led to the fall of this government. Forza Italia, initially a torchbearer of mainstream center-right politics, has evolved over time. Once under the leadership of Silvio Berlusconi, who played a pivotal role in introducing populist discourse, the party </w:t>
      </w:r>
      <w:proofErr w:type="gramStart"/>
      <w:r w:rsidRPr="001D4B8F">
        <w:rPr>
          <w:rFonts w:ascii="Times New Roman" w:hAnsi="Times New Roman" w:cs="Times New Roman"/>
          <w:sz w:val="24"/>
          <w:szCs w:val="24"/>
          <w:lang w:val="en-US"/>
        </w:rPr>
        <w:t>has struck</w:t>
      </w:r>
      <w:proofErr w:type="gramEnd"/>
      <w:r w:rsidRPr="001D4B8F">
        <w:rPr>
          <w:rFonts w:ascii="Times New Roman" w:hAnsi="Times New Roman" w:cs="Times New Roman"/>
          <w:sz w:val="24"/>
          <w:szCs w:val="24"/>
          <w:lang w:val="en-US"/>
        </w:rPr>
        <w:t xml:space="preserve"> a more centrist note; in the 2018-2022 term, it supported only the third (Draghi) government. Lega and Fratelli </w:t>
      </w:r>
      <w:proofErr w:type="spellStart"/>
      <w:r w:rsidRPr="001D4B8F">
        <w:rPr>
          <w:rFonts w:ascii="Times New Roman" w:hAnsi="Times New Roman" w:cs="Times New Roman"/>
          <w:sz w:val="24"/>
          <w:szCs w:val="24"/>
          <w:lang w:val="en-US"/>
        </w:rPr>
        <w:t>d’Italia</w:t>
      </w:r>
      <w:proofErr w:type="spellEnd"/>
      <w:r w:rsidRPr="001D4B8F">
        <w:rPr>
          <w:rFonts w:ascii="Times New Roman" w:hAnsi="Times New Roman" w:cs="Times New Roman"/>
          <w:sz w:val="24"/>
          <w:szCs w:val="24"/>
          <w:lang w:val="en-US"/>
        </w:rPr>
        <w:t xml:space="preserve">, on the other hand, fall under the banner of populist right-wing politics. They advocate for nationalist and anti-immigration policies, resonating strongly with right-leaning constituents. Lega was a key partner of the populist Conte I government, </w:t>
      </w:r>
      <w:proofErr w:type="gramStart"/>
      <w:r w:rsidRPr="001D4B8F">
        <w:rPr>
          <w:rFonts w:ascii="Times New Roman" w:hAnsi="Times New Roman" w:cs="Times New Roman"/>
          <w:sz w:val="24"/>
          <w:szCs w:val="24"/>
          <w:lang w:val="en-US"/>
        </w:rPr>
        <w:t>and also</w:t>
      </w:r>
      <w:proofErr w:type="gramEnd"/>
      <w:r w:rsidRPr="001D4B8F">
        <w:rPr>
          <w:rFonts w:ascii="Times New Roman" w:hAnsi="Times New Roman" w:cs="Times New Roman"/>
          <w:sz w:val="24"/>
          <w:szCs w:val="24"/>
          <w:lang w:val="en-US"/>
        </w:rPr>
        <w:t xml:space="preserve"> supported the Draghi government; while Fratelli </w:t>
      </w:r>
      <w:proofErr w:type="spellStart"/>
      <w:r w:rsidRPr="001D4B8F">
        <w:rPr>
          <w:rFonts w:ascii="Times New Roman" w:hAnsi="Times New Roman" w:cs="Times New Roman"/>
          <w:sz w:val="24"/>
          <w:szCs w:val="24"/>
          <w:lang w:val="en-US"/>
        </w:rPr>
        <w:t>d’Italia</w:t>
      </w:r>
      <w:proofErr w:type="spellEnd"/>
      <w:r w:rsidRPr="001D4B8F">
        <w:rPr>
          <w:rFonts w:ascii="Times New Roman" w:hAnsi="Times New Roman" w:cs="Times New Roman"/>
          <w:sz w:val="24"/>
          <w:szCs w:val="24"/>
          <w:lang w:val="en-US"/>
        </w:rPr>
        <w:t xml:space="preserve"> was the only relevant party that did not support the Draghi government, nor any other government during the term. Lastly, </w:t>
      </w:r>
      <w:proofErr w:type="spellStart"/>
      <w:r w:rsidRPr="001D4B8F">
        <w:rPr>
          <w:rFonts w:ascii="Times New Roman" w:hAnsi="Times New Roman" w:cs="Times New Roman"/>
          <w:sz w:val="24"/>
          <w:szCs w:val="24"/>
          <w:lang w:val="en-US"/>
        </w:rPr>
        <w:t>Italexit</w:t>
      </w:r>
      <w:proofErr w:type="spellEnd"/>
      <w:r w:rsidRPr="001D4B8F">
        <w:rPr>
          <w:rFonts w:ascii="Times New Roman" w:hAnsi="Times New Roman" w:cs="Times New Roman"/>
          <w:sz w:val="24"/>
          <w:szCs w:val="24"/>
          <w:lang w:val="en-US"/>
        </w:rPr>
        <w:t xml:space="preserve"> represents an extremely right-wing and populist party, particularly concerning issues related to Italy's role within the European Union. Its founder left the Five Star Movement to </w:t>
      </w:r>
      <w:proofErr w:type="gramStart"/>
      <w:r w:rsidRPr="001D4B8F">
        <w:rPr>
          <w:rFonts w:ascii="Times New Roman" w:hAnsi="Times New Roman" w:cs="Times New Roman"/>
          <w:sz w:val="24"/>
          <w:szCs w:val="24"/>
          <w:lang w:val="en-US"/>
        </w:rPr>
        <w:t>found</w:t>
      </w:r>
      <w:proofErr w:type="gramEnd"/>
      <w:r w:rsidRPr="001D4B8F">
        <w:rPr>
          <w:rFonts w:ascii="Times New Roman" w:hAnsi="Times New Roman" w:cs="Times New Roman"/>
          <w:sz w:val="24"/>
          <w:szCs w:val="24"/>
          <w:lang w:val="en-US"/>
        </w:rPr>
        <w:t xml:space="preserve"> this party after withdrawing support to the Conte II government, and the party did not support the Draghi government.</w:t>
      </w:r>
    </w:p>
    <w:p w14:paraId="12E6E824" w14:textId="77777777" w:rsidR="001D4B8F" w:rsidRPr="001D4B8F" w:rsidRDefault="001D4B8F">
      <w:pPr>
        <w:rPr>
          <w:rFonts w:ascii="Times New Roman" w:hAnsi="Times New Roman" w:cs="Times New Roman"/>
          <w:b/>
          <w:bCs/>
          <w:sz w:val="24"/>
          <w:szCs w:val="24"/>
          <w:lang w:val="en-US"/>
        </w:rPr>
      </w:pPr>
      <w:r w:rsidRPr="001D4B8F">
        <w:rPr>
          <w:rFonts w:ascii="Times New Roman" w:hAnsi="Times New Roman" w:cs="Times New Roman"/>
          <w:b/>
          <w:bCs/>
          <w:sz w:val="24"/>
          <w:szCs w:val="24"/>
          <w:lang w:val="en-US"/>
        </w:rPr>
        <w:br w:type="page"/>
      </w:r>
    </w:p>
    <w:p w14:paraId="680C76A7" w14:textId="47E7A80A" w:rsidR="005D3D1D" w:rsidRPr="001D4B8F" w:rsidRDefault="009D05FD">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Appendix </w:t>
      </w:r>
      <w:r w:rsidR="0065585A">
        <w:rPr>
          <w:rFonts w:ascii="Times New Roman" w:hAnsi="Times New Roman" w:cs="Times New Roman"/>
          <w:b/>
          <w:bCs/>
          <w:sz w:val="24"/>
          <w:szCs w:val="24"/>
          <w:lang w:val="en-US"/>
        </w:rPr>
        <w:t>C</w:t>
      </w:r>
      <w:r>
        <w:rPr>
          <w:rFonts w:ascii="Times New Roman" w:hAnsi="Times New Roman" w:cs="Times New Roman"/>
          <w:b/>
          <w:bCs/>
          <w:sz w:val="24"/>
          <w:szCs w:val="24"/>
          <w:lang w:val="en-US"/>
        </w:rPr>
        <w:t xml:space="preserve"> - </w:t>
      </w:r>
      <w:r w:rsidR="005D3D1D" w:rsidRPr="001D4B8F">
        <w:rPr>
          <w:rFonts w:ascii="Times New Roman" w:hAnsi="Times New Roman" w:cs="Times New Roman"/>
          <w:b/>
          <w:bCs/>
          <w:sz w:val="24"/>
          <w:szCs w:val="24"/>
          <w:lang w:val="en-US"/>
        </w:rPr>
        <w:t>ITANES Survey items for policy dimensions</w:t>
      </w:r>
    </w:p>
    <w:p w14:paraId="3FDB2104" w14:textId="73306B60" w:rsidR="005D3D1D" w:rsidRPr="001D4B8F" w:rsidRDefault="00C979AF" w:rsidP="005D3D1D">
      <w:pPr>
        <w:rPr>
          <w:rFonts w:ascii="Times New Roman" w:hAnsi="Times New Roman" w:cs="Times New Roman"/>
          <w:sz w:val="24"/>
          <w:szCs w:val="24"/>
          <w:lang w:val="en-US"/>
        </w:rPr>
      </w:pPr>
      <w:r>
        <w:rPr>
          <w:rFonts w:ascii="Times New Roman" w:hAnsi="Times New Roman" w:cs="Times New Roman"/>
          <w:sz w:val="24"/>
          <w:szCs w:val="24"/>
          <w:lang w:val="en-US"/>
        </w:rPr>
        <w:t>Attitudes towards immigration are measured using the following survey question: “</w:t>
      </w:r>
      <w:proofErr w:type="spellStart"/>
      <w:r w:rsidRPr="00C979AF">
        <w:rPr>
          <w:rFonts w:ascii="Times New Roman" w:hAnsi="Times New Roman" w:cs="Times New Roman"/>
          <w:sz w:val="24"/>
          <w:szCs w:val="24"/>
          <w:lang w:val="en-US"/>
        </w:rPr>
        <w:t>Alcuni</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dicono</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che</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riceviamo</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troppi</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immigrati</w:t>
      </w:r>
      <w:proofErr w:type="spellEnd"/>
      <w:r w:rsidRPr="00C979AF">
        <w:rPr>
          <w:rFonts w:ascii="Times New Roman" w:hAnsi="Times New Roman" w:cs="Times New Roman"/>
          <w:sz w:val="24"/>
          <w:szCs w:val="24"/>
          <w:lang w:val="en-US"/>
        </w:rPr>
        <w:t xml:space="preserve">. </w:t>
      </w:r>
      <w:r w:rsidRPr="00D014CE">
        <w:rPr>
          <w:rFonts w:ascii="Times New Roman" w:hAnsi="Times New Roman" w:cs="Times New Roman"/>
          <w:sz w:val="24"/>
          <w:szCs w:val="24"/>
        </w:rPr>
        <w:t xml:space="preserve">Altri dicono che va bene come è adesso. Altri ancora dicono che potremmo accoglierne di più. </w:t>
      </w:r>
      <w:r w:rsidRPr="00C979AF">
        <w:rPr>
          <w:rFonts w:ascii="Times New Roman" w:hAnsi="Times New Roman" w:cs="Times New Roman"/>
          <w:sz w:val="24"/>
          <w:szCs w:val="24"/>
          <w:lang w:val="en-US"/>
        </w:rPr>
        <w:t xml:space="preserve">Lei dove </w:t>
      </w:r>
      <w:proofErr w:type="spellStart"/>
      <w:r w:rsidRPr="00C979AF">
        <w:rPr>
          <w:rFonts w:ascii="Times New Roman" w:hAnsi="Times New Roman" w:cs="Times New Roman"/>
          <w:sz w:val="24"/>
          <w:szCs w:val="24"/>
          <w:lang w:val="en-US"/>
        </w:rPr>
        <w:t>collocherebbe</w:t>
      </w:r>
      <w:proofErr w:type="spellEnd"/>
      <w:r w:rsidRPr="00C979AF">
        <w:rPr>
          <w:rFonts w:ascii="Times New Roman" w:hAnsi="Times New Roman" w:cs="Times New Roman"/>
          <w:sz w:val="24"/>
          <w:szCs w:val="24"/>
          <w:lang w:val="en-US"/>
        </w:rPr>
        <w:t xml:space="preserve"> la </w:t>
      </w:r>
      <w:proofErr w:type="spellStart"/>
      <w:r w:rsidRPr="00C979AF">
        <w:rPr>
          <w:rFonts w:ascii="Times New Roman" w:hAnsi="Times New Roman" w:cs="Times New Roman"/>
          <w:sz w:val="24"/>
          <w:szCs w:val="24"/>
          <w:lang w:val="en-US"/>
        </w:rPr>
        <w:t>sua</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opinione</w:t>
      </w:r>
      <w:proofErr w:type="spellEnd"/>
      <w:r w:rsidRPr="00C979AF">
        <w:rPr>
          <w:rFonts w:ascii="Times New Roman" w:hAnsi="Times New Roman" w:cs="Times New Roman"/>
          <w:sz w:val="24"/>
          <w:szCs w:val="24"/>
          <w:lang w:val="en-US"/>
        </w:rPr>
        <w:t>?</w:t>
      </w:r>
      <w:r>
        <w:rPr>
          <w:rFonts w:ascii="Times New Roman" w:hAnsi="Times New Roman" w:cs="Times New Roman"/>
          <w:sz w:val="24"/>
          <w:szCs w:val="24"/>
          <w:lang w:val="en-US"/>
        </w:rPr>
        <w:t>”</w:t>
      </w:r>
      <w:r w:rsidR="00C75411">
        <w:rPr>
          <w:rFonts w:ascii="Times New Roman" w:hAnsi="Times New Roman" w:cs="Times New Roman"/>
          <w:sz w:val="24"/>
          <w:szCs w:val="24"/>
          <w:lang w:val="en-US"/>
        </w:rPr>
        <w:t xml:space="preserve"> (“</w:t>
      </w:r>
      <w:r w:rsidR="00C75411" w:rsidRPr="00C75411">
        <w:rPr>
          <w:rFonts w:ascii="Times New Roman" w:hAnsi="Times New Roman" w:cs="Times New Roman"/>
          <w:i/>
          <w:iCs/>
          <w:sz w:val="24"/>
          <w:szCs w:val="24"/>
          <w:lang w:val="en-US"/>
        </w:rPr>
        <w:t>Some say that we receive too many immigrants. Others say that it's fine as it is now. Yet others say that we could welcome more. Where would you place your opinion?</w:t>
      </w:r>
      <w:r w:rsidR="00C75411">
        <w:rPr>
          <w:rFonts w:ascii="Times New Roman" w:hAnsi="Times New Roman" w:cs="Times New Roman"/>
          <w:sz w:val="24"/>
          <w:szCs w:val="24"/>
          <w:lang w:val="en-US"/>
        </w:rPr>
        <w:t>”)</w:t>
      </w:r>
      <w:r>
        <w:rPr>
          <w:rFonts w:ascii="Times New Roman" w:hAnsi="Times New Roman" w:cs="Times New Roman"/>
          <w:sz w:val="24"/>
          <w:szCs w:val="24"/>
          <w:lang w:val="en-US"/>
        </w:rPr>
        <w:t xml:space="preserve">. The variable is measured on </w:t>
      </w:r>
      <w:proofErr w:type="gramStart"/>
      <w:r>
        <w:rPr>
          <w:rFonts w:ascii="Times New Roman" w:hAnsi="Times New Roman" w:cs="Times New Roman"/>
          <w:sz w:val="24"/>
          <w:szCs w:val="24"/>
          <w:lang w:val="en-US"/>
        </w:rPr>
        <w:t>7-</w:t>
      </w:r>
      <w:proofErr w:type="gramEnd"/>
      <w:r>
        <w:rPr>
          <w:rFonts w:ascii="Times New Roman" w:hAnsi="Times New Roman" w:cs="Times New Roman"/>
          <w:sz w:val="24"/>
          <w:szCs w:val="24"/>
          <w:lang w:val="en-US"/>
        </w:rPr>
        <w:t>point scale.</w:t>
      </w:r>
    </w:p>
    <w:p w14:paraId="548E6234" w14:textId="554A4D6F" w:rsidR="005D3D1D" w:rsidRPr="001D4B8F" w:rsidRDefault="00C979AF" w:rsidP="005D3D1D">
      <w:pPr>
        <w:rPr>
          <w:rFonts w:ascii="Times New Roman" w:hAnsi="Times New Roman" w:cs="Times New Roman"/>
          <w:sz w:val="24"/>
          <w:szCs w:val="24"/>
          <w:lang w:val="en-US"/>
        </w:rPr>
      </w:pPr>
      <w:r>
        <w:rPr>
          <w:rFonts w:ascii="Times New Roman" w:hAnsi="Times New Roman" w:cs="Times New Roman"/>
          <w:sz w:val="24"/>
          <w:szCs w:val="24"/>
          <w:lang w:val="en-US"/>
        </w:rPr>
        <w:t>Attitudes towards the EU are measured using the following survey question: “</w:t>
      </w:r>
      <w:r w:rsidRPr="00C979AF">
        <w:rPr>
          <w:rFonts w:ascii="Times New Roman" w:hAnsi="Times New Roman" w:cs="Times New Roman"/>
          <w:sz w:val="24"/>
          <w:szCs w:val="24"/>
          <w:lang w:val="en-US"/>
        </w:rPr>
        <w:t xml:space="preserve">Secondo Lei il </w:t>
      </w:r>
      <w:proofErr w:type="spellStart"/>
      <w:r w:rsidRPr="00C979AF">
        <w:rPr>
          <w:rFonts w:ascii="Times New Roman" w:hAnsi="Times New Roman" w:cs="Times New Roman"/>
          <w:sz w:val="24"/>
          <w:szCs w:val="24"/>
          <w:lang w:val="en-US"/>
        </w:rPr>
        <w:t>fatto</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che</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l’Italia</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appartenga</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all’Unione</w:t>
      </w:r>
      <w:proofErr w:type="spellEnd"/>
      <w:r w:rsidRPr="00C979AF">
        <w:rPr>
          <w:rFonts w:ascii="Times New Roman" w:hAnsi="Times New Roman" w:cs="Times New Roman"/>
          <w:sz w:val="24"/>
          <w:szCs w:val="24"/>
          <w:lang w:val="en-US"/>
        </w:rPr>
        <w:t xml:space="preserve"> Europea è un bene, un male, o né un bene né un male?</w:t>
      </w:r>
      <w:r>
        <w:rPr>
          <w:rFonts w:ascii="Times New Roman" w:hAnsi="Times New Roman" w:cs="Times New Roman"/>
          <w:sz w:val="24"/>
          <w:szCs w:val="24"/>
          <w:lang w:val="en-US"/>
        </w:rPr>
        <w:t>”</w:t>
      </w:r>
      <w:r w:rsidR="00C75411">
        <w:rPr>
          <w:rFonts w:ascii="Times New Roman" w:hAnsi="Times New Roman" w:cs="Times New Roman"/>
          <w:sz w:val="24"/>
          <w:szCs w:val="24"/>
          <w:lang w:val="en-US"/>
        </w:rPr>
        <w:t xml:space="preserve"> (“</w:t>
      </w:r>
      <w:r w:rsidR="00C75411" w:rsidRPr="00C75411">
        <w:rPr>
          <w:rFonts w:ascii="Times New Roman" w:hAnsi="Times New Roman" w:cs="Times New Roman"/>
          <w:i/>
          <w:iCs/>
          <w:sz w:val="24"/>
          <w:szCs w:val="24"/>
          <w:lang w:val="en-US"/>
        </w:rPr>
        <w:t>In your opinion, is the fact that Italy belongs to the European Union a good thing, a bad thing, or neither a good nor a bad thing?</w:t>
      </w:r>
      <w:r w:rsidR="00C75411">
        <w:rPr>
          <w:rFonts w:ascii="Times New Roman" w:hAnsi="Times New Roman" w:cs="Times New Roman"/>
          <w:sz w:val="24"/>
          <w:szCs w:val="24"/>
          <w:lang w:val="en-US"/>
        </w:rPr>
        <w:t>”)</w:t>
      </w:r>
      <w:r>
        <w:rPr>
          <w:rFonts w:ascii="Times New Roman" w:hAnsi="Times New Roman" w:cs="Times New Roman"/>
          <w:sz w:val="24"/>
          <w:szCs w:val="24"/>
          <w:lang w:val="en-US"/>
        </w:rPr>
        <w:t xml:space="preserve">. The variable is measured on </w:t>
      </w:r>
      <w:proofErr w:type="gramStart"/>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point scale.</w:t>
      </w:r>
    </w:p>
    <w:p w14:paraId="755A573A" w14:textId="7B751241" w:rsidR="005D3D1D" w:rsidRPr="001D4B8F" w:rsidRDefault="00C979AF" w:rsidP="005D3D1D">
      <w:pPr>
        <w:rPr>
          <w:rFonts w:ascii="Times New Roman" w:hAnsi="Times New Roman" w:cs="Times New Roman"/>
          <w:sz w:val="24"/>
          <w:szCs w:val="24"/>
          <w:lang w:val="en-US"/>
        </w:rPr>
      </w:pPr>
      <w:r>
        <w:rPr>
          <w:rFonts w:ascii="Times New Roman" w:hAnsi="Times New Roman" w:cs="Times New Roman"/>
          <w:sz w:val="24"/>
          <w:szCs w:val="24"/>
          <w:lang w:val="en-US"/>
        </w:rPr>
        <w:t xml:space="preserve">Attitudes towards </w:t>
      </w:r>
      <w:r w:rsidR="00C75411">
        <w:rPr>
          <w:rFonts w:ascii="Times New Roman" w:hAnsi="Times New Roman" w:cs="Times New Roman"/>
          <w:sz w:val="24"/>
          <w:szCs w:val="24"/>
          <w:lang w:val="en-US"/>
        </w:rPr>
        <w:t>i</w:t>
      </w:r>
      <w:r w:rsidRPr="001D4B8F">
        <w:rPr>
          <w:rFonts w:ascii="Times New Roman" w:hAnsi="Times New Roman" w:cs="Times New Roman"/>
          <w:sz w:val="24"/>
          <w:szCs w:val="24"/>
          <w:lang w:val="en-US"/>
        </w:rPr>
        <w:t>ncome redistribution</w:t>
      </w:r>
      <w:r>
        <w:rPr>
          <w:rFonts w:ascii="Times New Roman" w:hAnsi="Times New Roman" w:cs="Times New Roman"/>
          <w:sz w:val="24"/>
          <w:szCs w:val="24"/>
          <w:lang w:val="en-US"/>
        </w:rPr>
        <w:t xml:space="preserve"> are measured using the following survey question: “</w:t>
      </w:r>
      <w:r w:rsidRPr="00C979AF">
        <w:rPr>
          <w:rFonts w:ascii="Times New Roman" w:hAnsi="Times New Roman" w:cs="Times New Roman"/>
          <w:sz w:val="24"/>
          <w:szCs w:val="24"/>
          <w:lang w:val="en-US"/>
        </w:rPr>
        <w:t xml:space="preserve">Quale è il </w:t>
      </w:r>
      <w:proofErr w:type="spellStart"/>
      <w:r w:rsidRPr="00C979AF">
        <w:rPr>
          <w:rFonts w:ascii="Times New Roman" w:hAnsi="Times New Roman" w:cs="Times New Roman"/>
          <w:sz w:val="24"/>
          <w:szCs w:val="24"/>
          <w:lang w:val="en-US"/>
        </w:rPr>
        <w:t>suo</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grado</w:t>
      </w:r>
      <w:proofErr w:type="spellEnd"/>
      <w:r w:rsidRPr="00C979AF">
        <w:rPr>
          <w:rFonts w:ascii="Times New Roman" w:hAnsi="Times New Roman" w:cs="Times New Roman"/>
          <w:sz w:val="24"/>
          <w:szCs w:val="24"/>
          <w:lang w:val="en-US"/>
        </w:rPr>
        <w:t xml:space="preserve"> di </w:t>
      </w:r>
      <w:proofErr w:type="spellStart"/>
      <w:r w:rsidRPr="00C979AF">
        <w:rPr>
          <w:rFonts w:ascii="Times New Roman" w:hAnsi="Times New Roman" w:cs="Times New Roman"/>
          <w:sz w:val="24"/>
          <w:szCs w:val="24"/>
          <w:lang w:val="en-US"/>
        </w:rPr>
        <w:t>accordo</w:t>
      </w:r>
      <w:proofErr w:type="spellEnd"/>
      <w:r w:rsidRPr="00C979AF">
        <w:rPr>
          <w:rFonts w:ascii="Times New Roman" w:hAnsi="Times New Roman" w:cs="Times New Roman"/>
          <w:sz w:val="24"/>
          <w:szCs w:val="24"/>
          <w:lang w:val="en-US"/>
        </w:rPr>
        <w:t xml:space="preserve"> con le </w:t>
      </w:r>
      <w:proofErr w:type="spellStart"/>
      <w:r w:rsidRPr="00C979AF">
        <w:rPr>
          <w:rFonts w:ascii="Times New Roman" w:hAnsi="Times New Roman" w:cs="Times New Roman"/>
          <w:sz w:val="24"/>
          <w:szCs w:val="24"/>
          <w:lang w:val="en-US"/>
        </w:rPr>
        <w:t>seguenti</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affermazioni</w:t>
      </w:r>
      <w:proofErr w:type="spellEnd"/>
      <w:r w:rsidRPr="00C979A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14CE">
        <w:rPr>
          <w:rFonts w:ascii="Times New Roman" w:hAnsi="Times New Roman" w:cs="Times New Roman"/>
          <w:sz w:val="24"/>
          <w:szCs w:val="24"/>
        </w:rPr>
        <w:t>Il governo dovrebbe prendere delle misure per ridurre le differenze di reddito nel nostro paese”</w:t>
      </w:r>
      <w:r w:rsidR="00C75411" w:rsidRPr="00D014CE">
        <w:rPr>
          <w:rFonts w:ascii="Times New Roman" w:hAnsi="Times New Roman" w:cs="Times New Roman"/>
          <w:sz w:val="24"/>
          <w:szCs w:val="24"/>
        </w:rPr>
        <w:t xml:space="preserve"> (“</w:t>
      </w:r>
      <w:proofErr w:type="spellStart"/>
      <w:r w:rsidR="00C75411" w:rsidRPr="00D014CE">
        <w:rPr>
          <w:rFonts w:ascii="Times New Roman" w:hAnsi="Times New Roman" w:cs="Times New Roman"/>
          <w:i/>
          <w:iCs/>
          <w:sz w:val="24"/>
          <w:szCs w:val="24"/>
        </w:rPr>
        <w:t>What</w:t>
      </w:r>
      <w:proofErr w:type="spellEnd"/>
      <w:r w:rsidR="00C75411" w:rsidRPr="00D014CE">
        <w:rPr>
          <w:rFonts w:ascii="Times New Roman" w:hAnsi="Times New Roman" w:cs="Times New Roman"/>
          <w:i/>
          <w:iCs/>
          <w:sz w:val="24"/>
          <w:szCs w:val="24"/>
        </w:rPr>
        <w:t xml:space="preserve"> </w:t>
      </w:r>
      <w:proofErr w:type="spellStart"/>
      <w:r w:rsidR="00C75411" w:rsidRPr="00D014CE">
        <w:rPr>
          <w:rFonts w:ascii="Times New Roman" w:hAnsi="Times New Roman" w:cs="Times New Roman"/>
          <w:i/>
          <w:iCs/>
          <w:sz w:val="24"/>
          <w:szCs w:val="24"/>
        </w:rPr>
        <w:t>is</w:t>
      </w:r>
      <w:proofErr w:type="spellEnd"/>
      <w:r w:rsidR="00C75411" w:rsidRPr="00D014CE">
        <w:rPr>
          <w:rFonts w:ascii="Times New Roman" w:hAnsi="Times New Roman" w:cs="Times New Roman"/>
          <w:i/>
          <w:iCs/>
          <w:sz w:val="24"/>
          <w:szCs w:val="24"/>
        </w:rPr>
        <w:t xml:space="preserve"> </w:t>
      </w:r>
      <w:proofErr w:type="spellStart"/>
      <w:r w:rsidR="00C75411" w:rsidRPr="00D014CE">
        <w:rPr>
          <w:rFonts w:ascii="Times New Roman" w:hAnsi="Times New Roman" w:cs="Times New Roman"/>
          <w:i/>
          <w:iCs/>
          <w:sz w:val="24"/>
          <w:szCs w:val="24"/>
        </w:rPr>
        <w:t>your</w:t>
      </w:r>
      <w:proofErr w:type="spellEnd"/>
      <w:r w:rsidR="00C75411" w:rsidRPr="00D014CE">
        <w:rPr>
          <w:rFonts w:ascii="Times New Roman" w:hAnsi="Times New Roman" w:cs="Times New Roman"/>
          <w:i/>
          <w:iCs/>
          <w:sz w:val="24"/>
          <w:szCs w:val="24"/>
        </w:rPr>
        <w:t xml:space="preserve"> </w:t>
      </w:r>
      <w:proofErr w:type="spellStart"/>
      <w:r w:rsidR="00C75411" w:rsidRPr="00D014CE">
        <w:rPr>
          <w:rFonts w:ascii="Times New Roman" w:hAnsi="Times New Roman" w:cs="Times New Roman"/>
          <w:i/>
          <w:iCs/>
          <w:sz w:val="24"/>
          <w:szCs w:val="24"/>
        </w:rPr>
        <w:t>level</w:t>
      </w:r>
      <w:proofErr w:type="spellEnd"/>
      <w:r w:rsidR="00C75411" w:rsidRPr="00D014CE">
        <w:rPr>
          <w:rFonts w:ascii="Times New Roman" w:hAnsi="Times New Roman" w:cs="Times New Roman"/>
          <w:i/>
          <w:iCs/>
          <w:sz w:val="24"/>
          <w:szCs w:val="24"/>
        </w:rPr>
        <w:t xml:space="preserve"> of agreement with the following </w:t>
      </w:r>
      <w:proofErr w:type="spellStart"/>
      <w:r w:rsidR="00C75411" w:rsidRPr="00D014CE">
        <w:rPr>
          <w:rFonts w:ascii="Times New Roman" w:hAnsi="Times New Roman" w:cs="Times New Roman"/>
          <w:i/>
          <w:iCs/>
          <w:sz w:val="24"/>
          <w:szCs w:val="24"/>
        </w:rPr>
        <w:t>statements</w:t>
      </w:r>
      <w:proofErr w:type="spellEnd"/>
      <w:r w:rsidR="00C75411" w:rsidRPr="00D014CE">
        <w:rPr>
          <w:rFonts w:ascii="Times New Roman" w:hAnsi="Times New Roman" w:cs="Times New Roman"/>
          <w:i/>
          <w:iCs/>
          <w:sz w:val="24"/>
          <w:szCs w:val="24"/>
        </w:rPr>
        <w:t xml:space="preserve">? </w:t>
      </w:r>
      <w:r w:rsidR="00C75411" w:rsidRPr="00C75411">
        <w:rPr>
          <w:rFonts w:ascii="Times New Roman" w:hAnsi="Times New Roman" w:cs="Times New Roman"/>
          <w:i/>
          <w:iCs/>
          <w:sz w:val="24"/>
          <w:szCs w:val="24"/>
          <w:lang w:val="en-US"/>
        </w:rPr>
        <w:t>The government should take measures to reduce income inequality in our country</w:t>
      </w:r>
      <w:r w:rsidR="00C75411">
        <w:rPr>
          <w:rFonts w:ascii="Times New Roman" w:hAnsi="Times New Roman" w:cs="Times New Roman"/>
          <w:sz w:val="24"/>
          <w:szCs w:val="24"/>
          <w:lang w:val="en-US"/>
        </w:rPr>
        <w:t>”).</w:t>
      </w:r>
      <w:r w:rsidRPr="00C979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variable is measured on a scale ranging from 1=Completely agree to 4=Completely agree. </w:t>
      </w:r>
    </w:p>
    <w:p w14:paraId="512D1FBD" w14:textId="673A7B8C" w:rsidR="005D3D1D" w:rsidRPr="001D4B8F" w:rsidRDefault="00C979AF" w:rsidP="005D3D1D">
      <w:pPr>
        <w:rPr>
          <w:rFonts w:ascii="Times New Roman" w:hAnsi="Times New Roman" w:cs="Times New Roman"/>
          <w:sz w:val="24"/>
          <w:szCs w:val="24"/>
          <w:lang w:val="en-US"/>
        </w:rPr>
      </w:pPr>
      <w:r>
        <w:rPr>
          <w:rFonts w:ascii="Times New Roman" w:hAnsi="Times New Roman" w:cs="Times New Roman"/>
          <w:sz w:val="24"/>
          <w:szCs w:val="24"/>
          <w:lang w:val="en-US"/>
        </w:rPr>
        <w:t>Attitudes towards s</w:t>
      </w:r>
      <w:r w:rsidRPr="001D4B8F">
        <w:rPr>
          <w:rFonts w:ascii="Times New Roman" w:hAnsi="Times New Roman" w:cs="Times New Roman"/>
          <w:sz w:val="24"/>
          <w:szCs w:val="24"/>
          <w:lang w:val="en-US"/>
        </w:rPr>
        <w:t>ame-sex marriage</w:t>
      </w:r>
      <w:r>
        <w:rPr>
          <w:rFonts w:ascii="Times New Roman" w:hAnsi="Times New Roman" w:cs="Times New Roman"/>
          <w:sz w:val="24"/>
          <w:szCs w:val="24"/>
          <w:lang w:val="en-US"/>
        </w:rPr>
        <w:t>s are measured using the following survey question “</w:t>
      </w:r>
      <w:r w:rsidRPr="00C979AF">
        <w:rPr>
          <w:rFonts w:ascii="Times New Roman" w:hAnsi="Times New Roman" w:cs="Times New Roman"/>
          <w:sz w:val="24"/>
          <w:szCs w:val="24"/>
          <w:lang w:val="en-US"/>
        </w:rPr>
        <w:t xml:space="preserve">Quale è il </w:t>
      </w:r>
      <w:proofErr w:type="spellStart"/>
      <w:r w:rsidRPr="00C979AF">
        <w:rPr>
          <w:rFonts w:ascii="Times New Roman" w:hAnsi="Times New Roman" w:cs="Times New Roman"/>
          <w:sz w:val="24"/>
          <w:szCs w:val="24"/>
          <w:lang w:val="en-US"/>
        </w:rPr>
        <w:t>suo</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grado</w:t>
      </w:r>
      <w:proofErr w:type="spellEnd"/>
      <w:r w:rsidRPr="00C979AF">
        <w:rPr>
          <w:rFonts w:ascii="Times New Roman" w:hAnsi="Times New Roman" w:cs="Times New Roman"/>
          <w:sz w:val="24"/>
          <w:szCs w:val="24"/>
          <w:lang w:val="en-US"/>
        </w:rPr>
        <w:t xml:space="preserve"> di </w:t>
      </w:r>
      <w:proofErr w:type="spellStart"/>
      <w:r w:rsidRPr="00C979AF">
        <w:rPr>
          <w:rFonts w:ascii="Times New Roman" w:hAnsi="Times New Roman" w:cs="Times New Roman"/>
          <w:sz w:val="24"/>
          <w:szCs w:val="24"/>
          <w:lang w:val="en-US"/>
        </w:rPr>
        <w:t>accordo</w:t>
      </w:r>
      <w:proofErr w:type="spellEnd"/>
      <w:r w:rsidRPr="00C979AF">
        <w:rPr>
          <w:rFonts w:ascii="Times New Roman" w:hAnsi="Times New Roman" w:cs="Times New Roman"/>
          <w:sz w:val="24"/>
          <w:szCs w:val="24"/>
          <w:lang w:val="en-US"/>
        </w:rPr>
        <w:t xml:space="preserve"> con le </w:t>
      </w:r>
      <w:proofErr w:type="spellStart"/>
      <w:r w:rsidRPr="00C979AF">
        <w:rPr>
          <w:rFonts w:ascii="Times New Roman" w:hAnsi="Times New Roman" w:cs="Times New Roman"/>
          <w:sz w:val="24"/>
          <w:szCs w:val="24"/>
          <w:lang w:val="en-US"/>
        </w:rPr>
        <w:t>seguenti</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affermazioni</w:t>
      </w:r>
      <w:proofErr w:type="spellEnd"/>
      <w:r w:rsidRPr="00C979A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979AF">
        <w:rPr>
          <w:rFonts w:ascii="Times New Roman" w:hAnsi="Times New Roman" w:cs="Times New Roman"/>
          <w:sz w:val="24"/>
          <w:szCs w:val="24"/>
          <w:lang w:val="en-US"/>
        </w:rPr>
        <w:t xml:space="preserve">La </w:t>
      </w:r>
      <w:proofErr w:type="spellStart"/>
      <w:r w:rsidRPr="00C979AF">
        <w:rPr>
          <w:rFonts w:ascii="Times New Roman" w:hAnsi="Times New Roman" w:cs="Times New Roman"/>
          <w:sz w:val="24"/>
          <w:szCs w:val="24"/>
          <w:lang w:val="en-US"/>
        </w:rPr>
        <w:t>legalizzazione</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dei</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matrimoni</w:t>
      </w:r>
      <w:proofErr w:type="spellEnd"/>
      <w:r w:rsidRPr="00C979AF">
        <w:rPr>
          <w:rFonts w:ascii="Times New Roman" w:hAnsi="Times New Roman" w:cs="Times New Roman"/>
          <w:sz w:val="24"/>
          <w:szCs w:val="24"/>
          <w:lang w:val="en-US"/>
        </w:rPr>
        <w:t xml:space="preserve"> </w:t>
      </w:r>
      <w:proofErr w:type="spellStart"/>
      <w:r w:rsidRPr="00C979AF">
        <w:rPr>
          <w:rFonts w:ascii="Times New Roman" w:hAnsi="Times New Roman" w:cs="Times New Roman"/>
          <w:sz w:val="24"/>
          <w:szCs w:val="24"/>
          <w:lang w:val="en-US"/>
        </w:rPr>
        <w:t>omosessuali</w:t>
      </w:r>
      <w:proofErr w:type="spellEnd"/>
      <w:r w:rsidRPr="00C979AF">
        <w:rPr>
          <w:rFonts w:ascii="Times New Roman" w:hAnsi="Times New Roman" w:cs="Times New Roman"/>
          <w:sz w:val="24"/>
          <w:szCs w:val="24"/>
          <w:lang w:val="en-US"/>
        </w:rPr>
        <w:t xml:space="preserve"> è un </w:t>
      </w:r>
      <w:proofErr w:type="spellStart"/>
      <w:r w:rsidRPr="00C979AF">
        <w:rPr>
          <w:rFonts w:ascii="Times New Roman" w:hAnsi="Times New Roman" w:cs="Times New Roman"/>
          <w:sz w:val="24"/>
          <w:szCs w:val="24"/>
          <w:lang w:val="en-US"/>
        </w:rPr>
        <w:t>fatto</w:t>
      </w:r>
      <w:proofErr w:type="spellEnd"/>
      <w:r w:rsidRPr="00C979A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positivo</w:t>
      </w:r>
      <w:proofErr w:type="spellEnd"/>
      <w:r>
        <w:rPr>
          <w:rFonts w:ascii="Times New Roman" w:hAnsi="Times New Roman" w:cs="Times New Roman"/>
          <w:sz w:val="24"/>
          <w:szCs w:val="24"/>
          <w:lang w:val="en-US"/>
        </w:rPr>
        <w:t>”</w:t>
      </w:r>
      <w:r w:rsidR="00C75411">
        <w:rPr>
          <w:rFonts w:ascii="Times New Roman" w:hAnsi="Times New Roman" w:cs="Times New Roman"/>
          <w:sz w:val="24"/>
          <w:szCs w:val="24"/>
          <w:lang w:val="en-US"/>
        </w:rPr>
        <w:t xml:space="preserve"> (“</w:t>
      </w:r>
      <w:r w:rsidR="00C75411" w:rsidRPr="00C75411">
        <w:rPr>
          <w:rFonts w:ascii="Times New Roman" w:hAnsi="Times New Roman" w:cs="Times New Roman"/>
          <w:i/>
          <w:iCs/>
          <w:sz w:val="24"/>
          <w:szCs w:val="24"/>
          <w:lang w:val="en-US"/>
        </w:rPr>
        <w:t>What is your level of agreement with the following statements?</w:t>
      </w:r>
      <w:r w:rsidR="00C75411" w:rsidRPr="00D014CE">
        <w:rPr>
          <w:lang w:val="en-US"/>
        </w:rPr>
        <w:t xml:space="preserve"> </w:t>
      </w:r>
      <w:r w:rsidR="00C75411" w:rsidRPr="00C75411">
        <w:rPr>
          <w:rFonts w:ascii="Times New Roman" w:hAnsi="Times New Roman" w:cs="Times New Roman"/>
          <w:i/>
          <w:iCs/>
          <w:sz w:val="24"/>
          <w:szCs w:val="24"/>
          <w:lang w:val="en-US"/>
        </w:rPr>
        <w:t xml:space="preserve">The legalization of same-sex marriages is a positive </w:t>
      </w:r>
      <w:r w:rsidR="00C75411">
        <w:rPr>
          <w:rFonts w:ascii="Times New Roman" w:hAnsi="Times New Roman" w:cs="Times New Roman"/>
          <w:i/>
          <w:iCs/>
          <w:sz w:val="24"/>
          <w:szCs w:val="24"/>
          <w:lang w:val="en-US"/>
        </w:rPr>
        <w:t>thing</w:t>
      </w:r>
      <w:r w:rsidR="00C75411">
        <w:rPr>
          <w:rFonts w:ascii="Times New Roman" w:hAnsi="Times New Roman" w:cs="Times New Roman"/>
          <w:sz w:val="24"/>
          <w:szCs w:val="24"/>
          <w:lang w:val="en-US"/>
        </w:rPr>
        <w:t>”).</w:t>
      </w:r>
      <w:r>
        <w:rPr>
          <w:rFonts w:ascii="Times New Roman" w:hAnsi="Times New Roman" w:cs="Times New Roman"/>
          <w:sz w:val="24"/>
          <w:szCs w:val="24"/>
          <w:lang w:val="en-US"/>
        </w:rPr>
        <w:t xml:space="preserve"> The variable is measured on a scale ranging from 1=Completely agree to 4=Completely agree. </w:t>
      </w:r>
    </w:p>
    <w:p w14:paraId="0774894C" w14:textId="77777777" w:rsidR="001D4B8F" w:rsidRPr="001D4B8F" w:rsidRDefault="001D4B8F">
      <w:pPr>
        <w:rPr>
          <w:rFonts w:ascii="Times New Roman" w:hAnsi="Times New Roman" w:cs="Times New Roman"/>
          <w:b/>
          <w:bCs/>
          <w:sz w:val="24"/>
          <w:szCs w:val="24"/>
          <w:lang w:val="en-US"/>
        </w:rPr>
      </w:pPr>
      <w:r w:rsidRPr="001D4B8F">
        <w:rPr>
          <w:rFonts w:ascii="Times New Roman" w:hAnsi="Times New Roman" w:cs="Times New Roman"/>
          <w:b/>
          <w:bCs/>
          <w:sz w:val="24"/>
          <w:szCs w:val="24"/>
          <w:lang w:val="en-US"/>
        </w:rPr>
        <w:br w:type="page"/>
      </w:r>
    </w:p>
    <w:p w14:paraId="38265A5E" w14:textId="1D2663F2" w:rsidR="00E94B7F" w:rsidRPr="009A08B4" w:rsidRDefault="0065585A" w:rsidP="004E5F47">
      <w:pPr>
        <w:rPr>
          <w:rFonts w:ascii="Times New Roman" w:hAnsi="Times New Roman" w:cs="Times New Roman"/>
          <w:b/>
          <w:bCs/>
          <w:sz w:val="24"/>
          <w:szCs w:val="24"/>
          <w:lang w:val="en-US"/>
        </w:rPr>
      </w:pPr>
      <w:r w:rsidRPr="0065585A">
        <w:rPr>
          <w:rFonts w:ascii="Times New Roman" w:hAnsi="Times New Roman" w:cs="Times New Roman"/>
          <w:b/>
          <w:bCs/>
          <w:sz w:val="24"/>
          <w:szCs w:val="24"/>
          <w:lang w:val="en-US"/>
        </w:rPr>
        <w:t xml:space="preserve">Appendix </w:t>
      </w:r>
      <w:r>
        <w:rPr>
          <w:rFonts w:ascii="Times New Roman" w:hAnsi="Times New Roman" w:cs="Times New Roman"/>
          <w:b/>
          <w:bCs/>
          <w:sz w:val="24"/>
          <w:szCs w:val="24"/>
          <w:lang w:val="en-US"/>
        </w:rPr>
        <w:t>D</w:t>
      </w:r>
      <w:r w:rsidRPr="0065585A">
        <w:rPr>
          <w:rFonts w:ascii="Times New Roman" w:hAnsi="Times New Roman" w:cs="Times New Roman"/>
          <w:b/>
          <w:bCs/>
          <w:sz w:val="24"/>
          <w:szCs w:val="24"/>
          <w:lang w:val="en-US"/>
        </w:rPr>
        <w:t xml:space="preserve"> - </w:t>
      </w:r>
      <w:r w:rsidR="00E94B7F" w:rsidRPr="009A08B4">
        <w:rPr>
          <w:rFonts w:ascii="Times New Roman" w:hAnsi="Times New Roman" w:cs="Times New Roman"/>
          <w:b/>
          <w:bCs/>
          <w:sz w:val="24"/>
          <w:szCs w:val="24"/>
          <w:lang w:val="en-US"/>
        </w:rPr>
        <w:t xml:space="preserve">Robustness check: </w:t>
      </w:r>
      <w:r w:rsidR="00B70944">
        <w:rPr>
          <w:rFonts w:ascii="Times New Roman" w:hAnsi="Times New Roman" w:cs="Times New Roman"/>
          <w:b/>
          <w:bCs/>
          <w:sz w:val="24"/>
          <w:szCs w:val="24"/>
          <w:lang w:val="en-US"/>
        </w:rPr>
        <w:t>Prediction of</w:t>
      </w:r>
      <w:r w:rsidR="00E94B7F" w:rsidRPr="009A08B4">
        <w:rPr>
          <w:rFonts w:ascii="Times New Roman" w:hAnsi="Times New Roman" w:cs="Times New Roman"/>
          <w:b/>
          <w:bCs/>
          <w:sz w:val="24"/>
          <w:szCs w:val="24"/>
          <w:lang w:val="en-US"/>
        </w:rPr>
        <w:t xml:space="preserve"> </w:t>
      </w:r>
      <w:proofErr w:type="gramStart"/>
      <w:r w:rsidR="00E94B7F" w:rsidRPr="009A08B4">
        <w:rPr>
          <w:rFonts w:ascii="Times New Roman" w:hAnsi="Times New Roman" w:cs="Times New Roman"/>
          <w:b/>
          <w:bCs/>
          <w:sz w:val="24"/>
          <w:szCs w:val="24"/>
          <w:lang w:val="en-US"/>
        </w:rPr>
        <w:t>vote</w:t>
      </w:r>
      <w:proofErr w:type="gramEnd"/>
      <w:r w:rsidR="00E94B7F" w:rsidRPr="009A08B4">
        <w:rPr>
          <w:rFonts w:ascii="Times New Roman" w:hAnsi="Times New Roman" w:cs="Times New Roman"/>
          <w:b/>
          <w:bCs/>
          <w:sz w:val="24"/>
          <w:szCs w:val="24"/>
          <w:lang w:val="en-US"/>
        </w:rPr>
        <w:t xml:space="preserve"> choice</w:t>
      </w:r>
    </w:p>
    <w:p w14:paraId="0697A34F" w14:textId="0BB0022E" w:rsidR="00E94B7F" w:rsidRDefault="00B70944" w:rsidP="001D4B8F">
      <w:pPr>
        <w:widowControl w:val="0"/>
        <w:autoSpaceDE w:val="0"/>
        <w:autoSpaceDN w:val="0"/>
        <w:adjustRightInd w:val="0"/>
        <w:spacing w:after="0" w:line="240" w:lineRule="auto"/>
        <w:rPr>
          <w:rFonts w:ascii="Times New Roman" w:hAnsi="Times New Roman" w:cs="Times New Roman"/>
          <w:sz w:val="24"/>
          <w:szCs w:val="24"/>
          <w:lang w:val="en-US"/>
        </w:rPr>
      </w:pPr>
      <w:r w:rsidRPr="009A08B4">
        <w:rPr>
          <w:rFonts w:ascii="Times New Roman" w:hAnsi="Times New Roman" w:cs="Times New Roman"/>
          <w:sz w:val="24"/>
          <w:szCs w:val="24"/>
          <w:lang w:val="en-US"/>
        </w:rPr>
        <w:t xml:space="preserve">The following table </w:t>
      </w:r>
      <w:r>
        <w:rPr>
          <w:rFonts w:ascii="Times New Roman" w:hAnsi="Times New Roman" w:cs="Times New Roman"/>
          <w:sz w:val="24"/>
          <w:szCs w:val="24"/>
          <w:lang w:val="en-US"/>
        </w:rPr>
        <w:t>shows the results of conditional logit regressions (McFadden’s choice model) of vote choice on the various policy distances and controls.</w:t>
      </w:r>
      <w:r w:rsidR="003758D1">
        <w:rPr>
          <w:rFonts w:ascii="Times New Roman" w:hAnsi="Times New Roman" w:cs="Times New Roman"/>
          <w:sz w:val="24"/>
          <w:szCs w:val="24"/>
          <w:lang w:val="en-US"/>
        </w:rPr>
        <w:t xml:space="preserve"> The dependent variable is a binary choice indicator in a stacked data matrix (voter*party).</w:t>
      </w:r>
    </w:p>
    <w:p w14:paraId="0ECC238E" w14:textId="77777777" w:rsidR="003758D1" w:rsidRPr="009A08B4" w:rsidRDefault="003758D1" w:rsidP="001D4B8F">
      <w:pPr>
        <w:widowControl w:val="0"/>
        <w:autoSpaceDE w:val="0"/>
        <w:autoSpaceDN w:val="0"/>
        <w:adjustRightInd w:val="0"/>
        <w:spacing w:after="0" w:line="240" w:lineRule="auto"/>
        <w:rPr>
          <w:rFonts w:ascii="Times New Roman" w:hAnsi="Times New Roman" w:cs="Times New Roman"/>
          <w:sz w:val="24"/>
          <w:szCs w:val="24"/>
          <w:lang w:val="en-US"/>
        </w:rPr>
      </w:pPr>
    </w:p>
    <w:p w14:paraId="17C7BC85" w14:textId="77777777" w:rsidR="00B70944" w:rsidRDefault="00B70944" w:rsidP="001D4B8F">
      <w:pPr>
        <w:widowControl w:val="0"/>
        <w:autoSpaceDE w:val="0"/>
        <w:autoSpaceDN w:val="0"/>
        <w:adjustRightInd w:val="0"/>
        <w:spacing w:after="0" w:line="240" w:lineRule="auto"/>
        <w:rPr>
          <w:rFonts w:ascii="Times New Roman" w:hAnsi="Times New Roman" w:cs="Times New Roman"/>
          <w:lang w:val="en-US"/>
        </w:rPr>
      </w:pPr>
    </w:p>
    <w:tbl>
      <w:tblPr>
        <w:tblStyle w:val="Grigliatabella"/>
        <w:tblW w:w="9108" w:type="dxa"/>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801"/>
        <w:gridCol w:w="715"/>
        <w:gridCol w:w="515"/>
        <w:gridCol w:w="715"/>
        <w:gridCol w:w="515"/>
        <w:gridCol w:w="714"/>
        <w:gridCol w:w="515"/>
        <w:gridCol w:w="714"/>
        <w:gridCol w:w="515"/>
        <w:gridCol w:w="714"/>
        <w:gridCol w:w="515"/>
        <w:gridCol w:w="714"/>
        <w:gridCol w:w="446"/>
      </w:tblGrid>
      <w:tr w:rsidR="00E94B7F" w:rsidRPr="00E94B7F" w14:paraId="4AE2AEF4" w14:textId="77777777" w:rsidTr="004607FA">
        <w:tc>
          <w:tcPr>
            <w:tcW w:w="1801" w:type="dxa"/>
            <w:tcBorders>
              <w:top w:val="single" w:sz="2" w:space="0" w:color="000000"/>
              <w:bottom w:val="single" w:sz="2" w:space="0" w:color="000000"/>
            </w:tcBorders>
          </w:tcPr>
          <w:p w14:paraId="652E4302" w14:textId="77777777" w:rsidR="00E94B7F" w:rsidRPr="00E94B7F" w:rsidRDefault="00E94B7F" w:rsidP="004607FA">
            <w:pPr>
              <w:rPr>
                <w:rFonts w:ascii="Times New Roman" w:hAnsi="Times New Roman" w:cs="Times New Roman"/>
                <w:sz w:val="20"/>
                <w:szCs w:val="20"/>
              </w:rPr>
            </w:pPr>
          </w:p>
        </w:tc>
        <w:tc>
          <w:tcPr>
            <w:tcW w:w="1230" w:type="dxa"/>
            <w:gridSpan w:val="2"/>
            <w:tcBorders>
              <w:top w:val="single" w:sz="2" w:space="0" w:color="000000"/>
              <w:bottom w:val="single" w:sz="2" w:space="0" w:color="000000"/>
            </w:tcBorders>
            <w:vAlign w:val="bottom"/>
          </w:tcPr>
          <w:p w14:paraId="3ACD9E3C"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M1b</w:t>
            </w:r>
          </w:p>
        </w:tc>
        <w:tc>
          <w:tcPr>
            <w:tcW w:w="1230" w:type="dxa"/>
            <w:gridSpan w:val="2"/>
            <w:tcBorders>
              <w:top w:val="single" w:sz="2" w:space="0" w:color="000000"/>
              <w:bottom w:val="single" w:sz="2" w:space="0" w:color="000000"/>
            </w:tcBorders>
            <w:vAlign w:val="bottom"/>
          </w:tcPr>
          <w:p w14:paraId="7D3C3CF5"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M2b</w:t>
            </w:r>
          </w:p>
        </w:tc>
        <w:tc>
          <w:tcPr>
            <w:tcW w:w="1229" w:type="dxa"/>
            <w:gridSpan w:val="2"/>
            <w:tcBorders>
              <w:top w:val="single" w:sz="2" w:space="0" w:color="000000"/>
              <w:bottom w:val="single" w:sz="2" w:space="0" w:color="000000"/>
            </w:tcBorders>
            <w:vAlign w:val="bottom"/>
          </w:tcPr>
          <w:p w14:paraId="0AFB890E"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M3b</w:t>
            </w:r>
          </w:p>
        </w:tc>
        <w:tc>
          <w:tcPr>
            <w:tcW w:w="1229" w:type="dxa"/>
            <w:gridSpan w:val="2"/>
            <w:tcBorders>
              <w:top w:val="single" w:sz="2" w:space="0" w:color="000000"/>
              <w:bottom w:val="single" w:sz="2" w:space="0" w:color="000000"/>
            </w:tcBorders>
            <w:vAlign w:val="bottom"/>
          </w:tcPr>
          <w:p w14:paraId="6EC58FE9"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M4b</w:t>
            </w:r>
          </w:p>
        </w:tc>
        <w:tc>
          <w:tcPr>
            <w:tcW w:w="1229" w:type="dxa"/>
            <w:gridSpan w:val="2"/>
            <w:tcBorders>
              <w:top w:val="single" w:sz="2" w:space="0" w:color="000000"/>
              <w:bottom w:val="single" w:sz="2" w:space="0" w:color="000000"/>
            </w:tcBorders>
            <w:vAlign w:val="bottom"/>
          </w:tcPr>
          <w:p w14:paraId="2C2ED5D5"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M5b</w:t>
            </w:r>
          </w:p>
        </w:tc>
        <w:tc>
          <w:tcPr>
            <w:tcW w:w="1160" w:type="dxa"/>
            <w:gridSpan w:val="2"/>
            <w:tcBorders>
              <w:top w:val="single" w:sz="2" w:space="0" w:color="000000"/>
              <w:bottom w:val="single" w:sz="2" w:space="0" w:color="000000"/>
            </w:tcBorders>
            <w:vAlign w:val="bottom"/>
          </w:tcPr>
          <w:p w14:paraId="1BCE0D58"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M6b</w:t>
            </w:r>
          </w:p>
        </w:tc>
      </w:tr>
      <w:tr w:rsidR="00E94B7F" w:rsidRPr="00E94B7F" w14:paraId="3A1ABE76" w14:textId="77777777" w:rsidTr="004607FA">
        <w:tc>
          <w:tcPr>
            <w:tcW w:w="1801" w:type="dxa"/>
            <w:tcBorders>
              <w:top w:val="single" w:sz="2" w:space="0" w:color="000000"/>
            </w:tcBorders>
            <w:vAlign w:val="bottom"/>
          </w:tcPr>
          <w:p w14:paraId="755E9324"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Pluralism</w:t>
            </w:r>
          </w:p>
        </w:tc>
        <w:tc>
          <w:tcPr>
            <w:tcW w:w="715" w:type="dxa"/>
            <w:tcBorders>
              <w:top w:val="single" w:sz="2" w:space="0" w:color="000000"/>
            </w:tcBorders>
            <w:tcMar>
              <w:left w:w="115" w:type="dxa"/>
              <w:right w:w="0" w:type="dxa"/>
            </w:tcMar>
          </w:tcPr>
          <w:p w14:paraId="483FB760"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Borders>
              <w:top w:val="single" w:sz="2" w:space="0" w:color="000000"/>
            </w:tcBorders>
            <w:tcMar>
              <w:left w:w="0" w:type="dxa"/>
              <w:right w:w="115" w:type="dxa"/>
            </w:tcMar>
          </w:tcPr>
          <w:p w14:paraId="4F6ABBE9" w14:textId="77777777" w:rsidR="00E94B7F" w:rsidRPr="00E94B7F" w:rsidRDefault="00E94B7F" w:rsidP="004607FA">
            <w:pPr>
              <w:rPr>
                <w:rFonts w:ascii="Times New Roman" w:hAnsi="Times New Roman" w:cs="Times New Roman"/>
                <w:sz w:val="20"/>
                <w:szCs w:val="20"/>
              </w:rPr>
            </w:pPr>
          </w:p>
        </w:tc>
        <w:tc>
          <w:tcPr>
            <w:tcW w:w="715" w:type="dxa"/>
            <w:tcBorders>
              <w:top w:val="single" w:sz="2" w:space="0" w:color="000000"/>
            </w:tcBorders>
            <w:tcMar>
              <w:left w:w="115" w:type="dxa"/>
              <w:right w:w="0" w:type="dxa"/>
            </w:tcMar>
            <w:vAlign w:val="bottom"/>
          </w:tcPr>
          <w:p w14:paraId="4CB7B1E9"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-4.63</w:t>
            </w:r>
          </w:p>
        </w:tc>
        <w:tc>
          <w:tcPr>
            <w:tcW w:w="515" w:type="dxa"/>
            <w:tcBorders>
              <w:top w:val="single" w:sz="2" w:space="0" w:color="000000"/>
            </w:tcBorders>
            <w:tcMar>
              <w:left w:w="0" w:type="dxa"/>
              <w:right w:w="115" w:type="dxa"/>
            </w:tcMar>
            <w:vAlign w:val="bottom"/>
          </w:tcPr>
          <w:p w14:paraId="3E31106F"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c>
          <w:tcPr>
            <w:tcW w:w="714" w:type="dxa"/>
            <w:tcBorders>
              <w:top w:val="single" w:sz="2" w:space="0" w:color="000000"/>
            </w:tcBorders>
            <w:tcMar>
              <w:left w:w="115" w:type="dxa"/>
              <w:right w:w="0" w:type="dxa"/>
            </w:tcMar>
          </w:tcPr>
          <w:p w14:paraId="7B505587"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Borders>
              <w:top w:val="single" w:sz="2" w:space="0" w:color="000000"/>
            </w:tcBorders>
            <w:tcMar>
              <w:left w:w="0" w:type="dxa"/>
              <w:right w:w="115" w:type="dxa"/>
            </w:tcMar>
          </w:tcPr>
          <w:p w14:paraId="53EE08C3" w14:textId="77777777" w:rsidR="00E94B7F" w:rsidRPr="00E94B7F" w:rsidRDefault="00E94B7F" w:rsidP="004607FA">
            <w:pPr>
              <w:rPr>
                <w:rFonts w:ascii="Times New Roman" w:hAnsi="Times New Roman" w:cs="Times New Roman"/>
                <w:sz w:val="20"/>
                <w:szCs w:val="20"/>
              </w:rPr>
            </w:pPr>
          </w:p>
        </w:tc>
        <w:tc>
          <w:tcPr>
            <w:tcW w:w="714" w:type="dxa"/>
            <w:tcBorders>
              <w:top w:val="single" w:sz="2" w:space="0" w:color="000000"/>
            </w:tcBorders>
            <w:tcMar>
              <w:left w:w="115" w:type="dxa"/>
              <w:right w:w="0" w:type="dxa"/>
            </w:tcMar>
            <w:vAlign w:val="bottom"/>
          </w:tcPr>
          <w:p w14:paraId="6DD31041"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-3.03</w:t>
            </w:r>
          </w:p>
        </w:tc>
        <w:tc>
          <w:tcPr>
            <w:tcW w:w="515" w:type="dxa"/>
            <w:tcBorders>
              <w:top w:val="single" w:sz="2" w:space="0" w:color="000000"/>
            </w:tcBorders>
            <w:tcMar>
              <w:left w:w="0" w:type="dxa"/>
              <w:right w:w="115" w:type="dxa"/>
            </w:tcMar>
            <w:vAlign w:val="bottom"/>
          </w:tcPr>
          <w:p w14:paraId="552391A3"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c>
          <w:tcPr>
            <w:tcW w:w="714" w:type="dxa"/>
            <w:tcBorders>
              <w:top w:val="single" w:sz="2" w:space="0" w:color="000000"/>
            </w:tcBorders>
            <w:tcMar>
              <w:left w:w="115" w:type="dxa"/>
              <w:right w:w="0" w:type="dxa"/>
            </w:tcMar>
            <w:vAlign w:val="bottom"/>
          </w:tcPr>
          <w:p w14:paraId="5096F627" w14:textId="77777777" w:rsidR="00E94B7F" w:rsidRPr="00E94B7F" w:rsidRDefault="00E94B7F" w:rsidP="004607FA">
            <w:pPr>
              <w:tabs>
                <w:tab w:val="decimal" w:pos="293"/>
              </w:tabs>
              <w:rPr>
                <w:rFonts w:ascii="Times New Roman" w:hAnsi="Times New Roman" w:cs="Times New Roman"/>
                <w:sz w:val="20"/>
                <w:szCs w:val="20"/>
              </w:rPr>
            </w:pPr>
            <w:r w:rsidRPr="00E94B7F">
              <w:rPr>
                <w:rFonts w:ascii="Times New Roman" w:hAnsi="Times New Roman" w:cs="Times New Roman"/>
                <w:sz w:val="20"/>
                <w:szCs w:val="20"/>
              </w:rPr>
              <w:t>-2.96</w:t>
            </w:r>
          </w:p>
        </w:tc>
        <w:tc>
          <w:tcPr>
            <w:tcW w:w="515" w:type="dxa"/>
            <w:tcBorders>
              <w:top w:val="single" w:sz="2" w:space="0" w:color="000000"/>
            </w:tcBorders>
            <w:tcMar>
              <w:left w:w="0" w:type="dxa"/>
              <w:right w:w="115" w:type="dxa"/>
            </w:tcMar>
            <w:vAlign w:val="bottom"/>
          </w:tcPr>
          <w:p w14:paraId="4A6E0B23"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c>
          <w:tcPr>
            <w:tcW w:w="714" w:type="dxa"/>
            <w:tcBorders>
              <w:top w:val="single" w:sz="2" w:space="0" w:color="000000"/>
            </w:tcBorders>
            <w:tcMar>
              <w:left w:w="115" w:type="dxa"/>
              <w:right w:w="0" w:type="dxa"/>
            </w:tcMar>
            <w:vAlign w:val="bottom"/>
          </w:tcPr>
          <w:p w14:paraId="7AAE16CD"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-1.86</w:t>
            </w:r>
          </w:p>
        </w:tc>
        <w:tc>
          <w:tcPr>
            <w:tcW w:w="446" w:type="dxa"/>
            <w:tcBorders>
              <w:top w:val="single" w:sz="2" w:space="0" w:color="000000"/>
            </w:tcBorders>
            <w:tcMar>
              <w:left w:w="0" w:type="dxa"/>
              <w:right w:w="115" w:type="dxa"/>
            </w:tcMar>
            <w:vAlign w:val="bottom"/>
          </w:tcPr>
          <w:p w14:paraId="03ADB58E"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r>
      <w:tr w:rsidR="00E94B7F" w:rsidRPr="00E94B7F" w14:paraId="11E685D3" w14:textId="77777777" w:rsidTr="004607FA">
        <w:tc>
          <w:tcPr>
            <w:tcW w:w="1801" w:type="dxa"/>
          </w:tcPr>
          <w:p w14:paraId="2F097F59"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1A6741F1"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06596E68"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vAlign w:val="bottom"/>
          </w:tcPr>
          <w:p w14:paraId="2FED3392"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(0.85)</w:t>
            </w:r>
          </w:p>
        </w:tc>
        <w:tc>
          <w:tcPr>
            <w:tcW w:w="515" w:type="dxa"/>
            <w:tcMar>
              <w:left w:w="0" w:type="dxa"/>
              <w:right w:w="115" w:type="dxa"/>
            </w:tcMar>
          </w:tcPr>
          <w:p w14:paraId="39E02CD3"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68246AC0"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8202842"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64B54404"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(0.89)</w:t>
            </w:r>
          </w:p>
        </w:tc>
        <w:tc>
          <w:tcPr>
            <w:tcW w:w="515" w:type="dxa"/>
            <w:tcMar>
              <w:left w:w="0" w:type="dxa"/>
              <w:right w:w="115" w:type="dxa"/>
            </w:tcMar>
          </w:tcPr>
          <w:p w14:paraId="18FF37B4"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1208BD99" w14:textId="77777777" w:rsidR="00E94B7F" w:rsidRPr="00E94B7F" w:rsidRDefault="00E94B7F" w:rsidP="004607FA">
            <w:pPr>
              <w:tabs>
                <w:tab w:val="decimal" w:pos="293"/>
              </w:tabs>
              <w:rPr>
                <w:rFonts w:ascii="Times New Roman" w:hAnsi="Times New Roman" w:cs="Times New Roman"/>
                <w:sz w:val="20"/>
                <w:szCs w:val="20"/>
              </w:rPr>
            </w:pPr>
            <w:r w:rsidRPr="00E94B7F">
              <w:rPr>
                <w:rFonts w:ascii="Times New Roman" w:hAnsi="Times New Roman" w:cs="Times New Roman"/>
                <w:sz w:val="20"/>
                <w:szCs w:val="20"/>
              </w:rPr>
              <w:t>(0.89)</w:t>
            </w:r>
          </w:p>
        </w:tc>
        <w:tc>
          <w:tcPr>
            <w:tcW w:w="515" w:type="dxa"/>
            <w:tcMar>
              <w:left w:w="0" w:type="dxa"/>
              <w:right w:w="115" w:type="dxa"/>
            </w:tcMar>
          </w:tcPr>
          <w:p w14:paraId="745E5BD0"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62F53478"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(1.01)</w:t>
            </w:r>
          </w:p>
        </w:tc>
        <w:tc>
          <w:tcPr>
            <w:tcW w:w="446" w:type="dxa"/>
            <w:tcMar>
              <w:left w:w="0" w:type="dxa"/>
              <w:right w:w="115" w:type="dxa"/>
            </w:tcMar>
          </w:tcPr>
          <w:p w14:paraId="73EACDCF" w14:textId="77777777" w:rsidR="00E94B7F" w:rsidRPr="00E94B7F" w:rsidRDefault="00E94B7F" w:rsidP="004607FA">
            <w:pPr>
              <w:rPr>
                <w:rFonts w:ascii="Times New Roman" w:hAnsi="Times New Roman" w:cs="Times New Roman"/>
                <w:sz w:val="20"/>
                <w:szCs w:val="20"/>
              </w:rPr>
            </w:pPr>
          </w:p>
        </w:tc>
      </w:tr>
      <w:tr w:rsidR="00E94B7F" w:rsidRPr="00E94B7F" w14:paraId="38368401" w14:textId="77777777" w:rsidTr="004607FA">
        <w:tc>
          <w:tcPr>
            <w:tcW w:w="1801" w:type="dxa"/>
            <w:vAlign w:val="bottom"/>
          </w:tcPr>
          <w:p w14:paraId="53A89A6F"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Elitism</w:t>
            </w:r>
          </w:p>
        </w:tc>
        <w:tc>
          <w:tcPr>
            <w:tcW w:w="715" w:type="dxa"/>
            <w:tcMar>
              <w:left w:w="115" w:type="dxa"/>
              <w:right w:w="0" w:type="dxa"/>
            </w:tcMar>
          </w:tcPr>
          <w:p w14:paraId="063989AA"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68630377"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3988DBB9"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2622CD6"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1B5EE569"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-2.51</w:t>
            </w:r>
          </w:p>
        </w:tc>
        <w:tc>
          <w:tcPr>
            <w:tcW w:w="515" w:type="dxa"/>
            <w:tcMar>
              <w:left w:w="0" w:type="dxa"/>
              <w:right w:w="115" w:type="dxa"/>
            </w:tcMar>
            <w:vAlign w:val="bottom"/>
          </w:tcPr>
          <w:p w14:paraId="2293B48E"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c>
          <w:tcPr>
            <w:tcW w:w="714" w:type="dxa"/>
            <w:tcMar>
              <w:left w:w="115" w:type="dxa"/>
              <w:right w:w="0" w:type="dxa"/>
            </w:tcMar>
            <w:vAlign w:val="bottom"/>
          </w:tcPr>
          <w:p w14:paraId="17826309"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-2.05</w:t>
            </w:r>
          </w:p>
        </w:tc>
        <w:tc>
          <w:tcPr>
            <w:tcW w:w="515" w:type="dxa"/>
            <w:tcMar>
              <w:left w:w="0" w:type="dxa"/>
              <w:right w:w="115" w:type="dxa"/>
            </w:tcMar>
            <w:vAlign w:val="bottom"/>
          </w:tcPr>
          <w:p w14:paraId="001E13A2"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c>
          <w:tcPr>
            <w:tcW w:w="714" w:type="dxa"/>
            <w:tcMar>
              <w:left w:w="115" w:type="dxa"/>
              <w:right w:w="0" w:type="dxa"/>
            </w:tcMar>
            <w:vAlign w:val="bottom"/>
          </w:tcPr>
          <w:p w14:paraId="1CE3ECA5" w14:textId="77777777" w:rsidR="00E94B7F" w:rsidRPr="00E94B7F" w:rsidRDefault="00E94B7F" w:rsidP="004607FA">
            <w:pPr>
              <w:tabs>
                <w:tab w:val="decimal" w:pos="293"/>
              </w:tabs>
              <w:rPr>
                <w:rFonts w:ascii="Times New Roman" w:hAnsi="Times New Roman" w:cs="Times New Roman"/>
                <w:sz w:val="20"/>
                <w:szCs w:val="20"/>
              </w:rPr>
            </w:pPr>
            <w:r w:rsidRPr="00E94B7F">
              <w:rPr>
                <w:rFonts w:ascii="Times New Roman" w:hAnsi="Times New Roman" w:cs="Times New Roman"/>
                <w:sz w:val="20"/>
                <w:szCs w:val="20"/>
              </w:rPr>
              <w:t>-1.80</w:t>
            </w:r>
          </w:p>
        </w:tc>
        <w:tc>
          <w:tcPr>
            <w:tcW w:w="515" w:type="dxa"/>
            <w:tcMar>
              <w:left w:w="0" w:type="dxa"/>
              <w:right w:w="115" w:type="dxa"/>
            </w:tcMar>
            <w:vAlign w:val="bottom"/>
          </w:tcPr>
          <w:p w14:paraId="6EFA31A8"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c>
          <w:tcPr>
            <w:tcW w:w="714" w:type="dxa"/>
            <w:tcMar>
              <w:left w:w="115" w:type="dxa"/>
              <w:right w:w="0" w:type="dxa"/>
            </w:tcMar>
            <w:vAlign w:val="bottom"/>
          </w:tcPr>
          <w:p w14:paraId="0F4FFFB5"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-1.99</w:t>
            </w:r>
          </w:p>
        </w:tc>
        <w:tc>
          <w:tcPr>
            <w:tcW w:w="446" w:type="dxa"/>
            <w:tcMar>
              <w:left w:w="0" w:type="dxa"/>
              <w:right w:w="115" w:type="dxa"/>
            </w:tcMar>
            <w:vAlign w:val="bottom"/>
          </w:tcPr>
          <w:p w14:paraId="0B117808"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r>
      <w:tr w:rsidR="00E94B7F" w:rsidRPr="00E94B7F" w14:paraId="0D652EF8" w14:textId="77777777" w:rsidTr="004607FA">
        <w:tc>
          <w:tcPr>
            <w:tcW w:w="1801" w:type="dxa"/>
          </w:tcPr>
          <w:p w14:paraId="1E72DD94"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37AB279F"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3C1BC2B9"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100A0362"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6B3087B6"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3FD34B67"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(0.41)</w:t>
            </w:r>
          </w:p>
        </w:tc>
        <w:tc>
          <w:tcPr>
            <w:tcW w:w="515" w:type="dxa"/>
            <w:tcMar>
              <w:left w:w="0" w:type="dxa"/>
              <w:right w:w="115" w:type="dxa"/>
            </w:tcMar>
          </w:tcPr>
          <w:p w14:paraId="280072AE"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343C42E5"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(0.43)</w:t>
            </w:r>
          </w:p>
        </w:tc>
        <w:tc>
          <w:tcPr>
            <w:tcW w:w="515" w:type="dxa"/>
            <w:tcMar>
              <w:left w:w="0" w:type="dxa"/>
              <w:right w:w="115" w:type="dxa"/>
            </w:tcMar>
          </w:tcPr>
          <w:p w14:paraId="06DF2230"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392F3A7E" w14:textId="77777777" w:rsidR="00E94B7F" w:rsidRPr="00E94B7F" w:rsidRDefault="00E94B7F" w:rsidP="004607FA">
            <w:pPr>
              <w:tabs>
                <w:tab w:val="decimal" w:pos="293"/>
              </w:tabs>
              <w:rPr>
                <w:rFonts w:ascii="Times New Roman" w:hAnsi="Times New Roman" w:cs="Times New Roman"/>
                <w:sz w:val="20"/>
                <w:szCs w:val="20"/>
              </w:rPr>
            </w:pPr>
            <w:r w:rsidRPr="00E94B7F">
              <w:rPr>
                <w:rFonts w:ascii="Times New Roman" w:hAnsi="Times New Roman" w:cs="Times New Roman"/>
                <w:sz w:val="20"/>
                <w:szCs w:val="20"/>
              </w:rPr>
              <w:t>(0.43)</w:t>
            </w:r>
          </w:p>
        </w:tc>
        <w:tc>
          <w:tcPr>
            <w:tcW w:w="515" w:type="dxa"/>
            <w:tcMar>
              <w:left w:w="0" w:type="dxa"/>
              <w:right w:w="115" w:type="dxa"/>
            </w:tcMar>
          </w:tcPr>
          <w:p w14:paraId="63E3D04F"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35BB4D0D"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(0.50)</w:t>
            </w:r>
          </w:p>
        </w:tc>
        <w:tc>
          <w:tcPr>
            <w:tcW w:w="446" w:type="dxa"/>
            <w:tcMar>
              <w:left w:w="0" w:type="dxa"/>
              <w:right w:w="115" w:type="dxa"/>
            </w:tcMar>
          </w:tcPr>
          <w:p w14:paraId="6D87CA34" w14:textId="77777777" w:rsidR="00E94B7F" w:rsidRPr="00E94B7F" w:rsidRDefault="00E94B7F" w:rsidP="004607FA">
            <w:pPr>
              <w:rPr>
                <w:rFonts w:ascii="Times New Roman" w:hAnsi="Times New Roman" w:cs="Times New Roman"/>
                <w:sz w:val="20"/>
                <w:szCs w:val="20"/>
              </w:rPr>
            </w:pPr>
          </w:p>
        </w:tc>
      </w:tr>
      <w:tr w:rsidR="00E94B7F" w:rsidRPr="00E94B7F" w14:paraId="7A96C5AF" w14:textId="77777777" w:rsidTr="004607FA">
        <w:tc>
          <w:tcPr>
            <w:tcW w:w="1801" w:type="dxa"/>
            <w:vAlign w:val="bottom"/>
          </w:tcPr>
          <w:p w14:paraId="7DC7A027"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Immigration</w:t>
            </w:r>
          </w:p>
        </w:tc>
        <w:tc>
          <w:tcPr>
            <w:tcW w:w="715" w:type="dxa"/>
            <w:tcMar>
              <w:left w:w="115" w:type="dxa"/>
              <w:right w:w="0" w:type="dxa"/>
            </w:tcMar>
          </w:tcPr>
          <w:p w14:paraId="6E5803FB"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419DB24A"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59CD8F55"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3E009089"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36B5BDBF"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753D2A64"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46902EA5"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245A5492"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386B3CB5"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0504B32A"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205A09B5"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-4.60</w:t>
            </w:r>
          </w:p>
        </w:tc>
        <w:tc>
          <w:tcPr>
            <w:tcW w:w="446" w:type="dxa"/>
            <w:tcMar>
              <w:left w:w="0" w:type="dxa"/>
              <w:right w:w="115" w:type="dxa"/>
            </w:tcMar>
            <w:vAlign w:val="bottom"/>
          </w:tcPr>
          <w:p w14:paraId="3933281D"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r>
      <w:tr w:rsidR="00E94B7F" w:rsidRPr="00E94B7F" w14:paraId="5E638466" w14:textId="77777777" w:rsidTr="004607FA">
        <w:tc>
          <w:tcPr>
            <w:tcW w:w="1801" w:type="dxa"/>
          </w:tcPr>
          <w:p w14:paraId="052AD306"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56EE37D0"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0BE00DF8"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2D8489AF"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0A2C6F4"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0FB76A51"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0A765994"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7957466C"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24359E43"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38054216"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3CC5265A"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725D14CC"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(0.71)</w:t>
            </w:r>
          </w:p>
        </w:tc>
        <w:tc>
          <w:tcPr>
            <w:tcW w:w="446" w:type="dxa"/>
            <w:tcMar>
              <w:left w:w="0" w:type="dxa"/>
              <w:right w:w="115" w:type="dxa"/>
            </w:tcMar>
          </w:tcPr>
          <w:p w14:paraId="77F3C899" w14:textId="77777777" w:rsidR="00E94B7F" w:rsidRPr="00E94B7F" w:rsidRDefault="00E94B7F" w:rsidP="004607FA">
            <w:pPr>
              <w:rPr>
                <w:rFonts w:ascii="Times New Roman" w:hAnsi="Times New Roman" w:cs="Times New Roman"/>
                <w:sz w:val="20"/>
                <w:szCs w:val="20"/>
              </w:rPr>
            </w:pPr>
          </w:p>
        </w:tc>
      </w:tr>
      <w:tr w:rsidR="00E94B7F" w:rsidRPr="00E94B7F" w14:paraId="4580EE13" w14:textId="77777777" w:rsidTr="004607FA">
        <w:tc>
          <w:tcPr>
            <w:tcW w:w="1801" w:type="dxa"/>
            <w:vAlign w:val="bottom"/>
          </w:tcPr>
          <w:p w14:paraId="2ADB2FC6"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EU</w:t>
            </w:r>
          </w:p>
        </w:tc>
        <w:tc>
          <w:tcPr>
            <w:tcW w:w="715" w:type="dxa"/>
            <w:tcMar>
              <w:left w:w="115" w:type="dxa"/>
              <w:right w:w="0" w:type="dxa"/>
            </w:tcMar>
          </w:tcPr>
          <w:p w14:paraId="35C475EE"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4CECEB60"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380E9964"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231F712A"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084517F3"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DB487E3"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71CDFBA9"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063C6754"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5654A867"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08CD5BAD"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4942B0AC"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-2.06</w:t>
            </w:r>
          </w:p>
        </w:tc>
        <w:tc>
          <w:tcPr>
            <w:tcW w:w="446" w:type="dxa"/>
            <w:tcMar>
              <w:left w:w="0" w:type="dxa"/>
              <w:right w:w="115" w:type="dxa"/>
            </w:tcMar>
            <w:vAlign w:val="bottom"/>
          </w:tcPr>
          <w:p w14:paraId="1E809280"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r>
      <w:tr w:rsidR="00E94B7F" w:rsidRPr="00E94B7F" w14:paraId="28BFF81E" w14:textId="77777777" w:rsidTr="004607FA">
        <w:tc>
          <w:tcPr>
            <w:tcW w:w="1801" w:type="dxa"/>
          </w:tcPr>
          <w:p w14:paraId="7E3A23DE"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177EFB1B"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7D73ED3B"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6360FA00"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1A63BEB9"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7F98882F"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19AD7022"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2DB381F9"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A8DFB15"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13E6355D"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0199F75F"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0AB3AF0A"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(0.77)</w:t>
            </w:r>
          </w:p>
        </w:tc>
        <w:tc>
          <w:tcPr>
            <w:tcW w:w="446" w:type="dxa"/>
            <w:tcMar>
              <w:left w:w="0" w:type="dxa"/>
              <w:right w:w="115" w:type="dxa"/>
            </w:tcMar>
          </w:tcPr>
          <w:p w14:paraId="2A4EB69A" w14:textId="77777777" w:rsidR="00E94B7F" w:rsidRPr="00E94B7F" w:rsidRDefault="00E94B7F" w:rsidP="004607FA">
            <w:pPr>
              <w:rPr>
                <w:rFonts w:ascii="Times New Roman" w:hAnsi="Times New Roman" w:cs="Times New Roman"/>
                <w:sz w:val="20"/>
                <w:szCs w:val="20"/>
              </w:rPr>
            </w:pPr>
          </w:p>
        </w:tc>
      </w:tr>
      <w:tr w:rsidR="00E94B7F" w:rsidRPr="00E94B7F" w14:paraId="080381BD" w14:textId="77777777" w:rsidTr="004607FA">
        <w:tc>
          <w:tcPr>
            <w:tcW w:w="1801" w:type="dxa"/>
            <w:vAlign w:val="bottom"/>
          </w:tcPr>
          <w:p w14:paraId="679E61A3"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Redistribution</w:t>
            </w:r>
          </w:p>
        </w:tc>
        <w:tc>
          <w:tcPr>
            <w:tcW w:w="715" w:type="dxa"/>
            <w:tcMar>
              <w:left w:w="115" w:type="dxa"/>
              <w:right w:w="0" w:type="dxa"/>
            </w:tcMar>
          </w:tcPr>
          <w:p w14:paraId="42149E64"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2C0D4157"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1390665F"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25B41418"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08739E6F"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691C743"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3196455C"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6CEFA31A"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4050FDA1"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7E1ED397"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7FA83A58"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-5.12</w:t>
            </w:r>
          </w:p>
        </w:tc>
        <w:tc>
          <w:tcPr>
            <w:tcW w:w="446" w:type="dxa"/>
            <w:tcMar>
              <w:left w:w="0" w:type="dxa"/>
              <w:right w:w="115" w:type="dxa"/>
            </w:tcMar>
          </w:tcPr>
          <w:p w14:paraId="73D330C9"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r>
      <w:tr w:rsidR="00E94B7F" w:rsidRPr="00E94B7F" w14:paraId="313FE49A" w14:textId="77777777" w:rsidTr="004607FA">
        <w:tc>
          <w:tcPr>
            <w:tcW w:w="1801" w:type="dxa"/>
          </w:tcPr>
          <w:p w14:paraId="0994E6BC"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3064812E"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1ABC951C"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4FB10D04"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64D34FC"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6AF67BEA"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0CFCAE15"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54AF08A9"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9EC1B9A"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51EBC57A"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5D03ADB0"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712B2701"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(2.27)</w:t>
            </w:r>
          </w:p>
        </w:tc>
        <w:tc>
          <w:tcPr>
            <w:tcW w:w="446" w:type="dxa"/>
            <w:tcMar>
              <w:left w:w="0" w:type="dxa"/>
              <w:right w:w="115" w:type="dxa"/>
            </w:tcMar>
          </w:tcPr>
          <w:p w14:paraId="1F844B0D" w14:textId="77777777" w:rsidR="00E94B7F" w:rsidRPr="00E94B7F" w:rsidRDefault="00E94B7F" w:rsidP="004607FA">
            <w:pPr>
              <w:rPr>
                <w:rFonts w:ascii="Times New Roman" w:hAnsi="Times New Roman" w:cs="Times New Roman"/>
                <w:sz w:val="20"/>
                <w:szCs w:val="20"/>
              </w:rPr>
            </w:pPr>
          </w:p>
        </w:tc>
      </w:tr>
      <w:tr w:rsidR="00E94B7F" w:rsidRPr="00E94B7F" w14:paraId="20414D7C" w14:textId="77777777" w:rsidTr="004607FA">
        <w:tc>
          <w:tcPr>
            <w:tcW w:w="1801" w:type="dxa"/>
            <w:vAlign w:val="bottom"/>
          </w:tcPr>
          <w:p w14:paraId="7B31A83B"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Same-sex marriage</w:t>
            </w:r>
          </w:p>
        </w:tc>
        <w:tc>
          <w:tcPr>
            <w:tcW w:w="715" w:type="dxa"/>
            <w:tcMar>
              <w:left w:w="115" w:type="dxa"/>
              <w:right w:w="0" w:type="dxa"/>
            </w:tcMar>
          </w:tcPr>
          <w:p w14:paraId="3B0FD9CB"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6A230C0C"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5D921740"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4892EBDC"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476F2931"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0E8C2794"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31D70606"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210EE2EE"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53249AA1"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3E4CE7FB"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276C6BB1"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-2.07</w:t>
            </w:r>
          </w:p>
        </w:tc>
        <w:tc>
          <w:tcPr>
            <w:tcW w:w="446" w:type="dxa"/>
            <w:tcMar>
              <w:left w:w="0" w:type="dxa"/>
              <w:right w:w="115" w:type="dxa"/>
            </w:tcMar>
            <w:vAlign w:val="bottom"/>
          </w:tcPr>
          <w:p w14:paraId="056C212C"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w:t>
            </w:r>
          </w:p>
        </w:tc>
      </w:tr>
      <w:tr w:rsidR="00E94B7F" w:rsidRPr="00E94B7F" w14:paraId="7717A19A" w14:textId="77777777" w:rsidTr="004607FA">
        <w:tc>
          <w:tcPr>
            <w:tcW w:w="1801" w:type="dxa"/>
          </w:tcPr>
          <w:p w14:paraId="04463FE1"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160D4633"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164AD37E" w14:textId="77777777" w:rsidR="00E94B7F" w:rsidRPr="00E94B7F" w:rsidRDefault="00E94B7F" w:rsidP="004607FA">
            <w:pPr>
              <w:rPr>
                <w:rFonts w:ascii="Times New Roman" w:hAnsi="Times New Roman" w:cs="Times New Roman"/>
                <w:sz w:val="20"/>
                <w:szCs w:val="20"/>
              </w:rPr>
            </w:pPr>
          </w:p>
        </w:tc>
        <w:tc>
          <w:tcPr>
            <w:tcW w:w="715" w:type="dxa"/>
            <w:tcMar>
              <w:left w:w="115" w:type="dxa"/>
              <w:right w:w="0" w:type="dxa"/>
            </w:tcMar>
          </w:tcPr>
          <w:p w14:paraId="4FA04EC1"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53FA34FA"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40CF461E"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6AC1CAEE"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27930B17" w14:textId="77777777" w:rsidR="00E94B7F" w:rsidRPr="00E94B7F" w:rsidRDefault="00E94B7F" w:rsidP="004607FA">
            <w:pPr>
              <w:tabs>
                <w:tab w:val="decimal" w:pos="288"/>
              </w:tabs>
              <w:rPr>
                <w:rFonts w:ascii="Times New Roman" w:hAnsi="Times New Roman" w:cs="Times New Roman"/>
                <w:sz w:val="20"/>
                <w:szCs w:val="20"/>
              </w:rPr>
            </w:pPr>
          </w:p>
        </w:tc>
        <w:tc>
          <w:tcPr>
            <w:tcW w:w="515" w:type="dxa"/>
            <w:tcMar>
              <w:left w:w="0" w:type="dxa"/>
              <w:right w:w="115" w:type="dxa"/>
            </w:tcMar>
          </w:tcPr>
          <w:p w14:paraId="4F1D4A25"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tcPr>
          <w:p w14:paraId="31B250A6" w14:textId="77777777" w:rsidR="00E94B7F" w:rsidRPr="00E94B7F" w:rsidRDefault="00E94B7F" w:rsidP="004607FA">
            <w:pPr>
              <w:tabs>
                <w:tab w:val="decimal" w:pos="293"/>
              </w:tabs>
              <w:rPr>
                <w:rFonts w:ascii="Times New Roman" w:hAnsi="Times New Roman" w:cs="Times New Roman"/>
                <w:sz w:val="20"/>
                <w:szCs w:val="20"/>
              </w:rPr>
            </w:pPr>
          </w:p>
        </w:tc>
        <w:tc>
          <w:tcPr>
            <w:tcW w:w="515" w:type="dxa"/>
            <w:tcMar>
              <w:left w:w="0" w:type="dxa"/>
              <w:right w:w="115" w:type="dxa"/>
            </w:tcMar>
          </w:tcPr>
          <w:p w14:paraId="20CCB6AA" w14:textId="77777777" w:rsidR="00E94B7F" w:rsidRPr="00E94B7F" w:rsidRDefault="00E94B7F" w:rsidP="004607FA">
            <w:pPr>
              <w:rPr>
                <w:rFonts w:ascii="Times New Roman" w:hAnsi="Times New Roman" w:cs="Times New Roman"/>
                <w:sz w:val="20"/>
                <w:szCs w:val="20"/>
              </w:rPr>
            </w:pPr>
          </w:p>
        </w:tc>
        <w:tc>
          <w:tcPr>
            <w:tcW w:w="714" w:type="dxa"/>
            <w:tcMar>
              <w:left w:w="115" w:type="dxa"/>
              <w:right w:w="0" w:type="dxa"/>
            </w:tcMar>
            <w:vAlign w:val="bottom"/>
          </w:tcPr>
          <w:p w14:paraId="688860BC" w14:textId="77777777" w:rsidR="00E94B7F" w:rsidRPr="00E94B7F" w:rsidRDefault="00E94B7F" w:rsidP="004607FA">
            <w:pPr>
              <w:tabs>
                <w:tab w:val="decimal" w:pos="288"/>
              </w:tabs>
              <w:rPr>
                <w:rFonts w:ascii="Times New Roman" w:hAnsi="Times New Roman" w:cs="Times New Roman"/>
                <w:sz w:val="20"/>
                <w:szCs w:val="20"/>
              </w:rPr>
            </w:pPr>
            <w:r w:rsidRPr="00E94B7F">
              <w:rPr>
                <w:rFonts w:ascii="Times New Roman" w:hAnsi="Times New Roman" w:cs="Times New Roman"/>
                <w:sz w:val="20"/>
                <w:szCs w:val="20"/>
              </w:rPr>
              <w:t>(1.04)</w:t>
            </w:r>
          </w:p>
        </w:tc>
        <w:tc>
          <w:tcPr>
            <w:tcW w:w="446" w:type="dxa"/>
            <w:tcMar>
              <w:left w:w="0" w:type="dxa"/>
              <w:right w:w="115" w:type="dxa"/>
            </w:tcMar>
          </w:tcPr>
          <w:p w14:paraId="52F4095A" w14:textId="77777777" w:rsidR="00E94B7F" w:rsidRPr="00E94B7F" w:rsidRDefault="00E94B7F" w:rsidP="004607FA">
            <w:pPr>
              <w:rPr>
                <w:rFonts w:ascii="Times New Roman" w:hAnsi="Times New Roman" w:cs="Times New Roman"/>
                <w:sz w:val="20"/>
                <w:szCs w:val="20"/>
              </w:rPr>
            </w:pPr>
          </w:p>
        </w:tc>
      </w:tr>
      <w:tr w:rsidR="00E94B7F" w:rsidRPr="00E94B7F" w14:paraId="1939A384" w14:textId="77777777" w:rsidTr="004607FA">
        <w:tc>
          <w:tcPr>
            <w:tcW w:w="1801" w:type="dxa"/>
          </w:tcPr>
          <w:p w14:paraId="609F7DF7"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Controls (sex, age, education, region)</w:t>
            </w:r>
          </w:p>
        </w:tc>
        <w:tc>
          <w:tcPr>
            <w:tcW w:w="1230" w:type="dxa"/>
            <w:gridSpan w:val="2"/>
            <w:vAlign w:val="center"/>
          </w:tcPr>
          <w:p w14:paraId="61B051A8" w14:textId="77777777" w:rsidR="00E94B7F" w:rsidRPr="00E94B7F" w:rsidRDefault="00E94B7F" w:rsidP="004607FA">
            <w:pPr>
              <w:jc w:val="center"/>
              <w:rPr>
                <w:rFonts w:ascii="Times New Roman" w:hAnsi="Times New Roman" w:cs="Times New Roman"/>
                <w:sz w:val="20"/>
                <w:szCs w:val="20"/>
              </w:rPr>
            </w:pPr>
          </w:p>
        </w:tc>
        <w:tc>
          <w:tcPr>
            <w:tcW w:w="1230" w:type="dxa"/>
            <w:gridSpan w:val="2"/>
            <w:vAlign w:val="center"/>
          </w:tcPr>
          <w:p w14:paraId="44398D92" w14:textId="77777777" w:rsidR="00E94B7F" w:rsidRPr="00E94B7F" w:rsidRDefault="00E94B7F" w:rsidP="004607FA">
            <w:pPr>
              <w:jc w:val="center"/>
              <w:rPr>
                <w:rFonts w:ascii="Times New Roman" w:hAnsi="Times New Roman" w:cs="Times New Roman"/>
                <w:sz w:val="20"/>
                <w:szCs w:val="20"/>
              </w:rPr>
            </w:pPr>
          </w:p>
        </w:tc>
        <w:tc>
          <w:tcPr>
            <w:tcW w:w="1229" w:type="dxa"/>
            <w:gridSpan w:val="2"/>
            <w:vAlign w:val="center"/>
          </w:tcPr>
          <w:p w14:paraId="6EF8F752" w14:textId="77777777" w:rsidR="00E94B7F" w:rsidRPr="00E94B7F" w:rsidRDefault="00E94B7F" w:rsidP="004607FA">
            <w:pPr>
              <w:jc w:val="center"/>
              <w:rPr>
                <w:rFonts w:ascii="Times New Roman" w:hAnsi="Times New Roman" w:cs="Times New Roman"/>
                <w:sz w:val="20"/>
                <w:szCs w:val="20"/>
              </w:rPr>
            </w:pPr>
          </w:p>
        </w:tc>
        <w:tc>
          <w:tcPr>
            <w:tcW w:w="1229" w:type="dxa"/>
            <w:gridSpan w:val="2"/>
            <w:vAlign w:val="center"/>
          </w:tcPr>
          <w:p w14:paraId="60350A76" w14:textId="77777777" w:rsidR="00E94B7F" w:rsidRPr="00E94B7F" w:rsidRDefault="00E94B7F" w:rsidP="004607FA">
            <w:pPr>
              <w:jc w:val="center"/>
              <w:rPr>
                <w:rFonts w:ascii="Times New Roman" w:hAnsi="Times New Roman" w:cs="Times New Roman"/>
                <w:sz w:val="20"/>
                <w:szCs w:val="20"/>
              </w:rPr>
            </w:pPr>
          </w:p>
        </w:tc>
        <w:tc>
          <w:tcPr>
            <w:tcW w:w="1229" w:type="dxa"/>
            <w:gridSpan w:val="2"/>
            <w:vAlign w:val="center"/>
          </w:tcPr>
          <w:p w14:paraId="6DDF2C81"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c>
          <w:tcPr>
            <w:tcW w:w="1160" w:type="dxa"/>
            <w:gridSpan w:val="2"/>
            <w:vAlign w:val="center"/>
          </w:tcPr>
          <w:p w14:paraId="25BB3053"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r>
      <w:tr w:rsidR="00E94B7F" w:rsidRPr="00E94B7F" w14:paraId="5EB7C1D1" w14:textId="77777777" w:rsidTr="004607FA">
        <w:tc>
          <w:tcPr>
            <w:tcW w:w="1801" w:type="dxa"/>
          </w:tcPr>
          <w:p w14:paraId="5342BDBE"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Fixed effects (respondent, party)</w:t>
            </w:r>
          </w:p>
        </w:tc>
        <w:tc>
          <w:tcPr>
            <w:tcW w:w="1230" w:type="dxa"/>
            <w:gridSpan w:val="2"/>
            <w:vAlign w:val="center"/>
          </w:tcPr>
          <w:p w14:paraId="4276041B"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c>
          <w:tcPr>
            <w:tcW w:w="1230" w:type="dxa"/>
            <w:gridSpan w:val="2"/>
            <w:vAlign w:val="center"/>
          </w:tcPr>
          <w:p w14:paraId="448850BB"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c>
          <w:tcPr>
            <w:tcW w:w="1229" w:type="dxa"/>
            <w:gridSpan w:val="2"/>
            <w:vAlign w:val="center"/>
          </w:tcPr>
          <w:p w14:paraId="3C8DF65E"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c>
          <w:tcPr>
            <w:tcW w:w="1229" w:type="dxa"/>
            <w:gridSpan w:val="2"/>
            <w:vAlign w:val="center"/>
          </w:tcPr>
          <w:p w14:paraId="2D314539"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c>
          <w:tcPr>
            <w:tcW w:w="1229" w:type="dxa"/>
            <w:gridSpan w:val="2"/>
            <w:vAlign w:val="center"/>
          </w:tcPr>
          <w:p w14:paraId="563963B6"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c>
          <w:tcPr>
            <w:tcW w:w="1160" w:type="dxa"/>
            <w:gridSpan w:val="2"/>
            <w:vAlign w:val="center"/>
          </w:tcPr>
          <w:p w14:paraId="72B32C4F"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Yes</w:t>
            </w:r>
          </w:p>
        </w:tc>
      </w:tr>
      <w:tr w:rsidR="00E94B7F" w:rsidRPr="00E94B7F" w14:paraId="6B81BC9C" w14:textId="77777777" w:rsidTr="004607FA">
        <w:tc>
          <w:tcPr>
            <w:tcW w:w="1801" w:type="dxa"/>
            <w:vAlign w:val="bottom"/>
          </w:tcPr>
          <w:p w14:paraId="4A935727"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N</w:t>
            </w:r>
          </w:p>
        </w:tc>
        <w:tc>
          <w:tcPr>
            <w:tcW w:w="1230" w:type="dxa"/>
            <w:gridSpan w:val="2"/>
          </w:tcPr>
          <w:p w14:paraId="1183400C"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4,384</w:t>
            </w:r>
          </w:p>
        </w:tc>
        <w:tc>
          <w:tcPr>
            <w:tcW w:w="1230" w:type="dxa"/>
            <w:gridSpan w:val="2"/>
          </w:tcPr>
          <w:p w14:paraId="733CCDC5"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4,384</w:t>
            </w:r>
          </w:p>
        </w:tc>
        <w:tc>
          <w:tcPr>
            <w:tcW w:w="1229" w:type="dxa"/>
            <w:gridSpan w:val="2"/>
          </w:tcPr>
          <w:p w14:paraId="7EAEEE5B"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4,384</w:t>
            </w:r>
          </w:p>
        </w:tc>
        <w:tc>
          <w:tcPr>
            <w:tcW w:w="1229" w:type="dxa"/>
            <w:gridSpan w:val="2"/>
          </w:tcPr>
          <w:p w14:paraId="17FB1990"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4,384</w:t>
            </w:r>
          </w:p>
        </w:tc>
        <w:tc>
          <w:tcPr>
            <w:tcW w:w="1229" w:type="dxa"/>
            <w:gridSpan w:val="2"/>
          </w:tcPr>
          <w:p w14:paraId="17107092"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4,384</w:t>
            </w:r>
          </w:p>
        </w:tc>
        <w:tc>
          <w:tcPr>
            <w:tcW w:w="1160" w:type="dxa"/>
            <w:gridSpan w:val="2"/>
          </w:tcPr>
          <w:p w14:paraId="6CBB60E9"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4,384</w:t>
            </w:r>
          </w:p>
        </w:tc>
      </w:tr>
      <w:tr w:rsidR="00E94B7F" w:rsidRPr="00E94B7F" w14:paraId="53DB914B" w14:textId="77777777" w:rsidTr="004607FA">
        <w:tc>
          <w:tcPr>
            <w:tcW w:w="1801" w:type="dxa"/>
            <w:vAlign w:val="bottom"/>
          </w:tcPr>
          <w:p w14:paraId="6B2D9126"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AIC</w:t>
            </w:r>
          </w:p>
        </w:tc>
        <w:tc>
          <w:tcPr>
            <w:tcW w:w="1230" w:type="dxa"/>
            <w:gridSpan w:val="2"/>
            <w:vAlign w:val="bottom"/>
          </w:tcPr>
          <w:p w14:paraId="4E264EF9"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1,666</w:t>
            </w:r>
          </w:p>
        </w:tc>
        <w:tc>
          <w:tcPr>
            <w:tcW w:w="1230" w:type="dxa"/>
            <w:gridSpan w:val="2"/>
            <w:vAlign w:val="bottom"/>
          </w:tcPr>
          <w:p w14:paraId="2EB07D27"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1,621</w:t>
            </w:r>
          </w:p>
        </w:tc>
        <w:tc>
          <w:tcPr>
            <w:tcW w:w="1229" w:type="dxa"/>
            <w:gridSpan w:val="2"/>
            <w:vAlign w:val="bottom"/>
          </w:tcPr>
          <w:p w14:paraId="43BDFAB7"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1,600</w:t>
            </w:r>
          </w:p>
        </w:tc>
        <w:tc>
          <w:tcPr>
            <w:tcW w:w="1229" w:type="dxa"/>
            <w:gridSpan w:val="2"/>
            <w:vAlign w:val="bottom"/>
          </w:tcPr>
          <w:p w14:paraId="6A480523"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1,586</w:t>
            </w:r>
          </w:p>
        </w:tc>
        <w:tc>
          <w:tcPr>
            <w:tcW w:w="1229" w:type="dxa"/>
            <w:gridSpan w:val="2"/>
            <w:vAlign w:val="bottom"/>
          </w:tcPr>
          <w:p w14:paraId="67F9F491"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1,535</w:t>
            </w:r>
          </w:p>
        </w:tc>
        <w:tc>
          <w:tcPr>
            <w:tcW w:w="1160" w:type="dxa"/>
            <w:gridSpan w:val="2"/>
          </w:tcPr>
          <w:p w14:paraId="7B284B3E"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1,361</w:t>
            </w:r>
          </w:p>
        </w:tc>
      </w:tr>
      <w:tr w:rsidR="00E94B7F" w:rsidRPr="00E94B7F" w14:paraId="6BA1FBFB" w14:textId="77777777" w:rsidTr="004607FA">
        <w:tc>
          <w:tcPr>
            <w:tcW w:w="1801" w:type="dxa"/>
            <w:tcBorders>
              <w:bottom w:val="single" w:sz="2" w:space="0" w:color="000000"/>
            </w:tcBorders>
            <w:vAlign w:val="bottom"/>
          </w:tcPr>
          <w:p w14:paraId="2961C92F" w14:textId="77777777"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BIC</w:t>
            </w:r>
          </w:p>
        </w:tc>
        <w:tc>
          <w:tcPr>
            <w:tcW w:w="1230" w:type="dxa"/>
            <w:gridSpan w:val="2"/>
            <w:tcBorders>
              <w:bottom w:val="single" w:sz="2" w:space="0" w:color="000000"/>
            </w:tcBorders>
            <w:vAlign w:val="bottom"/>
          </w:tcPr>
          <w:p w14:paraId="276FC8DF"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1,711</w:t>
            </w:r>
          </w:p>
        </w:tc>
        <w:tc>
          <w:tcPr>
            <w:tcW w:w="1230" w:type="dxa"/>
            <w:gridSpan w:val="2"/>
            <w:tcBorders>
              <w:bottom w:val="single" w:sz="2" w:space="0" w:color="000000"/>
            </w:tcBorders>
            <w:vAlign w:val="bottom"/>
          </w:tcPr>
          <w:p w14:paraId="0679E0B7"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1,672</w:t>
            </w:r>
          </w:p>
        </w:tc>
        <w:tc>
          <w:tcPr>
            <w:tcW w:w="1229" w:type="dxa"/>
            <w:gridSpan w:val="2"/>
            <w:tcBorders>
              <w:bottom w:val="single" w:sz="2" w:space="0" w:color="000000"/>
            </w:tcBorders>
            <w:vAlign w:val="bottom"/>
          </w:tcPr>
          <w:p w14:paraId="0CAE8DD2"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1,651</w:t>
            </w:r>
          </w:p>
        </w:tc>
        <w:tc>
          <w:tcPr>
            <w:tcW w:w="1229" w:type="dxa"/>
            <w:gridSpan w:val="2"/>
            <w:tcBorders>
              <w:bottom w:val="single" w:sz="2" w:space="0" w:color="000000"/>
            </w:tcBorders>
            <w:vAlign w:val="bottom"/>
          </w:tcPr>
          <w:p w14:paraId="1F8373C1"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1,643</w:t>
            </w:r>
          </w:p>
        </w:tc>
        <w:tc>
          <w:tcPr>
            <w:tcW w:w="1229" w:type="dxa"/>
            <w:gridSpan w:val="2"/>
            <w:tcBorders>
              <w:bottom w:val="single" w:sz="2" w:space="0" w:color="000000"/>
            </w:tcBorders>
            <w:vAlign w:val="bottom"/>
          </w:tcPr>
          <w:p w14:paraId="10FC6B03"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1,618</w:t>
            </w:r>
          </w:p>
        </w:tc>
        <w:tc>
          <w:tcPr>
            <w:tcW w:w="1160" w:type="dxa"/>
            <w:gridSpan w:val="2"/>
            <w:tcBorders>
              <w:bottom w:val="single" w:sz="2" w:space="0" w:color="000000"/>
            </w:tcBorders>
          </w:tcPr>
          <w:p w14:paraId="3EA218E6" w14:textId="77777777" w:rsidR="00E94B7F" w:rsidRPr="00E94B7F" w:rsidRDefault="00E94B7F" w:rsidP="004607FA">
            <w:pPr>
              <w:jc w:val="center"/>
              <w:rPr>
                <w:rFonts w:ascii="Times New Roman" w:hAnsi="Times New Roman" w:cs="Times New Roman"/>
                <w:sz w:val="20"/>
                <w:szCs w:val="20"/>
              </w:rPr>
            </w:pPr>
            <w:r w:rsidRPr="00E94B7F">
              <w:rPr>
                <w:rFonts w:ascii="Times New Roman" w:hAnsi="Times New Roman" w:cs="Times New Roman"/>
                <w:sz w:val="20"/>
                <w:szCs w:val="20"/>
              </w:rPr>
              <w:t>1,469</w:t>
            </w:r>
          </w:p>
        </w:tc>
      </w:tr>
      <w:tr w:rsidR="00E94B7F" w:rsidRPr="00E94B7F" w14:paraId="591C73D2" w14:textId="77777777" w:rsidTr="004607FA">
        <w:tc>
          <w:tcPr>
            <w:tcW w:w="9108" w:type="dxa"/>
            <w:gridSpan w:val="13"/>
            <w:tcBorders>
              <w:top w:val="single" w:sz="2" w:space="0" w:color="000000"/>
              <w:bottom w:val="single" w:sz="2" w:space="0" w:color="000000"/>
            </w:tcBorders>
          </w:tcPr>
          <w:p w14:paraId="26BE6E1B" w14:textId="4FD60FFF" w:rsidR="00E94B7F" w:rsidRPr="00E94B7F" w:rsidRDefault="00E94B7F" w:rsidP="00E94B7F">
            <w:pPr>
              <w:widowControl w:val="0"/>
              <w:autoSpaceDE w:val="0"/>
              <w:autoSpaceDN w:val="0"/>
              <w:adjustRightInd w:val="0"/>
              <w:rPr>
                <w:rFonts w:ascii="Times New Roman" w:hAnsi="Times New Roman" w:cs="Times New Roman"/>
                <w:sz w:val="20"/>
                <w:szCs w:val="20"/>
              </w:rPr>
            </w:pPr>
            <w:r w:rsidRPr="00E94B7F">
              <w:rPr>
                <w:rFonts w:ascii="Times New Roman" w:hAnsi="Times New Roman" w:cs="Times New Roman"/>
                <w:sz w:val="20"/>
                <w:szCs w:val="20"/>
              </w:rPr>
              <w:t xml:space="preserve">Standard errors in parentheses. </w:t>
            </w:r>
            <w:r>
              <w:rPr>
                <w:rFonts w:ascii="Times New Roman" w:hAnsi="Times New Roman" w:cs="Times New Roman"/>
                <w:sz w:val="20"/>
                <w:szCs w:val="20"/>
              </w:rPr>
              <w:t>E</w:t>
            </w:r>
            <w:r w:rsidRPr="00E94B7F">
              <w:rPr>
                <w:rFonts w:ascii="Times New Roman" w:hAnsi="Times New Roman" w:cs="Times New Roman"/>
                <w:sz w:val="20"/>
                <w:szCs w:val="20"/>
              </w:rPr>
              <w:t>stimates are obtained through conditional logit with party dummies.</w:t>
            </w:r>
          </w:p>
          <w:p w14:paraId="404CB083" w14:textId="2B7766BB" w:rsidR="00E94B7F" w:rsidRPr="00E94B7F" w:rsidRDefault="00E94B7F" w:rsidP="004607FA">
            <w:pPr>
              <w:rPr>
                <w:rFonts w:ascii="Times New Roman" w:hAnsi="Times New Roman" w:cs="Times New Roman"/>
                <w:sz w:val="20"/>
                <w:szCs w:val="20"/>
              </w:rPr>
            </w:pPr>
            <w:r w:rsidRPr="00E94B7F">
              <w:rPr>
                <w:rFonts w:ascii="Times New Roman" w:hAnsi="Times New Roman" w:cs="Times New Roman"/>
                <w:sz w:val="20"/>
                <w:szCs w:val="20"/>
              </w:rPr>
              <w:t>** p&lt;.01, * p&lt;.05, + p&lt;.1</w:t>
            </w:r>
          </w:p>
        </w:tc>
      </w:tr>
    </w:tbl>
    <w:p w14:paraId="56BFB76C" w14:textId="6230983B" w:rsidR="00E94B7F" w:rsidRPr="00E94B7F" w:rsidRDefault="00E94B7F" w:rsidP="001D4B8F">
      <w:pPr>
        <w:widowControl w:val="0"/>
        <w:autoSpaceDE w:val="0"/>
        <w:autoSpaceDN w:val="0"/>
        <w:adjustRightInd w:val="0"/>
        <w:spacing w:after="0" w:line="240" w:lineRule="auto"/>
        <w:rPr>
          <w:rFonts w:ascii="Times New Roman" w:hAnsi="Times New Roman" w:cs="Times New Roman"/>
          <w:sz w:val="20"/>
          <w:szCs w:val="20"/>
          <w:lang w:val="en-US"/>
        </w:rPr>
      </w:pPr>
    </w:p>
    <w:sectPr w:rsidR="00E94B7F" w:rsidRPr="00E94B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6EFA" w14:textId="77777777" w:rsidR="00BB2F93" w:rsidRDefault="00BB2F93" w:rsidP="00EC3A2C">
      <w:pPr>
        <w:spacing w:after="0" w:line="240" w:lineRule="auto"/>
      </w:pPr>
      <w:r>
        <w:separator/>
      </w:r>
    </w:p>
  </w:endnote>
  <w:endnote w:type="continuationSeparator" w:id="0">
    <w:p w14:paraId="200BCF30" w14:textId="77777777" w:rsidR="00BB2F93" w:rsidRDefault="00BB2F93" w:rsidP="00EC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19AE" w14:textId="77777777" w:rsidR="00BB2F93" w:rsidRDefault="00BB2F93" w:rsidP="00EC3A2C">
      <w:pPr>
        <w:spacing w:after="0" w:line="240" w:lineRule="auto"/>
      </w:pPr>
      <w:r>
        <w:separator/>
      </w:r>
    </w:p>
  </w:footnote>
  <w:footnote w:type="continuationSeparator" w:id="0">
    <w:p w14:paraId="61932225" w14:textId="77777777" w:rsidR="00BB2F93" w:rsidRDefault="00BB2F93" w:rsidP="00EC3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030F"/>
    <w:multiLevelType w:val="hybridMultilevel"/>
    <w:tmpl w:val="907442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7209E6"/>
    <w:multiLevelType w:val="hybridMultilevel"/>
    <w:tmpl w:val="E6F02B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FB4466"/>
    <w:multiLevelType w:val="hybridMultilevel"/>
    <w:tmpl w:val="88DCE6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71A51"/>
    <w:multiLevelType w:val="hybridMultilevel"/>
    <w:tmpl w:val="C95A37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AB1922"/>
    <w:multiLevelType w:val="hybridMultilevel"/>
    <w:tmpl w:val="AC3CE6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848C1"/>
    <w:multiLevelType w:val="hybridMultilevel"/>
    <w:tmpl w:val="975AF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864DF0"/>
    <w:multiLevelType w:val="hybridMultilevel"/>
    <w:tmpl w:val="7F266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F912B1"/>
    <w:multiLevelType w:val="hybridMultilevel"/>
    <w:tmpl w:val="D62875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4015280">
    <w:abstractNumId w:val="5"/>
  </w:num>
  <w:num w:numId="2" w16cid:durableId="237911964">
    <w:abstractNumId w:val="1"/>
  </w:num>
  <w:num w:numId="3" w16cid:durableId="1705788971">
    <w:abstractNumId w:val="2"/>
  </w:num>
  <w:num w:numId="4" w16cid:durableId="210578991">
    <w:abstractNumId w:val="7"/>
  </w:num>
  <w:num w:numId="5" w16cid:durableId="1409766010">
    <w:abstractNumId w:val="6"/>
  </w:num>
  <w:num w:numId="6" w16cid:durableId="1883520048">
    <w:abstractNumId w:val="0"/>
  </w:num>
  <w:num w:numId="7" w16cid:durableId="559100471">
    <w:abstractNumId w:val="4"/>
  </w:num>
  <w:num w:numId="8" w16cid:durableId="919994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B5"/>
    <w:rsid w:val="0003268C"/>
    <w:rsid w:val="00056B08"/>
    <w:rsid w:val="000E4336"/>
    <w:rsid w:val="001571BB"/>
    <w:rsid w:val="001753D3"/>
    <w:rsid w:val="0019623E"/>
    <w:rsid w:val="001D4B8F"/>
    <w:rsid w:val="001F6281"/>
    <w:rsid w:val="00252672"/>
    <w:rsid w:val="002F452F"/>
    <w:rsid w:val="003172FC"/>
    <w:rsid w:val="003537EB"/>
    <w:rsid w:val="003758D1"/>
    <w:rsid w:val="0039346C"/>
    <w:rsid w:val="003B6412"/>
    <w:rsid w:val="003C09CA"/>
    <w:rsid w:val="004036C4"/>
    <w:rsid w:val="00474BDE"/>
    <w:rsid w:val="004B2C35"/>
    <w:rsid w:val="004E5F47"/>
    <w:rsid w:val="0054662D"/>
    <w:rsid w:val="005D3D1D"/>
    <w:rsid w:val="006553EB"/>
    <w:rsid w:val="0065585A"/>
    <w:rsid w:val="00666D8E"/>
    <w:rsid w:val="00680434"/>
    <w:rsid w:val="006A764C"/>
    <w:rsid w:val="007051C3"/>
    <w:rsid w:val="007171A9"/>
    <w:rsid w:val="00727365"/>
    <w:rsid w:val="00733539"/>
    <w:rsid w:val="007C6495"/>
    <w:rsid w:val="00837DC3"/>
    <w:rsid w:val="008A0DE1"/>
    <w:rsid w:val="008E61B5"/>
    <w:rsid w:val="008F1536"/>
    <w:rsid w:val="009A08B4"/>
    <w:rsid w:val="009C74D4"/>
    <w:rsid w:val="009D05FD"/>
    <w:rsid w:val="009D4501"/>
    <w:rsid w:val="00AE33CB"/>
    <w:rsid w:val="00B70944"/>
    <w:rsid w:val="00B928AD"/>
    <w:rsid w:val="00BB2F93"/>
    <w:rsid w:val="00C4024A"/>
    <w:rsid w:val="00C75411"/>
    <w:rsid w:val="00C979AF"/>
    <w:rsid w:val="00CE62CA"/>
    <w:rsid w:val="00D014CE"/>
    <w:rsid w:val="00DC77AD"/>
    <w:rsid w:val="00E94B7F"/>
    <w:rsid w:val="00EC09E5"/>
    <w:rsid w:val="00EC3A2C"/>
    <w:rsid w:val="00ED4D92"/>
    <w:rsid w:val="00ED5204"/>
    <w:rsid w:val="00FB0B71"/>
    <w:rsid w:val="00FC2738"/>
    <w:rsid w:val="00FD1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C388"/>
  <w15:chartTrackingRefBased/>
  <w15:docId w15:val="{41300FD5-4F4F-4F90-864C-0B4AFEDA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EC3A2C"/>
    <w:rPr>
      <w:sz w:val="16"/>
      <w:szCs w:val="16"/>
    </w:rPr>
  </w:style>
  <w:style w:type="character" w:customStyle="1" w:styleId="TestocommentoCarattere">
    <w:name w:val="Testo commento Carattere"/>
    <w:basedOn w:val="Carpredefinitoparagrafo"/>
    <w:link w:val="Testocommento"/>
    <w:uiPriority w:val="99"/>
    <w:qFormat/>
    <w:rsid w:val="00EC3A2C"/>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EC3A2C"/>
    <w:rPr>
      <w:sz w:val="20"/>
      <w:szCs w:val="20"/>
    </w:rPr>
  </w:style>
  <w:style w:type="paragraph" w:styleId="Didascalia">
    <w:name w:val="caption"/>
    <w:basedOn w:val="Normale"/>
    <w:next w:val="Normale"/>
    <w:uiPriority w:val="35"/>
    <w:unhideWhenUsed/>
    <w:qFormat/>
    <w:rsid w:val="00EC3A2C"/>
    <w:pPr>
      <w:suppressAutoHyphens/>
      <w:spacing w:after="200" w:line="240" w:lineRule="auto"/>
    </w:pPr>
    <w:rPr>
      <w:i/>
      <w:iCs/>
      <w:color w:val="44546A" w:themeColor="text2"/>
      <w:sz w:val="18"/>
      <w:szCs w:val="18"/>
    </w:rPr>
  </w:style>
  <w:style w:type="paragraph" w:styleId="Testocommento">
    <w:name w:val="annotation text"/>
    <w:basedOn w:val="Normale"/>
    <w:link w:val="TestocommentoCarattere"/>
    <w:uiPriority w:val="99"/>
    <w:unhideWhenUsed/>
    <w:qFormat/>
    <w:rsid w:val="00EC3A2C"/>
    <w:pPr>
      <w:suppressAutoHyphens/>
      <w:spacing w:line="240" w:lineRule="auto"/>
    </w:pPr>
    <w:rPr>
      <w:sz w:val="20"/>
      <w:szCs w:val="20"/>
    </w:rPr>
  </w:style>
  <w:style w:type="character" w:customStyle="1" w:styleId="TestocommentoCarattere1">
    <w:name w:val="Testo commento Carattere1"/>
    <w:basedOn w:val="Carpredefinitoparagrafo"/>
    <w:uiPriority w:val="99"/>
    <w:semiHidden/>
    <w:rsid w:val="00EC3A2C"/>
    <w:rPr>
      <w:sz w:val="20"/>
      <w:szCs w:val="20"/>
    </w:rPr>
  </w:style>
  <w:style w:type="paragraph" w:styleId="Testonotaapidipagina">
    <w:name w:val="footnote text"/>
    <w:basedOn w:val="Normale"/>
    <w:link w:val="TestonotaapidipaginaCarattere"/>
    <w:uiPriority w:val="99"/>
    <w:semiHidden/>
    <w:unhideWhenUsed/>
    <w:rsid w:val="00EC3A2C"/>
    <w:pPr>
      <w:suppressAutoHyphens/>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EC3A2C"/>
    <w:rPr>
      <w:sz w:val="20"/>
      <w:szCs w:val="20"/>
    </w:rPr>
  </w:style>
  <w:style w:type="character" w:styleId="Rimandonotaapidipagina">
    <w:name w:val="footnote reference"/>
    <w:basedOn w:val="Carpredefinitoparagrafo"/>
    <w:uiPriority w:val="99"/>
    <w:semiHidden/>
    <w:unhideWhenUsed/>
    <w:rsid w:val="00EC3A2C"/>
    <w:rPr>
      <w:vertAlign w:val="superscript"/>
    </w:rPr>
  </w:style>
  <w:style w:type="paragraph" w:styleId="Paragrafoelenco">
    <w:name w:val="List Paragraph"/>
    <w:basedOn w:val="Normale"/>
    <w:uiPriority w:val="34"/>
    <w:qFormat/>
    <w:rsid w:val="00AE33CB"/>
    <w:pPr>
      <w:ind w:left="720"/>
      <w:contextualSpacing/>
    </w:pPr>
  </w:style>
  <w:style w:type="table" w:styleId="Grigliatabella">
    <w:name w:val="Table Grid"/>
    <w:basedOn w:val="Tabellanormale"/>
    <w:uiPriority w:val="59"/>
    <w:rsid w:val="00E94B7F"/>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252672"/>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54662D"/>
    <w:pPr>
      <w:suppressAutoHyphens w:val="0"/>
    </w:pPr>
    <w:rPr>
      <w:b/>
      <w:bCs/>
    </w:rPr>
  </w:style>
  <w:style w:type="character" w:customStyle="1" w:styleId="SoggettocommentoCarattere">
    <w:name w:val="Soggetto commento Carattere"/>
    <w:basedOn w:val="TestocommentoCarattere"/>
    <w:link w:val="Soggettocommento"/>
    <w:uiPriority w:val="99"/>
    <w:semiHidden/>
    <w:rsid w:val="00546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005">
      <w:bodyDiv w:val="1"/>
      <w:marLeft w:val="0"/>
      <w:marRight w:val="0"/>
      <w:marTop w:val="0"/>
      <w:marBottom w:val="0"/>
      <w:divBdr>
        <w:top w:val="none" w:sz="0" w:space="0" w:color="auto"/>
        <w:left w:val="none" w:sz="0" w:space="0" w:color="auto"/>
        <w:bottom w:val="none" w:sz="0" w:space="0" w:color="auto"/>
        <w:right w:val="none" w:sz="0" w:space="0" w:color="auto"/>
      </w:divBdr>
    </w:div>
    <w:div w:id="428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973</Words>
  <Characters>5551</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De Sio</dc:creator>
  <cp:keywords/>
  <dc:description/>
  <cp:lastModifiedBy>Davide Angelucci</cp:lastModifiedBy>
  <cp:revision>9</cp:revision>
  <dcterms:created xsi:type="dcterms:W3CDTF">2024-07-22T19:51:00Z</dcterms:created>
  <dcterms:modified xsi:type="dcterms:W3CDTF">2024-11-06T08:08:00Z</dcterms:modified>
</cp:coreProperties>
</file>