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A1A9" w14:textId="1A13FE55" w:rsidR="00583D37" w:rsidRPr="008500A4" w:rsidRDefault="00583D37" w:rsidP="00583D37">
      <w:pPr>
        <w:pStyle w:val="Titolo1"/>
        <w:rPr>
          <w:b/>
          <w:bCs/>
          <w:sz w:val="28"/>
          <w:szCs w:val="28"/>
        </w:rPr>
      </w:pPr>
      <w:r w:rsidRPr="008500A4">
        <w:rPr>
          <w:b/>
          <w:bCs/>
          <w:sz w:val="28"/>
          <w:szCs w:val="28"/>
        </w:rPr>
        <w:t>Appendix. Social and labour market policy reforms in Italy</w:t>
      </w:r>
      <w:r>
        <w:rPr>
          <w:b/>
          <w:bCs/>
          <w:sz w:val="28"/>
          <w:szCs w:val="28"/>
        </w:rPr>
        <w:t xml:space="preserve"> in different phases,</w:t>
      </w:r>
      <w:r w:rsidRPr="008500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1995</w:t>
      </w:r>
      <w:r w:rsidRPr="008500A4">
        <w:rPr>
          <w:b/>
          <w:bCs/>
          <w:sz w:val="28"/>
          <w:szCs w:val="28"/>
        </w:rPr>
        <w:t>-2023</w:t>
      </w:r>
    </w:p>
    <w:p w14:paraId="48E7696A" w14:textId="669B34EF" w:rsidR="00583D37" w:rsidRPr="00224827" w:rsidRDefault="00583D37">
      <w:pPr>
        <w:rPr>
          <w:lang w:val="en-GB"/>
        </w:rPr>
      </w:pPr>
    </w:p>
    <w:p w14:paraId="6B4AA6A3" w14:textId="3CD50E19" w:rsidR="00583D37" w:rsidRPr="00224827" w:rsidRDefault="00583D37">
      <w:pPr>
        <w:rPr>
          <w:b/>
          <w:bCs/>
          <w:lang w:val="en-GB"/>
        </w:rPr>
      </w:pPr>
      <w:r w:rsidRPr="00224827">
        <w:rPr>
          <w:b/>
          <w:bCs/>
          <w:lang w:val="en-GB"/>
        </w:rPr>
        <w:t xml:space="preserve">Appendix </w:t>
      </w:r>
      <w:r w:rsidR="007C0820" w:rsidRPr="00224827">
        <w:rPr>
          <w:b/>
          <w:bCs/>
          <w:lang w:val="en-GB"/>
        </w:rPr>
        <w:t>I.1</w:t>
      </w:r>
      <w:r w:rsidRPr="00224827">
        <w:rPr>
          <w:b/>
          <w:bCs/>
          <w:lang w:val="en-GB"/>
        </w:rPr>
        <w:t xml:space="preserve"> Social and labour market policy reforms between 1995 and 2008</w:t>
      </w:r>
    </w:p>
    <w:tbl>
      <w:tblPr>
        <w:tblStyle w:val="Grigliatabella1"/>
        <w:tblW w:w="144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84"/>
        <w:gridCol w:w="8009"/>
        <w:gridCol w:w="1701"/>
        <w:gridCol w:w="1417"/>
        <w:gridCol w:w="1848"/>
      </w:tblGrid>
      <w:tr w:rsidR="00583D37" w:rsidRPr="00583D37" w14:paraId="427D9F16" w14:textId="77777777" w:rsidTr="00EF3DCE">
        <w:trPr>
          <w:trHeight w:val="28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CE582" w14:textId="77777777" w:rsidR="00583D37" w:rsidRPr="00583D37" w:rsidRDefault="00583D37" w:rsidP="00583D37">
            <w:pPr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Cabinet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D5404" w14:textId="50958E4D" w:rsidR="00583D37" w:rsidRPr="00583D37" w:rsidRDefault="00583D37" w:rsidP="00583D37">
            <w:pPr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 xml:space="preserve">Main reforms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CE23D" w14:textId="77777777" w:rsidR="00583D37" w:rsidRPr="00583D37" w:rsidRDefault="00583D37" w:rsidP="00583D37">
            <w:pPr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E43" w14:textId="77777777" w:rsidR="00583D37" w:rsidRPr="00583D37" w:rsidRDefault="00583D37" w:rsidP="00583D37">
            <w:pPr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A7B" w14:textId="77777777" w:rsidR="00583D37" w:rsidRPr="00583D37" w:rsidRDefault="00583D37" w:rsidP="00487363">
            <w:pP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Character</w:t>
            </w:r>
          </w:p>
        </w:tc>
      </w:tr>
      <w:tr w:rsidR="00583D37" w:rsidRPr="00583D37" w14:paraId="33B27455" w14:textId="77777777" w:rsidTr="00EF3DCE">
        <w:trPr>
          <w:trHeight w:val="28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CF950" w14:textId="018148CD" w:rsidR="00583D37" w:rsidRPr="00224827" w:rsidRDefault="007C3B0F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</w:pPr>
            <w:r w:rsidRPr="00224827"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  <w:t>Dini</w:t>
            </w:r>
          </w:p>
          <w:p w14:paraId="6C056899" w14:textId="5E9EAA73" w:rsidR="00583D37" w:rsidRPr="00224827" w:rsidRDefault="00583D37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</w:pP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(</w:t>
            </w:r>
            <w:r w:rsidR="007C3B0F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17</w:t>
            </w: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/</w:t>
            </w:r>
            <w:r w:rsidR="007C3B0F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1</w:t>
            </w: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/</w:t>
            </w:r>
            <w:r w:rsidR="007C3B0F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95</w:t>
            </w: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-</w:t>
            </w:r>
            <w:r w:rsidR="007C3B0F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18</w:t>
            </w: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/</w:t>
            </w:r>
            <w:r w:rsidR="007C3B0F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05</w:t>
            </w: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/</w:t>
            </w:r>
            <w:r w:rsidR="007C3B0F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9</w:t>
            </w: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6)</w:t>
            </w:r>
          </w:p>
          <w:p w14:paraId="268A9D0F" w14:textId="52CBF168" w:rsidR="00583D37" w:rsidRPr="00224827" w:rsidRDefault="004F64D0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</w:pP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Centre-left and Lega (</w:t>
            </w:r>
            <w:r w:rsidR="007C3B0F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PDS, PPI, LN, FL, SI, FdV, La Rete, Segni, AD</w:t>
            </w: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81C72" w14:textId="4279EA65" w:rsidR="00583D37" w:rsidRPr="00583D37" w:rsidRDefault="00A67F27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Transition to a </w:t>
            </w:r>
            <w:r w:rsidR="00C27A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Notional Defined Contribution </w:t>
            </w:r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(NDC)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pension system</w:t>
            </w:r>
            <w:r w:rsidR="00C27A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</w:t>
            </w:r>
            <w:r w:rsidR="000E536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tightening of eligibility conditions;</w:t>
            </w:r>
            <w:r w:rsidR="00C27A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 of </w:t>
            </w:r>
            <w:r w:rsidR="00C27A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tax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incentives </w:t>
            </w:r>
            <w:r w:rsidR="00C27A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case of enrolment in supplementary funded pension</w:t>
            </w:r>
            <w:r w:rsidR="00C14A5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schemes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0CA4" w14:textId="1155E678" w:rsidR="00583D37" w:rsidRPr="00583D37" w:rsidRDefault="00583D37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Legislative decree</w:t>
            </w:r>
            <w:r w:rsidR="00A67F27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 335/1995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D780" w14:textId="5806B543" w:rsidR="00583D37" w:rsidRPr="00583D37" w:rsidRDefault="00A67F27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473B" w14:textId="413E2EE8" w:rsidR="00583D37" w:rsidRPr="006E3B89" w:rsidRDefault="00A67F27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n-US"/>
              </w:rPr>
              <w:t>Cost-containment and privatization</w:t>
            </w:r>
          </w:p>
        </w:tc>
      </w:tr>
      <w:tr w:rsidR="00E17085" w:rsidRPr="00EE6018" w14:paraId="4FFBD8F3" w14:textId="77777777" w:rsidTr="003C24BD">
        <w:trPr>
          <w:trHeight w:val="525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91A0C4" w14:textId="68C1F01E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Prodi I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 (1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8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/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05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/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96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 –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21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/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10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/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199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8)</w:t>
            </w:r>
          </w:p>
          <w:p w14:paraId="169C325D" w14:textId="7B95DC26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Centre-left (PDS, </w:t>
            </w:r>
            <w:r w:rsidR="00C120DB"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Verdi, PPI, RI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4D715" w14:textId="2B6CF781" w:rsidR="00E17085" w:rsidRPr="00583D37" w:rsidRDefault="00E17085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Increase in contribution rates for self-employed and </w:t>
            </w:r>
            <w:proofErr w:type="spellStart"/>
            <w:r w:rsidR="00EF634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para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subordinate</w:t>
            </w:r>
            <w:proofErr w:type="spellEnd"/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workers;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 w:rsidR="00EF634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Harmonization of eligibility conditions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for </w:t>
            </w:r>
            <w:r w:rsidR="00EF634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 sector employees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E412" w14:textId="3CFD2A6E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Legislative Decree </w:t>
            </w: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449/1997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5D29" w14:textId="15F64EA6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ABF0" w14:textId="0C071D26" w:rsidR="00E17085" w:rsidRPr="006E3B89" w:rsidRDefault="00E17085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Cost-containment</w:t>
            </w:r>
          </w:p>
        </w:tc>
      </w:tr>
      <w:tr w:rsidR="00E17085" w:rsidRPr="00280ADB" w14:paraId="33C135B6" w14:textId="77777777" w:rsidTr="003C24BD">
        <w:trPr>
          <w:trHeight w:val="28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ECD0E" w14:textId="77777777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D3F58" w14:textId="1755C214" w:rsidR="00E17085" w:rsidRPr="00583D37" w:rsidRDefault="00EF6340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E17085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ncentive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="00E17085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the use of part-time work, internships, and apprenticeships; </w:t>
            </w:r>
            <w:r w:rsidR="00E17085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 w:rsidR="008C767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End of public monopoly on employment services, </w:t>
            </w:r>
            <w:r w:rsidR="008C7676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private </w:t>
            </w:r>
            <w:r w:rsidR="008C767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companies allowed to operate in matching </w:t>
            </w:r>
            <w:r w:rsidR="008C7676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labour supply and demand</w:t>
            </w:r>
            <w:r w:rsidR="00001D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 i</w:t>
            </w:r>
            <w:r w:rsidR="00E17085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ntroduction of temporary </w:t>
            </w:r>
            <w:r w:rsidR="00611F8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work </w:t>
            </w:r>
            <w:r w:rsidR="00E17085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agencies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3E1B8" w14:textId="6139CCB0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Legislative Decree 196/1997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2602" w14:textId="21D771E9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1696" w14:textId="0C8AC7ED" w:rsidR="00E17085" w:rsidRPr="006E3B89" w:rsidRDefault="00E17085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Labour market flexibilisation (at the margin)</w:t>
            </w:r>
          </w:p>
        </w:tc>
      </w:tr>
      <w:tr w:rsidR="00E17085" w:rsidRPr="00280ADB" w14:paraId="25CB678C" w14:textId="77777777" w:rsidTr="003C24BD">
        <w:trPr>
          <w:trHeight w:val="28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649F5" w14:textId="77777777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FF061" w14:textId="6F2EB270" w:rsidR="00E17085" w:rsidRPr="00583D37" w:rsidRDefault="00E17085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Deregulation of hiring procedures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591CE" w14:textId="1DA9A74F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Legislative Decree 608/1996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5A23" w14:textId="2CE44DE4" w:rsidR="00E17085" w:rsidRPr="00583D37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C370" w14:textId="2F16E772" w:rsidR="00E17085" w:rsidRPr="006E3B89" w:rsidRDefault="00E17085" w:rsidP="00487363">
            <w:pP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Labour market flexibilisation (at the margin)</w:t>
            </w:r>
          </w:p>
        </w:tc>
      </w:tr>
      <w:tr w:rsidR="00E17085" w:rsidRPr="00EE6018" w14:paraId="1B1A4C5F" w14:textId="77777777" w:rsidTr="003C24BD">
        <w:trPr>
          <w:trHeight w:val="28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AAA4" w14:textId="77777777" w:rsidR="00E17085" w:rsidRPr="00EE6018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94AB2" w14:textId="267F3B1C" w:rsidR="00E17085" w:rsidRPr="00EE6018" w:rsidRDefault="00E17085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Decentralisation of ALMP</w:t>
            </w:r>
            <w:r w:rsidR="00001D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33E78" w14:textId="49DFCC1E" w:rsidR="00E17085" w:rsidRPr="00EE6018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Legislative Decree 469/1997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717" w14:textId="1882B287" w:rsidR="00E17085" w:rsidRPr="00EE6018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A7F" w14:textId="026AD481" w:rsidR="00E17085" w:rsidRPr="006E3B89" w:rsidRDefault="00E17085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Labour market liberalisation</w:t>
            </w:r>
          </w:p>
        </w:tc>
      </w:tr>
      <w:tr w:rsidR="00AB07E5" w:rsidRPr="00280ADB" w14:paraId="56C7BD39" w14:textId="77777777" w:rsidTr="00E17085">
        <w:trPr>
          <w:trHeight w:val="645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36E8" w14:textId="77777777" w:rsidR="00AB07E5" w:rsidRPr="00EE6018" w:rsidRDefault="00AB07E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259CA" w14:textId="078A03C2" w:rsidR="00AB07E5" w:rsidRPr="00EE6018" w:rsidRDefault="00AB07E5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Introduction of a National Fund for Children and Adolescent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B8FCB" w14:textId="2ECD035E" w:rsidR="00AB07E5" w:rsidRPr="00EE6018" w:rsidRDefault="00AB07E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Law n. 285/1997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0DD" w14:textId="3E5845CA" w:rsidR="00AB07E5" w:rsidRPr="00EE6018" w:rsidRDefault="00AB07E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Investment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A43" w14:textId="15B0A1B1" w:rsidR="00AB07E5" w:rsidRPr="006E3B89" w:rsidRDefault="00AB07E5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(Limited) expansion of child care</w:t>
            </w:r>
          </w:p>
        </w:tc>
      </w:tr>
      <w:tr w:rsidR="00E17085" w:rsidRPr="00280ADB" w14:paraId="157D9E4A" w14:textId="77777777" w:rsidTr="00E17085">
        <w:trPr>
          <w:trHeight w:val="645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DA61" w14:textId="77777777" w:rsidR="00E17085" w:rsidRPr="00EE6018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BAA35" w14:textId="7A0B7071" w:rsidR="00E17085" w:rsidRPr="00EE6018" w:rsidRDefault="00E17085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 of </w:t>
            </w:r>
            <w:r w:rsidR="00034214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Minimum Insertion Income</w:t>
            </w:r>
            <w:r w:rsidR="00001D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 w:rsidR="00034214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pilot minimum income </w:t>
            </w:r>
            <w:r w:rsidR="00034214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available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39 municipalities</w:t>
            </w:r>
            <w:r w:rsidR="00034214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 the period 1998-1999, later extended to 306 municipalities</w:t>
            </w:r>
            <w:r w:rsidR="003927A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 </w:t>
            </w:r>
            <w:r w:rsidR="00DC754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2000-2002</w:t>
            </w:r>
            <w:r w:rsidR="00034214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D8D8B" w14:textId="55FE99A1" w:rsidR="00E17085" w:rsidRPr="00EE6018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Law n. 237/1998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29E" w14:textId="34D45ADD" w:rsidR="00E17085" w:rsidRPr="00EE6018" w:rsidRDefault="00E17085" w:rsidP="00583D3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Social assistance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80F" w14:textId="6C26454B" w:rsidR="00E17085" w:rsidRPr="006E3B89" w:rsidRDefault="00E17085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(Limited) expansion of anti-poverty benefits</w:t>
            </w:r>
          </w:p>
        </w:tc>
      </w:tr>
      <w:tr w:rsidR="00583D37" w:rsidRPr="00280ADB" w14:paraId="0321513C" w14:textId="77777777" w:rsidTr="00EF3DCE">
        <w:trPr>
          <w:trHeight w:val="58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020C2" w14:textId="6611D35F" w:rsidR="00583D37" w:rsidRPr="00224827" w:rsidRDefault="00AB07E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</w:pP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>D’Alema I (21-10-1998 – 18/12/199) &amp; D’Alema II (22/12/199 – 26/4/2000)</w:t>
            </w:r>
            <w:r w:rsidR="00C120DB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 xml:space="preserve"> Centre-Left </w:t>
            </w:r>
            <w:r w:rsidR="00C120DB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lastRenderedPageBreak/>
              <w:t>(DS, DEM, Verdi, PPI, PDCI, UDEUR)</w:t>
            </w:r>
            <w:r w:rsidR="00583D37"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br/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55D1D" w14:textId="5968E557" w:rsidR="00583D37" w:rsidRPr="00583D37" w:rsidRDefault="00AB07E5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Introduction of a means-tested maternity </w:t>
            </w:r>
            <w:r w:rsidR="00280A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allowance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a benefit to families with three or more children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1E292" w14:textId="53E7740B" w:rsidR="00583D37" w:rsidRPr="00583D37" w:rsidRDefault="00C120DB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Legislative Decree</w:t>
            </w:r>
            <w:r w:rsidR="00583D37"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 </w:t>
            </w:r>
            <w:r w:rsidR="00AB07E5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448/1998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EE5B" w14:textId="653A81C4" w:rsidR="00583D37" w:rsidRPr="00583D37" w:rsidRDefault="00AB07E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Social Assistance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E184" w14:textId="4F9668A2" w:rsidR="00583D37" w:rsidRPr="006E3B89" w:rsidRDefault="00AB07E5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(Limited) expansion of family benefits</w:t>
            </w:r>
          </w:p>
        </w:tc>
      </w:tr>
      <w:tr w:rsidR="00583D37" w:rsidRPr="00583D37" w14:paraId="09698C5E" w14:textId="77777777" w:rsidTr="00EF3DCE">
        <w:trPr>
          <w:trHeight w:val="58"/>
          <w:jc w:val="center"/>
        </w:trPr>
        <w:tc>
          <w:tcPr>
            <w:tcW w:w="1484" w:type="dxa"/>
            <w:vMerge/>
            <w:vAlign w:val="center"/>
            <w:hideMark/>
          </w:tcPr>
          <w:p w14:paraId="30361AD4" w14:textId="77777777" w:rsidR="00583D37" w:rsidRPr="00583D37" w:rsidRDefault="00583D37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FB0E" w14:textId="2CB81886" w:rsidR="00583D37" w:rsidRPr="00583D37" w:rsidRDefault="00C27AC8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Tax</w:t>
            </w:r>
            <w:r w:rsidR="00C120DB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incentives to promote </w:t>
            </w:r>
            <w:r w:rsidR="003255A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enrolment in </w:t>
            </w:r>
            <w:r w:rsidR="00C14A55" w:rsidRPr="00C14A5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supplementary funded pension schemes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F0FDE" w14:textId="59A851D1" w:rsidR="00583D37" w:rsidRPr="00583D37" w:rsidRDefault="00C120DB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Legislative Decree 47/2000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91F0" w14:textId="5BC2100F" w:rsidR="00583D37" w:rsidRPr="00583D37" w:rsidRDefault="00C120DB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794E" w14:textId="34F4D73D" w:rsidR="00583D37" w:rsidRPr="006E3B89" w:rsidRDefault="00C120DB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Privatization</w:t>
            </w:r>
          </w:p>
        </w:tc>
      </w:tr>
      <w:tr w:rsidR="00607875" w:rsidRPr="00EE6018" w14:paraId="4634B425" w14:textId="77777777" w:rsidTr="00AE4284">
        <w:trPr>
          <w:trHeight w:val="58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13A9C42" w14:textId="11140FD5" w:rsidR="00607875" w:rsidRPr="00583D37" w:rsidRDefault="0060787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Berlusconi II (11/06/2001 – 12/04/2005) &amp; III (12/04/2005 – 17/05/2006</w:t>
            </w:r>
          </w:p>
          <w:p w14:paraId="2326032B" w14:textId="50CF6A2B" w:rsidR="00607875" w:rsidRPr="00583D37" w:rsidRDefault="0060787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Centre right (FI, LN, AN, CCD-CDU)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44E62" w14:textId="307A7D06" w:rsidR="00607875" w:rsidRPr="00583D37" w:rsidRDefault="00607875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Retrenchment parametric measures </w:t>
            </w:r>
            <w:r w:rsidR="008F2D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affecting eligibility conditions for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early retirement and old-age pensions ('</w:t>
            </w:r>
            <w:proofErr w:type="spellStart"/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scalone</w:t>
            </w:r>
            <w:proofErr w:type="spellEnd"/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Maroni’)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FBD33" w14:textId="63D4CD83" w:rsidR="00607875" w:rsidRPr="00583D37" w:rsidRDefault="0060787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 Law n. </w:t>
            </w: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243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/20</w:t>
            </w: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1ED3" w14:textId="2D159988" w:rsidR="00607875" w:rsidRPr="00583D37" w:rsidRDefault="0060787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6191" w14:textId="75AB4B94" w:rsidR="00607875" w:rsidRPr="006E3B89" w:rsidRDefault="00607875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Cost-containment</w:t>
            </w:r>
          </w:p>
        </w:tc>
      </w:tr>
      <w:tr w:rsidR="00607875" w:rsidRPr="00EE6018" w14:paraId="754B0401" w14:textId="77777777" w:rsidTr="00AE4284">
        <w:trPr>
          <w:trHeight w:val="58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AFDD7B5" w14:textId="77777777" w:rsidR="00607875" w:rsidRPr="00EE6018" w:rsidRDefault="0060787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8F2BA" w14:textId="0D27A222" w:rsidR="00607875" w:rsidRPr="00EE6018" w:rsidRDefault="00AE3523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Revision of the regulatory framework for </w:t>
            </w:r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supplementary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pensions; introduction of </w:t>
            </w:r>
            <w:r w:rsidR="008F2D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“silent consent”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silenzio-assenso</w:t>
            </w:r>
            <w:proofErr w:type="spellEnd"/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r w:rsidR="008F2D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mechanism for the transfer of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workers</w:t>
            </w:r>
            <w:r w:rsidR="008F2D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’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severance pay to </w:t>
            </w:r>
            <w:r w:rsidR="00EA75F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supplementary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3255A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funded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pension </w:t>
            </w:r>
            <w:r w:rsidR="003255A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schemes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49758" w14:textId="7E9B3787" w:rsidR="00607875" w:rsidRPr="00EE6018" w:rsidRDefault="0060787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Decree-Law 252/2005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9A4" w14:textId="7CC4D1AB" w:rsidR="00607875" w:rsidRPr="00EE6018" w:rsidRDefault="0060787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6EC" w14:textId="5087C161" w:rsidR="00607875" w:rsidRPr="006E3B89" w:rsidRDefault="00AE3523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Privatization</w:t>
            </w:r>
          </w:p>
        </w:tc>
      </w:tr>
      <w:tr w:rsidR="00607875" w:rsidRPr="00EE6018" w14:paraId="6545F3B7" w14:textId="77777777" w:rsidTr="00AE4284">
        <w:trPr>
          <w:trHeight w:val="58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046D04" w14:textId="77777777" w:rsidR="00607875" w:rsidRPr="00EE6018" w:rsidRDefault="00607875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6F19F" w14:textId="65EBDE04" w:rsidR="00607875" w:rsidRPr="00EE6018" w:rsidRDefault="00034214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‘Legge Biagi’ revises and increases the number of ‘atypical’ employment relationships available in the private sector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018F5" w14:textId="2F7F22AA" w:rsidR="00607875" w:rsidRPr="00EE6018" w:rsidRDefault="00AE3523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Law n.30/2003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5D2F" w14:textId="51268942" w:rsidR="00607875" w:rsidRPr="00EE6018" w:rsidRDefault="00AE3523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512" w14:textId="49E8C786" w:rsidR="00607875" w:rsidRPr="006E3B89" w:rsidRDefault="00AE3523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Labour market flexibilisation</w:t>
            </w:r>
          </w:p>
        </w:tc>
      </w:tr>
      <w:tr w:rsidR="00AE3523" w:rsidRPr="00EE6018" w14:paraId="0168D7EE" w14:textId="77777777" w:rsidTr="00AE4284">
        <w:trPr>
          <w:trHeight w:val="58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D9FFF23" w14:textId="77777777" w:rsidR="00AE3523" w:rsidRPr="00EE6018" w:rsidRDefault="00AE3523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BAB5E" w14:textId="5FCCE584" w:rsidR="00AE3523" w:rsidRPr="00EE6018" w:rsidRDefault="00034214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Decision not to </w:t>
            </w:r>
            <w:r w:rsidR="006062E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refinance and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extend the Minimum Insertion Income</w:t>
            </w:r>
            <w:r w:rsidR="009B5380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the whole country</w:t>
            </w:r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A2432" w14:textId="49AD6649" w:rsidR="00AE3523" w:rsidRPr="00EE6018" w:rsidRDefault="00034214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Pact for Italy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CFB" w14:textId="406ECE32" w:rsidR="00AE3523" w:rsidRPr="00EE6018" w:rsidRDefault="00034214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Social Assistance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993" w14:textId="64840496" w:rsidR="00AE3523" w:rsidRPr="006E3B89" w:rsidRDefault="00034214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Cost-containment</w:t>
            </w:r>
          </w:p>
        </w:tc>
      </w:tr>
      <w:tr w:rsidR="00D3223F" w:rsidRPr="00EE6018" w14:paraId="7E6F175C" w14:textId="77777777" w:rsidTr="007F1E1B">
        <w:trPr>
          <w:trHeight w:val="58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4C6453" w14:textId="27E96FC5" w:rsidR="00D3223F" w:rsidRPr="00224827" w:rsidRDefault="00D3223F" w:rsidP="0039760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</w:pP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 xml:space="preserve">Prodi II 17/05/2006 – 08/05/2008 Centre-left (DS, DL, RC, PDCI, Verdi, IDV, RNP, UDEUR)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19BD2" w14:textId="3507BE95" w:rsidR="00D3223F" w:rsidRPr="00EE6018" w:rsidRDefault="00D3223F" w:rsidP="00AE352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Revision of the </w:t>
            </w:r>
            <w:proofErr w:type="spellStart"/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“silent consent” </w:t>
            </w:r>
            <w:r w:rsidR="009B5380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="009B5380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silenzio-assenso</w:t>
            </w:r>
            <w:proofErr w:type="spellEnd"/>
            <w:r w:rsidR="009B5380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mechanism for the transfer of </w:t>
            </w:r>
            <w:r w:rsidR="009B5380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workers</w:t>
            </w:r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’</w:t>
            </w:r>
            <w:r w:rsidR="009B5380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severance pay to </w:t>
            </w:r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supplementary</w:t>
            </w:r>
            <w:r w:rsidR="009B5380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416AC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funded </w:t>
            </w:r>
            <w:r w:rsidR="009B5380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pension </w:t>
            </w:r>
            <w:r w:rsidR="00416AC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schemes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38EB3" w14:textId="7ED03DE8" w:rsidR="00D3223F" w:rsidRPr="00EE6018" w:rsidRDefault="00D3223F" w:rsidP="00AE3523">
            <w:pPr>
              <w:jc w:val="both"/>
              <w:rPr>
                <w:sz w:val="20"/>
                <w:szCs w:val="20"/>
              </w:rPr>
            </w:pPr>
            <w:r w:rsidRPr="00EE6018">
              <w:rPr>
                <w:sz w:val="20"/>
                <w:szCs w:val="20"/>
              </w:rPr>
              <w:t>Law n.  296/2006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07A" w14:textId="75440EBA" w:rsidR="00D3223F" w:rsidRPr="00EE6018" w:rsidRDefault="00D3223F" w:rsidP="00AE3523">
            <w:pPr>
              <w:jc w:val="both"/>
              <w:rPr>
                <w:sz w:val="20"/>
                <w:szCs w:val="20"/>
              </w:rPr>
            </w:pPr>
            <w:r w:rsidRPr="00EE6018">
              <w:rPr>
                <w:sz w:val="20"/>
                <w:szCs w:val="20"/>
              </w:rPr>
              <w:t>Pensions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BAF" w14:textId="3D879C7E" w:rsidR="00D3223F" w:rsidRPr="006E3B89" w:rsidRDefault="00D3223F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Privatization</w:t>
            </w:r>
          </w:p>
        </w:tc>
      </w:tr>
      <w:tr w:rsidR="00D3223F" w:rsidRPr="00280ADB" w14:paraId="68D976F2" w14:textId="77777777" w:rsidTr="007F1E1B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DA55C5F" w14:textId="7D14F434" w:rsidR="00D3223F" w:rsidRPr="00583D37" w:rsidRDefault="00D3223F" w:rsidP="0039760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5A3C5" w14:textId="2A704A5A" w:rsidR="00D3223F" w:rsidRPr="00583D37" w:rsidRDefault="00416AC4" w:rsidP="00AE352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Limited relaxation </w:t>
            </w:r>
            <w:r w:rsidR="00D3223F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of </w:t>
            </w:r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eligibility</w:t>
            </w:r>
            <w:r w:rsidR="00D3223F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conditions for early retirement pensions; revision (reduction) of transformation coefficients for calculating </w:t>
            </w:r>
            <w:r w:rsidR="009B53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NDC pensions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88EC3" w14:textId="7567FDD9" w:rsidR="00D3223F" w:rsidRPr="00583D37" w:rsidRDefault="00D3223F" w:rsidP="00AE3523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Law n. 247/2007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B2A5" w14:textId="71E1D3B7" w:rsidR="00D3223F" w:rsidRPr="00583D37" w:rsidRDefault="00D3223F" w:rsidP="00AE3523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Pensions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3BAE" w14:textId="06EF0192" w:rsidR="00D3223F" w:rsidRPr="006E3B89" w:rsidRDefault="00D3223F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 xml:space="preserve">Combination of cost-containment and </w:t>
            </w:r>
            <w:r w:rsidR="00487363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 xml:space="preserve">(limited) </w:t>
            </w: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expansion</w:t>
            </w:r>
          </w:p>
        </w:tc>
      </w:tr>
      <w:tr w:rsidR="00D3223F" w:rsidRPr="00280ADB" w14:paraId="692436D5" w14:textId="77777777" w:rsidTr="007F1E1B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2E8651" w14:textId="77777777" w:rsidR="00D3223F" w:rsidRPr="00EE6018" w:rsidRDefault="00D3223F" w:rsidP="0039760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38F8A" w14:textId="74A6F843" w:rsidR="00D3223F" w:rsidRPr="00EE6018" w:rsidRDefault="00D3223F" w:rsidP="00AE352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Abolishment of the staff-leasing and limitation of the maximum duration of consecutive fixed term contracts to 36 months with the same employer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6913B" w14:textId="0BEFA299" w:rsidR="00D3223F" w:rsidRPr="00EE6018" w:rsidRDefault="00D3223F" w:rsidP="00AE3523">
            <w:pPr>
              <w:jc w:val="both"/>
              <w:rPr>
                <w:sz w:val="20"/>
                <w:szCs w:val="20"/>
              </w:rPr>
            </w:pPr>
            <w:r w:rsidRPr="00EE6018">
              <w:rPr>
                <w:sz w:val="20"/>
                <w:szCs w:val="20"/>
              </w:rPr>
              <w:t>Law n. 247/2007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DB7" w14:textId="4341C56F" w:rsidR="00D3223F" w:rsidRPr="00EE6018" w:rsidRDefault="00D3223F" w:rsidP="00AE3523">
            <w:pPr>
              <w:jc w:val="both"/>
              <w:rPr>
                <w:sz w:val="20"/>
                <w:szCs w:val="20"/>
              </w:rPr>
            </w:pPr>
            <w:r w:rsidRPr="00EE6018">
              <w:rPr>
                <w:sz w:val="20"/>
                <w:szCs w:val="20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C8E7" w14:textId="7A025ECC" w:rsidR="00D3223F" w:rsidRPr="006E3B89" w:rsidRDefault="00D3223F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(</w:t>
            </w:r>
            <w:r w:rsidR="00FA5B94"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Limited and p</w:t>
            </w:r>
            <w:r w:rsidR="00F30AB6"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artial</w:t>
            </w: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) re-regulation of the labour market</w:t>
            </w:r>
          </w:p>
        </w:tc>
      </w:tr>
      <w:tr w:rsidR="00D3223F" w:rsidRPr="00EE6018" w14:paraId="6417332F" w14:textId="77777777" w:rsidTr="007F1E1B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5221D" w14:textId="77777777" w:rsidR="00D3223F" w:rsidRPr="00583D37" w:rsidRDefault="00D3223F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AAA92" w14:textId="538238BC" w:rsidR="00D3223F" w:rsidRPr="00583D37" w:rsidRDefault="00D3223F" w:rsidP="00583D3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 of the </w:t>
            </w:r>
            <w:r w:rsidR="00EE6018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Childcare National Plan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2007-2009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E7C94" w14:textId="465FE271" w:rsidR="00D3223F" w:rsidRPr="00583D37" w:rsidRDefault="00D3223F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Law n. 247/2007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15EE" w14:textId="3BA66D5C" w:rsidR="00D3223F" w:rsidRPr="00583D37" w:rsidRDefault="00D3223F" w:rsidP="00583D37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Social investment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EF8" w14:textId="34E4B015" w:rsidR="00D3223F" w:rsidRPr="006E3B89" w:rsidRDefault="00D3223F" w:rsidP="00487363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(Limited) expansion</w:t>
            </w:r>
          </w:p>
        </w:tc>
      </w:tr>
    </w:tbl>
    <w:p w14:paraId="2F6C2AB5" w14:textId="7C794A13" w:rsidR="00583D37" w:rsidRPr="00EE6018" w:rsidRDefault="00583D37"/>
    <w:p w14:paraId="5D09D021" w14:textId="77777777" w:rsidR="007D17BC" w:rsidRDefault="007D17BC"/>
    <w:p w14:paraId="11F24FB5" w14:textId="77777777" w:rsidR="007D17BC" w:rsidRDefault="007D17BC"/>
    <w:p w14:paraId="4CDFE936" w14:textId="77777777" w:rsidR="007D17BC" w:rsidRDefault="007D17BC"/>
    <w:p w14:paraId="0F7B165E" w14:textId="77777777" w:rsidR="007D17BC" w:rsidRDefault="007D17BC"/>
    <w:p w14:paraId="6160F6B9" w14:textId="77777777" w:rsidR="007D17BC" w:rsidRDefault="007D17BC"/>
    <w:p w14:paraId="155CE1A7" w14:textId="77777777" w:rsidR="007D17BC" w:rsidRDefault="007D17BC"/>
    <w:p w14:paraId="47FF5D07" w14:textId="77777777" w:rsidR="007D17BC" w:rsidRDefault="007D17BC"/>
    <w:p w14:paraId="71DC8F9D" w14:textId="77777777" w:rsidR="007D17BC" w:rsidRDefault="007D17BC"/>
    <w:p w14:paraId="541BC0CC" w14:textId="2AA0B215" w:rsidR="00583D37" w:rsidRPr="00224827" w:rsidRDefault="00583D37">
      <w:pPr>
        <w:rPr>
          <w:b/>
          <w:bCs/>
          <w:lang w:val="en-GB"/>
        </w:rPr>
      </w:pPr>
      <w:r w:rsidRPr="00224827">
        <w:rPr>
          <w:b/>
          <w:bCs/>
          <w:lang w:val="en-GB"/>
        </w:rPr>
        <w:t>Appendix I.</w:t>
      </w:r>
      <w:r w:rsidR="007C0820" w:rsidRPr="00224827">
        <w:rPr>
          <w:b/>
          <w:bCs/>
          <w:lang w:val="en-GB"/>
        </w:rPr>
        <w:t>2</w:t>
      </w:r>
      <w:r w:rsidRPr="00224827">
        <w:rPr>
          <w:b/>
          <w:bCs/>
          <w:lang w:val="en-GB"/>
        </w:rPr>
        <w:t xml:space="preserve"> Social and labour market policy reforms between 2008 and 2015</w:t>
      </w:r>
    </w:p>
    <w:tbl>
      <w:tblPr>
        <w:tblStyle w:val="Grigliatabella1"/>
        <w:tblW w:w="144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84"/>
        <w:gridCol w:w="8009"/>
        <w:gridCol w:w="1701"/>
        <w:gridCol w:w="1417"/>
        <w:gridCol w:w="1848"/>
      </w:tblGrid>
      <w:tr w:rsidR="00583D37" w:rsidRPr="00583D37" w14:paraId="49092C9D" w14:textId="77777777" w:rsidTr="00AB19C7">
        <w:trPr>
          <w:trHeight w:val="28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6B543" w14:textId="77777777" w:rsidR="00583D37" w:rsidRPr="00527972" w:rsidRDefault="00583D37" w:rsidP="00C010EA">
            <w:pPr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527972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  <w:t>Cabinet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8C86" w14:textId="4443D817" w:rsidR="00583D37" w:rsidRPr="00527972" w:rsidRDefault="00583D37" w:rsidP="00C010EA">
            <w:pPr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527972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Main reforms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FF1EE" w14:textId="77777777" w:rsidR="00583D37" w:rsidRPr="00527972" w:rsidRDefault="00583D37" w:rsidP="00C010EA">
            <w:pPr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527972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E0A" w14:textId="77777777" w:rsidR="00583D37" w:rsidRPr="00527972" w:rsidRDefault="00583D37" w:rsidP="00C010EA">
            <w:pPr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527972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2BC" w14:textId="77777777" w:rsidR="00583D37" w:rsidRPr="00527972" w:rsidRDefault="00583D37" w:rsidP="00527972">
            <w:pPr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527972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</w:rPr>
              <w:t>Character</w:t>
            </w:r>
          </w:p>
        </w:tc>
      </w:tr>
      <w:tr w:rsidR="00583D37" w:rsidRPr="00583D37" w14:paraId="67C80533" w14:textId="77777777" w:rsidTr="00AB19C7">
        <w:trPr>
          <w:trHeight w:val="288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16678" w14:textId="656BF2E7" w:rsidR="00583D37" w:rsidRPr="00583D37" w:rsidRDefault="00531A10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Berlusconi IV</w:t>
            </w:r>
          </w:p>
          <w:p w14:paraId="50C4BE7E" w14:textId="3DBF9D49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(</w:t>
            </w:r>
            <w:r w:rsidR="00531A10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08/05/2008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-</w:t>
            </w:r>
            <w:r w:rsidR="00531A10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16/11/2011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)</w:t>
            </w:r>
          </w:p>
          <w:p w14:paraId="26CCCAC2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PD, Civic Choice, New Centre Right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B33CB" w14:textId="3C1061AA" w:rsidR="00583D37" w:rsidRPr="00583D37" w:rsidRDefault="00AB19C7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Gradual harmonization of the </w:t>
            </w:r>
            <w:r w:rsidR="001E2B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pensionable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age between </w:t>
            </w:r>
            <w:r w:rsidR="00FB0B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males and females in the public sector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implying an increase in the </w:t>
            </w:r>
            <w:r w:rsidR="004D672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pensionable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age for women</w:t>
            </w:r>
            <w:r w:rsidR="004D672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from 60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65 years by 2018; </w:t>
            </w:r>
            <w:r w:rsidR="001E2B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“linking”, i.e.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automatic adjustment of </w:t>
            </w:r>
            <w:r w:rsidR="00FB0B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eligibility conditions for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old-age pensions, early retirement, and social allowance based on changes in life expectancy (starting from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EB8E2" w14:textId="197E03B3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Legislative decree </w:t>
            </w:r>
            <w:r w:rsidR="00531A10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102/2009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A2D" w14:textId="26DBAA81" w:rsidR="00583D37" w:rsidRPr="00583D37" w:rsidRDefault="00531A1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2366" w14:textId="37D8C816" w:rsidR="00583D37" w:rsidRPr="006E3B89" w:rsidRDefault="00531A10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n-US"/>
              </w:rPr>
              <w:t>Cost-containment</w:t>
            </w:r>
          </w:p>
        </w:tc>
      </w:tr>
      <w:tr w:rsidR="00583D37" w:rsidRPr="00583D37" w14:paraId="0C9A7BCC" w14:textId="77777777" w:rsidTr="00AB19C7">
        <w:trPr>
          <w:trHeight w:val="288"/>
          <w:jc w:val="center"/>
        </w:trPr>
        <w:tc>
          <w:tcPr>
            <w:tcW w:w="1484" w:type="dxa"/>
            <w:vMerge/>
            <w:vAlign w:val="center"/>
            <w:hideMark/>
          </w:tcPr>
          <w:p w14:paraId="7F7C6D2F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5A759" w14:textId="663CACA5" w:rsidR="00583D37" w:rsidRPr="00583D37" w:rsidRDefault="00AB19C7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Increase </w:t>
            </w:r>
            <w:r w:rsidR="0069620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the </w:t>
            </w:r>
            <w:r w:rsidR="004D6722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pensionable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age for women employed in the public sector </w:t>
            </w:r>
            <w:r w:rsidR="004D6722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from 61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to 65 years </w:t>
            </w:r>
            <w:r w:rsidR="004D6722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in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1E42A" w14:textId="69949394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Legislative decree </w:t>
            </w:r>
            <w:r w:rsidR="00531A10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122/2010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E923" w14:textId="2CAAF2E2" w:rsidR="00583D37" w:rsidRPr="00583D37" w:rsidRDefault="00531A1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C14C" w14:textId="56272BE6" w:rsidR="00583D37" w:rsidRPr="006E3B89" w:rsidRDefault="00AB19C7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Cost-containment</w:t>
            </w:r>
          </w:p>
        </w:tc>
      </w:tr>
      <w:tr w:rsidR="00583D37" w:rsidRPr="00583D37" w14:paraId="65345235" w14:textId="77777777" w:rsidTr="00AB19C7">
        <w:trPr>
          <w:trHeight w:val="288"/>
          <w:jc w:val="center"/>
        </w:trPr>
        <w:tc>
          <w:tcPr>
            <w:tcW w:w="1484" w:type="dxa"/>
            <w:vMerge/>
            <w:vAlign w:val="center"/>
            <w:hideMark/>
          </w:tcPr>
          <w:p w14:paraId="1D8BE5E7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F8984" w14:textId="18466BC3" w:rsidR="00583D37" w:rsidRPr="00583D37" w:rsidRDefault="00AB19C7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Reintroduction of the staff leasing</w:t>
            </w:r>
            <w:r w:rsidR="007B7167" w:rsidRPr="00EE601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and further liberalisation of fixed-term contracts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B4213" w14:textId="17522E46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Law No </w:t>
            </w:r>
            <w:r w:rsidR="00AB19C7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191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/20</w:t>
            </w:r>
            <w:r w:rsidR="00AB19C7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CAC9" w14:textId="38FE66B6" w:rsidR="00583D37" w:rsidRPr="00583D37" w:rsidRDefault="00AB19C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72D5" w14:textId="32631047" w:rsidR="00583D37" w:rsidRPr="006E3B89" w:rsidRDefault="00AB19C7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Labour market flexibilisation</w:t>
            </w:r>
          </w:p>
        </w:tc>
      </w:tr>
      <w:tr w:rsidR="00583D37" w:rsidRPr="00280ADB" w14:paraId="0CEC37AB" w14:textId="77777777" w:rsidTr="00AB19C7">
        <w:trPr>
          <w:trHeight w:val="288"/>
          <w:jc w:val="center"/>
        </w:trPr>
        <w:tc>
          <w:tcPr>
            <w:tcW w:w="1484" w:type="dxa"/>
            <w:vMerge/>
            <w:vAlign w:val="center"/>
            <w:hideMark/>
          </w:tcPr>
          <w:p w14:paraId="016ADC9D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E167A" w14:textId="731EF104" w:rsidR="00583D37" w:rsidRPr="00583D37" w:rsidRDefault="00531A10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 of </w:t>
            </w:r>
            <w:r w:rsidR="00B17FA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“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social card</w:t>
            </w:r>
            <w:r w:rsidR="00B17FA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”: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very meagre and residual anti-poverty benefit (40 euro</w:t>
            </w:r>
            <w:r w:rsidR="00B17FA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per month) targeted exclusively to poor households with children below 3 or with a member above 65</w:t>
            </w:r>
            <w:r w:rsidR="004A7C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years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133EE" w14:textId="22B749A8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Legislative Decree No </w:t>
            </w:r>
            <w:r w:rsidR="00531A10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133/2008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AF4" w14:textId="2B66314D" w:rsidR="00583D37" w:rsidRPr="00583D37" w:rsidRDefault="00531A1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Social Assistance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8878" w14:textId="510B8218" w:rsidR="00583D37" w:rsidRPr="006E3B89" w:rsidRDefault="00531A10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Very limited expa</w:t>
            </w:r>
            <w:r w:rsidR="00EE6018"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n</w:t>
            </w: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sion of anti-poverty benefits</w:t>
            </w:r>
          </w:p>
        </w:tc>
      </w:tr>
      <w:tr w:rsidR="00583D37" w:rsidRPr="00583D37" w14:paraId="61B750F2" w14:textId="77777777" w:rsidTr="00AB19C7">
        <w:trPr>
          <w:trHeight w:val="525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046F4" w14:textId="20B7A1EC" w:rsidR="00583D37" w:rsidRPr="00583D37" w:rsidRDefault="007B7167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Monti </w:t>
            </w:r>
            <w:r w:rsidR="00583D37"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(1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6</w:t>
            </w:r>
            <w:r w:rsidR="00583D37"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/1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1</w:t>
            </w:r>
            <w:r w:rsidR="00583D37"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/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2011</w:t>
            </w:r>
            <w:r w:rsidR="00583D37"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 –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28/04/2013</w:t>
            </w:r>
            <w:r w:rsidR="00583D37"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)</w:t>
            </w:r>
          </w:p>
          <w:p w14:paraId="3A4EE272" w14:textId="2AEA0A74" w:rsidR="00583D37" w:rsidRPr="00583D37" w:rsidRDefault="00B035CE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‘Technical government’ (External support of Centre-right &amp; centre-left parties) </w:t>
            </w:r>
          </w:p>
          <w:p w14:paraId="7F520727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957E9" w14:textId="054CF4FE" w:rsidR="00583D37" w:rsidRPr="00583D37" w:rsidRDefault="00C05B1F" w:rsidP="00B035C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B035CE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ncrease </w:t>
            </w:r>
            <w:r w:rsidR="00696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</w:t>
            </w:r>
            <w:r w:rsidR="00B035CE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 </w:t>
            </w:r>
            <w:r w:rsidR="004A7C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pensionable age for males (66 years in 2012)</w:t>
            </w:r>
            <w:r w:rsidR="00B035CE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9F504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drastic increase </w:t>
            </w:r>
            <w:r w:rsidR="009F504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 women employed in the private sector from 60 years to 67 by 201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="009F504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All </w:t>
            </w:r>
            <w:r w:rsidR="0039743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pensionable ages for men/women, all sectors harmonized at 67 years in 201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9. </w:t>
            </w:r>
            <w:r w:rsidR="00B035CE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NDC calculation formula extended to all workers pro rata after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E391E" w14:textId="0C59A8CA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Legislative Decree </w:t>
            </w:r>
            <w:r w:rsidR="007B7167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214/2011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2BEF" w14:textId="5F1A3592" w:rsidR="00583D37" w:rsidRPr="00583D37" w:rsidRDefault="007B716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</w:t>
            </w:r>
            <w:r w:rsidR="003515F1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495E" w14:textId="31DE4CCF" w:rsidR="00583D37" w:rsidRPr="006E3B89" w:rsidRDefault="007B7167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Cost containment</w:t>
            </w:r>
          </w:p>
        </w:tc>
      </w:tr>
      <w:tr w:rsidR="00583D37" w:rsidRPr="00280ADB" w14:paraId="673EFAA8" w14:textId="77777777" w:rsidTr="00AB19C7">
        <w:trPr>
          <w:trHeight w:val="288"/>
          <w:jc w:val="center"/>
        </w:trPr>
        <w:tc>
          <w:tcPr>
            <w:tcW w:w="1484" w:type="dxa"/>
            <w:vMerge/>
            <w:vAlign w:val="center"/>
            <w:hideMark/>
          </w:tcPr>
          <w:p w14:paraId="50A93DC9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43B1D" w14:textId="0B3B5B57" w:rsidR="00583D37" w:rsidRPr="00583D37" w:rsidRDefault="00C05B1F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Relaxation of</w:t>
            </w:r>
            <w:r w:rsidR="004C18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individual dismissal </w:t>
            </w:r>
            <w:r w:rsidR="004C18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procedure</w:t>
            </w:r>
            <w:r w:rsidR="00AE190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="004C18B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; </w:t>
            </w:r>
            <w:r w:rsidR="003515F1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liberalisation </w:t>
            </w:r>
            <w:r w:rsidR="0079012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</w:t>
            </w:r>
            <w:r w:rsidR="003515F1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 hiring procedures </w:t>
            </w:r>
            <w:r w:rsidR="0079012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</w:t>
            </w:r>
            <w:r w:rsidR="003515F1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fixed-term contracts and in the usage of vouchers; limitation of maximum length of fixed-term contract; introduction of new unemployment benefits (ASPI and mini-ASPI) aiming to increase coverage among atypical workers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C7B03" w14:textId="5C108E20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Law No </w:t>
            </w:r>
            <w:r w:rsidR="00B035CE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92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/201</w:t>
            </w:r>
            <w:r w:rsidR="00B035CE"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F3C4" w14:textId="370C1F58" w:rsidR="00583D37" w:rsidRPr="00583D37" w:rsidRDefault="00B035CE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Labour Market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5E5" w14:textId="77777777" w:rsidR="00583D37" w:rsidRPr="006E3B89" w:rsidRDefault="003515F1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Labour market flexibilisation</w:t>
            </w:r>
          </w:p>
          <w:p w14:paraId="46EF593B" w14:textId="104E2C55" w:rsidR="003515F1" w:rsidRPr="006E3B89" w:rsidRDefault="003515F1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Expansion of unemployment benefits</w:t>
            </w:r>
          </w:p>
        </w:tc>
      </w:tr>
      <w:tr w:rsidR="003515F1" w:rsidRPr="00280ADB" w14:paraId="59A5E40D" w14:textId="77777777" w:rsidTr="00AB19C7">
        <w:trPr>
          <w:trHeight w:val="288"/>
          <w:jc w:val="center"/>
        </w:trPr>
        <w:tc>
          <w:tcPr>
            <w:tcW w:w="1484" w:type="dxa"/>
            <w:vMerge/>
            <w:vAlign w:val="center"/>
          </w:tcPr>
          <w:p w14:paraId="60310986" w14:textId="77777777" w:rsidR="003515F1" w:rsidRPr="00EE6018" w:rsidRDefault="003515F1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73774" w14:textId="0817819F" w:rsidR="003515F1" w:rsidRPr="00EE6018" w:rsidRDefault="003515F1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 of </w:t>
            </w:r>
            <w:r w:rsidR="00FE716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EE6018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pilot </w:t>
            </w: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‘new social card’</w:t>
            </w:r>
            <w:r w:rsidR="00EE6018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low generosity, low coverage of poor population, only in 12 cities</w:t>
            </w:r>
            <w:r w:rsidR="008A5E0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73029" w14:textId="6F98B959" w:rsidR="003515F1" w:rsidRPr="00EE6018" w:rsidRDefault="00EE6018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Law n. 5/2012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8A0" w14:textId="3C0BD915" w:rsidR="003515F1" w:rsidRPr="00EE6018" w:rsidRDefault="003515F1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Social Assistance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2E7" w14:textId="6710052A" w:rsidR="003515F1" w:rsidRPr="006E3B89" w:rsidRDefault="00EE6018" w:rsidP="00527972">
            <w:pP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Very limited expansion of anti-poverty benefits</w:t>
            </w:r>
          </w:p>
        </w:tc>
      </w:tr>
      <w:tr w:rsidR="00583D37" w:rsidRPr="00583D37" w14:paraId="0179CD8D" w14:textId="77777777" w:rsidTr="00AB19C7">
        <w:trPr>
          <w:trHeight w:val="288"/>
          <w:jc w:val="center"/>
        </w:trPr>
        <w:tc>
          <w:tcPr>
            <w:tcW w:w="1484" w:type="dxa"/>
            <w:vMerge/>
            <w:vAlign w:val="center"/>
            <w:hideMark/>
          </w:tcPr>
          <w:p w14:paraId="7622F125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A0AC8" w14:textId="49167BC1" w:rsidR="00583D37" w:rsidRPr="00583D37" w:rsidRDefault="00EE6018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Freezing of the various national funds for social assistance and social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C7BB1" w14:textId="32440EB3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Stability Law for 201</w:t>
            </w:r>
            <w:r w:rsidR="00EE6018"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&amp;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F165" w14:textId="12EDFD6F" w:rsidR="00583D37" w:rsidRPr="00583D37" w:rsidRDefault="003515F1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Social Investment Services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7D18" w14:textId="78B92C57" w:rsidR="00583D37" w:rsidRPr="006E3B89" w:rsidRDefault="003515F1" w:rsidP="00527972">
            <w:pP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Cost-containment</w:t>
            </w:r>
          </w:p>
        </w:tc>
      </w:tr>
      <w:tr w:rsidR="00236C7A" w:rsidRPr="00583D37" w14:paraId="6C4EB3A5" w14:textId="77777777" w:rsidTr="00A23B17">
        <w:trPr>
          <w:trHeight w:val="58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26C2DA1" w14:textId="77777777" w:rsidR="00236C7A" w:rsidRPr="00EE6018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Renzi</w:t>
            </w:r>
          </w:p>
          <w:p w14:paraId="5B1F2CAA" w14:textId="77777777" w:rsidR="00236C7A" w:rsidRPr="00EE6018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(22/2/14-16/12/16)</w:t>
            </w:r>
          </w:p>
          <w:p w14:paraId="38CF46CE" w14:textId="64662E8D" w:rsidR="00236C7A" w:rsidRPr="00583D37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EE601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Center-Left (PD, Civic Choice, New Centre Right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C299A" w14:textId="0EC62D7F" w:rsidR="00236C7A" w:rsidRPr="00583D37" w:rsidRDefault="00FE7169" w:rsidP="00531A1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relaxation of individual dismissal procedures: n</w:t>
            </w:r>
            <w:r w:rsidR="00236C7A" w:rsidRPr="00EE6018">
              <w:rPr>
                <w:sz w:val="20"/>
                <w:szCs w:val="20"/>
              </w:rPr>
              <w:t>ew open-ended contract with predetermined monetary compensation in case of unfair dismissal (no more reinstatement)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4B2F0" w14:textId="1057AC81" w:rsidR="00236C7A" w:rsidRPr="00583D37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Legislative decree 23/2015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91A9" w14:textId="6AA4637F" w:rsidR="00236C7A" w:rsidRPr="00583D37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Labour Market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BD29" w14:textId="33DCA4CE" w:rsidR="00236C7A" w:rsidRPr="006E3B89" w:rsidRDefault="00236C7A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i/>
                <w:iCs/>
                <w:sz w:val="20"/>
                <w:szCs w:val="20"/>
              </w:rPr>
              <w:t xml:space="preserve">Labour Market </w:t>
            </w:r>
            <w:proofErr w:type="spellStart"/>
            <w:r w:rsidRPr="006E3B89">
              <w:rPr>
                <w:i/>
                <w:iCs/>
                <w:sz w:val="20"/>
                <w:szCs w:val="20"/>
              </w:rPr>
              <w:t>Flexibilisation</w:t>
            </w:r>
            <w:proofErr w:type="spellEnd"/>
          </w:p>
        </w:tc>
      </w:tr>
      <w:tr w:rsidR="00236C7A" w:rsidRPr="00EE6018" w14:paraId="34B05944" w14:textId="77777777" w:rsidTr="00A23B17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8812D6" w14:textId="77777777" w:rsidR="00236C7A" w:rsidRPr="00EE6018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792F5" w14:textId="32E8C06D" w:rsidR="00236C7A" w:rsidRPr="00EE6018" w:rsidRDefault="00236C7A" w:rsidP="00531A1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sz w:val="20"/>
                <w:szCs w:val="20"/>
              </w:rPr>
              <w:t>Full liberalisation of fixed-term contracts (no motive, even for the whole 36 months)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D742E" w14:textId="262AF1D6" w:rsidR="00236C7A" w:rsidRPr="00EE6018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Legislative decree 81/2015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4DF" w14:textId="51AA6146" w:rsidR="00236C7A" w:rsidRPr="00EE6018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Labour Market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8E3" w14:textId="19D64D99" w:rsidR="00236C7A" w:rsidRPr="006E3B89" w:rsidRDefault="00236C7A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i/>
                <w:iCs/>
                <w:sz w:val="20"/>
                <w:szCs w:val="20"/>
              </w:rPr>
              <w:t xml:space="preserve">Labour Market </w:t>
            </w:r>
            <w:proofErr w:type="spellStart"/>
            <w:r w:rsidRPr="006E3B89">
              <w:rPr>
                <w:i/>
                <w:iCs/>
                <w:sz w:val="20"/>
                <w:szCs w:val="20"/>
              </w:rPr>
              <w:t>Flexibilisation</w:t>
            </w:r>
            <w:proofErr w:type="spellEnd"/>
          </w:p>
        </w:tc>
      </w:tr>
      <w:tr w:rsidR="00236C7A" w:rsidRPr="00EE6018" w14:paraId="558AF3B3" w14:textId="77777777" w:rsidTr="00A23B17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4A2D26" w14:textId="77777777" w:rsidR="00236C7A" w:rsidRPr="00EE6018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2F6C7" w14:textId="47A3E204" w:rsidR="00236C7A" w:rsidRPr="00EE6018" w:rsidRDefault="00236C7A" w:rsidP="00531A1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sz w:val="20"/>
                <w:szCs w:val="20"/>
              </w:rPr>
              <w:t xml:space="preserve">Extension of coverage and generosity of unemployment benefit system (NASPI, Nuova </w:t>
            </w:r>
            <w:proofErr w:type="spellStart"/>
            <w:r w:rsidRPr="00EE6018">
              <w:rPr>
                <w:sz w:val="20"/>
                <w:szCs w:val="20"/>
              </w:rPr>
              <w:t>prestazione</w:t>
            </w:r>
            <w:proofErr w:type="spellEnd"/>
            <w:r w:rsidRPr="00EE6018">
              <w:rPr>
                <w:sz w:val="20"/>
                <w:szCs w:val="20"/>
              </w:rPr>
              <w:t xml:space="preserve"> di </w:t>
            </w:r>
            <w:proofErr w:type="spellStart"/>
            <w:r w:rsidRPr="00EE6018">
              <w:rPr>
                <w:sz w:val="20"/>
                <w:szCs w:val="20"/>
              </w:rPr>
              <w:t>Assicurazione</w:t>
            </w:r>
            <w:proofErr w:type="spellEnd"/>
            <w:r w:rsidRPr="00EE6018">
              <w:rPr>
                <w:sz w:val="20"/>
                <w:szCs w:val="20"/>
              </w:rPr>
              <w:t xml:space="preserve"> </w:t>
            </w:r>
            <w:proofErr w:type="spellStart"/>
            <w:r w:rsidRPr="00EE6018">
              <w:rPr>
                <w:sz w:val="20"/>
                <w:szCs w:val="20"/>
              </w:rPr>
              <w:t>Sociale</w:t>
            </w:r>
            <w:proofErr w:type="spellEnd"/>
            <w:r w:rsidRPr="00EE6018">
              <w:rPr>
                <w:sz w:val="20"/>
                <w:szCs w:val="20"/>
              </w:rPr>
              <w:t xml:space="preserve"> per </w:t>
            </w:r>
            <w:proofErr w:type="spellStart"/>
            <w:r w:rsidRPr="00EE6018">
              <w:rPr>
                <w:sz w:val="20"/>
                <w:szCs w:val="20"/>
              </w:rPr>
              <w:t>l’Impiego</w:t>
            </w:r>
            <w:proofErr w:type="spellEnd"/>
            <w:r w:rsidRPr="00EE6018">
              <w:rPr>
                <w:sz w:val="20"/>
                <w:szCs w:val="20"/>
              </w:rPr>
              <w:t>)</w:t>
            </w:r>
            <w:r w:rsidR="00EF1E7C">
              <w:rPr>
                <w:sz w:val="20"/>
                <w:szCs w:val="20"/>
              </w:rPr>
              <w:t xml:space="preserve">; </w:t>
            </w:r>
            <w:r w:rsidRPr="00EE6018">
              <w:rPr>
                <w:sz w:val="20"/>
                <w:szCs w:val="20"/>
              </w:rPr>
              <w:t xml:space="preserve">reform of short-time work </w:t>
            </w:r>
            <w:r w:rsidR="00EF1E7C">
              <w:rPr>
                <w:sz w:val="20"/>
                <w:szCs w:val="20"/>
              </w:rPr>
              <w:t xml:space="preserve">compensation schemes </w:t>
            </w:r>
            <w:r w:rsidRPr="00EE6018">
              <w:rPr>
                <w:sz w:val="20"/>
                <w:szCs w:val="20"/>
              </w:rPr>
              <w:t xml:space="preserve">to limit duration and extend eligibility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20051" w14:textId="02A17344" w:rsidR="00236C7A" w:rsidRPr="00EE6018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Legislative decree 148/2015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CF7" w14:textId="63FE834B" w:rsidR="00236C7A" w:rsidRPr="00EE6018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Labour Market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BE5" w14:textId="1D176635" w:rsidR="00236C7A" w:rsidRPr="006E3B89" w:rsidRDefault="00236C7A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i/>
                <w:iCs/>
                <w:sz w:val="20"/>
                <w:szCs w:val="20"/>
              </w:rPr>
              <w:t>Expansion of unemployment benefits</w:t>
            </w:r>
          </w:p>
        </w:tc>
      </w:tr>
      <w:tr w:rsidR="00236C7A" w:rsidRPr="00583D37" w14:paraId="14FA708A" w14:textId="77777777" w:rsidTr="00A23B17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EB468" w14:textId="77777777" w:rsidR="00236C7A" w:rsidRPr="00583D37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D02D" w14:textId="47B8FD42" w:rsidR="00236C7A" w:rsidRPr="00583D37" w:rsidRDefault="00236C7A" w:rsidP="00531A1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E6018">
              <w:rPr>
                <w:sz w:val="20"/>
                <w:szCs w:val="20"/>
              </w:rPr>
              <w:t xml:space="preserve">Creation of the </w:t>
            </w:r>
            <w:r w:rsidR="001623F9">
              <w:rPr>
                <w:sz w:val="20"/>
                <w:szCs w:val="20"/>
              </w:rPr>
              <w:t>N</w:t>
            </w:r>
            <w:r w:rsidRPr="00EE6018">
              <w:rPr>
                <w:sz w:val="20"/>
                <w:szCs w:val="20"/>
              </w:rPr>
              <w:t xml:space="preserve">ational agency for active labour market policies (ANPAL </w:t>
            </w:r>
            <w:proofErr w:type="spellStart"/>
            <w:r w:rsidRPr="00EE6018">
              <w:rPr>
                <w:sz w:val="20"/>
                <w:szCs w:val="20"/>
              </w:rPr>
              <w:t>Agenzia</w:t>
            </w:r>
            <w:proofErr w:type="spellEnd"/>
            <w:r w:rsidRPr="00EE6018">
              <w:rPr>
                <w:sz w:val="20"/>
                <w:szCs w:val="20"/>
              </w:rPr>
              <w:t xml:space="preserve"> Nazionale per le </w:t>
            </w:r>
            <w:proofErr w:type="spellStart"/>
            <w:r w:rsidRPr="00EE6018">
              <w:rPr>
                <w:sz w:val="20"/>
                <w:szCs w:val="20"/>
              </w:rPr>
              <w:t>Politiche</w:t>
            </w:r>
            <w:proofErr w:type="spellEnd"/>
            <w:r w:rsidRPr="00EE6018">
              <w:rPr>
                <w:sz w:val="20"/>
                <w:szCs w:val="20"/>
              </w:rPr>
              <w:t xml:space="preserve"> </w:t>
            </w:r>
            <w:proofErr w:type="spellStart"/>
            <w:r w:rsidRPr="00EE6018">
              <w:rPr>
                <w:sz w:val="20"/>
                <w:szCs w:val="20"/>
              </w:rPr>
              <w:t>Attive</w:t>
            </w:r>
            <w:proofErr w:type="spellEnd"/>
            <w:r w:rsidRPr="00EE6018">
              <w:rPr>
                <w:sz w:val="20"/>
                <w:szCs w:val="20"/>
              </w:rPr>
              <w:t xml:space="preserve"> del </w:t>
            </w:r>
            <w:proofErr w:type="spellStart"/>
            <w:r w:rsidRPr="00EE6018">
              <w:rPr>
                <w:sz w:val="20"/>
                <w:szCs w:val="20"/>
              </w:rPr>
              <w:t>Lavoro</w:t>
            </w:r>
            <w:proofErr w:type="spellEnd"/>
            <w:r w:rsidRPr="00EE6018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E1263" w14:textId="10DA4FC4" w:rsidR="00236C7A" w:rsidRPr="00583D37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Legislative Decree No 150/2015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10BF" w14:textId="2BEFB926" w:rsidR="00236C7A" w:rsidRPr="00583D37" w:rsidRDefault="00236C7A" w:rsidP="00531A10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EE6018">
              <w:rPr>
                <w:sz w:val="20"/>
                <w:szCs w:val="20"/>
              </w:rPr>
              <w:t>Labour Market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2C62" w14:textId="2DB10A78" w:rsidR="00236C7A" w:rsidRPr="006E3B89" w:rsidRDefault="00236C7A" w:rsidP="00527972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i/>
                <w:iCs/>
                <w:sz w:val="20"/>
                <w:szCs w:val="20"/>
              </w:rPr>
              <w:t>(Limited) expansion of ALMPs</w:t>
            </w:r>
          </w:p>
        </w:tc>
      </w:tr>
    </w:tbl>
    <w:p w14:paraId="105DC0FF" w14:textId="77777777" w:rsidR="00896CEA" w:rsidRDefault="00896CEA" w:rsidP="00583D37"/>
    <w:p w14:paraId="4D788A7F" w14:textId="77777777" w:rsidR="00280ADB" w:rsidRDefault="00280ADB" w:rsidP="00583D37"/>
    <w:p w14:paraId="783AA4EC" w14:textId="77777777" w:rsidR="00280ADB" w:rsidRDefault="00280ADB" w:rsidP="00583D37"/>
    <w:p w14:paraId="33CF770B" w14:textId="77777777" w:rsidR="00280ADB" w:rsidRDefault="00280ADB" w:rsidP="00583D37"/>
    <w:p w14:paraId="36278B24" w14:textId="77777777" w:rsidR="00280ADB" w:rsidRDefault="00280ADB" w:rsidP="00583D37"/>
    <w:p w14:paraId="11E36FB8" w14:textId="77777777" w:rsidR="00280ADB" w:rsidRDefault="00280ADB" w:rsidP="00583D37"/>
    <w:p w14:paraId="38F42CD7" w14:textId="77777777" w:rsidR="00280ADB" w:rsidRDefault="00280ADB" w:rsidP="00583D37"/>
    <w:p w14:paraId="7B2C0FE0" w14:textId="77777777" w:rsidR="00280ADB" w:rsidRDefault="00280ADB" w:rsidP="00583D37"/>
    <w:p w14:paraId="529A6F60" w14:textId="77777777" w:rsidR="00280ADB" w:rsidRDefault="00280ADB" w:rsidP="00583D37"/>
    <w:p w14:paraId="2D9F62DF" w14:textId="77777777" w:rsidR="00280ADB" w:rsidRDefault="00280ADB" w:rsidP="00583D37"/>
    <w:p w14:paraId="72E01664" w14:textId="77777777" w:rsidR="00280ADB" w:rsidRDefault="00280ADB" w:rsidP="00583D37"/>
    <w:p w14:paraId="29169764" w14:textId="77777777" w:rsidR="00280ADB" w:rsidRDefault="00280ADB" w:rsidP="00583D37"/>
    <w:p w14:paraId="2E59B9BC" w14:textId="77777777" w:rsidR="00280ADB" w:rsidRDefault="00280ADB" w:rsidP="00583D37"/>
    <w:p w14:paraId="37EA6AA4" w14:textId="77777777" w:rsidR="00280ADB" w:rsidRDefault="00280ADB" w:rsidP="00583D37"/>
    <w:p w14:paraId="0F5E79A5" w14:textId="77777777" w:rsidR="00280ADB" w:rsidRDefault="00280ADB" w:rsidP="00583D37"/>
    <w:p w14:paraId="20F4AB8D" w14:textId="77777777" w:rsidR="00280ADB" w:rsidRDefault="00280ADB" w:rsidP="00583D37"/>
    <w:p w14:paraId="12E40FF8" w14:textId="77777777" w:rsidR="00280ADB" w:rsidRDefault="00280ADB" w:rsidP="00583D37"/>
    <w:p w14:paraId="4B417F68" w14:textId="77777777" w:rsidR="00280ADB" w:rsidRDefault="00280ADB" w:rsidP="00583D37"/>
    <w:p w14:paraId="5D3165CE" w14:textId="77777777" w:rsidR="00280ADB" w:rsidRDefault="00280ADB" w:rsidP="00583D37"/>
    <w:p w14:paraId="52F7B9BA" w14:textId="77777777" w:rsidR="00280ADB" w:rsidRDefault="00280ADB" w:rsidP="00583D37"/>
    <w:p w14:paraId="13AC4A35" w14:textId="5993F89F" w:rsidR="00583D37" w:rsidRPr="00224827" w:rsidRDefault="00583D37" w:rsidP="00583D37">
      <w:pPr>
        <w:rPr>
          <w:b/>
          <w:bCs/>
          <w:lang w:val="en-GB"/>
        </w:rPr>
      </w:pPr>
      <w:r w:rsidRPr="00224827">
        <w:rPr>
          <w:b/>
          <w:bCs/>
          <w:lang w:val="en-GB"/>
        </w:rPr>
        <w:lastRenderedPageBreak/>
        <w:t xml:space="preserve">Appendix </w:t>
      </w:r>
      <w:r w:rsidR="007C0820" w:rsidRPr="00224827">
        <w:rPr>
          <w:b/>
          <w:bCs/>
          <w:lang w:val="en-GB"/>
        </w:rPr>
        <w:t>I.3</w:t>
      </w:r>
      <w:r w:rsidRPr="00224827">
        <w:rPr>
          <w:b/>
          <w:bCs/>
          <w:lang w:val="en-GB"/>
        </w:rPr>
        <w:t xml:space="preserve"> Social and labour market policy reforms between 2016 and 2023</w:t>
      </w:r>
    </w:p>
    <w:p w14:paraId="3506B79D" w14:textId="5DBEC399" w:rsidR="00583D37" w:rsidRPr="00224827" w:rsidRDefault="00583D37">
      <w:pPr>
        <w:rPr>
          <w:lang w:val="en-GB"/>
        </w:rPr>
      </w:pPr>
    </w:p>
    <w:tbl>
      <w:tblPr>
        <w:tblStyle w:val="Grigliatabella1"/>
        <w:tblW w:w="144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84"/>
        <w:gridCol w:w="8009"/>
        <w:gridCol w:w="1701"/>
        <w:gridCol w:w="1417"/>
        <w:gridCol w:w="1848"/>
      </w:tblGrid>
      <w:tr w:rsidR="00583D37" w:rsidRPr="00583D37" w14:paraId="473F3303" w14:textId="77777777" w:rsidTr="00EE6018">
        <w:trPr>
          <w:trHeight w:val="28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58B2D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Cabinet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9055A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Main reforms (excluding temporary measures taken during the COVID-19 pandemic)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F3CE3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F95" w14:textId="77777777" w:rsidR="00583D37" w:rsidRPr="00583D37" w:rsidRDefault="00583D37" w:rsidP="00C010EA">
            <w:pPr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F5A" w14:textId="77777777" w:rsidR="00583D37" w:rsidRPr="00583D37" w:rsidRDefault="00583D37" w:rsidP="0052504A">
            <w:pP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t>Character</w:t>
            </w:r>
          </w:p>
        </w:tc>
      </w:tr>
      <w:tr w:rsidR="00D70CA4" w:rsidRPr="00583D37" w14:paraId="73F26B0C" w14:textId="77777777" w:rsidTr="008E4219">
        <w:trPr>
          <w:trHeight w:val="52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E94AA9" w14:textId="77777777" w:rsidR="00D70CA4" w:rsidRPr="00D70CA4" w:rsidRDefault="00D70CA4" w:rsidP="00D70CA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D70CA4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Renzi</w:t>
            </w:r>
          </w:p>
          <w:p w14:paraId="55E1DB02" w14:textId="77777777" w:rsidR="00D70CA4" w:rsidRPr="00D70CA4" w:rsidRDefault="00D70CA4" w:rsidP="00D70CA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D70CA4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(22/2/14-16/12/16)</w:t>
            </w:r>
          </w:p>
          <w:p w14:paraId="53ADF2BB" w14:textId="2AAFAA81" w:rsidR="00D70CA4" w:rsidRPr="00583D37" w:rsidRDefault="00D70CA4" w:rsidP="00D70CA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D70CA4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Center-Left (PD, Civic Choice, New Centre Right</w:t>
            </w:r>
            <w:r w:rsidR="009E7D3F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A79DD" w14:textId="77777777" w:rsidR="00D70CA4" w:rsidRDefault="00D70CA4" w:rsidP="00D70C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CA4">
              <w:rPr>
                <w:sz w:val="20"/>
                <w:szCs w:val="20"/>
              </w:rPr>
              <w:t xml:space="preserve">Introduction </w:t>
            </w:r>
            <w:r w:rsidR="00375268">
              <w:rPr>
                <w:sz w:val="20"/>
                <w:szCs w:val="20"/>
              </w:rPr>
              <w:t xml:space="preserve">of several measures to facilitate early-retirement: </w:t>
            </w:r>
            <w:r w:rsidRPr="00D70CA4">
              <w:rPr>
                <w:sz w:val="20"/>
                <w:szCs w:val="20"/>
              </w:rPr>
              <w:t>so-called APE (</w:t>
            </w:r>
            <w:r w:rsidR="00375268">
              <w:rPr>
                <w:sz w:val="20"/>
                <w:szCs w:val="20"/>
              </w:rPr>
              <w:t xml:space="preserve">social and financial </w:t>
            </w:r>
            <w:r w:rsidR="00E10682">
              <w:rPr>
                <w:sz w:val="20"/>
                <w:szCs w:val="20"/>
              </w:rPr>
              <w:t>version</w:t>
            </w:r>
            <w:r w:rsidR="00375268">
              <w:rPr>
                <w:sz w:val="20"/>
                <w:szCs w:val="20"/>
              </w:rPr>
              <w:t xml:space="preserve">) </w:t>
            </w:r>
            <w:r w:rsidR="00E10682">
              <w:rPr>
                <w:sz w:val="20"/>
                <w:szCs w:val="20"/>
              </w:rPr>
              <w:t xml:space="preserve">and special </w:t>
            </w:r>
            <w:r w:rsidRPr="00D70CA4">
              <w:rPr>
                <w:sz w:val="20"/>
                <w:szCs w:val="20"/>
              </w:rPr>
              <w:t xml:space="preserve">rules to </w:t>
            </w:r>
            <w:r w:rsidR="00E10682">
              <w:rPr>
                <w:sz w:val="20"/>
                <w:szCs w:val="20"/>
              </w:rPr>
              <w:t xml:space="preserve">allow </w:t>
            </w:r>
            <w:r w:rsidRPr="00D70CA4">
              <w:rPr>
                <w:sz w:val="20"/>
                <w:szCs w:val="20"/>
              </w:rPr>
              <w:t>earl</w:t>
            </w:r>
            <w:r w:rsidR="00E10682">
              <w:rPr>
                <w:sz w:val="20"/>
                <w:szCs w:val="20"/>
              </w:rPr>
              <w:t>y</w:t>
            </w:r>
            <w:r w:rsidRPr="00D70CA4">
              <w:rPr>
                <w:sz w:val="20"/>
                <w:szCs w:val="20"/>
              </w:rPr>
              <w:t xml:space="preserve"> retirement for workers in arduous or hazardous jobs</w:t>
            </w:r>
            <w:r w:rsidR="00E10682">
              <w:rPr>
                <w:sz w:val="20"/>
                <w:szCs w:val="20"/>
              </w:rPr>
              <w:t>.</w:t>
            </w:r>
          </w:p>
          <w:p w14:paraId="5345D9F5" w14:textId="5AC61F52" w:rsidR="00E10682" w:rsidRPr="00D70CA4" w:rsidRDefault="00E10682" w:rsidP="00D70C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70CA4">
              <w:rPr>
                <w:sz w:val="20"/>
                <w:szCs w:val="20"/>
              </w:rPr>
              <w:t>ncrea</w:t>
            </w:r>
            <w:r>
              <w:rPr>
                <w:sz w:val="20"/>
                <w:szCs w:val="20"/>
              </w:rPr>
              <w:t>se of</w:t>
            </w:r>
            <w:r w:rsidRPr="00D70CA4">
              <w:rPr>
                <w:sz w:val="20"/>
                <w:szCs w:val="20"/>
              </w:rPr>
              <w:t xml:space="preserve"> lower pension </w:t>
            </w:r>
            <w:r>
              <w:rPr>
                <w:sz w:val="20"/>
                <w:szCs w:val="20"/>
              </w:rPr>
              <w:t>benefits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766AB" w14:textId="38B819DA" w:rsidR="00D70CA4" w:rsidRPr="00D70CA4" w:rsidRDefault="00D70CA4" w:rsidP="00D70CA4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D70CA4">
              <w:rPr>
                <w:sz w:val="20"/>
                <w:szCs w:val="20"/>
              </w:rPr>
              <w:t>Legislative decree 232/2016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FB8" w14:textId="09C48FC6" w:rsidR="00D70CA4" w:rsidRPr="00D70CA4" w:rsidRDefault="00D70CA4" w:rsidP="00D70CA4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D70CA4">
              <w:rPr>
                <w:sz w:val="20"/>
                <w:szCs w:val="20"/>
              </w:rPr>
              <w:t>Pension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843" w14:textId="54CC4EA8" w:rsidR="00D70CA4" w:rsidRPr="006E3B89" w:rsidRDefault="00D70CA4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i/>
                <w:iCs/>
                <w:sz w:val="20"/>
                <w:szCs w:val="20"/>
              </w:rPr>
              <w:t>Expansion</w:t>
            </w:r>
          </w:p>
        </w:tc>
      </w:tr>
      <w:tr w:rsidR="005400EA" w:rsidRPr="00280ADB" w14:paraId="1BA53876" w14:textId="77777777" w:rsidTr="008E4219">
        <w:trPr>
          <w:trHeight w:val="525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FFF1305" w14:textId="77777777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Gentiloni (12/12/16 – 01/06/2018)</w:t>
            </w:r>
          </w:p>
          <w:p w14:paraId="67896D9F" w14:textId="77777777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DP – Civic Choice</w:t>
            </w:r>
          </w:p>
          <w:p w14:paraId="1E3F5F8E" w14:textId="77777777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1888E" w14:textId="1F7755AE" w:rsidR="005400EA" w:rsidRPr="00583D37" w:rsidRDefault="005400EA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Introduction of Inclusion Income</w:t>
            </w:r>
            <w:r w:rsidR="006A38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(REI)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a residual and </w:t>
            </w:r>
            <w:proofErr w:type="spellStart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meager</w:t>
            </w:r>
            <w:proofErr w:type="spellEnd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856B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income 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anti-poverty benefit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6B60" w14:textId="77777777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Legislative Decree 147/17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4022" w14:textId="71905714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Social Assistance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1CC2" w14:textId="3C24E4F5" w:rsidR="005400EA" w:rsidRPr="006E3B89" w:rsidRDefault="005400EA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Expansion of anti-poverty benefits</w:t>
            </w:r>
          </w:p>
        </w:tc>
      </w:tr>
      <w:tr w:rsidR="005400EA" w:rsidRPr="00583D37" w14:paraId="60D5A44F" w14:textId="77777777" w:rsidTr="008E4219">
        <w:trPr>
          <w:trHeight w:val="28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D59E" w14:textId="77777777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6E490" w14:textId="0554B071" w:rsidR="005400EA" w:rsidRPr="00583D37" w:rsidRDefault="005400EA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Structural introduction of an unemployment allowance </w:t>
            </w:r>
            <w:r w:rsidR="00CD21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continuous and coordinated collaborators (so called co.co.co) and project-based contracts (co.co.pro).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B642B" w14:textId="77777777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Law No 81/2017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A934" w14:textId="6BDE2101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F2BB" w14:textId="69293C6A" w:rsidR="005400EA" w:rsidRPr="006E3B89" w:rsidRDefault="005400EA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</w:rPr>
              <w:t>Expansion of unemployment benefits</w:t>
            </w:r>
          </w:p>
        </w:tc>
      </w:tr>
      <w:tr w:rsidR="005400EA" w:rsidRPr="00583D37" w14:paraId="0F479FA2" w14:textId="77777777" w:rsidTr="008E4219">
        <w:trPr>
          <w:trHeight w:val="28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4343" w14:textId="77777777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A5601" w14:textId="02AA006C" w:rsidR="005400EA" w:rsidRPr="00583D37" w:rsidRDefault="005400EA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 w:rsidRPr="003B057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reation of a single integrated system of ECEC services for children aged 0-6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3728" w14:textId="6307E084" w:rsidR="005400EA" w:rsidRPr="00583D37" w:rsidRDefault="00D7516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Law N.</w:t>
            </w:r>
            <w:r w:rsidR="005400EA" w:rsidRPr="003B057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65/2017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EEB7" w14:textId="61489058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Social Investment Services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E5FA" w14:textId="748F29ED" w:rsidR="005400EA" w:rsidRPr="006E3B89" w:rsidRDefault="005400EA" w:rsidP="0052504A">
            <w:pP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(Limited) expansion</w:t>
            </w:r>
          </w:p>
        </w:tc>
      </w:tr>
      <w:tr w:rsidR="005400EA" w:rsidRPr="00583D37" w14:paraId="65A69EF9" w14:textId="77777777" w:rsidTr="008E4219">
        <w:trPr>
          <w:trHeight w:val="28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DA5B" w14:textId="77777777" w:rsidR="005400EA" w:rsidRPr="00583D37" w:rsidRDefault="005400EA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BB9C3" w14:textId="7A3158E6" w:rsidR="005400EA" w:rsidRDefault="00CD2166" w:rsidP="009B0CA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Expansion of </w:t>
            </w:r>
            <w:r w:rsidR="002659E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top allow early retirement: increased </w:t>
            </w:r>
            <w:r w:rsidR="00B7401A" w:rsidRPr="00B7401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from 11 to 15 the “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demanding</w:t>
            </w:r>
            <w:r w:rsid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9B0CA3" w:rsidRP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job” categories which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are</w:t>
            </w:r>
            <w:r w:rsid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9B0CA3" w:rsidRP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entitlement to “social APE”</w:t>
            </w:r>
            <w:r w:rsidR="00D12D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; </w:t>
            </w:r>
            <w:r w:rsidR="009B0CA3" w:rsidRP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2-year period</w:t>
            </w:r>
            <w:r w:rsidR="00D12D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exemption for </w:t>
            </w:r>
            <w:r w:rsidR="009B0CA3" w:rsidRP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r w:rsid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9B0CA3" w:rsidRP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same 15 worker categories from the</w:t>
            </w:r>
            <w:r w:rsid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9B0CA3" w:rsidRP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automatic increase of the standard</w:t>
            </w:r>
            <w:r w:rsid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9B0CA3" w:rsidRPr="009B0CA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pensionable 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24C7A" w14:textId="30032798" w:rsidR="005400EA" w:rsidRDefault="00195E03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Legislative decree 205/2017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79C" w14:textId="368C6278" w:rsidR="005400EA" w:rsidRDefault="00195E03" w:rsidP="00C010E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Pension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37F" w14:textId="57500E39" w:rsidR="005400EA" w:rsidRPr="006E3B89" w:rsidRDefault="00195E03" w:rsidP="0052504A">
            <w:pP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E3B8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Expansion</w:t>
            </w:r>
          </w:p>
        </w:tc>
      </w:tr>
      <w:tr w:rsidR="001A0DA7" w:rsidRPr="00583D37" w14:paraId="74123001" w14:textId="77777777" w:rsidTr="00E654D6">
        <w:trPr>
          <w:trHeight w:val="58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EDA2EC1" w14:textId="79DCC067" w:rsidR="001A0DA7" w:rsidRPr="00583D37" w:rsidRDefault="001A0DA7" w:rsidP="003B0576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 Conte I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(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1/6/18; 5/9/19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)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br/>
              <w:t>(5SM – The League)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06015" w14:textId="2FE7BCC4" w:rsidR="001A0DA7" w:rsidRPr="00583D37" w:rsidRDefault="002E0DD8" w:rsidP="0003722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 of </w:t>
            </w:r>
            <w:r w:rsidRPr="002E0D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“Quota 100 Pension” (Pensione quota 100</w:t>
            </w:r>
            <w:r w:rsidR="00A22C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522E48">
              <w:t xml:space="preserve">: </w:t>
            </w:r>
            <w:r w:rsidR="00A22CF0" w:rsidRPr="00A22C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="00522E4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3-year pilot programme a</w:t>
            </w:r>
            <w:r w:rsidR="00A22CF0" w:rsidRPr="00A22C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imed at facilitating early retirement</w:t>
            </w:r>
            <w:r w:rsidR="00E45EF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; introduction of </w:t>
            </w:r>
            <w:r w:rsidRPr="002E0D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“Citizenship Pension” (Pensione di </w:t>
            </w:r>
            <w:proofErr w:type="spellStart"/>
            <w:r w:rsidRPr="002E0D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cittadinanza</w:t>
            </w:r>
            <w:proofErr w:type="spellEnd"/>
            <w:r w:rsidRPr="002E0D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FA01F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="00FA01F7" w:rsidRPr="00FA01F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means-tested </w:t>
            </w:r>
            <w:r w:rsidR="00556C8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old age </w:t>
            </w:r>
            <w:r w:rsidR="00FA01F7" w:rsidRPr="00FA01F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benefit for all those who have been resident in Italy for at least 10 years</w:t>
            </w:r>
            <w:r w:rsidR="00FA01F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A01F7" w:rsidRPr="00FA01F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aimed at tackling old-age poverty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2C16C" w14:textId="152C955E" w:rsidR="001A0DA7" w:rsidRPr="00583D37" w:rsidRDefault="001A0DA7" w:rsidP="003B0576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1A0DA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Law No. 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420" w14:textId="45131CC4" w:rsidR="001A0DA7" w:rsidRPr="003B0576" w:rsidRDefault="001A0DA7" w:rsidP="003B05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2F1" w14:textId="31DD9E36" w:rsidR="001A0DA7" w:rsidRPr="006E3B89" w:rsidRDefault="001A0DA7" w:rsidP="0052504A">
            <w:pPr>
              <w:rPr>
                <w:i/>
                <w:iCs/>
                <w:sz w:val="20"/>
                <w:szCs w:val="20"/>
              </w:rPr>
            </w:pPr>
            <w:r w:rsidRPr="006E3B89">
              <w:rPr>
                <w:i/>
                <w:iCs/>
                <w:sz w:val="20"/>
                <w:szCs w:val="20"/>
              </w:rPr>
              <w:t>Expansion</w:t>
            </w:r>
          </w:p>
        </w:tc>
      </w:tr>
      <w:tr w:rsidR="001A0DA7" w:rsidRPr="00280ADB" w14:paraId="530DEC54" w14:textId="77777777" w:rsidTr="00E654D6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C3CE69" w14:textId="5D6E66D7" w:rsidR="001A0DA7" w:rsidRPr="00583D37" w:rsidRDefault="001A0DA7" w:rsidP="003B0576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73B3" w14:textId="5488C5C2" w:rsidR="001A0DA7" w:rsidRPr="00583D37" w:rsidRDefault="001A0DA7" w:rsidP="003B05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Introduction of the Citizenship Income (replacing the Inclusion Income) a generous means-tested </w:t>
            </w:r>
            <w:r w:rsidR="00556C8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income 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anti-poverty benefit conditional </w:t>
            </w:r>
            <w:r w:rsidR="00556C8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participation to programs aiming at social and labour market inclusion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D86E6" w14:textId="7BD87537" w:rsidR="001A0DA7" w:rsidRPr="00583D37" w:rsidRDefault="001A0DA7" w:rsidP="003B0576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1A0DA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Law No. 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FC8C" w14:textId="36B79576" w:rsidR="001A0DA7" w:rsidRPr="00583D37" w:rsidRDefault="001A0DA7" w:rsidP="003B0576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3B0576">
              <w:rPr>
                <w:sz w:val="20"/>
                <w:szCs w:val="20"/>
              </w:rPr>
              <w:t>Social Assistance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5C47" w14:textId="274F5988" w:rsidR="001A0DA7" w:rsidRPr="006E3B89" w:rsidRDefault="001A0DA7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i/>
                <w:iCs/>
                <w:sz w:val="20"/>
                <w:szCs w:val="20"/>
              </w:rPr>
              <w:t>Expansion of anti-poverty benefits</w:t>
            </w:r>
          </w:p>
        </w:tc>
      </w:tr>
      <w:tr w:rsidR="001A0DA7" w:rsidRPr="00280ADB" w14:paraId="5E1A5E7F" w14:textId="77777777" w:rsidTr="00E654D6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38DE" w14:textId="77777777" w:rsidR="001A0DA7" w:rsidRPr="00583D37" w:rsidRDefault="001A0DA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7B22" w14:textId="6BB3616C" w:rsidR="001A0DA7" w:rsidRPr="00583D37" w:rsidRDefault="001A0DA7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New constraints on the usage of fixed term contracts with the aim of improving the “quality” of employment relationships (</w:t>
            </w:r>
            <w:r w:rsidR="006658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reduced</w:t>
            </w: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maximum duration of job relationship with single-employers and introducing stricter conditions for renewals).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AA310" w14:textId="245401BA" w:rsidR="001A0DA7" w:rsidRPr="00583D37" w:rsidRDefault="006A234A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Legislative decree</w:t>
            </w:r>
            <w:r w:rsidR="001A0DA7"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  186/2018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33E" w14:textId="21DEF1A5" w:rsidR="001A0DA7" w:rsidRPr="00583D37" w:rsidRDefault="001A0DA7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A0B1" w14:textId="2490EBF4" w:rsidR="001A0DA7" w:rsidRPr="006E3B89" w:rsidRDefault="001A0DA7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(Limited) labour market re-regulation</w:t>
            </w:r>
          </w:p>
        </w:tc>
      </w:tr>
      <w:tr w:rsidR="004D6690" w:rsidRPr="00583D37" w14:paraId="14AF19BC" w14:textId="77777777" w:rsidTr="00472DA1">
        <w:trPr>
          <w:trHeight w:val="5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4A810D1" w14:textId="77777777" w:rsidR="004D6690" w:rsidRPr="00583D37" w:rsidRDefault="004D669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Conte II</w:t>
            </w:r>
          </w:p>
          <w:p w14:paraId="2E9A043C" w14:textId="670FEF59" w:rsidR="004D6690" w:rsidRPr="00583D37" w:rsidRDefault="004D669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(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5/9/19 -13/2/21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) </w:t>
            </w:r>
          </w:p>
          <w:p w14:paraId="65A13142" w14:textId="77777777" w:rsidR="004D6690" w:rsidRPr="00583D37" w:rsidRDefault="004D669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DP &amp; 5SM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BAB68" w14:textId="77777777" w:rsidR="004D6690" w:rsidRPr="00583D37" w:rsidRDefault="004D6690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Introduction of ISCRO (</w:t>
            </w:r>
            <w:proofErr w:type="spellStart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Indennità</w:t>
            </w:r>
            <w:proofErr w:type="spellEnd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straordinaria</w:t>
            </w:r>
            <w:proofErr w:type="spellEnd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continuità</w:t>
            </w:r>
            <w:proofErr w:type="spellEnd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reddituale</w:t>
            </w:r>
            <w:proofErr w:type="spellEnd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operativa</w:t>
            </w:r>
            <w:proofErr w:type="spellEnd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benefit to protect some self-employed categories (the so-called </w:t>
            </w:r>
            <w:proofErr w:type="spellStart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parasubordinate</w:t>
            </w:r>
            <w:proofErr w:type="spellEnd"/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professionals) suffering from serious reduction in labour income.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BAD58" w14:textId="77777777" w:rsidR="004D6690" w:rsidRPr="00583D37" w:rsidRDefault="004D669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Budget Law for 2021 (Law n. 178/2020)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C67C" w14:textId="76541F15" w:rsidR="004D6690" w:rsidRPr="00583D37" w:rsidRDefault="004D6690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61C1" w14:textId="70A1A27B" w:rsidR="004D6690" w:rsidRPr="006E3B89" w:rsidRDefault="004D6690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6E3B89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Expansion of unemployment benefits</w:t>
            </w:r>
          </w:p>
        </w:tc>
      </w:tr>
      <w:tr w:rsidR="00000A26" w:rsidRPr="00583D37" w14:paraId="39E6D05A" w14:textId="77777777" w:rsidTr="006112E4">
        <w:trPr>
          <w:trHeight w:val="58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AF513" w14:textId="301B2BE1" w:rsidR="00000A26" w:rsidRPr="0022482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</w:pP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lastRenderedPageBreak/>
              <w:t>Draghi</w:t>
            </w: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br/>
              <w:t>(13/2/21 22/10/22)</w:t>
            </w:r>
          </w:p>
          <w:p w14:paraId="3418A116" w14:textId="77777777" w:rsidR="00000A26" w:rsidRPr="0022482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</w:pPr>
            <w:r w:rsidRPr="0022482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it-IT"/>
              </w:rPr>
              <w:t xml:space="preserve">L – GI – LI – DP – 5SM – A1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91E6" w14:textId="77777777" w:rsidR="00000A26" w:rsidRPr="00583D37" w:rsidRDefault="00000A26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83D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Introduction of ‘National Programme for the Guarantee of Workers’ Employability’ a unified system for onboarding, into the ALMP system, all individuals either unemployed or at risk of unemployment.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1F448" w14:textId="359A3593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67258D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Law No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 xml:space="preserve"> </w:t>
            </w: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5/2021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2BD2" w14:textId="76951C80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Labour market policy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03EF" w14:textId="7FE4A5EE" w:rsidR="00000A26" w:rsidRPr="00FB37E2" w:rsidRDefault="00000A26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FB37E2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Expansion of ALMPs</w:t>
            </w:r>
          </w:p>
        </w:tc>
      </w:tr>
      <w:tr w:rsidR="00000A26" w:rsidRPr="00583D37" w14:paraId="33AF8715" w14:textId="77777777" w:rsidTr="006112E4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712F70B" w14:textId="77777777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C54C2" w14:textId="2831E029" w:rsidR="00000A26" w:rsidRPr="00583D37" w:rsidRDefault="00000A26" w:rsidP="007D17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Launch of the 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Plan for nurseries and preschools and early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childhood education and care services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aiming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invest €4.6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billion in ECEC services with the goal of creating 228,000 new ECEC places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over the 2021–2026 period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practically doubling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existing 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 provision 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this policy field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C88AB" w14:textId="0C8544B9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National Recovery and Resilience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B11" w14:textId="37862376" w:rsidR="00000A26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Social Investment Services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7F0" w14:textId="7AB66EE3" w:rsidR="00000A26" w:rsidRPr="00FB37E2" w:rsidRDefault="00000A26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FB37E2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Expansion of child care</w:t>
            </w:r>
          </w:p>
        </w:tc>
      </w:tr>
      <w:tr w:rsidR="00000A26" w:rsidRPr="00583D37" w14:paraId="21EB301F" w14:textId="77777777" w:rsidTr="006112E4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3CF14" w14:textId="77777777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C2FEB" w14:textId="17F3B32A" w:rsidR="00000A26" w:rsidRPr="00583D37" w:rsidRDefault="00000A26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 w:rsidRPr="007D17B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eorganisation of existing income support measures targeted at households with children, by replacing them with a </w:t>
            </w:r>
            <w:r w:rsidRPr="003B057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new universal cash benefit for children (</w:t>
            </w:r>
            <w:proofErr w:type="spellStart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Assegno</w:t>
            </w:r>
            <w:proofErr w:type="spellEnd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unico</w:t>
            </w:r>
            <w:proofErr w:type="spellEnd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universale</w:t>
            </w:r>
            <w:proofErr w:type="spellEnd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B0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figli</w:t>
            </w:r>
            <w:proofErr w:type="spellEnd"/>
            <w:r w:rsidRPr="003B057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AUUF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73BA9" w14:textId="55566234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67258D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Law No </w:t>
            </w:r>
            <w:r w:rsidRPr="003B0576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46/2021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B4CF" w14:textId="7919B144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 w:rsidRPr="00583D3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ocial Assistance Benefits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510D" w14:textId="54A76F3C" w:rsidR="00000A26" w:rsidRPr="00FB37E2" w:rsidRDefault="00000A26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 w:rsidRPr="00FB37E2"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Expansion of family benefits</w:t>
            </w:r>
          </w:p>
        </w:tc>
      </w:tr>
      <w:tr w:rsidR="00000A26" w:rsidRPr="00583D37" w14:paraId="09465F94" w14:textId="77777777" w:rsidTr="006112E4">
        <w:trPr>
          <w:trHeight w:val="58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510B9" w14:textId="77777777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F9DCE" w14:textId="77777777" w:rsidR="00000A26" w:rsidRDefault="00E00D2F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APE refinanced </w:t>
            </w:r>
            <w:r w:rsidR="00B1260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for 1 year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and strengthened</w:t>
            </w:r>
            <w:r w:rsidR="00B1260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r w:rsidR="00B12607" w:rsidRPr="00B1260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increased from 15 to 23 the categories of workers in demanding jobs</w:t>
            </w:r>
            <w:r w:rsidR="00F167F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eligible</w:t>
            </w:r>
            <w:r w:rsidR="00335F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Following expiration of Quota 100 pension, introduction of a new early retirement option: Quota 102 pension </w:t>
            </w:r>
            <w:r w:rsidR="00335FBB" w:rsidRPr="00335F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allowing to retire at 64 and with at least 38 years of contributions</w:t>
            </w:r>
            <w:r w:rsidR="00335F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2AF5FF4" w14:textId="2D733710" w:rsidR="00522E48" w:rsidRDefault="00522E48" w:rsidP="00C010E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Increased pension indexation to tackle the inflation crisis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A1C99" w14:textId="1259F563" w:rsidR="00000A26" w:rsidRPr="00280ADB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280ADB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Budget Law for 2022 (Law </w:t>
            </w:r>
            <w:r w:rsidR="00280ADB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 xml:space="preserve">n. </w:t>
            </w:r>
            <w:r w:rsidRPr="00280ADB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234/21</w:t>
            </w:r>
            <w:r w:rsidR="00280ADB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)</w:t>
            </w:r>
          </w:p>
          <w:p w14:paraId="0AA52B5A" w14:textId="77777777" w:rsidR="00522E48" w:rsidRPr="00280ADB" w:rsidRDefault="00522E48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  <w:p w14:paraId="3B26F9FF" w14:textId="77777777" w:rsidR="00522E48" w:rsidRPr="00280ADB" w:rsidRDefault="00522E48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</w:p>
          <w:p w14:paraId="2D010263" w14:textId="3C7B318F" w:rsidR="00522E48" w:rsidRPr="0067258D" w:rsidRDefault="00522E48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pPr>
            <w:r w:rsidRPr="00522E48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Decree 115/2022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547" w14:textId="285CB12B" w:rsidR="00000A26" w:rsidRPr="00583D37" w:rsidRDefault="00000A26" w:rsidP="00C010E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/>
              </w:rPr>
              <w:t>Pensions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8F2" w14:textId="17B05031" w:rsidR="00000A26" w:rsidRPr="00FB37E2" w:rsidRDefault="00000A26" w:rsidP="0052504A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color w:val="000000"/>
                <w:sz w:val="20"/>
                <w:szCs w:val="20"/>
                <w:lang w:val="es-ES"/>
              </w:rPr>
              <w:t>Expansion</w:t>
            </w:r>
          </w:p>
        </w:tc>
      </w:tr>
    </w:tbl>
    <w:p w14:paraId="7A629BF2" w14:textId="77777777" w:rsidR="00583D37" w:rsidRDefault="00583D37"/>
    <w:sectPr w:rsidR="00583D37" w:rsidSect="00583D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37"/>
    <w:rsid w:val="00000A26"/>
    <w:rsid w:val="00001D04"/>
    <w:rsid w:val="00034214"/>
    <w:rsid w:val="00037225"/>
    <w:rsid w:val="00051791"/>
    <w:rsid w:val="00086B05"/>
    <w:rsid w:val="000E536E"/>
    <w:rsid w:val="0011629F"/>
    <w:rsid w:val="001623F9"/>
    <w:rsid w:val="00195E03"/>
    <w:rsid w:val="001A0DA7"/>
    <w:rsid w:val="001E2BB6"/>
    <w:rsid w:val="00216F63"/>
    <w:rsid w:val="00224827"/>
    <w:rsid w:val="00236C7A"/>
    <w:rsid w:val="002659EA"/>
    <w:rsid w:val="00280ADB"/>
    <w:rsid w:val="002A1875"/>
    <w:rsid w:val="002D556D"/>
    <w:rsid w:val="002E0DD8"/>
    <w:rsid w:val="003255A6"/>
    <w:rsid w:val="00335FBB"/>
    <w:rsid w:val="003515F1"/>
    <w:rsid w:val="00372D69"/>
    <w:rsid w:val="00375268"/>
    <w:rsid w:val="0037676B"/>
    <w:rsid w:val="00386EED"/>
    <w:rsid w:val="003927AA"/>
    <w:rsid w:val="0039743B"/>
    <w:rsid w:val="00397607"/>
    <w:rsid w:val="003B0576"/>
    <w:rsid w:val="003C7A28"/>
    <w:rsid w:val="00416AC4"/>
    <w:rsid w:val="00487363"/>
    <w:rsid w:val="004A7CF0"/>
    <w:rsid w:val="004C18B6"/>
    <w:rsid w:val="004C7304"/>
    <w:rsid w:val="004D6690"/>
    <w:rsid w:val="004D6722"/>
    <w:rsid w:val="004F64D0"/>
    <w:rsid w:val="00522E48"/>
    <w:rsid w:val="0052504A"/>
    <w:rsid w:val="00527972"/>
    <w:rsid w:val="00531A10"/>
    <w:rsid w:val="005400EA"/>
    <w:rsid w:val="00556C88"/>
    <w:rsid w:val="00583D37"/>
    <w:rsid w:val="006062EE"/>
    <w:rsid w:val="00607875"/>
    <w:rsid w:val="00611F89"/>
    <w:rsid w:val="00665828"/>
    <w:rsid w:val="0067258D"/>
    <w:rsid w:val="00696204"/>
    <w:rsid w:val="006A234A"/>
    <w:rsid w:val="006A38C3"/>
    <w:rsid w:val="006E3B89"/>
    <w:rsid w:val="00790122"/>
    <w:rsid w:val="007B7167"/>
    <w:rsid w:val="007C0820"/>
    <w:rsid w:val="007C3B0F"/>
    <w:rsid w:val="007D17BC"/>
    <w:rsid w:val="00856B42"/>
    <w:rsid w:val="00896CEA"/>
    <w:rsid w:val="008A5E09"/>
    <w:rsid w:val="008C7676"/>
    <w:rsid w:val="008F2DE5"/>
    <w:rsid w:val="009B0CA3"/>
    <w:rsid w:val="009B5380"/>
    <w:rsid w:val="009D67ED"/>
    <w:rsid w:val="009E7D3F"/>
    <w:rsid w:val="009E7E0C"/>
    <w:rsid w:val="009F504F"/>
    <w:rsid w:val="00A2247A"/>
    <w:rsid w:val="00A22CF0"/>
    <w:rsid w:val="00A67F27"/>
    <w:rsid w:val="00A90C0D"/>
    <w:rsid w:val="00AB07E5"/>
    <w:rsid w:val="00AB19C7"/>
    <w:rsid w:val="00AE190C"/>
    <w:rsid w:val="00AE3523"/>
    <w:rsid w:val="00B035CE"/>
    <w:rsid w:val="00B12607"/>
    <w:rsid w:val="00B17FA1"/>
    <w:rsid w:val="00B57E78"/>
    <w:rsid w:val="00B7401A"/>
    <w:rsid w:val="00BC1F1B"/>
    <w:rsid w:val="00C05B1F"/>
    <w:rsid w:val="00C120DB"/>
    <w:rsid w:val="00C14A55"/>
    <w:rsid w:val="00C25147"/>
    <w:rsid w:val="00C27AC8"/>
    <w:rsid w:val="00C61860"/>
    <w:rsid w:val="00CA5460"/>
    <w:rsid w:val="00CD2166"/>
    <w:rsid w:val="00D12D98"/>
    <w:rsid w:val="00D3223F"/>
    <w:rsid w:val="00D35E01"/>
    <w:rsid w:val="00D70CA4"/>
    <w:rsid w:val="00D75160"/>
    <w:rsid w:val="00D84F74"/>
    <w:rsid w:val="00DC754F"/>
    <w:rsid w:val="00DE6E18"/>
    <w:rsid w:val="00E00D2F"/>
    <w:rsid w:val="00E10682"/>
    <w:rsid w:val="00E17085"/>
    <w:rsid w:val="00E2472A"/>
    <w:rsid w:val="00E45EF7"/>
    <w:rsid w:val="00E92C3B"/>
    <w:rsid w:val="00EA75F4"/>
    <w:rsid w:val="00EE6018"/>
    <w:rsid w:val="00EF1E7C"/>
    <w:rsid w:val="00EF3DCE"/>
    <w:rsid w:val="00EF6340"/>
    <w:rsid w:val="00F167F0"/>
    <w:rsid w:val="00F30AB6"/>
    <w:rsid w:val="00F71DEF"/>
    <w:rsid w:val="00FA01F7"/>
    <w:rsid w:val="00FA5B94"/>
    <w:rsid w:val="00FB0BCD"/>
    <w:rsid w:val="00FB37E2"/>
    <w:rsid w:val="00FD4D31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BBB"/>
  <w15:chartTrackingRefBased/>
  <w15:docId w15:val="{4B2265F2-1900-4DCD-A3CB-1317DF4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3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D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customStyle="1" w:styleId="Grigliatabella1">
    <w:name w:val="Griglia tabella1"/>
    <w:basedOn w:val="Tabellanormale"/>
    <w:next w:val="Grigliatabella"/>
    <w:uiPriority w:val="39"/>
    <w:rsid w:val="00583D37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8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162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62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62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62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6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Maria Natili</dc:creator>
  <cp:keywords/>
  <dc:description/>
  <cp:lastModifiedBy>Marcello Maria Natili</cp:lastModifiedBy>
  <cp:revision>2</cp:revision>
  <dcterms:created xsi:type="dcterms:W3CDTF">2024-09-30T21:33:00Z</dcterms:created>
  <dcterms:modified xsi:type="dcterms:W3CDTF">2024-09-30T21:33:00Z</dcterms:modified>
</cp:coreProperties>
</file>