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14" w:rsidRDefault="00747B14" w:rsidP="00885CB3">
      <w:pPr>
        <w:pStyle w:val="Heading5"/>
        <w:spacing w:line="360" w:lineRule="auto"/>
        <w:ind w:firstLine="0"/>
        <w:jc w:val="center"/>
      </w:pPr>
      <w:r>
        <w:t>The Validity of the Argument from Inductive Risk</w:t>
      </w:r>
      <w:r w:rsidR="002E4E65">
        <w:rPr>
          <w:rStyle w:val="FootnoteReference"/>
        </w:rPr>
        <w:footnoteReference w:id="1"/>
      </w:r>
    </w:p>
    <w:p w:rsidR="00747B14" w:rsidRDefault="00747B14" w:rsidP="00885CB3">
      <w:pPr>
        <w:spacing w:line="360" w:lineRule="auto"/>
        <w:jc w:val="center"/>
        <w:rPr>
          <w:noProof/>
        </w:rPr>
      </w:pPr>
      <w:r>
        <w:rPr>
          <w:noProof/>
        </w:rPr>
        <w:t>Matthew J. Brown</w:t>
      </w:r>
      <w:r>
        <w:rPr>
          <w:noProof/>
          <w:vertAlign w:val="superscript"/>
        </w:rPr>
        <w:footnoteReference w:id="2"/>
      </w:r>
      <w:r w:rsidR="00334BB3">
        <w:rPr>
          <w:noProof/>
        </w:rPr>
        <w:tab/>
      </w:r>
      <w:bookmarkStart w:id="0" w:name="_GoBack"/>
      <w:bookmarkEnd w:id="0"/>
      <w:r>
        <w:rPr>
          <w:noProof/>
        </w:rPr>
        <w:t>Jacob Stegenga</w:t>
      </w:r>
      <w:r>
        <w:rPr>
          <w:noProof/>
          <w:vertAlign w:val="superscript"/>
        </w:rPr>
        <w:footnoteReference w:id="3"/>
      </w:r>
    </w:p>
    <w:p w:rsidR="00747B14" w:rsidRDefault="00747B14" w:rsidP="00885CB3">
      <w:pPr>
        <w:spacing w:line="360" w:lineRule="auto"/>
        <w:jc w:val="center"/>
        <w:rPr>
          <w:noProof/>
        </w:rPr>
      </w:pPr>
      <w:r>
        <w:rPr>
          <w:noProof/>
        </w:rPr>
        <w:t>Appendix: Formalization of the Arguments</w:t>
      </w:r>
    </w:p>
    <w:p w:rsidR="00747B14" w:rsidRDefault="00747B14" w:rsidP="00885CB3">
      <w:pPr>
        <w:spacing w:line="360" w:lineRule="auto"/>
        <w:jc w:val="both"/>
        <w:rPr>
          <w:noProof/>
        </w:rPr>
      </w:pPr>
    </w:p>
    <w:p w:rsidR="00747B14" w:rsidRDefault="00747B14" w:rsidP="00885CB3">
      <w:pPr>
        <w:spacing w:line="360" w:lineRule="auto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Appendix</w:t>
      </w:r>
    </w:p>
    <w:p w:rsidR="00747B14" w:rsidRDefault="00747B14" w:rsidP="00885CB3">
      <w:pPr>
        <w:pStyle w:val="Heading2"/>
        <w:spacing w:line="360" w:lineRule="auto"/>
        <w:ind w:firstLine="0"/>
        <w:jc w:val="both"/>
      </w:pPr>
      <w:r>
        <w:t>1</w:t>
      </w:r>
      <w:r w:rsidR="001A4D2C">
        <w:tab/>
      </w:r>
      <w:bookmarkStart w:id="1" w:name="GrindEQpgref655f14361"/>
      <w:bookmarkEnd w:id="1"/>
      <w:r>
        <w:t>Havstad’s Reconstruction Part 1</w:t>
      </w:r>
    </w:p>
    <w:p w:rsidR="00747B14" w:rsidRDefault="00747B14" w:rsidP="00885CB3">
      <w:pPr>
        <w:spacing w:line="360" w:lineRule="auto"/>
        <w:jc w:val="both"/>
        <w:rPr>
          <w:noProof/>
        </w:rPr>
      </w:pPr>
      <w:r w:rsidRPr="00CD09C4">
        <w:rPr>
          <w:noProof/>
          <w:position w:val="-6"/>
        </w:rPr>
        <w:object w:dxaOrig="2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3" type="#_x0000_t75" style="width:11.9pt;height:14.4pt" o:ole="">
            <v:imagedata r:id="rId7" o:title=""/>
          </v:shape>
          <o:OLEObject Type="Embed" ProgID="Equation.DSMT4" ShapeID="_x0000_i1273" DrawAspect="Content" ObjectID="_1762323492" r:id="rId8"/>
        </w:object>
      </w:r>
      <w:r>
        <w:rPr>
          <w:noProof/>
        </w:rPr>
        <w:t>: Scientists ought not consider the predictable consequences of error (inductive risk)</w:t>
      </w:r>
    </w:p>
    <w:p w:rsidR="00747B14" w:rsidRDefault="00747B14" w:rsidP="00885CB3">
      <w:pPr>
        <w:spacing w:line="360" w:lineRule="auto"/>
        <w:jc w:val="both"/>
        <w:rPr>
          <w:noProof/>
        </w:rPr>
      </w:pPr>
      <w:r w:rsidRPr="00CD09C4">
        <w:rPr>
          <w:noProof/>
          <w:position w:val="-4"/>
        </w:rPr>
        <w:object w:dxaOrig="240" w:dyaOrig="260">
          <v:shape id="_x0000_i1274" type="#_x0000_t75" style="width:11.9pt;height:12.5pt" o:ole="">
            <v:imagedata r:id="rId9" o:title=""/>
          </v:shape>
          <o:OLEObject Type="Embed" ProgID="Equation.DSMT4" ShapeID="_x0000_i1274" DrawAspect="Content" ObjectID="_1762323493" r:id="rId10"/>
        </w:object>
      </w:r>
      <w:r>
        <w:rPr>
          <w:noProof/>
        </w:rPr>
        <w:t>: Scientists are responsible for their actions as scientists</w:t>
      </w:r>
    </w:p>
    <w:p w:rsidR="00747B14" w:rsidRDefault="00747B14" w:rsidP="00885CB3">
      <w:pPr>
        <w:spacing w:line="360" w:lineRule="auto"/>
        <w:jc w:val="both"/>
        <w:rPr>
          <w:noProof/>
        </w:rPr>
      </w:pPr>
      <w:r w:rsidRPr="00CD09C4">
        <w:rPr>
          <w:noProof/>
          <w:position w:val="-4"/>
        </w:rPr>
        <w:object w:dxaOrig="320" w:dyaOrig="260">
          <v:shape id="_x0000_i1275" type="#_x0000_t75" style="width:15.65pt;height:12.5pt" o:ole="">
            <v:imagedata r:id="rId11" o:title=""/>
          </v:shape>
          <o:OLEObject Type="Embed" ProgID="Equation.DSMT4" ShapeID="_x0000_i1275" DrawAspect="Content" ObjectID="_1762323494" r:id="rId12"/>
        </w:object>
      </w:r>
      <w:r>
        <w:rPr>
          <w:noProof/>
        </w:rPr>
        <w:t>: Scientists have the same moral responsibilities as the rest of us.</w:t>
      </w:r>
    </w:p>
    <w:p w:rsidR="00747B14" w:rsidRDefault="00747B14" w:rsidP="00885CB3">
      <w:pPr>
        <w:spacing w:line="360" w:lineRule="auto"/>
        <w:jc w:val="both"/>
        <w:rPr>
          <w:noProof/>
        </w:rPr>
      </w:pPr>
      <w:r>
        <w:rPr>
          <w:noProof/>
        </w:rPr>
        <w:t xml:space="preserve">1. </w:t>
      </w:r>
      <w:r w:rsidRPr="00CD09C4">
        <w:rPr>
          <w:noProof/>
          <w:position w:val="-6"/>
        </w:rPr>
        <w:object w:dxaOrig="900" w:dyaOrig="279">
          <v:shape id="_x0000_i1276" type="#_x0000_t75" style="width:45.1pt;height:14.4pt" o:ole="">
            <v:imagedata r:id="rId13" o:title=""/>
          </v:shape>
          <o:OLEObject Type="Embed" ProgID="Equation.DSMT4" ShapeID="_x0000_i1276" DrawAspect="Content" ObjectID="_1762323495" r:id="rId14"/>
        </w:object>
      </w:r>
      <w:r>
        <w:rPr>
          <w:noProof/>
        </w:rPr>
        <w:t xml:space="preserve"> (Premise)</w:t>
      </w:r>
    </w:p>
    <w:p w:rsidR="00747B14" w:rsidRDefault="00747B14" w:rsidP="00885CB3">
      <w:pPr>
        <w:spacing w:line="360" w:lineRule="auto"/>
        <w:jc w:val="both"/>
        <w:rPr>
          <w:noProof/>
        </w:rPr>
      </w:pPr>
      <w:r>
        <w:rPr>
          <w:noProof/>
        </w:rPr>
        <w:t xml:space="preserve">2. </w:t>
      </w:r>
      <w:r w:rsidRPr="00CD09C4">
        <w:rPr>
          <w:noProof/>
          <w:position w:val="-6"/>
        </w:rPr>
        <w:object w:dxaOrig="1140" w:dyaOrig="279">
          <v:shape id="_x0000_i1277" type="#_x0000_t75" style="width:56.95pt;height:14.4pt" o:ole="">
            <v:imagedata r:id="rId15" o:title=""/>
          </v:shape>
          <o:OLEObject Type="Embed" ProgID="Equation.DSMT4" ShapeID="_x0000_i1277" DrawAspect="Content" ObjectID="_1762323496" r:id="rId16"/>
        </w:object>
      </w:r>
      <w:r>
        <w:rPr>
          <w:noProof/>
        </w:rPr>
        <w:t xml:space="preserve"> (Premise)</w:t>
      </w:r>
    </w:p>
    <w:p w:rsidR="00747B14" w:rsidRDefault="00747B14" w:rsidP="00885CB3">
      <w:pPr>
        <w:spacing w:line="360" w:lineRule="auto"/>
        <w:jc w:val="both"/>
        <w:rPr>
          <w:noProof/>
        </w:rPr>
      </w:pPr>
      <w:r>
        <w:rPr>
          <w:noProof/>
        </w:rPr>
        <w:t xml:space="preserve">3. </w:t>
      </w:r>
      <w:r w:rsidRPr="00CD09C4">
        <w:rPr>
          <w:noProof/>
          <w:position w:val="-4"/>
        </w:rPr>
        <w:object w:dxaOrig="320" w:dyaOrig="260">
          <v:shape id="_x0000_i1278" type="#_x0000_t75" style="width:15.65pt;height:12.5pt" o:ole="">
            <v:imagedata r:id="rId17" o:title=""/>
          </v:shape>
          <o:OLEObject Type="Embed" ProgID="Equation.DSMT4" ShapeID="_x0000_i1278" DrawAspect="Content" ObjectID="_1762323497" r:id="rId18"/>
        </w:object>
      </w:r>
      <w:r>
        <w:rPr>
          <w:noProof/>
        </w:rPr>
        <w:t xml:space="preserve"> (Premise)</w:t>
      </w:r>
    </w:p>
    <w:p w:rsidR="00747B14" w:rsidRDefault="00747B14" w:rsidP="00885CB3">
      <w:pPr>
        <w:spacing w:line="360" w:lineRule="auto"/>
        <w:jc w:val="both"/>
        <w:rPr>
          <w:noProof/>
        </w:rPr>
      </w:pPr>
      <w:r>
        <w:rPr>
          <w:noProof/>
        </w:rPr>
        <w:t xml:space="preserve">4. </w:t>
      </w:r>
      <w:r w:rsidRPr="00CD09C4">
        <w:rPr>
          <w:noProof/>
          <w:position w:val="-4"/>
        </w:rPr>
        <w:object w:dxaOrig="560" w:dyaOrig="260">
          <v:shape id="_x0000_i1279" type="#_x0000_t75" style="width:27.55pt;height:12.5pt" o:ole="">
            <v:imagedata r:id="rId19" o:title=""/>
          </v:shape>
          <o:OLEObject Type="Embed" ProgID="Equation.DSMT4" ShapeID="_x0000_i1279" DrawAspect="Content" ObjectID="_1762323498" r:id="rId20"/>
        </w:object>
      </w:r>
      <w:r>
        <w:rPr>
          <w:noProof/>
        </w:rPr>
        <w:t xml:space="preserve"> (DN &amp; MT 2, 3)</w:t>
      </w:r>
    </w:p>
    <w:p w:rsidR="00747B14" w:rsidRDefault="00747B14" w:rsidP="00885CB3">
      <w:pPr>
        <w:spacing w:line="360" w:lineRule="auto"/>
        <w:jc w:val="both"/>
        <w:rPr>
          <w:noProof/>
        </w:rPr>
      </w:pPr>
      <w:r>
        <w:rPr>
          <w:noProof/>
        </w:rPr>
        <w:t xml:space="preserve">5. </w:t>
      </w:r>
      <w:r w:rsidRPr="00CD09C4">
        <w:rPr>
          <w:noProof/>
          <w:position w:val="-6"/>
        </w:rPr>
        <w:object w:dxaOrig="420" w:dyaOrig="279">
          <v:shape id="_x0000_i1280" type="#_x0000_t75" style="width:20.65pt;height:14.4pt" o:ole="">
            <v:imagedata r:id="rId21" o:title=""/>
          </v:shape>
          <o:OLEObject Type="Embed" ProgID="Equation.DSMT4" ShapeID="_x0000_i1280" DrawAspect="Content" ObjectID="_1762323499" r:id="rId22"/>
        </w:object>
      </w:r>
      <w:r>
        <w:rPr>
          <w:noProof/>
        </w:rPr>
        <w:t xml:space="preserve"> (MT 1, 4)</w:t>
      </w:r>
    </w:p>
    <w:p w:rsidR="00747B14" w:rsidRDefault="00747B14" w:rsidP="00885CB3">
      <w:pPr>
        <w:spacing w:line="360" w:lineRule="auto"/>
        <w:jc w:val="both"/>
        <w:rPr>
          <w:noProof/>
        </w:rPr>
      </w:pPr>
    </w:p>
    <w:p w:rsidR="00747B14" w:rsidRDefault="00747B14" w:rsidP="00885CB3">
      <w:pPr>
        <w:pStyle w:val="Heading2"/>
        <w:spacing w:line="360" w:lineRule="auto"/>
        <w:ind w:firstLine="0"/>
        <w:jc w:val="both"/>
      </w:pPr>
      <w:r>
        <w:t>2</w:t>
      </w:r>
      <w:r w:rsidR="001A4D2C">
        <w:tab/>
      </w:r>
      <w:bookmarkStart w:id="2" w:name="GrindEQpgref655f14362"/>
      <w:bookmarkEnd w:id="2"/>
      <w:r>
        <w:t>Havstad’s Reconstruction Part 2</w:t>
      </w:r>
    </w:p>
    <w:p w:rsidR="00747B14" w:rsidRDefault="00747B14" w:rsidP="007C1AEE">
      <w:pPr>
        <w:spacing w:line="360" w:lineRule="auto"/>
        <w:jc w:val="both"/>
        <w:rPr>
          <w:noProof/>
        </w:rPr>
      </w:pPr>
      <w:r w:rsidRPr="00CD09C4">
        <w:rPr>
          <w:noProof/>
          <w:position w:val="-6"/>
        </w:rPr>
        <w:object w:dxaOrig="300" w:dyaOrig="279">
          <v:shape id="_x0000_i1281" type="#_x0000_t75" style="width:15.05pt;height:14.4pt" o:ole="">
            <v:imagedata r:id="rId23" o:title=""/>
          </v:shape>
          <o:OLEObject Type="Embed" ProgID="Equation.DSMT4" ShapeID="_x0000_i1281" DrawAspect="Content" ObjectID="_1762323500" r:id="rId24"/>
        </w:object>
      </w:r>
      <w:r>
        <w:rPr>
          <w:noProof/>
        </w:rPr>
        <w:t>: In cases where the consequences of making a choice and being wrong are clear, scientists ought to consider the predictable consequences of error (inductive risk).</w:t>
      </w:r>
    </w:p>
    <w:p w:rsidR="00747B14" w:rsidRDefault="00747B14" w:rsidP="007C1AEE">
      <w:pPr>
        <w:spacing w:line="360" w:lineRule="auto"/>
        <w:jc w:val="both"/>
        <w:rPr>
          <w:noProof/>
        </w:rPr>
      </w:pPr>
      <w:r w:rsidRPr="00CD09C4">
        <w:rPr>
          <w:noProof/>
          <w:position w:val="-6"/>
        </w:rPr>
        <w:object w:dxaOrig="279" w:dyaOrig="279">
          <v:shape id="_x0000_i1282" type="#_x0000_t75" style="width:14.4pt;height:14.4pt" o:ole="">
            <v:imagedata r:id="rId25" o:title=""/>
          </v:shape>
          <o:OLEObject Type="Embed" ProgID="Equation.DSMT4" ShapeID="_x0000_i1282" DrawAspect="Content" ObjectID="_1762323501" r:id="rId26"/>
        </w:object>
      </w:r>
      <w:r>
        <w:rPr>
          <w:noProof/>
        </w:rPr>
        <w:t>: The weighing of inductive risk requires the consideration of non-epistemic consequences.</w:t>
      </w:r>
    </w:p>
    <w:p w:rsidR="00747B14" w:rsidRDefault="00747B14" w:rsidP="007C1AEE">
      <w:pPr>
        <w:spacing w:line="360" w:lineRule="auto"/>
        <w:jc w:val="both"/>
        <w:rPr>
          <w:noProof/>
        </w:rPr>
      </w:pPr>
      <w:r w:rsidRPr="00CD09C4">
        <w:rPr>
          <w:noProof/>
          <w:position w:val="-6"/>
        </w:rPr>
        <w:object w:dxaOrig="240" w:dyaOrig="279">
          <v:shape id="_x0000_i1283" type="#_x0000_t75" style="width:11.9pt;height:14.4pt" o:ole="">
            <v:imagedata r:id="rId27" o:title=""/>
          </v:shape>
          <o:OLEObject Type="Embed" ProgID="Equation.DSMT4" ShapeID="_x0000_i1283" DrawAspect="Content" ObjectID="_1762323502" r:id="rId28"/>
        </w:object>
      </w:r>
      <w:r>
        <w:rPr>
          <w:noProof/>
        </w:rPr>
        <w:t>: Non-epistemic values have a legitimate role to play in the internal stages of science.</w:t>
      </w:r>
    </w:p>
    <w:p w:rsidR="00747B14" w:rsidRDefault="00747B14" w:rsidP="00885CB3">
      <w:pPr>
        <w:spacing w:line="360" w:lineRule="auto"/>
        <w:jc w:val="both"/>
        <w:rPr>
          <w:noProof/>
        </w:rPr>
      </w:pPr>
    </w:p>
    <w:p w:rsidR="00747B14" w:rsidRDefault="00747B14" w:rsidP="00885CB3">
      <w:pPr>
        <w:spacing w:line="360" w:lineRule="auto"/>
        <w:jc w:val="both"/>
        <w:rPr>
          <w:noProof/>
        </w:rPr>
      </w:pPr>
      <w:r>
        <w:rPr>
          <w:noProof/>
        </w:rPr>
        <w:t xml:space="preserve">6. </w:t>
      </w:r>
      <w:r w:rsidRPr="00CD09C4">
        <w:rPr>
          <w:noProof/>
          <w:position w:val="-6"/>
        </w:rPr>
        <w:object w:dxaOrig="300" w:dyaOrig="279">
          <v:shape id="_x0000_i1284" type="#_x0000_t75" style="width:15.05pt;height:14.4pt" o:ole="">
            <v:imagedata r:id="rId29" o:title=""/>
          </v:shape>
          <o:OLEObject Type="Embed" ProgID="Equation.DSMT4" ShapeID="_x0000_i1284" DrawAspect="Content" ObjectID="_1762323503" r:id="rId30"/>
        </w:object>
      </w:r>
      <w:r>
        <w:rPr>
          <w:noProof/>
        </w:rPr>
        <w:t xml:space="preserve"> (Reinterpretation of 5)</w:t>
      </w:r>
    </w:p>
    <w:p w:rsidR="00747B14" w:rsidRDefault="00747B14" w:rsidP="00885CB3">
      <w:pPr>
        <w:spacing w:line="360" w:lineRule="auto"/>
        <w:jc w:val="both"/>
        <w:rPr>
          <w:noProof/>
        </w:rPr>
      </w:pPr>
      <w:r>
        <w:rPr>
          <w:noProof/>
        </w:rPr>
        <w:t xml:space="preserve">7. </w:t>
      </w:r>
      <w:r w:rsidRPr="00CD09C4">
        <w:rPr>
          <w:noProof/>
          <w:position w:val="-6"/>
        </w:rPr>
        <w:object w:dxaOrig="1219" w:dyaOrig="279">
          <v:shape id="_x0000_i1285" type="#_x0000_t75" style="width:60.75pt;height:14.4pt" o:ole="">
            <v:imagedata r:id="rId31" o:title=""/>
          </v:shape>
          <o:OLEObject Type="Embed" ProgID="Equation.DSMT4" ShapeID="_x0000_i1285" DrawAspect="Content" ObjectID="_1762323504" r:id="rId32"/>
        </w:object>
      </w:r>
      <w:r>
        <w:rPr>
          <w:noProof/>
        </w:rPr>
        <w:t xml:space="preserve"> (Premise)</w:t>
      </w:r>
    </w:p>
    <w:p w:rsidR="00747B14" w:rsidRDefault="00747B14" w:rsidP="00885CB3">
      <w:pPr>
        <w:spacing w:line="360" w:lineRule="auto"/>
        <w:jc w:val="both"/>
        <w:rPr>
          <w:noProof/>
        </w:rPr>
      </w:pPr>
      <w:r>
        <w:rPr>
          <w:noProof/>
        </w:rPr>
        <w:t xml:space="preserve">8. </w:t>
      </w:r>
      <w:r w:rsidRPr="00CD09C4">
        <w:rPr>
          <w:noProof/>
          <w:position w:val="-6"/>
        </w:rPr>
        <w:object w:dxaOrig="279" w:dyaOrig="279">
          <v:shape id="_x0000_i1286" type="#_x0000_t75" style="width:14.4pt;height:14.4pt" o:ole="">
            <v:imagedata r:id="rId33" o:title=""/>
          </v:shape>
          <o:OLEObject Type="Embed" ProgID="Equation.DSMT4" ShapeID="_x0000_i1286" DrawAspect="Content" ObjectID="_1762323505" r:id="rId34"/>
        </w:object>
      </w:r>
      <w:r>
        <w:rPr>
          <w:noProof/>
        </w:rPr>
        <w:t xml:space="preserve"> (Premise, based on case studies)</w:t>
      </w:r>
    </w:p>
    <w:p w:rsidR="00747B14" w:rsidRDefault="00747B14" w:rsidP="00885CB3">
      <w:pPr>
        <w:spacing w:line="360" w:lineRule="auto"/>
        <w:jc w:val="both"/>
        <w:rPr>
          <w:noProof/>
        </w:rPr>
      </w:pPr>
      <w:r>
        <w:rPr>
          <w:noProof/>
        </w:rPr>
        <w:t xml:space="preserve">9. </w:t>
      </w:r>
      <w:r w:rsidRPr="00CD09C4">
        <w:rPr>
          <w:noProof/>
          <w:position w:val="-6"/>
        </w:rPr>
        <w:object w:dxaOrig="720" w:dyaOrig="279">
          <v:shape id="_x0000_i1287" type="#_x0000_t75" style="width:36.3pt;height:14.4pt" o:ole="">
            <v:imagedata r:id="rId35" o:title=""/>
          </v:shape>
          <o:OLEObject Type="Embed" ProgID="Equation.DSMT4" ShapeID="_x0000_i1287" DrawAspect="Content" ObjectID="_1762323506" r:id="rId36"/>
        </w:object>
      </w:r>
      <w:r>
        <w:rPr>
          <w:noProof/>
        </w:rPr>
        <w:t xml:space="preserve"> (</w:t>
      </w:r>
      <w:r w:rsidRPr="00CD09C4">
        <w:rPr>
          <w:noProof/>
          <w:position w:val="-4"/>
        </w:rPr>
        <w:object w:dxaOrig="220" w:dyaOrig="200">
          <v:shape id="_x0000_i1288" type="#_x0000_t75" style="width:11.25pt;height:10pt" o:ole="">
            <v:imagedata r:id="rId37" o:title=""/>
          </v:shape>
          <o:OLEObject Type="Embed" ProgID="Equation.DSMT4" ShapeID="_x0000_i1288" DrawAspect="Content" ObjectID="_1762323507" r:id="rId38"/>
        </w:object>
      </w:r>
      <w:r>
        <w:rPr>
          <w:noProof/>
        </w:rPr>
        <w:t>I 6, 8)</w:t>
      </w:r>
    </w:p>
    <w:p w:rsidR="00747B14" w:rsidRDefault="00747B14" w:rsidP="00885CB3">
      <w:pPr>
        <w:spacing w:line="360" w:lineRule="auto"/>
        <w:jc w:val="both"/>
        <w:rPr>
          <w:noProof/>
        </w:rPr>
      </w:pPr>
      <w:r>
        <w:rPr>
          <w:noProof/>
        </w:rPr>
        <w:t xml:space="preserve">10. </w:t>
      </w:r>
      <w:r w:rsidRPr="00CD09C4">
        <w:rPr>
          <w:noProof/>
          <w:position w:val="-6"/>
        </w:rPr>
        <w:object w:dxaOrig="240" w:dyaOrig="279">
          <v:shape id="_x0000_i1289" type="#_x0000_t75" style="width:11.9pt;height:14.4pt" o:ole="">
            <v:imagedata r:id="rId39" o:title=""/>
          </v:shape>
          <o:OLEObject Type="Embed" ProgID="Equation.DSMT4" ShapeID="_x0000_i1289" DrawAspect="Content" ObjectID="_1762323508" r:id="rId40"/>
        </w:object>
      </w:r>
      <w:r>
        <w:rPr>
          <w:noProof/>
        </w:rPr>
        <w:t xml:space="preserve"> (MP 7, 9)</w:t>
      </w:r>
    </w:p>
    <w:p w:rsidR="00747B14" w:rsidRDefault="00747B14" w:rsidP="00885CB3">
      <w:pPr>
        <w:spacing w:line="360" w:lineRule="auto"/>
        <w:jc w:val="both"/>
        <w:rPr>
          <w:noProof/>
        </w:rPr>
      </w:pPr>
    </w:p>
    <w:p w:rsidR="00747B14" w:rsidRDefault="00747B14" w:rsidP="00885CB3">
      <w:pPr>
        <w:pStyle w:val="Heading2"/>
        <w:spacing w:line="360" w:lineRule="auto"/>
        <w:ind w:firstLine="0"/>
        <w:jc w:val="both"/>
      </w:pPr>
      <w:r>
        <w:t>3</w:t>
      </w:r>
      <w:r w:rsidR="007C1AEE">
        <w:tab/>
      </w:r>
      <w:bookmarkStart w:id="3" w:name="GrindEQpgref655f14363"/>
      <w:bookmarkEnd w:id="3"/>
      <w:r>
        <w:t>The Revised Reconstruction</w:t>
      </w:r>
    </w:p>
    <w:p w:rsidR="00747B14" w:rsidRDefault="00747B14" w:rsidP="007C1AEE">
      <w:pPr>
        <w:spacing w:line="360" w:lineRule="auto"/>
        <w:jc w:val="both"/>
        <w:rPr>
          <w:noProof/>
        </w:rPr>
      </w:pPr>
      <w:r w:rsidRPr="00CD09C4">
        <w:rPr>
          <w:noProof/>
          <w:position w:val="-6"/>
        </w:rPr>
        <w:object w:dxaOrig="340" w:dyaOrig="279">
          <v:shape id="_x0000_i1290" type="#_x0000_t75" style="width:17.55pt;height:14.4pt" o:ole="">
            <v:imagedata r:id="rId41" o:title=""/>
          </v:shape>
          <o:OLEObject Type="Embed" ProgID="Equation.DSMT4" ShapeID="_x0000_i1290" DrawAspect="Content" ObjectID="_1762323509" r:id="rId42"/>
        </w:object>
      </w:r>
      <w:r>
        <w:rPr>
          <w:noProof/>
        </w:rPr>
        <w:t>: Scientists ought to consider the predictable consequences of error (inductive risk)</w:t>
      </w:r>
    </w:p>
    <w:p w:rsidR="00747B14" w:rsidRDefault="00747B14" w:rsidP="007C1AEE">
      <w:pPr>
        <w:spacing w:line="360" w:lineRule="auto"/>
        <w:jc w:val="both"/>
        <w:rPr>
          <w:noProof/>
        </w:rPr>
      </w:pPr>
      <w:r w:rsidRPr="00CD09C4">
        <w:rPr>
          <w:noProof/>
          <w:position w:val="-4"/>
        </w:rPr>
        <w:object w:dxaOrig="240" w:dyaOrig="260">
          <v:shape id="_x0000_i1291" type="#_x0000_t75" style="width:11.9pt;height:12.5pt" o:ole="">
            <v:imagedata r:id="rId43" o:title=""/>
          </v:shape>
          <o:OLEObject Type="Embed" ProgID="Equation.DSMT4" ShapeID="_x0000_i1291" DrawAspect="Content" ObjectID="_1762323510" r:id="rId44"/>
        </w:object>
      </w:r>
      <w:r>
        <w:rPr>
          <w:noProof/>
        </w:rPr>
        <w:t>: Scientists are responsible for their actions as scientists</w:t>
      </w:r>
    </w:p>
    <w:p w:rsidR="00747B14" w:rsidRDefault="00747B14" w:rsidP="007C1AEE">
      <w:pPr>
        <w:spacing w:line="360" w:lineRule="auto"/>
        <w:jc w:val="both"/>
        <w:rPr>
          <w:noProof/>
        </w:rPr>
      </w:pPr>
      <w:r w:rsidRPr="00CD09C4">
        <w:rPr>
          <w:noProof/>
          <w:position w:val="-4"/>
        </w:rPr>
        <w:object w:dxaOrig="320" w:dyaOrig="260">
          <v:shape id="_x0000_i1292" type="#_x0000_t75" style="width:15.65pt;height:12.5pt" o:ole="">
            <v:imagedata r:id="rId45" o:title=""/>
          </v:shape>
          <o:OLEObject Type="Embed" ProgID="Equation.DSMT4" ShapeID="_x0000_i1292" DrawAspect="Content" ObjectID="_1762323511" r:id="rId46"/>
        </w:object>
      </w:r>
      <w:r>
        <w:rPr>
          <w:noProof/>
        </w:rPr>
        <w:t>: Scientists have the same moral responsibilities as the rest of us.</w:t>
      </w:r>
    </w:p>
    <w:p w:rsidR="00747B14" w:rsidRDefault="00747B14" w:rsidP="007C1AEE">
      <w:pPr>
        <w:spacing w:line="360" w:lineRule="auto"/>
        <w:jc w:val="both"/>
        <w:rPr>
          <w:noProof/>
        </w:rPr>
      </w:pPr>
      <w:r w:rsidRPr="00CD09C4">
        <w:rPr>
          <w:noProof/>
          <w:position w:val="-6"/>
        </w:rPr>
        <w:object w:dxaOrig="279" w:dyaOrig="279">
          <v:shape id="_x0000_i1293" type="#_x0000_t75" style="width:14.4pt;height:14.4pt" o:ole="">
            <v:imagedata r:id="rId47" o:title=""/>
          </v:shape>
          <o:OLEObject Type="Embed" ProgID="Equation.DSMT4" ShapeID="_x0000_i1293" DrawAspect="Content" ObjectID="_1762323512" r:id="rId48"/>
        </w:object>
      </w:r>
      <w:r>
        <w:rPr>
          <w:noProof/>
        </w:rPr>
        <w:t>: The weighing of inductive risk requires the consideration of non-epistemic consequences.</w:t>
      </w:r>
    </w:p>
    <w:p w:rsidR="00747B14" w:rsidRDefault="00747B14" w:rsidP="007C1AEE">
      <w:pPr>
        <w:spacing w:line="360" w:lineRule="auto"/>
        <w:jc w:val="both"/>
        <w:rPr>
          <w:noProof/>
        </w:rPr>
      </w:pPr>
      <w:r w:rsidRPr="00CD09C4">
        <w:rPr>
          <w:noProof/>
          <w:position w:val="-6"/>
        </w:rPr>
        <w:object w:dxaOrig="240" w:dyaOrig="279">
          <v:shape id="_x0000_i1294" type="#_x0000_t75" style="width:11.9pt;height:14.4pt" o:ole="">
            <v:imagedata r:id="rId49" o:title=""/>
          </v:shape>
          <o:OLEObject Type="Embed" ProgID="Equation.DSMT4" ShapeID="_x0000_i1294" DrawAspect="Content" ObjectID="_1762323513" r:id="rId50"/>
        </w:object>
      </w:r>
      <w:r>
        <w:rPr>
          <w:noProof/>
        </w:rPr>
        <w:t>: Non-epistemic values have a legitimate role to play in the internal stages of science.</w:t>
      </w:r>
    </w:p>
    <w:p w:rsidR="00747B14" w:rsidRDefault="00747B14" w:rsidP="00885CB3">
      <w:pPr>
        <w:spacing w:line="360" w:lineRule="auto"/>
        <w:jc w:val="both"/>
        <w:rPr>
          <w:noProof/>
        </w:rPr>
      </w:pPr>
    </w:p>
    <w:p w:rsidR="00747B14" w:rsidRDefault="00747B14" w:rsidP="00885CB3">
      <w:pPr>
        <w:spacing w:line="360" w:lineRule="auto"/>
        <w:jc w:val="both"/>
        <w:rPr>
          <w:noProof/>
        </w:rPr>
      </w:pPr>
      <w:r>
        <w:rPr>
          <w:noProof/>
        </w:rPr>
        <w:t xml:space="preserve">11. </w:t>
      </w:r>
      <w:r w:rsidRPr="00CD09C4">
        <w:rPr>
          <w:noProof/>
          <w:position w:val="-6"/>
        </w:rPr>
        <w:object w:dxaOrig="1180" w:dyaOrig="279">
          <v:shape id="_x0000_i1295" type="#_x0000_t75" style="width:59.5pt;height:14.4pt" o:ole="">
            <v:imagedata r:id="rId51" o:title=""/>
          </v:shape>
          <o:OLEObject Type="Embed" ProgID="Equation.DSMT4" ShapeID="_x0000_i1295" DrawAspect="Content" ObjectID="_1762323514" r:id="rId52"/>
        </w:object>
      </w:r>
      <w:r>
        <w:rPr>
          <w:noProof/>
        </w:rPr>
        <w:t xml:space="preserve"> (Premise)</w:t>
      </w:r>
    </w:p>
    <w:p w:rsidR="00747B14" w:rsidRDefault="00747B14" w:rsidP="00885CB3">
      <w:pPr>
        <w:spacing w:line="360" w:lineRule="auto"/>
        <w:jc w:val="both"/>
        <w:rPr>
          <w:noProof/>
        </w:rPr>
      </w:pPr>
      <w:r>
        <w:rPr>
          <w:noProof/>
        </w:rPr>
        <w:t xml:space="preserve">12. </w:t>
      </w:r>
      <w:r w:rsidRPr="00CD09C4">
        <w:rPr>
          <w:noProof/>
          <w:position w:val="-6"/>
        </w:rPr>
        <w:object w:dxaOrig="1140" w:dyaOrig="279">
          <v:shape id="_x0000_i1296" type="#_x0000_t75" style="width:56.95pt;height:14.4pt" o:ole="">
            <v:imagedata r:id="rId53" o:title=""/>
          </v:shape>
          <o:OLEObject Type="Embed" ProgID="Equation.DSMT4" ShapeID="_x0000_i1296" DrawAspect="Content" ObjectID="_1762323515" r:id="rId54"/>
        </w:object>
      </w:r>
      <w:r>
        <w:rPr>
          <w:noProof/>
        </w:rPr>
        <w:t xml:space="preserve"> (Premise)</w:t>
      </w:r>
    </w:p>
    <w:p w:rsidR="00747B14" w:rsidRDefault="00747B14" w:rsidP="00885CB3">
      <w:pPr>
        <w:spacing w:line="360" w:lineRule="auto"/>
        <w:jc w:val="both"/>
        <w:rPr>
          <w:noProof/>
        </w:rPr>
      </w:pPr>
      <w:r>
        <w:rPr>
          <w:noProof/>
        </w:rPr>
        <w:t xml:space="preserve">13. </w:t>
      </w:r>
      <w:r w:rsidRPr="00CD09C4">
        <w:rPr>
          <w:noProof/>
          <w:position w:val="-4"/>
        </w:rPr>
        <w:object w:dxaOrig="320" w:dyaOrig="260">
          <v:shape id="_x0000_i1297" type="#_x0000_t75" style="width:15.65pt;height:12.5pt" o:ole="">
            <v:imagedata r:id="rId55" o:title=""/>
          </v:shape>
          <o:OLEObject Type="Embed" ProgID="Equation.DSMT4" ShapeID="_x0000_i1297" DrawAspect="Content" ObjectID="_1762323516" r:id="rId56"/>
        </w:object>
      </w:r>
      <w:r>
        <w:rPr>
          <w:noProof/>
        </w:rPr>
        <w:t xml:space="preserve"> (Premise)</w:t>
      </w:r>
    </w:p>
    <w:p w:rsidR="00747B14" w:rsidRDefault="00747B14" w:rsidP="00885CB3">
      <w:pPr>
        <w:spacing w:line="360" w:lineRule="auto"/>
        <w:jc w:val="both"/>
        <w:rPr>
          <w:noProof/>
        </w:rPr>
      </w:pPr>
      <w:r>
        <w:rPr>
          <w:noProof/>
        </w:rPr>
        <w:t xml:space="preserve">14. </w:t>
      </w:r>
      <w:r w:rsidRPr="00CD09C4">
        <w:rPr>
          <w:noProof/>
          <w:position w:val="-4"/>
        </w:rPr>
        <w:object w:dxaOrig="560" w:dyaOrig="260">
          <v:shape id="_x0000_i1298" type="#_x0000_t75" style="width:27.55pt;height:12.5pt" o:ole="">
            <v:imagedata r:id="rId57" o:title=""/>
          </v:shape>
          <o:OLEObject Type="Embed" ProgID="Equation.DSMT4" ShapeID="_x0000_i1298" DrawAspect="Content" ObjectID="_1762323517" r:id="rId58"/>
        </w:object>
      </w:r>
      <w:r>
        <w:rPr>
          <w:noProof/>
        </w:rPr>
        <w:t xml:space="preserve"> (DN &amp; MT 12, 13)</w:t>
      </w:r>
    </w:p>
    <w:p w:rsidR="00747B14" w:rsidRDefault="00747B14" w:rsidP="00885CB3">
      <w:pPr>
        <w:spacing w:line="360" w:lineRule="auto"/>
        <w:jc w:val="both"/>
        <w:rPr>
          <w:noProof/>
        </w:rPr>
      </w:pPr>
      <w:r>
        <w:rPr>
          <w:noProof/>
        </w:rPr>
        <w:t xml:space="preserve">15. </w:t>
      </w:r>
      <w:r w:rsidRPr="00CD09C4">
        <w:rPr>
          <w:noProof/>
          <w:position w:val="-6"/>
        </w:rPr>
        <w:object w:dxaOrig="340" w:dyaOrig="279">
          <v:shape id="_x0000_i1299" type="#_x0000_t75" style="width:17.55pt;height:14.4pt" o:ole="">
            <v:imagedata r:id="rId59" o:title=""/>
          </v:shape>
          <o:OLEObject Type="Embed" ProgID="Equation.DSMT4" ShapeID="_x0000_i1299" DrawAspect="Content" ObjectID="_1762323518" r:id="rId60"/>
        </w:object>
      </w:r>
      <w:r>
        <w:rPr>
          <w:noProof/>
        </w:rPr>
        <w:t xml:space="preserve"> (MT 11, 14 &amp; DN)</w:t>
      </w:r>
    </w:p>
    <w:p w:rsidR="00747B14" w:rsidRDefault="00747B14" w:rsidP="00885CB3">
      <w:pPr>
        <w:spacing w:line="360" w:lineRule="auto"/>
        <w:jc w:val="both"/>
        <w:rPr>
          <w:noProof/>
        </w:rPr>
      </w:pPr>
      <w:r>
        <w:rPr>
          <w:noProof/>
        </w:rPr>
        <w:t xml:space="preserve">16. </w:t>
      </w:r>
      <w:r w:rsidRPr="00CD09C4">
        <w:rPr>
          <w:noProof/>
          <w:position w:val="-6"/>
        </w:rPr>
        <w:object w:dxaOrig="1280" w:dyaOrig="279">
          <v:shape id="_x0000_i1300" type="#_x0000_t75" style="width:63.85pt;height:14.4pt" o:ole="">
            <v:imagedata r:id="rId61" o:title=""/>
          </v:shape>
          <o:OLEObject Type="Embed" ProgID="Equation.DSMT4" ShapeID="_x0000_i1300" DrawAspect="Content" ObjectID="_1762323519" r:id="rId62"/>
        </w:object>
      </w:r>
      <w:r>
        <w:rPr>
          <w:noProof/>
        </w:rPr>
        <w:t xml:space="preserve"> (Premise)</w:t>
      </w:r>
    </w:p>
    <w:p w:rsidR="00747B14" w:rsidRDefault="00747B14" w:rsidP="00885CB3">
      <w:pPr>
        <w:spacing w:line="360" w:lineRule="auto"/>
        <w:jc w:val="both"/>
        <w:rPr>
          <w:noProof/>
        </w:rPr>
      </w:pPr>
      <w:r>
        <w:rPr>
          <w:noProof/>
        </w:rPr>
        <w:t xml:space="preserve">17. </w:t>
      </w:r>
      <w:r w:rsidRPr="00CD09C4">
        <w:rPr>
          <w:noProof/>
          <w:position w:val="-6"/>
        </w:rPr>
        <w:object w:dxaOrig="279" w:dyaOrig="279">
          <v:shape id="_x0000_i1301" type="#_x0000_t75" style="width:14.4pt;height:14.4pt" o:ole="">
            <v:imagedata r:id="rId63" o:title=""/>
          </v:shape>
          <o:OLEObject Type="Embed" ProgID="Equation.DSMT4" ShapeID="_x0000_i1301" DrawAspect="Content" ObjectID="_1762323520" r:id="rId64"/>
        </w:object>
      </w:r>
      <w:r>
        <w:rPr>
          <w:noProof/>
        </w:rPr>
        <w:t xml:space="preserve"> (Premise, based on case studies)</w:t>
      </w:r>
    </w:p>
    <w:p w:rsidR="00747B14" w:rsidRDefault="00747B14" w:rsidP="00885CB3">
      <w:pPr>
        <w:spacing w:line="360" w:lineRule="auto"/>
        <w:jc w:val="both"/>
        <w:rPr>
          <w:noProof/>
        </w:rPr>
      </w:pPr>
      <w:r>
        <w:rPr>
          <w:noProof/>
        </w:rPr>
        <w:t xml:space="preserve">18. </w:t>
      </w:r>
      <w:r w:rsidRPr="00CD09C4">
        <w:rPr>
          <w:noProof/>
          <w:position w:val="-6"/>
        </w:rPr>
        <w:object w:dxaOrig="780" w:dyaOrig="279">
          <v:shape id="_x0000_i1302" type="#_x0000_t75" style="width:39.45pt;height:14.4pt" o:ole="">
            <v:imagedata r:id="rId65" o:title=""/>
          </v:shape>
          <o:OLEObject Type="Embed" ProgID="Equation.DSMT4" ShapeID="_x0000_i1302" DrawAspect="Content" ObjectID="_1762323521" r:id="rId66"/>
        </w:object>
      </w:r>
      <w:r>
        <w:rPr>
          <w:noProof/>
        </w:rPr>
        <w:t xml:space="preserve"> (CI 15, 17)</w:t>
      </w:r>
    </w:p>
    <w:p w:rsidR="00747B14" w:rsidRDefault="00747B14" w:rsidP="00885CB3">
      <w:pPr>
        <w:spacing w:line="360" w:lineRule="auto"/>
        <w:jc w:val="both"/>
        <w:rPr>
          <w:noProof/>
        </w:rPr>
      </w:pPr>
      <w:r>
        <w:rPr>
          <w:noProof/>
        </w:rPr>
        <w:t xml:space="preserve">19. </w:t>
      </w:r>
      <w:r w:rsidRPr="00CD09C4">
        <w:rPr>
          <w:noProof/>
          <w:position w:val="-6"/>
        </w:rPr>
        <w:object w:dxaOrig="240" w:dyaOrig="279">
          <v:shape id="_x0000_i1303" type="#_x0000_t75" style="width:11.9pt;height:14.4pt" o:ole="">
            <v:imagedata r:id="rId67" o:title=""/>
          </v:shape>
          <o:OLEObject Type="Embed" ProgID="Equation.DSMT4" ShapeID="_x0000_i1303" DrawAspect="Content" ObjectID="_1762323522" r:id="rId68"/>
        </w:object>
      </w:r>
      <w:r>
        <w:rPr>
          <w:noProof/>
        </w:rPr>
        <w:t xml:space="preserve"> (MP 16, 18)</w:t>
      </w:r>
    </w:p>
    <w:sectPr w:rsidR="00747B14" w:rsidSect="00747B14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55E" w:rsidRDefault="0050755E" w:rsidP="00747B14">
      <w:r>
        <w:separator/>
      </w:r>
    </w:p>
  </w:endnote>
  <w:endnote w:type="continuationSeparator" w:id="0">
    <w:p w:rsidR="0050755E" w:rsidRDefault="005075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55E" w:rsidRDefault="0050755E" w:rsidP="00747B14">
      <w:r>
        <w:separator/>
      </w:r>
    </w:p>
  </w:footnote>
  <w:footnote w:type="continuationSeparator" w:id="0">
    <w:p w:rsidR="0050755E" w:rsidRDefault="0050755E" w:rsidP="00747B14">
      <w:r>
        <w:continuationSeparator/>
      </w:r>
    </w:p>
  </w:footnote>
  <w:footnote w:id="1">
    <w:p w:rsidR="002E4E65" w:rsidRDefault="002E4E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4D2C">
        <w:rPr>
          <w:szCs w:val="16"/>
        </w:rPr>
        <w:t xml:space="preserve">This is an online supplement to “The Validity of the Argument from Inductive Risk,” </w:t>
      </w:r>
      <w:r w:rsidRPr="001A4D2C">
        <w:rPr>
          <w:i/>
          <w:iCs/>
          <w:szCs w:val="16"/>
        </w:rPr>
        <w:t>Canadian Journal of Philosophy</w:t>
      </w:r>
      <w:r w:rsidRPr="001A4D2C">
        <w:rPr>
          <w:szCs w:val="16"/>
        </w:rPr>
        <w:t xml:space="preserve"> [citation info]</w:t>
      </w:r>
    </w:p>
  </w:footnote>
  <w:footnote w:id="2">
    <w:p w:rsidR="00747B14" w:rsidRPr="001A4D2C" w:rsidRDefault="00747B14" w:rsidP="001A4D2C">
      <w:pPr>
        <w:spacing w:line="360" w:lineRule="auto"/>
        <w:ind w:firstLine="360"/>
        <w:jc w:val="both"/>
        <w:rPr>
          <w:sz w:val="20"/>
        </w:rPr>
      </w:pPr>
      <w:r w:rsidRPr="001A4D2C">
        <w:rPr>
          <w:sz w:val="20"/>
          <w:szCs w:val="16"/>
          <w:vertAlign w:val="superscript"/>
        </w:rPr>
        <w:footnoteRef/>
      </w:r>
      <w:r w:rsidRPr="001A4D2C">
        <w:rPr>
          <w:sz w:val="20"/>
          <w:szCs w:val="16"/>
        </w:rPr>
        <w:t xml:space="preserve"> </w:t>
      </w:r>
      <w:proofErr w:type="spellStart"/>
      <w:r w:rsidRPr="001A4D2C">
        <w:rPr>
          <w:sz w:val="20"/>
          <w:szCs w:val="16"/>
        </w:rPr>
        <w:t>Center</w:t>
      </w:r>
      <w:proofErr w:type="spellEnd"/>
      <w:r w:rsidRPr="001A4D2C">
        <w:rPr>
          <w:sz w:val="20"/>
          <w:szCs w:val="16"/>
        </w:rPr>
        <w:t xml:space="preserve"> for Dewey Studies, Southern Illinois University, matt.brown@siu.edu, http://matthewjbrown.net</w:t>
      </w:r>
    </w:p>
  </w:footnote>
  <w:footnote w:id="3">
    <w:p w:rsidR="00747B14" w:rsidRPr="001A4D2C" w:rsidRDefault="00747B14" w:rsidP="001A4D2C">
      <w:pPr>
        <w:spacing w:line="360" w:lineRule="auto"/>
        <w:ind w:firstLine="360"/>
        <w:jc w:val="both"/>
        <w:rPr>
          <w:sz w:val="20"/>
        </w:rPr>
      </w:pPr>
      <w:r w:rsidRPr="001A4D2C">
        <w:rPr>
          <w:sz w:val="20"/>
          <w:szCs w:val="16"/>
          <w:vertAlign w:val="superscript"/>
        </w:rPr>
        <w:footnoteRef/>
      </w:r>
      <w:r w:rsidRPr="001A4D2C">
        <w:rPr>
          <w:sz w:val="20"/>
          <w:szCs w:val="16"/>
        </w:rPr>
        <w:t xml:space="preserve"> Department of History and Philosophy of Science, Cambridge University, jms303@cam.ac.uk, https://sites.google.com/view/jacob-stegenga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B14"/>
    <w:rsid w:val="001A4D2C"/>
    <w:rsid w:val="00234B7E"/>
    <w:rsid w:val="002E4E65"/>
    <w:rsid w:val="00334BB3"/>
    <w:rsid w:val="0050755E"/>
    <w:rsid w:val="005D534B"/>
    <w:rsid w:val="00747B14"/>
    <w:rsid w:val="007C1AEE"/>
    <w:rsid w:val="00885CB3"/>
    <w:rsid w:val="0096146C"/>
    <w:rsid w:val="00CD09C4"/>
    <w:rsid w:val="00C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  <w14:docId w14:val="489312B9"/>
  <w15:docId w15:val="{D3975C8F-DA44-416F-BBF2-1DB26C21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09C4"/>
    <w:pPr>
      <w:ind w:firstLine="720"/>
      <w:outlineLvl w:val="0"/>
    </w:pPr>
    <w:rPr>
      <w:b/>
      <w:bCs/>
      <w:noProof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09C4"/>
    <w:pPr>
      <w:ind w:firstLine="720"/>
      <w:outlineLvl w:val="1"/>
    </w:pPr>
    <w:rPr>
      <w:b/>
      <w:bCs/>
      <w:noProof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09C4"/>
    <w:pPr>
      <w:ind w:firstLine="720"/>
      <w:outlineLvl w:val="2"/>
    </w:pPr>
    <w:rPr>
      <w:b/>
      <w:bCs/>
      <w:noProof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09C4"/>
    <w:pPr>
      <w:ind w:firstLine="720"/>
      <w:outlineLvl w:val="3"/>
    </w:pPr>
    <w:rPr>
      <w:b/>
      <w:b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09C4"/>
    <w:pPr>
      <w:ind w:firstLine="720"/>
      <w:outlineLvl w:val="4"/>
    </w:pPr>
    <w:rPr>
      <w:b/>
      <w:bCs/>
      <w:noProof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09C4"/>
    <w:pPr>
      <w:ind w:firstLine="720"/>
      <w:outlineLvl w:val="5"/>
    </w:pPr>
    <w:rPr>
      <w:b/>
      <w:bCs/>
      <w:noProof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B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B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B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B1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B1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B1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E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E6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7BBFA-8258-46B5-ACE0-427084ED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User-23</dc:creator>
  <cp:lastModifiedBy>Elumalai Subbiya</cp:lastModifiedBy>
  <cp:revision>11</cp:revision>
  <dcterms:created xsi:type="dcterms:W3CDTF">2023-11-23T08:58:00Z</dcterms:created>
  <dcterms:modified xsi:type="dcterms:W3CDTF">2023-11-24T04:00:00Z</dcterms:modified>
</cp:coreProperties>
</file>