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CF31F8" w14:textId="77777777" w:rsidR="00B34A13" w:rsidRPr="00EF330C" w:rsidRDefault="00BC54B7">
      <w:pPr>
        <w:rPr>
          <w:rFonts w:ascii="Segoe UI" w:hAnsi="Segoe UI" w:cs="Segoe UI"/>
        </w:rPr>
      </w:pPr>
      <w:r w:rsidRPr="00EF330C">
        <w:rPr>
          <w:rFonts w:ascii="Segoe UI" w:hAnsi="Segoe UI" w:cs="Segoe UI"/>
        </w:rPr>
        <w:t>Supplementary Material</w:t>
      </w:r>
      <w:r w:rsidR="00B34A13" w:rsidRPr="00EF330C">
        <w:rPr>
          <w:rFonts w:ascii="Segoe UI" w:hAnsi="Segoe UI" w:cs="Segoe UI"/>
        </w:rPr>
        <w:t xml:space="preserve"> for:</w:t>
      </w:r>
    </w:p>
    <w:p w14:paraId="7346CCA1" w14:textId="77777777" w:rsidR="009918B4" w:rsidRPr="00EF330C" w:rsidRDefault="009918B4" w:rsidP="009918B4">
      <w:pPr>
        <w:spacing w:line="360" w:lineRule="auto"/>
        <w:jc w:val="center"/>
        <w:rPr>
          <w:rFonts w:ascii="Segoe UI" w:hAnsi="Segoe UI" w:cs="Segoe UI"/>
          <w:b/>
          <w:bCs/>
        </w:rPr>
      </w:pPr>
      <w:bookmarkStart w:id="0" w:name="_Hlk68510560"/>
      <w:r w:rsidRPr="00150569">
        <w:rPr>
          <w:rFonts w:ascii="Segoe UI" w:hAnsi="Segoe UI" w:cs="Segoe UI"/>
          <w:b/>
          <w:bCs/>
        </w:rPr>
        <w:t xml:space="preserve">A new MIS 5 to MIS 2 speleothems record from </w:t>
      </w:r>
      <w:proofErr w:type="spellStart"/>
      <w:r w:rsidRPr="00150569">
        <w:rPr>
          <w:rFonts w:ascii="Segoe UI" w:hAnsi="Segoe UI" w:cs="Segoe UI"/>
          <w:b/>
          <w:bCs/>
        </w:rPr>
        <w:t>Sandkraal</w:t>
      </w:r>
      <w:proofErr w:type="spellEnd"/>
      <w:r w:rsidRPr="00150569">
        <w:rPr>
          <w:rFonts w:ascii="Segoe UI" w:hAnsi="Segoe UI" w:cs="Segoe UI"/>
          <w:b/>
          <w:bCs/>
        </w:rPr>
        <w:t xml:space="preserve"> Cave on the South African south </w:t>
      </w:r>
      <w:proofErr w:type="gramStart"/>
      <w:r w:rsidRPr="00150569">
        <w:rPr>
          <w:rFonts w:ascii="Segoe UI" w:hAnsi="Segoe UI" w:cs="Segoe UI"/>
          <w:b/>
          <w:bCs/>
        </w:rPr>
        <w:t>coast</w:t>
      </w:r>
      <w:proofErr w:type="gramEnd"/>
    </w:p>
    <w:p w14:paraId="090D602F" w14:textId="77777777" w:rsidR="009918B4" w:rsidRPr="00150569" w:rsidRDefault="009918B4" w:rsidP="009918B4">
      <w:pPr>
        <w:spacing w:line="360" w:lineRule="auto"/>
        <w:rPr>
          <w:rFonts w:ascii="Segoe UI" w:hAnsi="Segoe UI" w:cs="Segoe UI"/>
          <w:b/>
          <w:bCs/>
          <w:vertAlign w:val="superscript"/>
        </w:rPr>
      </w:pPr>
      <w:r w:rsidRPr="00150569">
        <w:rPr>
          <w:rFonts w:ascii="Segoe UI" w:hAnsi="Segoe UI" w:cs="Segoe UI"/>
          <w:b/>
          <w:bCs/>
        </w:rPr>
        <w:t>Kerstin Braun</w:t>
      </w:r>
      <w:r w:rsidRPr="00150569">
        <w:rPr>
          <w:rFonts w:ascii="Segoe UI" w:hAnsi="Segoe UI" w:cs="Segoe UI"/>
          <w:b/>
          <w:bCs/>
          <w:vertAlign w:val="superscript"/>
        </w:rPr>
        <w:t>1,2</w:t>
      </w:r>
      <w:r w:rsidRPr="00150569">
        <w:rPr>
          <w:rFonts w:ascii="Segoe UI" w:hAnsi="Segoe UI" w:cs="Segoe UI"/>
          <w:b/>
          <w:bCs/>
        </w:rPr>
        <w:t xml:space="preserve">*, </w:t>
      </w:r>
      <w:proofErr w:type="spellStart"/>
      <w:r w:rsidRPr="00150569">
        <w:rPr>
          <w:rFonts w:ascii="Segoe UI" w:hAnsi="Segoe UI" w:cs="Segoe UI"/>
          <w:b/>
          <w:bCs/>
        </w:rPr>
        <w:t>Miryam</w:t>
      </w:r>
      <w:proofErr w:type="spellEnd"/>
      <w:r w:rsidRPr="00150569">
        <w:rPr>
          <w:rFonts w:ascii="Segoe UI" w:hAnsi="Segoe UI" w:cs="Segoe UI"/>
          <w:b/>
          <w:bCs/>
        </w:rPr>
        <w:t xml:space="preserve"> Bar-Matthews</w:t>
      </w:r>
      <w:r w:rsidRPr="00150569">
        <w:rPr>
          <w:rFonts w:ascii="Segoe UI" w:hAnsi="Segoe UI" w:cs="Segoe UI"/>
          <w:b/>
          <w:bCs/>
          <w:vertAlign w:val="superscript"/>
        </w:rPr>
        <w:t>2,3</w:t>
      </w:r>
      <w:r w:rsidRPr="00150569">
        <w:rPr>
          <w:rFonts w:ascii="Segoe UI" w:hAnsi="Segoe UI" w:cs="Segoe UI"/>
          <w:b/>
          <w:bCs/>
        </w:rPr>
        <w:t>, Avner Ayalon</w:t>
      </w:r>
      <w:r w:rsidRPr="00150569">
        <w:rPr>
          <w:rFonts w:ascii="Segoe UI" w:hAnsi="Segoe UI" w:cs="Segoe UI"/>
          <w:b/>
          <w:bCs/>
          <w:vertAlign w:val="superscript"/>
        </w:rPr>
        <w:t>3</w:t>
      </w:r>
      <w:r w:rsidRPr="00150569">
        <w:rPr>
          <w:rFonts w:ascii="Segoe UI" w:hAnsi="Segoe UI" w:cs="Segoe UI"/>
          <w:b/>
          <w:bCs/>
        </w:rPr>
        <w:t>, Alan Matthews</w:t>
      </w:r>
      <w:r w:rsidRPr="00150569">
        <w:rPr>
          <w:rFonts w:ascii="Segoe UI" w:hAnsi="Segoe UI" w:cs="Segoe UI"/>
          <w:b/>
          <w:bCs/>
          <w:vertAlign w:val="superscript"/>
        </w:rPr>
        <w:t>4</w:t>
      </w:r>
      <w:r w:rsidRPr="00150569">
        <w:rPr>
          <w:rFonts w:ascii="Segoe UI" w:hAnsi="Segoe UI" w:cs="Segoe UI"/>
          <w:b/>
          <w:bCs/>
        </w:rPr>
        <w:t>, Tami Zilberman</w:t>
      </w:r>
      <w:r w:rsidRPr="00150569">
        <w:rPr>
          <w:rFonts w:ascii="Segoe UI" w:hAnsi="Segoe UI" w:cs="Segoe UI"/>
          <w:b/>
          <w:bCs/>
          <w:vertAlign w:val="superscript"/>
        </w:rPr>
        <w:t>3</w:t>
      </w:r>
      <w:r w:rsidRPr="00150569">
        <w:rPr>
          <w:rFonts w:ascii="Segoe UI" w:hAnsi="Segoe UI" w:cs="Segoe UI"/>
          <w:b/>
          <w:bCs/>
        </w:rPr>
        <w:t>, Natalya Zolotova</w:t>
      </w:r>
      <w:r w:rsidRPr="00150569">
        <w:rPr>
          <w:rFonts w:ascii="Segoe UI" w:hAnsi="Segoe UI" w:cs="Segoe UI"/>
          <w:b/>
          <w:bCs/>
          <w:vertAlign w:val="superscript"/>
        </w:rPr>
        <w:t>5</w:t>
      </w:r>
      <w:r w:rsidRPr="00150569">
        <w:rPr>
          <w:rFonts w:ascii="Segoe UI" w:hAnsi="Segoe UI" w:cs="Segoe UI"/>
          <w:b/>
          <w:bCs/>
        </w:rPr>
        <w:t>, Richard M. Cowling</w:t>
      </w:r>
      <w:r w:rsidRPr="00150569">
        <w:rPr>
          <w:rFonts w:ascii="Segoe UI" w:hAnsi="Segoe UI" w:cs="Segoe UI"/>
          <w:b/>
          <w:bCs/>
          <w:vertAlign w:val="superscript"/>
        </w:rPr>
        <w:t>2</w:t>
      </w:r>
      <w:r w:rsidRPr="00150569">
        <w:rPr>
          <w:rFonts w:ascii="Segoe UI" w:hAnsi="Segoe UI" w:cs="Segoe UI"/>
          <w:b/>
          <w:bCs/>
        </w:rPr>
        <w:t>, Panagiotis Karkanas</w:t>
      </w:r>
      <w:r w:rsidRPr="00150569">
        <w:rPr>
          <w:rFonts w:ascii="Segoe UI" w:hAnsi="Segoe UI" w:cs="Segoe UI"/>
          <w:b/>
          <w:bCs/>
          <w:vertAlign w:val="superscript"/>
        </w:rPr>
        <w:t>6,2</w:t>
      </w:r>
      <w:r w:rsidRPr="00150569">
        <w:rPr>
          <w:rFonts w:ascii="Segoe UI" w:hAnsi="Segoe UI" w:cs="Segoe UI"/>
          <w:b/>
          <w:bCs/>
        </w:rPr>
        <w:t>, Hayley Cawthra</w:t>
      </w:r>
      <w:r w:rsidRPr="00150569">
        <w:rPr>
          <w:rFonts w:ascii="Segoe UI" w:hAnsi="Segoe UI" w:cs="Segoe UI"/>
          <w:b/>
          <w:bCs/>
          <w:vertAlign w:val="superscript"/>
        </w:rPr>
        <w:t>7,2</w:t>
      </w:r>
      <w:r w:rsidRPr="00150569">
        <w:rPr>
          <w:rFonts w:ascii="Segoe UI" w:hAnsi="Segoe UI" w:cs="Segoe UI"/>
          <w:b/>
          <w:bCs/>
        </w:rPr>
        <w:t>, Erich C. Fisher</w:t>
      </w:r>
      <w:r w:rsidRPr="00150569">
        <w:rPr>
          <w:rFonts w:ascii="Segoe UI" w:hAnsi="Segoe UI" w:cs="Segoe UI"/>
          <w:b/>
          <w:bCs/>
          <w:vertAlign w:val="superscript"/>
        </w:rPr>
        <w:t>8,2</w:t>
      </w:r>
      <w:r w:rsidRPr="00150569">
        <w:rPr>
          <w:rFonts w:ascii="Segoe UI" w:hAnsi="Segoe UI" w:cs="Segoe UI"/>
          <w:b/>
          <w:bCs/>
        </w:rPr>
        <w:t xml:space="preserve">, </w:t>
      </w:r>
      <w:bookmarkStart w:id="1" w:name="_Hlk127974442"/>
      <w:r w:rsidRPr="00150569">
        <w:rPr>
          <w:rFonts w:ascii="Segoe UI" w:hAnsi="Segoe UI" w:cs="Segoe UI"/>
          <w:b/>
          <w:bCs/>
        </w:rPr>
        <w:t>R Lawrence Edwards</w:t>
      </w:r>
      <w:r w:rsidRPr="00150569">
        <w:rPr>
          <w:rFonts w:ascii="Segoe UI" w:hAnsi="Segoe UI" w:cs="Segoe UI"/>
          <w:b/>
          <w:bCs/>
          <w:vertAlign w:val="superscript"/>
        </w:rPr>
        <w:t>9</w:t>
      </w:r>
      <w:r w:rsidRPr="00150569">
        <w:rPr>
          <w:rFonts w:ascii="Segoe UI" w:hAnsi="Segoe UI" w:cs="Segoe UI"/>
          <w:b/>
          <w:bCs/>
        </w:rPr>
        <w:t xml:space="preserve">, </w:t>
      </w:r>
      <w:proofErr w:type="spellStart"/>
      <w:r w:rsidRPr="00150569">
        <w:rPr>
          <w:rFonts w:ascii="Segoe UI" w:hAnsi="Segoe UI" w:cs="Segoe UI"/>
          <w:b/>
          <w:bCs/>
        </w:rPr>
        <w:t>Xianglei</w:t>
      </w:r>
      <w:proofErr w:type="spellEnd"/>
      <w:r w:rsidRPr="00150569">
        <w:rPr>
          <w:rFonts w:ascii="Segoe UI" w:hAnsi="Segoe UI" w:cs="Segoe UI"/>
          <w:b/>
          <w:bCs/>
        </w:rPr>
        <w:t xml:space="preserve"> Li</w:t>
      </w:r>
      <w:r w:rsidRPr="00150569">
        <w:rPr>
          <w:rFonts w:ascii="Segoe UI" w:hAnsi="Segoe UI" w:cs="Segoe UI"/>
          <w:b/>
          <w:bCs/>
          <w:vertAlign w:val="superscript"/>
        </w:rPr>
        <w:t>9</w:t>
      </w:r>
      <w:r w:rsidRPr="00150569">
        <w:rPr>
          <w:rFonts w:ascii="Segoe UI" w:hAnsi="Segoe UI" w:cs="Segoe UI"/>
          <w:b/>
          <w:bCs/>
        </w:rPr>
        <w:t xml:space="preserve">, </w:t>
      </w:r>
      <w:bookmarkEnd w:id="1"/>
      <w:r w:rsidRPr="00150569">
        <w:rPr>
          <w:rFonts w:ascii="Segoe UI" w:hAnsi="Segoe UI" w:cs="Segoe UI"/>
          <w:b/>
          <w:bCs/>
        </w:rPr>
        <w:t>Curtis W. Marean</w:t>
      </w:r>
      <w:r w:rsidRPr="00150569">
        <w:rPr>
          <w:rFonts w:ascii="Segoe UI" w:hAnsi="Segoe UI" w:cs="Segoe UI"/>
          <w:b/>
          <w:bCs/>
          <w:vertAlign w:val="superscript"/>
        </w:rPr>
        <w:t>1,2</w:t>
      </w:r>
      <w:bookmarkEnd w:id="0"/>
    </w:p>
    <w:p w14:paraId="612FABD0" w14:textId="77777777" w:rsidR="009918B4" w:rsidRDefault="009918B4" w:rsidP="009918B4">
      <w:pPr>
        <w:spacing w:line="360" w:lineRule="auto"/>
        <w:rPr>
          <w:rFonts w:ascii="Segoe UI" w:hAnsi="Segoe UI" w:cs="Segoe UI"/>
        </w:rPr>
      </w:pPr>
      <w:r w:rsidRPr="00965AAC">
        <w:rPr>
          <w:rFonts w:ascii="Segoe UI" w:hAnsi="Segoe UI" w:cs="Segoe UI"/>
          <w:vertAlign w:val="superscript"/>
        </w:rPr>
        <w:t>1</w:t>
      </w:r>
      <w:r>
        <w:rPr>
          <w:rFonts w:ascii="Segoe UI" w:hAnsi="Segoe UI" w:cs="Segoe UI"/>
        </w:rPr>
        <w:t xml:space="preserve"> Institute of Human Origins, School of Human Evolution and Social Change, Arizona State University, Tempe, Arizona, USA</w:t>
      </w:r>
    </w:p>
    <w:p w14:paraId="7CDF2200" w14:textId="77777777" w:rsidR="009918B4" w:rsidRDefault="009918B4" w:rsidP="009918B4">
      <w:pPr>
        <w:spacing w:line="360" w:lineRule="auto"/>
        <w:rPr>
          <w:rFonts w:ascii="Segoe UI" w:hAnsi="Segoe UI" w:cs="Segoe UI"/>
        </w:rPr>
      </w:pPr>
      <w:r w:rsidRPr="00965AAC">
        <w:rPr>
          <w:rFonts w:ascii="Segoe UI" w:hAnsi="Segoe UI" w:cs="Segoe UI"/>
          <w:vertAlign w:val="superscript"/>
        </w:rPr>
        <w:t>2</w:t>
      </w:r>
      <w:r>
        <w:rPr>
          <w:rFonts w:ascii="Segoe UI" w:hAnsi="Segoe UI" w:cs="Segoe UI"/>
        </w:rPr>
        <w:t xml:space="preserve"> African Centre to Coastal </w:t>
      </w:r>
      <w:proofErr w:type="spellStart"/>
      <w:r>
        <w:rPr>
          <w:rFonts w:ascii="Segoe UI" w:hAnsi="Segoe UI" w:cs="Segoe UI"/>
        </w:rPr>
        <w:t>Palaeoscience</w:t>
      </w:r>
      <w:proofErr w:type="spellEnd"/>
      <w:r>
        <w:rPr>
          <w:rFonts w:ascii="Segoe UI" w:hAnsi="Segoe UI" w:cs="Segoe UI"/>
        </w:rPr>
        <w:t>, Nelson Mandela University, Gqeberha [Port Elisabeth], Eastern Cape, South Africa</w:t>
      </w:r>
    </w:p>
    <w:p w14:paraId="1728593B" w14:textId="77777777" w:rsidR="009918B4" w:rsidRDefault="009918B4" w:rsidP="009918B4">
      <w:pPr>
        <w:spacing w:line="360" w:lineRule="auto"/>
        <w:rPr>
          <w:rFonts w:ascii="Segoe UI" w:hAnsi="Segoe UI" w:cs="Segoe UI"/>
        </w:rPr>
      </w:pPr>
      <w:r w:rsidRPr="00965AAC">
        <w:rPr>
          <w:rFonts w:ascii="Segoe UI" w:hAnsi="Segoe UI" w:cs="Segoe UI"/>
          <w:vertAlign w:val="superscript"/>
        </w:rPr>
        <w:t>3</w:t>
      </w:r>
      <w:r>
        <w:rPr>
          <w:rFonts w:ascii="Segoe UI" w:hAnsi="Segoe UI" w:cs="Segoe UI"/>
        </w:rPr>
        <w:t xml:space="preserve"> Geological Survey of Israel, Jerusalem, Israel</w:t>
      </w:r>
    </w:p>
    <w:p w14:paraId="01F3F066" w14:textId="77777777" w:rsidR="009918B4" w:rsidRDefault="009918B4" w:rsidP="009918B4">
      <w:pPr>
        <w:spacing w:line="360" w:lineRule="auto"/>
        <w:rPr>
          <w:rFonts w:ascii="Segoe UI" w:hAnsi="Segoe UI" w:cs="Segoe UI"/>
        </w:rPr>
      </w:pPr>
      <w:r w:rsidRPr="00965AAC">
        <w:rPr>
          <w:rFonts w:ascii="Segoe UI" w:hAnsi="Segoe UI" w:cs="Segoe UI"/>
          <w:vertAlign w:val="superscript"/>
        </w:rPr>
        <w:t>4</w:t>
      </w:r>
      <w:r>
        <w:rPr>
          <w:rFonts w:ascii="Segoe UI" w:hAnsi="Segoe UI" w:cs="Segoe UI"/>
        </w:rPr>
        <w:t xml:space="preserve"> Fredy and Nadine Herrmann Institute of Earth Sciences, The Hebrew University of Jerusalem, Jerusalem, Israel</w:t>
      </w:r>
    </w:p>
    <w:p w14:paraId="065A22DE" w14:textId="77777777" w:rsidR="009918B4" w:rsidRDefault="009918B4" w:rsidP="009918B4">
      <w:pPr>
        <w:spacing w:line="360" w:lineRule="auto"/>
        <w:rPr>
          <w:rFonts w:ascii="Segoe UI" w:hAnsi="Segoe UI" w:cs="Segoe UI"/>
        </w:rPr>
      </w:pPr>
      <w:r w:rsidRPr="00965AAC">
        <w:rPr>
          <w:rFonts w:ascii="Segoe UI" w:hAnsi="Segoe UI" w:cs="Segoe UI"/>
          <w:vertAlign w:val="superscript"/>
        </w:rPr>
        <w:t>5</w:t>
      </w:r>
      <w:r>
        <w:rPr>
          <w:rFonts w:ascii="Segoe UI" w:hAnsi="Segoe UI" w:cs="Segoe UI"/>
        </w:rPr>
        <w:t xml:space="preserve"> School of Earth and Space Exploration, Arizona State University, Tempe, Arizona, USA</w:t>
      </w:r>
    </w:p>
    <w:p w14:paraId="4AF85FC3" w14:textId="77777777" w:rsidR="009918B4" w:rsidRDefault="009918B4" w:rsidP="009918B4">
      <w:pPr>
        <w:spacing w:line="360" w:lineRule="auto"/>
        <w:rPr>
          <w:rFonts w:ascii="Segoe UI" w:hAnsi="Segoe UI" w:cs="Segoe UI"/>
        </w:rPr>
      </w:pPr>
      <w:r w:rsidRPr="00965AAC">
        <w:rPr>
          <w:rFonts w:ascii="Segoe UI" w:hAnsi="Segoe UI" w:cs="Segoe UI"/>
          <w:vertAlign w:val="superscript"/>
        </w:rPr>
        <w:t>6</w:t>
      </w:r>
      <w:r>
        <w:rPr>
          <w:rFonts w:ascii="Segoe UI" w:hAnsi="Segoe UI" w:cs="Segoe UI"/>
        </w:rPr>
        <w:t xml:space="preserve"> Malcom H. Wiener Laboratory for Archaeological Science, American School of Classical Studies, Athens, Greece</w:t>
      </w:r>
    </w:p>
    <w:p w14:paraId="357EA6C1" w14:textId="77777777" w:rsidR="009918B4" w:rsidRDefault="009918B4" w:rsidP="009918B4">
      <w:pPr>
        <w:spacing w:line="360" w:lineRule="auto"/>
        <w:rPr>
          <w:rFonts w:ascii="Segoe UI" w:hAnsi="Segoe UI" w:cs="Segoe UI"/>
        </w:rPr>
      </w:pPr>
      <w:r w:rsidRPr="00965AAC">
        <w:rPr>
          <w:rFonts w:ascii="Segoe UI" w:hAnsi="Segoe UI" w:cs="Segoe UI"/>
          <w:vertAlign w:val="superscript"/>
        </w:rPr>
        <w:t xml:space="preserve">7 </w:t>
      </w:r>
      <w:r>
        <w:rPr>
          <w:rFonts w:ascii="Segoe UI" w:hAnsi="Segoe UI" w:cs="Segoe UI"/>
        </w:rPr>
        <w:t>Geophysics and Remote Sensing Unit, Council for Geoscience, Western Cape regional office, South Africa</w:t>
      </w:r>
    </w:p>
    <w:p w14:paraId="56D00C62" w14:textId="6F911D87" w:rsidR="009918B4" w:rsidRDefault="009918B4" w:rsidP="009918B4">
      <w:pPr>
        <w:spacing w:line="360" w:lineRule="auto"/>
        <w:rPr>
          <w:rFonts w:ascii="Segoe UI" w:hAnsi="Segoe UI" w:cs="Segoe UI"/>
        </w:rPr>
      </w:pPr>
      <w:bookmarkStart w:id="2" w:name="_Hlk128391699"/>
      <w:r w:rsidRPr="001E4297">
        <w:rPr>
          <w:rFonts w:ascii="Segoe UI" w:hAnsi="Segoe UI" w:cs="Segoe UI"/>
          <w:vertAlign w:val="superscript"/>
        </w:rPr>
        <w:t>8</w:t>
      </w:r>
      <w:r w:rsidRPr="001E4297">
        <w:rPr>
          <w:rFonts w:ascii="Segoe UI" w:hAnsi="Segoe UI" w:cs="Segoe UI"/>
        </w:rPr>
        <w:t>The Interdisciplinary Center for Archaeology and Human Behavior</w:t>
      </w:r>
      <w:r w:rsidR="00B9681F">
        <w:rPr>
          <w:rFonts w:ascii="Segoe UI" w:hAnsi="Segoe UI" w:cs="Segoe UI"/>
        </w:rPr>
        <w:t>,</w:t>
      </w:r>
      <w:r w:rsidRPr="001E4297">
        <w:rPr>
          <w:rFonts w:ascii="Segoe UI" w:hAnsi="Segoe UI" w:cs="Segoe UI"/>
        </w:rPr>
        <w:t xml:space="preserve"> </w:t>
      </w:r>
      <w:proofErr w:type="spellStart"/>
      <w:r w:rsidRPr="001E4297">
        <w:rPr>
          <w:rFonts w:ascii="Segoe UI" w:hAnsi="Segoe UI" w:cs="Segoe UI"/>
        </w:rPr>
        <w:t>Universidad</w:t>
      </w:r>
      <w:r w:rsidR="00B9681F">
        <w:rPr>
          <w:rFonts w:ascii="Segoe UI" w:hAnsi="Segoe UI" w:cs="Segoe UI"/>
        </w:rPr>
        <w:t>e</w:t>
      </w:r>
      <w:proofErr w:type="spellEnd"/>
      <w:r w:rsidRPr="001E4297">
        <w:rPr>
          <w:rFonts w:ascii="Segoe UI" w:hAnsi="Segoe UI" w:cs="Segoe UI"/>
        </w:rPr>
        <w:t xml:space="preserve"> do Algarve, </w:t>
      </w:r>
      <w:r w:rsidR="00B9681F">
        <w:rPr>
          <w:rFonts w:ascii="Segoe UI" w:hAnsi="Segoe UI" w:cs="Segoe UI"/>
        </w:rPr>
        <w:t xml:space="preserve">Faro, </w:t>
      </w:r>
      <w:r w:rsidRPr="001E4297">
        <w:rPr>
          <w:rFonts w:ascii="Segoe UI" w:hAnsi="Segoe UI" w:cs="Segoe UI"/>
        </w:rPr>
        <w:t>Portugal</w:t>
      </w:r>
    </w:p>
    <w:bookmarkEnd w:id="2"/>
    <w:p w14:paraId="0677F661" w14:textId="77777777" w:rsidR="009918B4" w:rsidRPr="005F1C68" w:rsidRDefault="009918B4" w:rsidP="009918B4">
      <w:pPr>
        <w:spacing w:line="360" w:lineRule="auto"/>
        <w:rPr>
          <w:rFonts w:ascii="Segoe UI" w:hAnsi="Segoe UI" w:cs="Segoe UI"/>
        </w:rPr>
      </w:pPr>
      <w:r w:rsidRPr="00150569">
        <w:rPr>
          <w:rFonts w:ascii="Segoe UI" w:hAnsi="Segoe UI" w:cs="Segoe UI"/>
          <w:vertAlign w:val="superscript"/>
        </w:rPr>
        <w:t>9N</w:t>
      </w:r>
      <w:r w:rsidRPr="00150569">
        <w:rPr>
          <w:rFonts w:ascii="Segoe UI" w:hAnsi="Segoe UI" w:cs="Segoe UI"/>
        </w:rPr>
        <w:t>. H. Winchell School of Earth and Environmental Sciences, University of Minnesota, Minneapolis, MN 55455</w:t>
      </w:r>
    </w:p>
    <w:p w14:paraId="4333947F" w14:textId="77777777" w:rsidR="009918B4" w:rsidRPr="009850A7" w:rsidRDefault="009918B4" w:rsidP="009918B4">
      <w:pPr>
        <w:spacing w:line="360" w:lineRule="auto"/>
        <w:rPr>
          <w:rFonts w:ascii="Segoe UI" w:hAnsi="Segoe UI" w:cs="Segoe UI"/>
        </w:rPr>
      </w:pPr>
      <w:r>
        <w:rPr>
          <w:rFonts w:ascii="Segoe UI" w:hAnsi="Segoe UI" w:cs="Segoe UI"/>
          <w:b/>
          <w:bCs/>
        </w:rPr>
        <w:t>*</w:t>
      </w:r>
      <w:proofErr w:type="gramStart"/>
      <w:r>
        <w:rPr>
          <w:rFonts w:ascii="Segoe UI" w:hAnsi="Segoe UI" w:cs="Segoe UI"/>
          <w:b/>
          <w:bCs/>
        </w:rPr>
        <w:t>corresponding</w:t>
      </w:r>
      <w:proofErr w:type="gramEnd"/>
      <w:r>
        <w:rPr>
          <w:rFonts w:ascii="Segoe UI" w:hAnsi="Segoe UI" w:cs="Segoe UI"/>
          <w:b/>
          <w:bCs/>
        </w:rPr>
        <w:t xml:space="preserve"> author: </w:t>
      </w:r>
      <w:r w:rsidRPr="00D97890">
        <w:rPr>
          <w:rFonts w:ascii="Segoe UI" w:hAnsi="Segoe UI" w:cs="Segoe UI"/>
        </w:rPr>
        <w:t>kbraun2@asu.edu</w:t>
      </w:r>
      <w:r>
        <w:rPr>
          <w:rFonts w:ascii="Segoe UI" w:hAnsi="Segoe UI" w:cs="Segoe UI"/>
        </w:rPr>
        <w:t>, PO Box 874101, Tempe, AZ 85287, USA</w:t>
      </w:r>
    </w:p>
    <w:p w14:paraId="1AB0C5AA" w14:textId="77777777" w:rsidR="00EF44F8" w:rsidRPr="00EA06FE" w:rsidRDefault="00EF44F8">
      <w:pPr>
        <w:rPr>
          <w:rFonts w:ascii="Segoe UI" w:hAnsi="Segoe UI" w:cs="Segoe UI"/>
          <w:b/>
          <w:bCs/>
        </w:rPr>
      </w:pPr>
      <w:r>
        <w:rPr>
          <w:rFonts w:ascii="Segoe UI" w:hAnsi="Segoe UI" w:cs="Segoe UI"/>
        </w:rPr>
        <w:br w:type="page"/>
      </w:r>
      <w:r w:rsidR="00EA06FE" w:rsidRPr="00EA06FE">
        <w:rPr>
          <w:rFonts w:ascii="Segoe UI" w:hAnsi="Segoe UI" w:cs="Segoe UI"/>
          <w:b/>
          <w:bCs/>
        </w:rPr>
        <w:lastRenderedPageBreak/>
        <w:t>Appendix1</w:t>
      </w:r>
    </w:p>
    <w:p w14:paraId="0A9BCEB9" w14:textId="77777777" w:rsidR="00BC54B7" w:rsidRPr="00EF330C" w:rsidRDefault="00BC54B7">
      <w:pPr>
        <w:rPr>
          <w:rFonts w:ascii="Segoe UI" w:hAnsi="Segoe UI" w:cs="Segoe UI"/>
          <w:b/>
          <w:bCs/>
        </w:rPr>
      </w:pPr>
      <w:r w:rsidRPr="00EF330C">
        <w:rPr>
          <w:rFonts w:ascii="Segoe UI" w:hAnsi="Segoe UI" w:cs="Segoe UI"/>
          <w:b/>
          <w:bCs/>
        </w:rPr>
        <w:t xml:space="preserve">Descriptions of individual samples from </w:t>
      </w:r>
      <w:proofErr w:type="spellStart"/>
      <w:r w:rsidRPr="00EF330C">
        <w:rPr>
          <w:rFonts w:ascii="Segoe UI" w:hAnsi="Segoe UI" w:cs="Segoe UI"/>
          <w:b/>
          <w:bCs/>
        </w:rPr>
        <w:t>Sandkraal</w:t>
      </w:r>
      <w:proofErr w:type="spellEnd"/>
      <w:r w:rsidRPr="00EF330C">
        <w:rPr>
          <w:rFonts w:ascii="Segoe UI" w:hAnsi="Segoe UI" w:cs="Segoe UI"/>
          <w:b/>
          <w:bCs/>
        </w:rPr>
        <w:t xml:space="preserve"> Cave</w:t>
      </w:r>
      <w:r w:rsidR="00B04B20" w:rsidRPr="00EF330C">
        <w:rPr>
          <w:rFonts w:ascii="Segoe UI" w:hAnsi="Segoe UI" w:cs="Segoe UI"/>
          <w:b/>
          <w:bCs/>
        </w:rPr>
        <w:t>:</w:t>
      </w:r>
    </w:p>
    <w:p w14:paraId="16563905" w14:textId="278BFE1C" w:rsidR="00B04B20" w:rsidRPr="00EF330C" w:rsidRDefault="00B04B20">
      <w:pPr>
        <w:rPr>
          <w:rFonts w:ascii="Segoe UI" w:hAnsi="Segoe UI" w:cs="Segoe UI"/>
        </w:rPr>
      </w:pPr>
      <w:r w:rsidRPr="00EF330C">
        <w:rPr>
          <w:rFonts w:ascii="Segoe UI" w:hAnsi="Segoe UI" w:cs="Segoe UI"/>
        </w:rPr>
        <w:t xml:space="preserve">Ages measured on the samples are listed in Supplementary Table </w:t>
      </w:r>
      <w:r w:rsidRPr="00EF330C">
        <w:rPr>
          <w:rFonts w:ascii="Segoe UI" w:hAnsi="Segoe UI" w:cs="Segoe UI"/>
          <w:noProof/>
        </w:rPr>
        <w:t>1</w:t>
      </w:r>
      <w:r w:rsidRPr="00EF330C">
        <w:rPr>
          <w:rFonts w:ascii="Segoe UI" w:hAnsi="Segoe UI" w:cs="Segoe UI"/>
        </w:rPr>
        <w:t xml:space="preserve">. </w:t>
      </w:r>
    </w:p>
    <w:p w14:paraId="04D635EF" w14:textId="142300B2" w:rsidR="00BC54B7" w:rsidRPr="00EF330C" w:rsidRDefault="00BC54B7" w:rsidP="001E3861">
      <w:pPr>
        <w:pStyle w:val="Arial"/>
        <w:rPr>
          <w:rFonts w:ascii="Segoe UI" w:hAnsi="Segoe UI" w:cs="Segoe UI"/>
        </w:rPr>
      </w:pPr>
      <w:r w:rsidRPr="00EF330C">
        <w:rPr>
          <w:rFonts w:ascii="Segoe UI" w:hAnsi="Segoe UI" w:cs="Segoe UI"/>
        </w:rPr>
        <w:t xml:space="preserve">Sample </w:t>
      </w:r>
      <w:r w:rsidRPr="00EF330C">
        <w:rPr>
          <w:rFonts w:ascii="Segoe UI" w:hAnsi="Segoe UI" w:cs="Segoe UI"/>
          <w:b/>
          <w:bCs/>
        </w:rPr>
        <w:t>162807</w:t>
      </w:r>
      <w:r w:rsidRPr="00EF330C">
        <w:rPr>
          <w:rFonts w:ascii="Segoe UI" w:hAnsi="Segoe UI" w:cs="Segoe UI"/>
        </w:rPr>
        <w:t xml:space="preserve"> is a stalactite that was found broken off outside the </w:t>
      </w:r>
      <w:r w:rsidR="00A006DB" w:rsidRPr="00EF330C">
        <w:rPr>
          <w:rFonts w:ascii="Segoe UI" w:hAnsi="Segoe UI" w:cs="Segoe UI"/>
        </w:rPr>
        <w:t xml:space="preserve">current </w:t>
      </w:r>
      <w:r w:rsidRPr="00EF330C">
        <w:rPr>
          <w:rFonts w:ascii="Segoe UI" w:hAnsi="Segoe UI" w:cs="Segoe UI"/>
        </w:rPr>
        <w:t xml:space="preserve">cave. It is about 20 cm long and has a diameter of 6 cm. </w:t>
      </w:r>
      <w:proofErr w:type="gramStart"/>
      <w:r w:rsidR="00B04B20" w:rsidRPr="00EF330C">
        <w:rPr>
          <w:rFonts w:ascii="Segoe UI" w:hAnsi="Segoe UI" w:cs="Segoe UI"/>
        </w:rPr>
        <w:t>A white porous</w:t>
      </w:r>
      <w:proofErr w:type="gramEnd"/>
      <w:r w:rsidR="00B04B20" w:rsidRPr="00EF330C">
        <w:rPr>
          <w:rFonts w:ascii="Segoe UI" w:hAnsi="Segoe UI" w:cs="Segoe UI"/>
        </w:rPr>
        <w:t xml:space="preserve"> overgrowth has formed on the sample and similar deposits are found on many speleothems that are now located outside the cave. The overgrowth on 162807 wraps around the sample </w:t>
      </w:r>
      <w:proofErr w:type="gramStart"/>
      <w:r w:rsidR="00B04B20" w:rsidRPr="00EF330C">
        <w:rPr>
          <w:rFonts w:ascii="Segoe UI" w:hAnsi="Segoe UI" w:cs="Segoe UI"/>
        </w:rPr>
        <w:t>and also</w:t>
      </w:r>
      <w:proofErr w:type="gramEnd"/>
      <w:r w:rsidR="00B04B20" w:rsidRPr="00EF330C">
        <w:rPr>
          <w:rFonts w:ascii="Segoe UI" w:hAnsi="Segoe UI" w:cs="Segoe UI"/>
        </w:rPr>
        <w:t xml:space="preserve"> penetrates into the sample near the center where the initial soda straw was located (</w:t>
      </w:r>
      <w:r w:rsidR="006B0E18" w:rsidRPr="00EF330C">
        <w:rPr>
          <w:rFonts w:ascii="Segoe UI" w:hAnsi="Segoe UI" w:cs="Segoe UI"/>
        </w:rPr>
        <w:t xml:space="preserve">Supplementary Figure </w:t>
      </w:r>
      <w:r w:rsidR="006B0E18">
        <w:rPr>
          <w:rFonts w:ascii="Segoe UI" w:hAnsi="Segoe UI" w:cs="Segoe UI"/>
        </w:rPr>
        <w:t>4</w:t>
      </w:r>
      <w:r w:rsidR="00B04B20" w:rsidRPr="00EF330C">
        <w:rPr>
          <w:rFonts w:ascii="Segoe UI" w:hAnsi="Segoe UI" w:cs="Segoe UI"/>
        </w:rPr>
        <w:t xml:space="preserve">a). </w:t>
      </w:r>
      <w:r w:rsidR="00070C9C" w:rsidRPr="00EF330C">
        <w:rPr>
          <w:rFonts w:ascii="Segoe UI" w:hAnsi="Segoe UI" w:cs="Segoe UI"/>
        </w:rPr>
        <w:t xml:space="preserve">The </w:t>
      </w:r>
      <w:r w:rsidR="00B04B20" w:rsidRPr="00EF330C">
        <w:rPr>
          <w:rFonts w:ascii="Segoe UI" w:hAnsi="Segoe UI" w:cs="Segoe UI"/>
        </w:rPr>
        <w:t xml:space="preserve">clean </w:t>
      </w:r>
      <w:r w:rsidR="00070C9C" w:rsidRPr="00EF330C">
        <w:rPr>
          <w:rFonts w:ascii="Segoe UI" w:hAnsi="Segoe UI" w:cs="Segoe UI"/>
        </w:rPr>
        <w:t xml:space="preserve">stalactite was dated by 4 dating analyses with results between 58.3 (162807-A) and 13.2 ka (162807- B) and uranium concentrations of ~ 2 ppm. The overgrowth was dated twice </w:t>
      </w:r>
      <w:r w:rsidR="002A0079" w:rsidRPr="00EF330C">
        <w:rPr>
          <w:rFonts w:ascii="Segoe UI" w:hAnsi="Segoe UI" w:cs="Segoe UI"/>
        </w:rPr>
        <w:t xml:space="preserve">in different parts of the sample </w:t>
      </w:r>
      <w:r w:rsidR="00070C9C" w:rsidRPr="00EF330C">
        <w:rPr>
          <w:rFonts w:ascii="Segoe UI" w:hAnsi="Segoe UI" w:cs="Segoe UI"/>
        </w:rPr>
        <w:t>with ages of 3.9 and 4.5 ka and 16 and 18 ppm of uranium, respectively</w:t>
      </w:r>
      <w:r w:rsidR="001E3861" w:rsidRPr="00EF330C">
        <w:rPr>
          <w:rFonts w:ascii="Segoe UI" w:hAnsi="Segoe UI" w:cs="Segoe UI"/>
        </w:rPr>
        <w:t>. The high uranium concentrations suggests that the overgrowth may be aragonite</w:t>
      </w:r>
      <w:r w:rsidR="00070C9C" w:rsidRPr="00EF330C">
        <w:rPr>
          <w:rFonts w:ascii="Segoe UI" w:hAnsi="Segoe UI" w:cs="Segoe UI"/>
        </w:rPr>
        <w:t>.</w:t>
      </w:r>
      <w:r w:rsidR="00B04B20" w:rsidRPr="00EF330C">
        <w:rPr>
          <w:rFonts w:ascii="Segoe UI" w:hAnsi="Segoe UI" w:cs="Segoe UI"/>
        </w:rPr>
        <w:t xml:space="preserve"> </w:t>
      </w:r>
      <w:r w:rsidRPr="00EF330C">
        <w:rPr>
          <w:rFonts w:ascii="Segoe UI" w:hAnsi="Segoe UI" w:cs="Segoe UI"/>
        </w:rPr>
        <w:t>Petrographic analysis and SEM imaging show large crystals (few cm long) with an elongated columnar fabric (</w:t>
      </w:r>
      <w:r w:rsidR="00A006DB" w:rsidRPr="00EF330C">
        <w:rPr>
          <w:rFonts w:ascii="Segoe UI" w:hAnsi="Segoe UI" w:cs="Segoe UI"/>
        </w:rPr>
        <w:t xml:space="preserve">Supplementary Figure </w:t>
      </w:r>
      <w:r w:rsidR="006B0E18">
        <w:rPr>
          <w:rFonts w:ascii="Segoe UI" w:hAnsi="Segoe UI" w:cs="Segoe UI"/>
          <w:noProof/>
        </w:rPr>
        <w:t>5</w:t>
      </w:r>
      <w:r w:rsidR="00A006DB" w:rsidRPr="00EF330C">
        <w:rPr>
          <w:rFonts w:ascii="Segoe UI" w:hAnsi="Segoe UI" w:cs="Segoe UI"/>
        </w:rPr>
        <w:t>a</w:t>
      </w:r>
      <w:r w:rsidRPr="00EF330C">
        <w:rPr>
          <w:rFonts w:ascii="Segoe UI" w:hAnsi="Segoe UI" w:cs="Segoe UI"/>
        </w:rPr>
        <w:t xml:space="preserve">). </w:t>
      </w:r>
      <w:r w:rsidR="008A0FA4" w:rsidRPr="00EF330C">
        <w:rPr>
          <w:rFonts w:ascii="Segoe UI" w:hAnsi="Segoe UI" w:cs="Segoe UI"/>
        </w:rPr>
        <w:t>The stable isotope record was sampled near the widest part where the stalactite broke off</w:t>
      </w:r>
      <w:r w:rsidR="002A0079" w:rsidRPr="00EF330C">
        <w:rPr>
          <w:rFonts w:ascii="Segoe UI" w:hAnsi="Segoe UI" w:cs="Segoe UI"/>
        </w:rPr>
        <w:t xml:space="preserve"> perpendicular to the visible lamination</w:t>
      </w:r>
      <w:r w:rsidR="008A0FA4" w:rsidRPr="00EF330C">
        <w:rPr>
          <w:rFonts w:ascii="Segoe UI" w:hAnsi="Segoe UI" w:cs="Segoe UI"/>
        </w:rPr>
        <w:t xml:space="preserve">. </w:t>
      </w:r>
      <w:r w:rsidR="002A0079" w:rsidRPr="00EF330C">
        <w:rPr>
          <w:rFonts w:ascii="Segoe UI" w:hAnsi="Segoe UI" w:cs="Segoe UI"/>
        </w:rPr>
        <w:t xml:space="preserve">The </w:t>
      </w:r>
      <w:r w:rsidR="000A259C" w:rsidRPr="00EF330C">
        <w:rPr>
          <w:rFonts w:ascii="Segoe UI" w:hAnsi="Segoe UI" w:cs="Segoe UI"/>
        </w:rPr>
        <w:t xml:space="preserve">dating results suggest that there are two hiatuses at </w:t>
      </w:r>
      <w:proofErr w:type="gramStart"/>
      <w:r w:rsidR="000A259C" w:rsidRPr="00EF330C">
        <w:rPr>
          <w:rFonts w:ascii="Segoe UI" w:hAnsi="Segoe UI" w:cs="Segoe UI"/>
        </w:rPr>
        <w:t>3.5 and 15.5 mm</w:t>
      </w:r>
      <w:proofErr w:type="gramEnd"/>
      <w:r w:rsidR="000A259C" w:rsidRPr="00EF330C">
        <w:rPr>
          <w:rFonts w:ascii="Segoe UI" w:hAnsi="Segoe UI" w:cs="Segoe UI"/>
        </w:rPr>
        <w:t xml:space="preserve"> depth. The top 3.5 mm are the whit</w:t>
      </w:r>
      <w:r w:rsidR="00B04B20" w:rsidRPr="00EF330C">
        <w:rPr>
          <w:rFonts w:ascii="Segoe UI" w:hAnsi="Segoe UI" w:cs="Segoe UI"/>
        </w:rPr>
        <w:t>e</w:t>
      </w:r>
      <w:r w:rsidR="000A259C" w:rsidRPr="00EF330C">
        <w:rPr>
          <w:rFonts w:ascii="Segoe UI" w:hAnsi="Segoe UI" w:cs="Segoe UI"/>
        </w:rPr>
        <w:t xml:space="preserve"> overgrowth which was in this part of the sample only dated by one age, so there is no age model for this section. The hiatus at 1.5 mm depth is marked by a thick white lamina. </w:t>
      </w:r>
    </w:p>
    <w:p w14:paraId="28DFBF62" w14:textId="5EBD8B82" w:rsidR="00E03CFF" w:rsidRPr="00EF330C" w:rsidRDefault="001E3861" w:rsidP="001E3861">
      <w:pPr>
        <w:pStyle w:val="Arial"/>
        <w:rPr>
          <w:rFonts w:ascii="Segoe UI" w:hAnsi="Segoe UI" w:cs="Segoe UI"/>
        </w:rPr>
      </w:pPr>
      <w:r w:rsidRPr="00EF330C">
        <w:rPr>
          <w:rFonts w:ascii="Segoe UI" w:hAnsi="Segoe UI" w:cs="Segoe UI"/>
        </w:rPr>
        <w:t xml:space="preserve">Sample </w:t>
      </w:r>
      <w:r w:rsidRPr="00EF330C">
        <w:rPr>
          <w:rFonts w:ascii="Segoe UI" w:hAnsi="Segoe UI" w:cs="Segoe UI"/>
          <w:b/>
          <w:bCs/>
        </w:rPr>
        <w:t>357387</w:t>
      </w:r>
      <w:r w:rsidRPr="00EF330C">
        <w:rPr>
          <w:rFonts w:ascii="Segoe UI" w:hAnsi="Segoe UI" w:cs="Segoe UI"/>
        </w:rPr>
        <w:t xml:space="preserve"> was found on the ground outside the cave. The sample is a composite of several deposits, most likely a stalactite and drapery that grew into a column. </w:t>
      </w:r>
      <w:r w:rsidR="00CC2BA8" w:rsidRPr="00EF330C">
        <w:rPr>
          <w:rFonts w:ascii="Segoe UI" w:hAnsi="Segoe UI" w:cs="Segoe UI"/>
        </w:rPr>
        <w:t>Section A of the sample is a piece of drapery with a thickness of about 10 cm. The central part of the sample (~2cm thick) is of a clear grey color and was dated with two analyses to 91.5 (</w:t>
      </w:r>
      <w:r w:rsidR="00C611CC" w:rsidRPr="00EF330C">
        <w:rPr>
          <w:rFonts w:ascii="Segoe UI" w:hAnsi="Segoe UI" w:cs="Segoe UI"/>
        </w:rPr>
        <w:t xml:space="preserve">357387-H) </w:t>
      </w:r>
      <w:r w:rsidR="00CC2BA8" w:rsidRPr="00EF330C">
        <w:rPr>
          <w:rFonts w:ascii="Segoe UI" w:hAnsi="Segoe UI" w:cs="Segoe UI"/>
        </w:rPr>
        <w:t>and 94.9 ka</w:t>
      </w:r>
      <w:r w:rsidR="00C611CC" w:rsidRPr="00EF330C">
        <w:rPr>
          <w:rFonts w:ascii="Segoe UI" w:hAnsi="Segoe UI" w:cs="Segoe UI"/>
        </w:rPr>
        <w:t xml:space="preserve"> (357387-C)</w:t>
      </w:r>
      <w:r w:rsidR="00CC2BA8" w:rsidRPr="00EF330C">
        <w:rPr>
          <w:rFonts w:ascii="Segoe UI" w:hAnsi="Segoe UI" w:cs="Segoe UI"/>
        </w:rPr>
        <w:t xml:space="preserve">. </w:t>
      </w:r>
      <w:r w:rsidR="00E03CFF" w:rsidRPr="00EF330C">
        <w:rPr>
          <w:rFonts w:ascii="Segoe UI" w:hAnsi="Segoe UI" w:cs="Segoe UI"/>
        </w:rPr>
        <w:t>This part of the sample is separated from the rest of the sample by two thick white laminae. The outer part of the sample is light brown in color with common lamination that was dated to 39.2 (357387-D) and 29.6 ka (357387-F). A small section of this outer part was possibly recrystallized and now has a light brown color with no lamination</w:t>
      </w:r>
      <w:r w:rsidR="00B04B20" w:rsidRPr="00EF330C">
        <w:rPr>
          <w:rFonts w:ascii="Segoe UI" w:hAnsi="Segoe UI" w:cs="Segoe UI"/>
        </w:rPr>
        <w:t xml:space="preserve"> (Supplementary Figure </w:t>
      </w:r>
      <w:r w:rsidR="006B0E18">
        <w:rPr>
          <w:rFonts w:ascii="Segoe UI" w:hAnsi="Segoe UI" w:cs="Segoe UI"/>
          <w:noProof/>
        </w:rPr>
        <w:t>4</w:t>
      </w:r>
      <w:r w:rsidR="00B04B20" w:rsidRPr="00EF330C">
        <w:rPr>
          <w:rFonts w:ascii="Segoe UI" w:hAnsi="Segoe UI" w:cs="Segoe UI"/>
        </w:rPr>
        <w:t>b)</w:t>
      </w:r>
      <w:r w:rsidR="00E03CFF" w:rsidRPr="00EF330C">
        <w:rPr>
          <w:rFonts w:ascii="Segoe UI" w:hAnsi="Segoe UI" w:cs="Segoe UI"/>
        </w:rPr>
        <w:t xml:space="preserve">. This part was dated to 38.6 ka (357387-E) near the dating location of 357387-D. </w:t>
      </w:r>
      <w:r w:rsidR="00A27FA0" w:rsidRPr="00EF330C">
        <w:rPr>
          <w:rFonts w:ascii="Segoe UI" w:hAnsi="Segoe UI" w:cs="Segoe UI"/>
        </w:rPr>
        <w:t xml:space="preserve">The stable isotope record was drilled across the clear grey and brown laminated parts of the sample, </w:t>
      </w:r>
      <w:r w:rsidR="00A27FA0" w:rsidRPr="00EF330C">
        <w:rPr>
          <w:rFonts w:ascii="Segoe UI" w:hAnsi="Segoe UI" w:cs="Segoe UI"/>
        </w:rPr>
        <w:lastRenderedPageBreak/>
        <w:t xml:space="preserve">avoiding the recrystallized part. </w:t>
      </w:r>
      <w:r w:rsidR="00407ACB" w:rsidRPr="00EF330C">
        <w:rPr>
          <w:rFonts w:ascii="Segoe UI" w:hAnsi="Segoe UI" w:cs="Segoe UI"/>
        </w:rPr>
        <w:t>Section B of the sample is a stalactite with a diameter of about 8 cm width</w:t>
      </w:r>
      <w:r w:rsidR="00D41CE3" w:rsidRPr="00EF330C">
        <w:rPr>
          <w:rFonts w:ascii="Segoe UI" w:hAnsi="Segoe UI" w:cs="Segoe UI"/>
        </w:rPr>
        <w:t xml:space="preserve"> (Supplementary Figure </w:t>
      </w:r>
      <w:r w:rsidR="006B0E18">
        <w:rPr>
          <w:rFonts w:ascii="Segoe UI" w:hAnsi="Segoe UI" w:cs="Segoe UI"/>
          <w:noProof/>
        </w:rPr>
        <w:t>4</w:t>
      </w:r>
      <w:r w:rsidR="00D41CE3" w:rsidRPr="00EF330C">
        <w:rPr>
          <w:rFonts w:ascii="Segoe UI" w:hAnsi="Segoe UI" w:cs="Segoe UI"/>
        </w:rPr>
        <w:t>c)</w:t>
      </w:r>
      <w:r w:rsidR="00407ACB" w:rsidRPr="00EF330C">
        <w:rPr>
          <w:rFonts w:ascii="Segoe UI" w:hAnsi="Segoe UI" w:cs="Segoe UI"/>
        </w:rPr>
        <w:t>.</w:t>
      </w:r>
      <w:r w:rsidR="007D6199" w:rsidRPr="00EF330C">
        <w:rPr>
          <w:rFonts w:ascii="Segoe UI" w:hAnsi="Segoe UI" w:cs="Segoe UI"/>
        </w:rPr>
        <w:t xml:space="preserve"> The sample is light brown in color with only </w:t>
      </w:r>
      <w:proofErr w:type="gramStart"/>
      <w:r w:rsidR="007D6199" w:rsidRPr="00EF330C">
        <w:rPr>
          <w:rFonts w:ascii="Segoe UI" w:hAnsi="Segoe UI" w:cs="Segoe UI"/>
        </w:rPr>
        <w:t>little</w:t>
      </w:r>
      <w:proofErr w:type="gramEnd"/>
      <w:r w:rsidR="007D6199" w:rsidRPr="00EF330C">
        <w:rPr>
          <w:rFonts w:ascii="Segoe UI" w:hAnsi="Segoe UI" w:cs="Segoe UI"/>
        </w:rPr>
        <w:t xml:space="preserve"> visible lamination. On one side, the brown speleothem is overlain by a thinly laminated light grey </w:t>
      </w:r>
      <w:r w:rsidR="00D41CE3" w:rsidRPr="00EF330C">
        <w:rPr>
          <w:rFonts w:ascii="Segoe UI" w:hAnsi="Segoe UI" w:cs="Segoe UI"/>
        </w:rPr>
        <w:t xml:space="preserve">sand rich </w:t>
      </w:r>
      <w:r w:rsidR="007D6199" w:rsidRPr="00EF330C">
        <w:rPr>
          <w:rFonts w:ascii="Segoe UI" w:hAnsi="Segoe UI" w:cs="Segoe UI"/>
        </w:rPr>
        <w:t xml:space="preserve">deposit of about 2cm thickness. The oldest part at the center of section B was dated to </w:t>
      </w:r>
      <w:r w:rsidR="00F1759A" w:rsidRPr="00EF330C">
        <w:rPr>
          <w:rFonts w:ascii="Segoe UI" w:hAnsi="Segoe UI" w:cs="Segoe UI"/>
        </w:rPr>
        <w:t xml:space="preserve">38.0 ka (357387-I). </w:t>
      </w:r>
      <w:r w:rsidR="00CD38EF" w:rsidRPr="00EF330C">
        <w:rPr>
          <w:rFonts w:ascii="Segoe UI" w:hAnsi="Segoe UI" w:cs="Segoe UI"/>
        </w:rPr>
        <w:t>T</w:t>
      </w:r>
      <w:r w:rsidR="00F1759A" w:rsidRPr="00EF330C">
        <w:rPr>
          <w:rFonts w:ascii="Segoe UI" w:hAnsi="Segoe UI" w:cs="Segoe UI"/>
        </w:rPr>
        <w:t>he edges of the brown speleothem deposit were dated to 26.7 ka (357387-B) and 23.4 ka (357387-A</w:t>
      </w:r>
      <w:r w:rsidR="00CD38EF" w:rsidRPr="00EF330C">
        <w:rPr>
          <w:rFonts w:ascii="Segoe UI" w:hAnsi="Segoe UI" w:cs="Segoe UI"/>
        </w:rPr>
        <w:t>)</w:t>
      </w:r>
      <w:r w:rsidR="00F1759A" w:rsidRPr="00EF330C">
        <w:rPr>
          <w:rFonts w:ascii="Segoe UI" w:hAnsi="Segoe UI" w:cs="Segoe UI"/>
        </w:rPr>
        <w:t xml:space="preserve">. The </w:t>
      </w:r>
      <w:r w:rsidR="00D41CE3" w:rsidRPr="00EF330C">
        <w:rPr>
          <w:rFonts w:ascii="Segoe UI" w:hAnsi="Segoe UI" w:cs="Segoe UI"/>
        </w:rPr>
        <w:t>sandy</w:t>
      </w:r>
      <w:r w:rsidR="00F1759A" w:rsidRPr="00EF330C">
        <w:rPr>
          <w:rFonts w:ascii="Segoe UI" w:hAnsi="Segoe UI" w:cs="Segoe UI"/>
        </w:rPr>
        <w:t xml:space="preserve"> deposit was not dated. </w:t>
      </w:r>
      <w:r w:rsidR="00A27FA0" w:rsidRPr="00EF330C">
        <w:rPr>
          <w:rFonts w:ascii="Segoe UI" w:hAnsi="Segoe UI" w:cs="Segoe UI"/>
        </w:rPr>
        <w:t>The stable isotope record was sampled across the width of the sample</w:t>
      </w:r>
      <w:r w:rsidR="00CD38EF" w:rsidRPr="00EF330C">
        <w:rPr>
          <w:rFonts w:ascii="Segoe UI" w:hAnsi="Segoe UI" w:cs="Segoe UI"/>
        </w:rPr>
        <w:t>. Part 357387-B1 extends from the center of the sample to the edge where age 357387-B was taken. Part 357387-B2 is the section of the isotope records stretching from the center to the side where the tufa is deposited on top of the sample</w:t>
      </w:r>
      <w:r w:rsidR="00D41CE3" w:rsidRPr="00EF330C">
        <w:rPr>
          <w:rFonts w:ascii="Segoe UI" w:hAnsi="Segoe UI" w:cs="Segoe UI"/>
        </w:rPr>
        <w:t xml:space="preserve"> (Supplementary Figure </w:t>
      </w:r>
      <w:r w:rsidR="006B0E18">
        <w:rPr>
          <w:rFonts w:ascii="Segoe UI" w:hAnsi="Segoe UI" w:cs="Segoe UI"/>
          <w:noProof/>
        </w:rPr>
        <w:t>4</w:t>
      </w:r>
      <w:r w:rsidR="00D41CE3" w:rsidRPr="00EF330C">
        <w:rPr>
          <w:rFonts w:ascii="Segoe UI" w:hAnsi="Segoe UI" w:cs="Segoe UI"/>
        </w:rPr>
        <w:t>c)</w:t>
      </w:r>
      <w:r w:rsidR="00CD38EF" w:rsidRPr="00EF330C">
        <w:rPr>
          <w:rFonts w:ascii="Segoe UI" w:hAnsi="Segoe UI" w:cs="Segoe UI"/>
        </w:rPr>
        <w:t xml:space="preserve">. Age analyses 357387-a and 357387-G were measured on this side. Since the </w:t>
      </w:r>
      <w:r w:rsidR="00D41CE3" w:rsidRPr="00EF330C">
        <w:rPr>
          <w:rFonts w:ascii="Segoe UI" w:hAnsi="Segoe UI" w:cs="Segoe UI"/>
        </w:rPr>
        <w:t>grey sandy</w:t>
      </w:r>
      <w:r w:rsidR="00CD38EF" w:rsidRPr="00EF330C">
        <w:rPr>
          <w:rFonts w:ascii="Segoe UI" w:hAnsi="Segoe UI" w:cs="Segoe UI"/>
        </w:rPr>
        <w:t xml:space="preserve"> deposit was not dated and it can be expected that there is a hiatus between the deposition of the brown speleothem and the </w:t>
      </w:r>
      <w:r w:rsidR="00D41CE3" w:rsidRPr="00EF330C">
        <w:rPr>
          <w:rFonts w:ascii="Segoe UI" w:hAnsi="Segoe UI" w:cs="Segoe UI"/>
        </w:rPr>
        <w:t>grey deposit</w:t>
      </w:r>
      <w:r w:rsidR="00CD38EF" w:rsidRPr="00EF330C">
        <w:rPr>
          <w:rFonts w:ascii="Segoe UI" w:hAnsi="Segoe UI" w:cs="Segoe UI"/>
        </w:rPr>
        <w:t xml:space="preserve"> the stable isotope analyses measured in the </w:t>
      </w:r>
      <w:r w:rsidR="00D41CE3" w:rsidRPr="00EF330C">
        <w:rPr>
          <w:rFonts w:ascii="Segoe UI" w:hAnsi="Segoe UI" w:cs="Segoe UI"/>
        </w:rPr>
        <w:t>grey deposit</w:t>
      </w:r>
      <w:r w:rsidR="00CD38EF" w:rsidRPr="00EF330C">
        <w:rPr>
          <w:rFonts w:ascii="Segoe UI" w:hAnsi="Segoe UI" w:cs="Segoe UI"/>
        </w:rPr>
        <w:t xml:space="preserve"> were not included in the composite record. </w:t>
      </w:r>
    </w:p>
    <w:p w14:paraId="1CABBFEA" w14:textId="57C22576" w:rsidR="006B0E18" w:rsidRDefault="009275C1" w:rsidP="001E3861">
      <w:pPr>
        <w:pStyle w:val="Arial"/>
        <w:rPr>
          <w:rFonts w:ascii="Segoe UI" w:hAnsi="Segoe UI" w:cs="Segoe UI"/>
        </w:rPr>
      </w:pPr>
      <w:r w:rsidRPr="00EF330C">
        <w:rPr>
          <w:rFonts w:ascii="Segoe UI" w:hAnsi="Segoe UI" w:cs="Segoe UI"/>
        </w:rPr>
        <w:t>Samples 428464 – 42846</w:t>
      </w:r>
      <w:r w:rsidR="006B0E18">
        <w:rPr>
          <w:rFonts w:ascii="Segoe UI" w:hAnsi="Segoe UI" w:cs="Segoe UI"/>
        </w:rPr>
        <w:t>7</w:t>
      </w:r>
      <w:r w:rsidRPr="00EF330C">
        <w:rPr>
          <w:rFonts w:ascii="Segoe UI" w:hAnsi="Segoe UI" w:cs="Segoe UI"/>
        </w:rPr>
        <w:t xml:space="preserve"> are small pieces of flowstone, that were cut from a succession of the former flowstone floor of the cave </w:t>
      </w:r>
      <w:r w:rsidR="002E08C1" w:rsidRPr="00EF330C">
        <w:rPr>
          <w:rFonts w:ascii="Segoe UI" w:hAnsi="Segoe UI" w:cs="Segoe UI"/>
        </w:rPr>
        <w:t xml:space="preserve">that is still attached to the east wall of the </w:t>
      </w:r>
      <w:r w:rsidR="006B0E18">
        <w:rPr>
          <w:rFonts w:ascii="Segoe UI" w:hAnsi="Segoe UI" w:cs="Segoe UI"/>
        </w:rPr>
        <w:t>opening</w:t>
      </w:r>
      <w:r w:rsidR="002E08C1" w:rsidRPr="00EF330C">
        <w:rPr>
          <w:rFonts w:ascii="Segoe UI" w:hAnsi="Segoe UI" w:cs="Segoe UI"/>
        </w:rPr>
        <w:t xml:space="preserve"> outside the cave. Sample </w:t>
      </w:r>
      <w:r w:rsidR="002E08C1" w:rsidRPr="00EF330C">
        <w:rPr>
          <w:rFonts w:ascii="Segoe UI" w:hAnsi="Segoe UI" w:cs="Segoe UI"/>
          <w:b/>
          <w:bCs/>
        </w:rPr>
        <w:t>428464</w:t>
      </w:r>
      <w:r w:rsidR="002E08C1" w:rsidRPr="00EF330C">
        <w:rPr>
          <w:rFonts w:ascii="Segoe UI" w:hAnsi="Segoe UI" w:cs="Segoe UI"/>
        </w:rPr>
        <w:t xml:space="preserve"> was taken at the top of the succession. </w:t>
      </w:r>
      <w:r w:rsidR="006B0E18">
        <w:rPr>
          <w:rFonts w:ascii="Segoe UI" w:hAnsi="Segoe UI" w:cs="Segoe UI"/>
        </w:rPr>
        <w:t>Ages on this sample were analyzed from two distinct sections that are rotated against each other by 90 °</w:t>
      </w:r>
      <w:r w:rsidR="00E41F56">
        <w:rPr>
          <w:rFonts w:ascii="Segoe UI" w:hAnsi="Segoe UI" w:cs="Segoe UI"/>
        </w:rPr>
        <w:t xml:space="preserve"> (Supplementary Figure 4d</w:t>
      </w:r>
      <w:r w:rsidR="006B0E18">
        <w:rPr>
          <w:rFonts w:ascii="Segoe UI" w:hAnsi="Segoe UI" w:cs="Segoe UI"/>
        </w:rPr>
        <w:t xml:space="preserve">. The sections and how they align with each other </w:t>
      </w:r>
      <w:proofErr w:type="gramStart"/>
      <w:r w:rsidR="006B0E18">
        <w:rPr>
          <w:rFonts w:ascii="Segoe UI" w:hAnsi="Segoe UI" w:cs="Segoe UI"/>
        </w:rPr>
        <w:t>is</w:t>
      </w:r>
      <w:proofErr w:type="gramEnd"/>
      <w:r w:rsidR="006B0E18">
        <w:rPr>
          <w:rFonts w:ascii="Segoe UI" w:hAnsi="Segoe UI" w:cs="Segoe UI"/>
        </w:rPr>
        <w:t xml:space="preserve"> shown in Supplementary Figure 4d</w:t>
      </w:r>
      <w:r w:rsidR="00E41F56">
        <w:rPr>
          <w:rFonts w:ascii="Segoe UI" w:hAnsi="Segoe UI" w:cs="Segoe UI"/>
        </w:rPr>
        <w:t>)</w:t>
      </w:r>
      <w:r w:rsidR="006B0E18">
        <w:rPr>
          <w:rFonts w:ascii="Segoe UI" w:hAnsi="Segoe UI" w:cs="Segoe UI"/>
        </w:rPr>
        <w:t xml:space="preserve">. The whole piece is about 9 cm tall with light beige white and yellow colors. Lamination is common throughout but becomes more distinct in the bottom 2 cm including some thick white and dark brown layers. </w:t>
      </w:r>
      <w:r w:rsidR="00352752">
        <w:rPr>
          <w:rFonts w:ascii="Segoe UI" w:hAnsi="Segoe UI" w:cs="Segoe UI"/>
        </w:rPr>
        <w:t xml:space="preserve">4 </w:t>
      </w:r>
      <w:proofErr w:type="spellStart"/>
      <w:r w:rsidR="00352752">
        <w:rPr>
          <w:rFonts w:ascii="Segoe UI" w:hAnsi="Segoe UI" w:cs="Segoe UI"/>
        </w:rPr>
        <w:t>ages</w:t>
      </w:r>
      <w:proofErr w:type="spellEnd"/>
      <w:r w:rsidR="00352752">
        <w:rPr>
          <w:rFonts w:ascii="Segoe UI" w:hAnsi="Segoe UI" w:cs="Segoe UI"/>
        </w:rPr>
        <w:t xml:space="preserve"> on this sample were analyzed at the Geological Survey of Israel on the section where the stable isotopes were also sampled. An additional 13 dating </w:t>
      </w:r>
      <w:r w:rsidR="00E41F56">
        <w:rPr>
          <w:rFonts w:ascii="Segoe UI" w:hAnsi="Segoe UI" w:cs="Segoe UI"/>
        </w:rPr>
        <w:t>samples</w:t>
      </w:r>
      <w:r w:rsidR="00352752">
        <w:rPr>
          <w:rFonts w:ascii="Segoe UI" w:hAnsi="Segoe UI" w:cs="Segoe UI"/>
        </w:rPr>
        <w:t xml:space="preserve"> were </w:t>
      </w:r>
      <w:r w:rsidR="00E41F56">
        <w:rPr>
          <w:rFonts w:ascii="Segoe UI" w:hAnsi="Segoe UI" w:cs="Segoe UI"/>
        </w:rPr>
        <w:t>drilled</w:t>
      </w:r>
      <w:r w:rsidR="00352752">
        <w:rPr>
          <w:rFonts w:ascii="Segoe UI" w:hAnsi="Segoe UI" w:cs="Segoe UI"/>
        </w:rPr>
        <w:t xml:space="preserve"> on the section that was cut on a rotated piece of the flowstone</w:t>
      </w:r>
      <w:r w:rsidR="004675CF">
        <w:rPr>
          <w:rFonts w:ascii="Segoe UI" w:hAnsi="Segoe UI" w:cs="Segoe UI"/>
        </w:rPr>
        <w:t xml:space="preserve"> and analyzed at the University of Minnesota</w:t>
      </w:r>
      <w:r w:rsidR="00352752">
        <w:rPr>
          <w:rFonts w:ascii="Segoe UI" w:hAnsi="Segoe UI" w:cs="Segoe UI"/>
        </w:rPr>
        <w:t xml:space="preserve">. </w:t>
      </w:r>
      <w:r w:rsidR="004675CF">
        <w:rPr>
          <w:rFonts w:ascii="Segoe UI" w:hAnsi="Segoe UI" w:cs="Segoe UI"/>
        </w:rPr>
        <w:t xml:space="preserve">Dating results range between 49.2 and 77.9 ka (428464-F, 428464-A) with only two outliers (428464-C and 428464-E). </w:t>
      </w:r>
    </w:p>
    <w:p w14:paraId="4FE8A1F8" w14:textId="593A37DE" w:rsidR="00CF105F" w:rsidRPr="00EF330C" w:rsidRDefault="00CF105F" w:rsidP="001E3861">
      <w:pPr>
        <w:pStyle w:val="Arial"/>
        <w:rPr>
          <w:rFonts w:ascii="Segoe UI" w:hAnsi="Segoe UI" w:cs="Segoe UI"/>
        </w:rPr>
      </w:pPr>
      <w:r w:rsidRPr="00EF330C">
        <w:rPr>
          <w:rFonts w:ascii="Segoe UI" w:hAnsi="Segoe UI" w:cs="Segoe UI"/>
        </w:rPr>
        <w:t xml:space="preserve">Sample </w:t>
      </w:r>
      <w:r w:rsidRPr="00EF330C">
        <w:rPr>
          <w:rFonts w:ascii="Segoe UI" w:hAnsi="Segoe UI" w:cs="Segoe UI"/>
          <w:b/>
          <w:bCs/>
        </w:rPr>
        <w:t>428465</w:t>
      </w:r>
      <w:r w:rsidRPr="00EF330C">
        <w:rPr>
          <w:rFonts w:ascii="Segoe UI" w:hAnsi="Segoe UI" w:cs="Segoe UI"/>
        </w:rPr>
        <w:t xml:space="preserve"> is about 5 cm thick with a </w:t>
      </w:r>
      <w:r w:rsidR="009B497B" w:rsidRPr="00EF330C">
        <w:rPr>
          <w:rFonts w:ascii="Segoe UI" w:hAnsi="Segoe UI" w:cs="Segoe UI"/>
        </w:rPr>
        <w:t>light</w:t>
      </w:r>
      <w:r w:rsidRPr="00EF330C">
        <w:rPr>
          <w:rFonts w:ascii="Segoe UI" w:hAnsi="Segoe UI" w:cs="Segoe UI"/>
        </w:rPr>
        <w:t xml:space="preserve"> grey to brown color and </w:t>
      </w:r>
      <w:r w:rsidR="0074747C" w:rsidRPr="00EF330C">
        <w:rPr>
          <w:rFonts w:ascii="Segoe UI" w:hAnsi="Segoe UI" w:cs="Segoe UI"/>
        </w:rPr>
        <w:t>wavy</w:t>
      </w:r>
      <w:r w:rsidRPr="00EF330C">
        <w:rPr>
          <w:rFonts w:ascii="Segoe UI" w:hAnsi="Segoe UI" w:cs="Segoe UI"/>
        </w:rPr>
        <w:t xml:space="preserve"> lamination</w:t>
      </w:r>
      <w:r w:rsidR="00D41CE3" w:rsidRPr="00EF330C">
        <w:rPr>
          <w:rFonts w:ascii="Segoe UI" w:hAnsi="Segoe UI" w:cs="Segoe UI"/>
        </w:rPr>
        <w:t xml:space="preserve"> (Supplementary Figure </w:t>
      </w:r>
      <w:r w:rsidR="006B0E18">
        <w:rPr>
          <w:rFonts w:ascii="Segoe UI" w:hAnsi="Segoe UI" w:cs="Segoe UI"/>
          <w:noProof/>
        </w:rPr>
        <w:t>4</w:t>
      </w:r>
      <w:r w:rsidR="00E41F56">
        <w:rPr>
          <w:rFonts w:ascii="Segoe UI" w:hAnsi="Segoe UI" w:cs="Segoe UI"/>
        </w:rPr>
        <w:t>d</w:t>
      </w:r>
      <w:r w:rsidR="00D41CE3" w:rsidRPr="00EF330C">
        <w:rPr>
          <w:rFonts w:ascii="Segoe UI" w:hAnsi="Segoe UI" w:cs="Segoe UI"/>
        </w:rPr>
        <w:t>)</w:t>
      </w:r>
      <w:r w:rsidRPr="00EF330C">
        <w:rPr>
          <w:rFonts w:ascii="Segoe UI" w:hAnsi="Segoe UI" w:cs="Segoe UI"/>
        </w:rPr>
        <w:t xml:space="preserve">. </w:t>
      </w:r>
      <w:r w:rsidR="00342F56" w:rsidRPr="00EF330C">
        <w:rPr>
          <w:rFonts w:ascii="Segoe UI" w:hAnsi="Segoe UI" w:cs="Segoe UI"/>
        </w:rPr>
        <w:t xml:space="preserve">Dating results for the sample were between 85.2 (428465-B) and 101.0 ka (428465-A). The stable isotope record was drilled in two </w:t>
      </w:r>
      <w:proofErr w:type="gramStart"/>
      <w:r w:rsidR="00342F56" w:rsidRPr="00EF330C">
        <w:rPr>
          <w:rFonts w:ascii="Segoe UI" w:hAnsi="Segoe UI" w:cs="Segoe UI"/>
        </w:rPr>
        <w:t>section</w:t>
      </w:r>
      <w:proofErr w:type="gramEnd"/>
      <w:r w:rsidR="00342F56" w:rsidRPr="00EF330C">
        <w:rPr>
          <w:rFonts w:ascii="Segoe UI" w:hAnsi="Segoe UI" w:cs="Segoe UI"/>
        </w:rPr>
        <w:t xml:space="preserve"> across the sample. </w:t>
      </w:r>
    </w:p>
    <w:p w14:paraId="2A9A7E16" w14:textId="67764D21" w:rsidR="009B497B" w:rsidRDefault="009B497B" w:rsidP="001E3861">
      <w:pPr>
        <w:pStyle w:val="Arial"/>
        <w:rPr>
          <w:rFonts w:ascii="Segoe UI" w:hAnsi="Segoe UI" w:cs="Segoe UI"/>
        </w:rPr>
      </w:pPr>
      <w:r w:rsidRPr="00EF330C">
        <w:rPr>
          <w:rFonts w:ascii="Segoe UI" w:hAnsi="Segoe UI" w:cs="Segoe UI"/>
        </w:rPr>
        <w:lastRenderedPageBreak/>
        <w:t xml:space="preserve">Sample </w:t>
      </w:r>
      <w:r w:rsidRPr="00EF330C">
        <w:rPr>
          <w:rFonts w:ascii="Segoe UI" w:hAnsi="Segoe UI" w:cs="Segoe UI"/>
          <w:b/>
          <w:bCs/>
        </w:rPr>
        <w:t>428466</w:t>
      </w:r>
      <w:r w:rsidRPr="00EF330C">
        <w:rPr>
          <w:rFonts w:ascii="Segoe UI" w:hAnsi="Segoe UI" w:cs="Segoe UI"/>
        </w:rPr>
        <w:t xml:space="preserve"> is a small piece of flowstone of about 3.5 cm thickness with a light grey to brown color (Supplementary Figure </w:t>
      </w:r>
      <w:r w:rsidR="006B0E18">
        <w:rPr>
          <w:rFonts w:ascii="Segoe UI" w:hAnsi="Segoe UI" w:cs="Segoe UI"/>
          <w:noProof/>
        </w:rPr>
        <w:t>4</w:t>
      </w:r>
      <w:r w:rsidR="00E41F56">
        <w:rPr>
          <w:rFonts w:ascii="Segoe UI" w:hAnsi="Segoe UI" w:cs="Segoe UI"/>
        </w:rPr>
        <w:t>d</w:t>
      </w:r>
      <w:r w:rsidRPr="00EF330C">
        <w:rPr>
          <w:rFonts w:ascii="Segoe UI" w:hAnsi="Segoe UI" w:cs="Segoe UI"/>
        </w:rPr>
        <w:t xml:space="preserve">). The sample was dated by four U-Th analyses with results between 107.8 (428466-D) and 146.5 ka (428466-A). Age 428466-A falls within late MIS 6 and would suggest that the cave was closed in this interval and remained closed also during the sea level high stand of MIS 5e. </w:t>
      </w:r>
      <w:r w:rsidR="003E0028">
        <w:rPr>
          <w:rFonts w:ascii="Segoe UI" w:hAnsi="Segoe UI" w:cs="Segoe UI"/>
        </w:rPr>
        <w:t>T</w:t>
      </w:r>
      <w:r w:rsidRPr="00EF330C">
        <w:rPr>
          <w:rFonts w:ascii="Segoe UI" w:hAnsi="Segoe UI" w:cs="Segoe UI"/>
        </w:rPr>
        <w:t xml:space="preserve">he old age would also mean that there was a strong change in the deposition rate of the </w:t>
      </w:r>
      <w:proofErr w:type="gramStart"/>
      <w:r w:rsidRPr="00EF330C">
        <w:rPr>
          <w:rFonts w:ascii="Segoe UI" w:hAnsi="Segoe UI" w:cs="Segoe UI"/>
        </w:rPr>
        <w:t>sample</w:t>
      </w:r>
      <w:proofErr w:type="gramEnd"/>
      <w:r w:rsidR="003E0028">
        <w:rPr>
          <w:rFonts w:ascii="Segoe UI" w:hAnsi="Segoe UI" w:cs="Segoe UI"/>
        </w:rPr>
        <w:t xml:space="preserve"> and it is considerably older than the ages analyzed on 428467 which is stratigraphically below 428466-A</w:t>
      </w:r>
      <w:r w:rsidRPr="00EF330C">
        <w:rPr>
          <w:rFonts w:ascii="Segoe UI" w:hAnsi="Segoe UI" w:cs="Segoe UI"/>
        </w:rPr>
        <w:t xml:space="preserve">. We therefore treat the result of 428466-A as an outlier. </w:t>
      </w:r>
    </w:p>
    <w:p w14:paraId="1A27EABD" w14:textId="1DDF23E4" w:rsidR="002026FE" w:rsidRPr="00EF330C" w:rsidRDefault="002026FE" w:rsidP="001E3861">
      <w:pPr>
        <w:pStyle w:val="Arial"/>
        <w:rPr>
          <w:rFonts w:ascii="Segoe UI" w:hAnsi="Segoe UI" w:cs="Segoe UI"/>
        </w:rPr>
      </w:pPr>
      <w:r>
        <w:rPr>
          <w:rFonts w:ascii="Segoe UI" w:hAnsi="Segoe UI" w:cs="Segoe UI"/>
        </w:rPr>
        <w:t xml:space="preserve">Sample </w:t>
      </w:r>
      <w:r w:rsidRPr="002026FE">
        <w:rPr>
          <w:rFonts w:ascii="Segoe UI" w:hAnsi="Segoe UI" w:cs="Segoe UI"/>
          <w:b/>
          <w:bCs/>
        </w:rPr>
        <w:t>428467</w:t>
      </w:r>
      <w:r>
        <w:rPr>
          <w:rFonts w:ascii="Segoe UI" w:hAnsi="Segoe UI" w:cs="Segoe UI"/>
        </w:rPr>
        <w:t xml:space="preserve"> is a layered mix of sand and secondary carbonate and marks the base of the flowstone sequence on the outside of SK1 (Supplementary Figure 4 </w:t>
      </w:r>
      <w:r w:rsidR="00E41F56">
        <w:rPr>
          <w:rFonts w:ascii="Segoe UI" w:hAnsi="Segoe UI" w:cs="Segoe UI"/>
        </w:rPr>
        <w:t>d</w:t>
      </w:r>
      <w:r>
        <w:rPr>
          <w:rFonts w:ascii="Segoe UI" w:hAnsi="Segoe UI" w:cs="Segoe UI"/>
        </w:rPr>
        <w:t>). Only one date on the sample gave a result of 120.4 ka (428467-A).</w:t>
      </w:r>
    </w:p>
    <w:p w14:paraId="03E3E76A" w14:textId="77777777" w:rsidR="009B497B" w:rsidRPr="00EF330C" w:rsidRDefault="009B497B" w:rsidP="001E3861">
      <w:pPr>
        <w:pStyle w:val="Arial"/>
        <w:rPr>
          <w:rFonts w:ascii="Segoe UI" w:hAnsi="Segoe UI" w:cs="Segoe UI"/>
        </w:rPr>
      </w:pPr>
      <w:proofErr w:type="gramStart"/>
      <w:r w:rsidRPr="00EF330C">
        <w:rPr>
          <w:rFonts w:ascii="Segoe UI" w:hAnsi="Segoe UI" w:cs="Segoe UI"/>
        </w:rPr>
        <w:t>The sample</w:t>
      </w:r>
      <w:proofErr w:type="gramEnd"/>
      <w:r w:rsidRPr="00EF330C">
        <w:rPr>
          <w:rFonts w:ascii="Segoe UI" w:hAnsi="Segoe UI" w:cs="Segoe UI"/>
        </w:rPr>
        <w:t xml:space="preserve"> </w:t>
      </w:r>
      <w:r w:rsidRPr="00EF330C">
        <w:rPr>
          <w:rFonts w:ascii="Segoe UI" w:hAnsi="Segoe UI" w:cs="Segoe UI"/>
          <w:b/>
          <w:bCs/>
        </w:rPr>
        <w:t>460362</w:t>
      </w:r>
      <w:r w:rsidRPr="00EF330C">
        <w:rPr>
          <w:rFonts w:ascii="Segoe UI" w:hAnsi="Segoe UI" w:cs="Segoe UI"/>
        </w:rPr>
        <w:t xml:space="preserve"> is a cross-section of the false flowstone floor that deposited on the debris cone that closed the cave. The sample was cut with a diamond tipped chainsaw and broke into two pieces </w:t>
      </w:r>
      <w:r w:rsidR="00053563" w:rsidRPr="00EF330C">
        <w:rPr>
          <w:rFonts w:ascii="Segoe UI" w:hAnsi="Segoe UI" w:cs="Segoe UI"/>
        </w:rPr>
        <w:t xml:space="preserve">during sampling. </w:t>
      </w:r>
      <w:r w:rsidR="00130AEC" w:rsidRPr="00EF330C">
        <w:rPr>
          <w:rFonts w:ascii="Segoe UI" w:hAnsi="Segoe UI" w:cs="Segoe UI"/>
        </w:rPr>
        <w:t>The break occurred about in the middle of the sample along a layer that is very porous and rich in detrital material.</w:t>
      </w:r>
    </w:p>
    <w:p w14:paraId="593183AE" w14:textId="427DB092" w:rsidR="00130AEC" w:rsidRPr="00EF330C" w:rsidRDefault="00130AEC" w:rsidP="001E3861">
      <w:pPr>
        <w:pStyle w:val="Arial"/>
        <w:rPr>
          <w:rFonts w:ascii="Segoe UI" w:hAnsi="Segoe UI" w:cs="Segoe UI"/>
        </w:rPr>
      </w:pPr>
      <w:r w:rsidRPr="00EF330C">
        <w:rPr>
          <w:rFonts w:ascii="Segoe UI" w:hAnsi="Segoe UI" w:cs="Segoe UI"/>
        </w:rPr>
        <w:t xml:space="preserve">Sample </w:t>
      </w:r>
      <w:r w:rsidRPr="00EF330C">
        <w:rPr>
          <w:rFonts w:ascii="Segoe UI" w:hAnsi="Segoe UI" w:cs="Segoe UI"/>
          <w:b/>
          <w:bCs/>
        </w:rPr>
        <w:t>460362-1</w:t>
      </w:r>
      <w:r w:rsidRPr="00EF330C">
        <w:rPr>
          <w:rFonts w:ascii="Segoe UI" w:hAnsi="Segoe UI" w:cs="Segoe UI"/>
        </w:rPr>
        <w:t xml:space="preserve"> is the top half of this flowstone cross-section. The sample is </w:t>
      </w:r>
      <w:r w:rsidR="005F42A6" w:rsidRPr="00EF330C">
        <w:rPr>
          <w:rFonts w:ascii="Segoe UI" w:hAnsi="Segoe UI" w:cs="Segoe UI"/>
        </w:rPr>
        <w:t>about 30 cm tall and 10 cm wide. The original flowstone floor is mostly dark brown to olive colored with common laminations</w:t>
      </w:r>
      <w:r w:rsidR="005B6F7B" w:rsidRPr="00EF330C">
        <w:rPr>
          <w:rFonts w:ascii="Segoe UI" w:hAnsi="Segoe UI" w:cs="Segoe UI"/>
        </w:rPr>
        <w:t xml:space="preserve"> (Supplementary Figure </w:t>
      </w:r>
      <w:r w:rsidR="006B0E18">
        <w:rPr>
          <w:rFonts w:ascii="Segoe UI" w:hAnsi="Segoe UI" w:cs="Segoe UI"/>
          <w:noProof/>
        </w:rPr>
        <w:t>4</w:t>
      </w:r>
      <w:r w:rsidR="00E41F56">
        <w:rPr>
          <w:rFonts w:ascii="Segoe UI" w:hAnsi="Segoe UI" w:cs="Segoe UI"/>
        </w:rPr>
        <w:t>e</w:t>
      </w:r>
      <w:r w:rsidR="005B6F7B" w:rsidRPr="00EF330C">
        <w:rPr>
          <w:rFonts w:ascii="Segoe UI" w:hAnsi="Segoe UI" w:cs="Segoe UI"/>
        </w:rPr>
        <w:t>)</w:t>
      </w:r>
      <w:r w:rsidR="005F42A6" w:rsidRPr="00EF330C">
        <w:rPr>
          <w:rFonts w:ascii="Segoe UI" w:hAnsi="Segoe UI" w:cs="Segoe UI"/>
        </w:rPr>
        <w:t xml:space="preserve">. This flowstone is overlain by a </w:t>
      </w:r>
      <w:r w:rsidR="005B6F7B" w:rsidRPr="00EF330C">
        <w:rPr>
          <w:rFonts w:ascii="Segoe UI" w:hAnsi="Segoe UI" w:cs="Segoe UI"/>
        </w:rPr>
        <w:t xml:space="preserve">about 3cm thick </w:t>
      </w:r>
      <w:r w:rsidR="005F42A6" w:rsidRPr="00EF330C">
        <w:rPr>
          <w:rFonts w:ascii="Segoe UI" w:hAnsi="Segoe UI" w:cs="Segoe UI"/>
        </w:rPr>
        <w:t xml:space="preserve">layer of light grey tufa that wraps around the edge where the flowstone floor broke off. The tufa overgrowth was dated by two U-Th analyses to (460362-E and 460362-F) to 5.9 and 2.2 ka. </w:t>
      </w:r>
      <w:r w:rsidR="001A77A3">
        <w:rPr>
          <w:rFonts w:ascii="Segoe UI" w:hAnsi="Segoe UI" w:cs="Segoe UI"/>
        </w:rPr>
        <w:t>Below the tufa, at a depth of 22.8 mm the dates analyzed on the sample indicate another hiatus in sample deposition with an age somewhere between 58.4 (460362-1D) and 77.6 ka (460362-1-Q). The stable isotope values for both δ</w:t>
      </w:r>
      <w:r w:rsidR="001A77A3" w:rsidRPr="001A77A3">
        <w:rPr>
          <w:rFonts w:ascii="Segoe UI" w:hAnsi="Segoe UI" w:cs="Segoe UI"/>
          <w:vertAlign w:val="superscript"/>
        </w:rPr>
        <w:t>18</w:t>
      </w:r>
      <w:r w:rsidR="001A77A3">
        <w:rPr>
          <w:rFonts w:ascii="Segoe UI" w:hAnsi="Segoe UI" w:cs="Segoe UI"/>
        </w:rPr>
        <w:t>O and δ</w:t>
      </w:r>
      <w:r w:rsidR="001A77A3" w:rsidRPr="001A77A3">
        <w:rPr>
          <w:rFonts w:ascii="Segoe UI" w:hAnsi="Segoe UI" w:cs="Segoe UI"/>
          <w:vertAlign w:val="superscript"/>
        </w:rPr>
        <w:t>13</w:t>
      </w:r>
      <w:r w:rsidR="001A77A3">
        <w:rPr>
          <w:rFonts w:ascii="Segoe UI" w:hAnsi="Segoe UI" w:cs="Segoe UI"/>
        </w:rPr>
        <w:t xml:space="preserve">C above this hiatus are several ‰ higher than for the lower parts of the sample suggesting that the hiatus at 22.8 mm marks the shift from closed cave conditions to more open-cave tufa deposition. </w:t>
      </w:r>
      <w:r w:rsidR="00647BE6" w:rsidRPr="00EF330C">
        <w:rPr>
          <w:rFonts w:ascii="Segoe UI" w:hAnsi="Segoe UI" w:cs="Segoe UI"/>
        </w:rPr>
        <w:t xml:space="preserve">The </w:t>
      </w:r>
      <w:r w:rsidR="001A77A3">
        <w:rPr>
          <w:rFonts w:ascii="Segoe UI" w:hAnsi="Segoe UI" w:cs="Segoe UI"/>
        </w:rPr>
        <w:t>section of the</w:t>
      </w:r>
      <w:r w:rsidR="00647BE6" w:rsidRPr="00EF330C">
        <w:rPr>
          <w:rFonts w:ascii="Segoe UI" w:hAnsi="Segoe UI" w:cs="Segoe UI"/>
        </w:rPr>
        <w:t xml:space="preserve"> flowstone deposit </w:t>
      </w:r>
      <w:r w:rsidR="001A77A3">
        <w:rPr>
          <w:rFonts w:ascii="Segoe UI" w:hAnsi="Segoe UI" w:cs="Segoe UI"/>
        </w:rPr>
        <w:t xml:space="preserve">included in the composite stable isotope records </w:t>
      </w:r>
      <w:r w:rsidR="00647BE6" w:rsidRPr="00EF330C">
        <w:rPr>
          <w:rFonts w:ascii="Segoe UI" w:hAnsi="Segoe UI" w:cs="Segoe UI"/>
        </w:rPr>
        <w:t xml:space="preserve">was dated by </w:t>
      </w:r>
      <w:r w:rsidR="001A77A3">
        <w:rPr>
          <w:rFonts w:ascii="Segoe UI" w:hAnsi="Segoe UI" w:cs="Segoe UI"/>
        </w:rPr>
        <w:t>six</w:t>
      </w:r>
      <w:r w:rsidR="00647BE6" w:rsidRPr="00EF330C">
        <w:rPr>
          <w:rFonts w:ascii="Segoe UI" w:hAnsi="Segoe UI" w:cs="Segoe UI"/>
        </w:rPr>
        <w:t xml:space="preserve"> analyses with results ranging from </w:t>
      </w:r>
      <w:r w:rsidR="001A77A3">
        <w:rPr>
          <w:rFonts w:ascii="Segoe UI" w:hAnsi="Segoe UI" w:cs="Segoe UI"/>
        </w:rPr>
        <w:t>77.6</w:t>
      </w:r>
      <w:r w:rsidR="00647BE6" w:rsidRPr="00EF330C">
        <w:rPr>
          <w:rFonts w:ascii="Segoe UI" w:hAnsi="Segoe UI" w:cs="Segoe UI"/>
        </w:rPr>
        <w:t xml:space="preserve"> to 90.2 ka. </w:t>
      </w:r>
      <w:r w:rsidR="009628E0">
        <w:rPr>
          <w:rFonts w:ascii="Segoe UI" w:hAnsi="Segoe UI" w:cs="Segoe UI"/>
        </w:rPr>
        <w:t xml:space="preserve">One age sample, 460362-1-C, near the bottom of this section of the flowstone close to the porous and detrital-rich section was possibly affected by contamination </w:t>
      </w:r>
      <w:r w:rsidR="009628E0">
        <w:rPr>
          <w:rFonts w:ascii="Segoe UI" w:hAnsi="Segoe UI" w:cs="Segoe UI"/>
        </w:rPr>
        <w:lastRenderedPageBreak/>
        <w:t xml:space="preserve">from the layer and gave an age that was younger than expected based on the other dating results. This age is thus considered an outlier. </w:t>
      </w:r>
    </w:p>
    <w:p w14:paraId="5A01D74F" w14:textId="6E914533" w:rsidR="00F93587" w:rsidRPr="00EF330C" w:rsidRDefault="00647BE6" w:rsidP="001E3861">
      <w:pPr>
        <w:pStyle w:val="Arial"/>
        <w:rPr>
          <w:rFonts w:ascii="Segoe UI" w:hAnsi="Segoe UI" w:cs="Segoe UI"/>
        </w:rPr>
      </w:pPr>
      <w:r w:rsidRPr="00EF330C">
        <w:rPr>
          <w:rFonts w:ascii="Segoe UI" w:hAnsi="Segoe UI" w:cs="Segoe UI"/>
        </w:rPr>
        <w:t xml:space="preserve">Sample </w:t>
      </w:r>
      <w:r w:rsidRPr="00EF330C">
        <w:rPr>
          <w:rFonts w:ascii="Segoe UI" w:hAnsi="Segoe UI" w:cs="Segoe UI"/>
          <w:b/>
          <w:bCs/>
        </w:rPr>
        <w:t>460362-2</w:t>
      </w:r>
      <w:r w:rsidRPr="00EF330C">
        <w:rPr>
          <w:rFonts w:ascii="Segoe UI" w:hAnsi="Segoe UI" w:cs="Segoe UI"/>
        </w:rPr>
        <w:t xml:space="preserve"> is the bottom part of the flowstone cross-section</w:t>
      </w:r>
      <w:r w:rsidR="005B6F7B" w:rsidRPr="00EF330C">
        <w:rPr>
          <w:rFonts w:ascii="Segoe UI" w:hAnsi="Segoe UI" w:cs="Segoe UI"/>
        </w:rPr>
        <w:t xml:space="preserve"> with a dark brown to light grey and olive color (Supplementary Figure </w:t>
      </w:r>
      <w:r w:rsidR="006B0E18">
        <w:rPr>
          <w:rFonts w:ascii="Segoe UI" w:hAnsi="Segoe UI" w:cs="Segoe UI"/>
          <w:noProof/>
        </w:rPr>
        <w:t>4</w:t>
      </w:r>
      <w:r w:rsidR="00E41F56">
        <w:rPr>
          <w:rFonts w:ascii="Segoe UI" w:hAnsi="Segoe UI" w:cs="Segoe UI"/>
        </w:rPr>
        <w:t>f</w:t>
      </w:r>
      <w:r w:rsidR="005B6F7B" w:rsidRPr="00EF330C">
        <w:rPr>
          <w:rFonts w:ascii="Segoe UI" w:hAnsi="Segoe UI" w:cs="Segoe UI"/>
        </w:rPr>
        <w:t>)</w:t>
      </w:r>
      <w:r w:rsidRPr="00EF330C">
        <w:rPr>
          <w:rFonts w:ascii="Segoe UI" w:hAnsi="Segoe UI" w:cs="Segoe UI"/>
        </w:rPr>
        <w:t>. It too had a loosely attached</w:t>
      </w:r>
      <w:r w:rsidR="007E7584" w:rsidRPr="00EF330C">
        <w:rPr>
          <w:rFonts w:ascii="Segoe UI" w:hAnsi="Segoe UI" w:cs="Segoe UI"/>
        </w:rPr>
        <w:t xml:space="preserve"> about 3cm thick</w:t>
      </w:r>
      <w:r w:rsidRPr="00EF330C">
        <w:rPr>
          <w:rFonts w:ascii="Segoe UI" w:hAnsi="Segoe UI" w:cs="Segoe UI"/>
        </w:rPr>
        <w:t xml:space="preserve"> tufa overgrowth when first sampled, this layer broke off due to vibrations during drilling. The remaining sample is about 23 cm high and 6 cm wide. </w:t>
      </w:r>
      <w:r w:rsidR="005B6F7B" w:rsidRPr="00EF330C">
        <w:rPr>
          <w:rFonts w:ascii="Segoe UI" w:hAnsi="Segoe UI" w:cs="Segoe UI"/>
        </w:rPr>
        <w:t xml:space="preserve">It was dated with eight U-Th analyses giving results between 31.9 and 101.0 ka. Several ages were younger than expected for this sample based on the </w:t>
      </w:r>
      <w:r w:rsidR="007E7584" w:rsidRPr="00EF330C">
        <w:rPr>
          <w:rFonts w:ascii="Segoe UI" w:hAnsi="Segoe UI" w:cs="Segoe UI"/>
        </w:rPr>
        <w:t xml:space="preserve">stratigraphy of the sample, results for </w:t>
      </w:r>
      <w:proofErr w:type="gramStart"/>
      <w:r w:rsidR="007E7584" w:rsidRPr="00EF330C">
        <w:rPr>
          <w:rFonts w:ascii="Segoe UI" w:hAnsi="Segoe UI" w:cs="Segoe UI"/>
        </w:rPr>
        <w:t>the majority of</w:t>
      </w:r>
      <w:proofErr w:type="gramEnd"/>
      <w:r w:rsidR="007E7584" w:rsidRPr="00EF330C">
        <w:rPr>
          <w:rFonts w:ascii="Segoe UI" w:hAnsi="Segoe UI" w:cs="Segoe UI"/>
        </w:rPr>
        <w:t xml:space="preserve"> dating samples and the ages of </w:t>
      </w:r>
      <w:r w:rsidR="005B6F7B" w:rsidRPr="00EF330C">
        <w:rPr>
          <w:rFonts w:ascii="Segoe UI" w:hAnsi="Segoe UI" w:cs="Segoe UI"/>
        </w:rPr>
        <w:t xml:space="preserve">460362-1. These were excluded from the age models. </w:t>
      </w:r>
      <w:r w:rsidR="00F93587" w:rsidRPr="00F93587">
        <w:rPr>
          <w:rFonts w:ascii="Segoe UI" w:hAnsi="Segoe UI" w:cs="Segoe UI"/>
        </w:rPr>
        <w:t xml:space="preserve"> </w:t>
      </w:r>
    </w:p>
    <w:p w14:paraId="13ADD3A2" w14:textId="77777777" w:rsidR="001E3861" w:rsidRDefault="00ED4737" w:rsidP="001E3861">
      <w:pPr>
        <w:pStyle w:val="Arial"/>
        <w:rPr>
          <w:rFonts w:ascii="Segoe UI" w:hAnsi="Segoe UI" w:cs="Segoe UI"/>
        </w:rPr>
      </w:pPr>
      <w:r>
        <w:rPr>
          <w:rFonts w:ascii="Segoe UI" w:hAnsi="Segoe UI" w:cs="Segoe UI"/>
          <w:noProof/>
        </w:rPr>
        <w:pict w14:anchorId="32BA84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27pt">
            <v:imagedata r:id="rId5" o:title=""/>
          </v:shape>
        </w:pict>
      </w:r>
    </w:p>
    <w:p w14:paraId="0E9CB0D7" w14:textId="0B70FA0B" w:rsidR="00B05BEB" w:rsidRDefault="00B05BEB" w:rsidP="00B05BEB">
      <w:pPr>
        <w:pStyle w:val="Caption"/>
        <w:rPr>
          <w:rFonts w:ascii="Segoe UI" w:hAnsi="Segoe UI" w:cs="Segoe UI"/>
          <w:i w:val="0"/>
          <w:iCs w:val="0"/>
          <w:color w:val="auto"/>
          <w:sz w:val="22"/>
          <w:szCs w:val="22"/>
        </w:rPr>
      </w:pPr>
      <w:bookmarkStart w:id="3" w:name="_Ref52782345"/>
      <w:r w:rsidRPr="000D6CA3">
        <w:rPr>
          <w:rFonts w:ascii="Segoe UI" w:hAnsi="Segoe UI" w:cs="Segoe UI"/>
          <w:i w:val="0"/>
          <w:iCs w:val="0"/>
          <w:color w:val="auto"/>
          <w:sz w:val="22"/>
          <w:szCs w:val="22"/>
        </w:rPr>
        <w:t xml:space="preserve">Supplementary Figure </w:t>
      </w:r>
      <w:r>
        <w:rPr>
          <w:rFonts w:ascii="Segoe UI" w:hAnsi="Segoe UI" w:cs="Segoe UI"/>
          <w:i w:val="0"/>
          <w:iCs w:val="0"/>
          <w:noProof/>
          <w:color w:val="auto"/>
          <w:sz w:val="22"/>
          <w:szCs w:val="22"/>
        </w:rPr>
        <w:t>1</w:t>
      </w:r>
      <w:bookmarkEnd w:id="3"/>
      <w:r w:rsidRPr="000D6CA3">
        <w:rPr>
          <w:rFonts w:ascii="Segoe UI" w:hAnsi="Segoe UI" w:cs="Segoe UI"/>
          <w:i w:val="0"/>
          <w:iCs w:val="0"/>
          <w:color w:val="auto"/>
          <w:sz w:val="22"/>
          <w:szCs w:val="22"/>
        </w:rPr>
        <w:t xml:space="preserve">: </w:t>
      </w:r>
      <w:r w:rsidR="00AB4FFA">
        <w:rPr>
          <w:rFonts w:ascii="Segoe UI" w:hAnsi="Segoe UI" w:cs="Segoe UI"/>
          <w:i w:val="0"/>
          <w:iCs w:val="0"/>
          <w:color w:val="auto"/>
          <w:sz w:val="22"/>
          <w:szCs w:val="22"/>
        </w:rPr>
        <w:t xml:space="preserve">Map of </w:t>
      </w:r>
      <w:r w:rsidR="00ED2525">
        <w:rPr>
          <w:rFonts w:ascii="Segoe UI" w:hAnsi="Segoe UI" w:cs="Segoe UI"/>
          <w:i w:val="0"/>
          <w:iCs w:val="0"/>
          <w:color w:val="auto"/>
          <w:sz w:val="22"/>
          <w:szCs w:val="22"/>
        </w:rPr>
        <w:t>SK1</w:t>
      </w:r>
      <w:r w:rsidR="00AB4FFA">
        <w:rPr>
          <w:rFonts w:ascii="Segoe UI" w:hAnsi="Segoe UI" w:cs="Segoe UI"/>
          <w:i w:val="0"/>
          <w:iCs w:val="0"/>
          <w:color w:val="auto"/>
          <w:sz w:val="22"/>
          <w:szCs w:val="22"/>
        </w:rPr>
        <w:t xml:space="preserve"> drawn by the South African Speleological Association (Cape Section), originally published in </w:t>
      </w:r>
      <w:r w:rsidR="009F2CDE">
        <w:rPr>
          <w:rFonts w:ascii="Segoe UI" w:hAnsi="Segoe UI" w:cs="Segoe UI"/>
          <w:i w:val="0"/>
          <w:iCs w:val="0"/>
          <w:color w:val="auto"/>
          <w:sz w:val="22"/>
          <w:szCs w:val="22"/>
        </w:rPr>
        <w:t xml:space="preserve">“The Free Caver” number 17, June 1984; modified from Soper </w:t>
      </w:r>
      <w:r w:rsidR="009F2CDE" w:rsidRPr="009F2CDE">
        <w:rPr>
          <w:rFonts w:ascii="Segoe UI" w:hAnsi="Segoe UI" w:cs="Segoe UI"/>
          <w:i w:val="0"/>
          <w:iCs w:val="0"/>
          <w:noProof/>
          <w:color w:val="auto"/>
          <w:sz w:val="22"/>
          <w:szCs w:val="22"/>
        </w:rPr>
        <w:t>(2007)</w:t>
      </w:r>
      <w:r w:rsidR="009F2CDE">
        <w:rPr>
          <w:rFonts w:ascii="Segoe UI" w:hAnsi="Segoe UI" w:cs="Segoe UI"/>
          <w:i w:val="0"/>
          <w:iCs w:val="0"/>
          <w:color w:val="auto"/>
          <w:sz w:val="22"/>
          <w:szCs w:val="22"/>
        </w:rPr>
        <w:t xml:space="preserve">. </w:t>
      </w:r>
    </w:p>
    <w:p w14:paraId="2C38EA6B" w14:textId="77777777" w:rsidR="009A5BF3" w:rsidRPr="009A5BF3" w:rsidRDefault="00ED4737" w:rsidP="009A5BF3">
      <w:r>
        <w:rPr>
          <w:noProof/>
        </w:rPr>
        <w:lastRenderedPageBreak/>
        <w:pict w14:anchorId="386C4041">
          <v:shape id="Picture 15" o:spid="_x0000_i1026" type="#_x0000_t75" style="width:468pt;height:354pt;visibility:visible">
            <v:imagedata r:id="rId6" o:title=""/>
          </v:shape>
        </w:pict>
      </w:r>
    </w:p>
    <w:p w14:paraId="1E85DB32" w14:textId="16897CAD" w:rsidR="00831AC2" w:rsidRDefault="00B05BEB" w:rsidP="00B05BEB">
      <w:pPr>
        <w:pStyle w:val="Caption"/>
        <w:rPr>
          <w:rFonts w:ascii="Segoe UI" w:hAnsi="Segoe UI" w:cs="Segoe UI"/>
          <w:i w:val="0"/>
          <w:iCs w:val="0"/>
          <w:color w:val="auto"/>
          <w:sz w:val="22"/>
          <w:szCs w:val="22"/>
        </w:rPr>
      </w:pPr>
      <w:bookmarkStart w:id="4" w:name="_Ref52785901"/>
      <w:r w:rsidRPr="000D6CA3">
        <w:rPr>
          <w:rFonts w:ascii="Segoe UI" w:hAnsi="Segoe UI" w:cs="Segoe UI"/>
          <w:i w:val="0"/>
          <w:iCs w:val="0"/>
          <w:color w:val="auto"/>
          <w:sz w:val="22"/>
          <w:szCs w:val="22"/>
        </w:rPr>
        <w:t xml:space="preserve">Supplementary Figure </w:t>
      </w:r>
      <w:r>
        <w:rPr>
          <w:rFonts w:ascii="Segoe UI" w:hAnsi="Segoe UI" w:cs="Segoe UI"/>
          <w:i w:val="0"/>
          <w:iCs w:val="0"/>
          <w:noProof/>
          <w:color w:val="auto"/>
          <w:sz w:val="22"/>
          <w:szCs w:val="22"/>
        </w:rPr>
        <w:t>2</w:t>
      </w:r>
      <w:bookmarkEnd w:id="4"/>
      <w:r w:rsidRPr="000D6CA3">
        <w:rPr>
          <w:rFonts w:ascii="Segoe UI" w:hAnsi="Segoe UI" w:cs="Segoe UI"/>
          <w:i w:val="0"/>
          <w:iCs w:val="0"/>
          <w:color w:val="auto"/>
          <w:sz w:val="22"/>
          <w:szCs w:val="22"/>
        </w:rPr>
        <w:t xml:space="preserve">: </w:t>
      </w:r>
      <w:r w:rsidR="00617F23">
        <w:rPr>
          <w:rFonts w:ascii="Segoe UI" w:hAnsi="Segoe UI" w:cs="Segoe UI"/>
          <w:i w:val="0"/>
          <w:iCs w:val="0"/>
          <w:color w:val="auto"/>
          <w:sz w:val="22"/>
          <w:szCs w:val="22"/>
        </w:rPr>
        <w:t xml:space="preserve">Photos taken near the entrance of </w:t>
      </w:r>
      <w:r w:rsidR="00ED2525">
        <w:rPr>
          <w:rFonts w:ascii="Segoe UI" w:hAnsi="Segoe UI" w:cs="Segoe UI"/>
          <w:i w:val="0"/>
          <w:iCs w:val="0"/>
          <w:color w:val="auto"/>
          <w:sz w:val="22"/>
          <w:szCs w:val="22"/>
        </w:rPr>
        <w:t>SK1</w:t>
      </w:r>
      <w:r w:rsidR="00617F23">
        <w:rPr>
          <w:rFonts w:ascii="Segoe UI" w:hAnsi="Segoe UI" w:cs="Segoe UI"/>
          <w:i w:val="0"/>
          <w:iCs w:val="0"/>
          <w:color w:val="auto"/>
          <w:sz w:val="22"/>
          <w:szCs w:val="22"/>
        </w:rPr>
        <w:t xml:space="preserve"> under the overhanging false flowstone floor. a. Colluvium, remnants of the material that used to close the cave adhering to the west wall of the cave entrance</w:t>
      </w:r>
      <w:r w:rsidR="003B20B3">
        <w:rPr>
          <w:rFonts w:ascii="Segoe UI" w:hAnsi="Segoe UI" w:cs="Segoe UI"/>
          <w:i w:val="0"/>
          <w:iCs w:val="0"/>
          <w:color w:val="auto"/>
          <w:sz w:val="22"/>
          <w:szCs w:val="22"/>
        </w:rPr>
        <w:t xml:space="preserve"> Height of the ceiling visible in the image is ~2m next to the colluvium</w:t>
      </w:r>
      <w:r w:rsidR="00617F23">
        <w:rPr>
          <w:rFonts w:ascii="Segoe UI" w:hAnsi="Segoe UI" w:cs="Segoe UI"/>
          <w:i w:val="0"/>
          <w:iCs w:val="0"/>
          <w:color w:val="auto"/>
          <w:sz w:val="22"/>
          <w:szCs w:val="22"/>
        </w:rPr>
        <w:t xml:space="preserve">. b. Boulder (~30 cm wide) cemented into the bottom of the false flowstone floor. c. Outlines of smaller rocks and pebbles (diameters of the outlines are between 3 and 5 cm). </w:t>
      </w:r>
    </w:p>
    <w:p w14:paraId="630244BC" w14:textId="499C9BCF" w:rsidR="0043777D" w:rsidRDefault="00831AC2" w:rsidP="00ED4737">
      <w:pPr>
        <w:pStyle w:val="Caption"/>
        <w:rPr>
          <w:rFonts w:ascii="Segoe UI" w:hAnsi="Segoe UI" w:cs="Segoe UI"/>
          <w:noProof/>
        </w:rPr>
      </w:pPr>
      <w:r>
        <w:rPr>
          <w:rFonts w:ascii="Segoe UI" w:hAnsi="Segoe UI" w:cs="Segoe UI"/>
          <w:i w:val="0"/>
          <w:iCs w:val="0"/>
          <w:color w:val="auto"/>
          <w:sz w:val="22"/>
          <w:szCs w:val="22"/>
        </w:rPr>
        <w:br w:type="page"/>
      </w:r>
      <w:r w:rsidR="00ED4737">
        <w:rPr>
          <w:rFonts w:ascii="Segoe UI" w:hAnsi="Segoe UI" w:cs="Segoe UI"/>
          <w:noProof/>
        </w:rPr>
        <w:lastRenderedPageBreak/>
        <w:pict w14:anchorId="55155869">
          <v:shape id="_x0000_i1028" type="#_x0000_t75" style="width:467.5pt;height:290.5pt">
            <v:imagedata r:id="rId7" o:title=""/>
          </v:shape>
        </w:pict>
      </w:r>
    </w:p>
    <w:p w14:paraId="35CFD744" w14:textId="77777777" w:rsidR="0043777D" w:rsidRDefault="00ED4737">
      <w:pPr>
        <w:rPr>
          <w:rFonts w:ascii="Segoe UI" w:hAnsi="Segoe UI" w:cs="Segoe UI"/>
          <w:noProof/>
        </w:rPr>
      </w:pPr>
      <w:r>
        <w:rPr>
          <w:rFonts w:ascii="Segoe UI" w:hAnsi="Segoe UI" w:cs="Segoe UI"/>
          <w:noProof/>
        </w:rPr>
        <w:pict w14:anchorId="713D648D">
          <v:shape id="_x0000_i1029" type="#_x0000_t75" style="width:467.5pt;height:333pt">
            <v:imagedata r:id="rId8" o:title=""/>
          </v:shape>
        </w:pict>
      </w:r>
    </w:p>
    <w:p w14:paraId="777727B8" w14:textId="77777777" w:rsidR="0043777D" w:rsidRDefault="00ED4737">
      <w:pPr>
        <w:rPr>
          <w:rFonts w:ascii="Segoe UI" w:hAnsi="Segoe UI" w:cs="Segoe UI"/>
          <w:noProof/>
        </w:rPr>
      </w:pPr>
      <w:r>
        <w:rPr>
          <w:rFonts w:ascii="Segoe UI" w:hAnsi="Segoe UI" w:cs="Segoe UI"/>
          <w:noProof/>
        </w:rPr>
        <w:lastRenderedPageBreak/>
        <w:pict w14:anchorId="3B4157FE">
          <v:shape id="_x0000_i1030" type="#_x0000_t75" style="width:467.5pt;height:221pt">
            <v:imagedata r:id="rId9" o:title=""/>
          </v:shape>
        </w:pict>
      </w:r>
    </w:p>
    <w:p w14:paraId="405973EE" w14:textId="01821BF5" w:rsidR="004675CF" w:rsidRDefault="00ED4737">
      <w:pPr>
        <w:rPr>
          <w:rFonts w:ascii="Segoe UI" w:hAnsi="Segoe UI" w:cs="Segoe UI"/>
        </w:rPr>
      </w:pPr>
      <w:r>
        <w:rPr>
          <w:rFonts w:ascii="Segoe UI" w:hAnsi="Segoe UI" w:cs="Segoe UI"/>
          <w:noProof/>
        </w:rPr>
        <w:lastRenderedPageBreak/>
        <w:pict w14:anchorId="3F1D4DE2">
          <v:shape id="_x0000_i1031" type="#_x0000_t75" style="width:468pt;height:476.5pt">
            <v:imagedata r:id="rId10" o:title=""/>
          </v:shape>
        </w:pict>
      </w:r>
    </w:p>
    <w:p w14:paraId="182E1189" w14:textId="35844E9A" w:rsidR="0043777D" w:rsidRPr="0043777D" w:rsidRDefault="00ED4737">
      <w:pPr>
        <w:rPr>
          <w:rFonts w:ascii="Segoe UI" w:hAnsi="Segoe UI" w:cs="Segoe UI"/>
        </w:rPr>
      </w:pPr>
      <w:r>
        <w:rPr>
          <w:rFonts w:ascii="Segoe UI" w:hAnsi="Segoe UI" w:cs="Segoe UI"/>
          <w:i/>
          <w:iCs/>
        </w:rPr>
        <w:lastRenderedPageBreak/>
        <w:pict w14:anchorId="261C06AD">
          <v:shape id="_x0000_i1032" type="#_x0000_t75" style="width:467.5pt;height:418.5pt">
            <v:imagedata r:id="rId11" o:title=""/>
          </v:shape>
        </w:pict>
      </w:r>
    </w:p>
    <w:p w14:paraId="74C6BA73" w14:textId="67E34F6C" w:rsidR="0043777D" w:rsidRPr="0043777D" w:rsidRDefault="00ED4737">
      <w:pPr>
        <w:rPr>
          <w:rFonts w:ascii="Segoe UI" w:hAnsi="Segoe UI" w:cs="Segoe UI"/>
        </w:rPr>
      </w:pPr>
      <w:r>
        <w:rPr>
          <w:rFonts w:ascii="Segoe UI" w:hAnsi="Segoe UI" w:cs="Segoe UI"/>
        </w:rPr>
        <w:lastRenderedPageBreak/>
        <w:pict w14:anchorId="35FC37C6">
          <v:shape id="_x0000_i1033" type="#_x0000_t75" style="width:467.5pt;height:489.5pt">
            <v:imagedata r:id="rId12" o:title=""/>
          </v:shape>
        </w:pict>
      </w:r>
    </w:p>
    <w:p w14:paraId="10692A90" w14:textId="0C7FE72E" w:rsidR="00347102" w:rsidRDefault="00BC54B7" w:rsidP="00347102">
      <w:pPr>
        <w:pStyle w:val="Caption"/>
        <w:rPr>
          <w:rFonts w:ascii="Segoe UI" w:hAnsi="Segoe UI" w:cs="Segoe UI"/>
          <w:i w:val="0"/>
          <w:iCs w:val="0"/>
          <w:color w:val="auto"/>
          <w:sz w:val="22"/>
          <w:szCs w:val="22"/>
        </w:rPr>
      </w:pPr>
      <w:bookmarkStart w:id="5" w:name="_Ref33705790"/>
      <w:r w:rsidRPr="00EF330C">
        <w:rPr>
          <w:rFonts w:ascii="Segoe UI" w:hAnsi="Segoe UI" w:cs="Segoe UI"/>
          <w:i w:val="0"/>
          <w:iCs w:val="0"/>
          <w:color w:val="auto"/>
          <w:sz w:val="22"/>
          <w:szCs w:val="22"/>
        </w:rPr>
        <w:t xml:space="preserve">Supplementary Figure </w:t>
      </w:r>
      <w:bookmarkEnd w:id="5"/>
      <w:r w:rsidR="00ED4737">
        <w:rPr>
          <w:rFonts w:ascii="Segoe UI" w:hAnsi="Segoe UI" w:cs="Segoe UI"/>
          <w:i w:val="0"/>
          <w:iCs w:val="0"/>
          <w:color w:val="auto"/>
          <w:sz w:val="22"/>
          <w:szCs w:val="22"/>
        </w:rPr>
        <w:t>3</w:t>
      </w:r>
      <w:r w:rsidRPr="00EF330C">
        <w:rPr>
          <w:rFonts w:ascii="Segoe UI" w:hAnsi="Segoe UI" w:cs="Segoe UI"/>
          <w:i w:val="0"/>
          <w:iCs w:val="0"/>
          <w:color w:val="auto"/>
          <w:sz w:val="22"/>
          <w:szCs w:val="22"/>
        </w:rPr>
        <w:t xml:space="preserve">: </w:t>
      </w:r>
      <w:r w:rsidR="00E12305">
        <w:rPr>
          <w:rFonts w:ascii="Segoe UI" w:hAnsi="Segoe UI" w:cs="Segoe UI"/>
          <w:i w:val="0"/>
          <w:iCs w:val="0"/>
          <w:color w:val="auto"/>
          <w:sz w:val="22"/>
          <w:szCs w:val="22"/>
        </w:rPr>
        <w:t xml:space="preserve">Images of samples from </w:t>
      </w:r>
      <w:r w:rsidR="00ED2525">
        <w:rPr>
          <w:rFonts w:ascii="Segoe UI" w:hAnsi="Segoe UI" w:cs="Segoe UI"/>
          <w:i w:val="0"/>
          <w:iCs w:val="0"/>
          <w:color w:val="auto"/>
          <w:sz w:val="22"/>
          <w:szCs w:val="22"/>
        </w:rPr>
        <w:t>SK1</w:t>
      </w:r>
      <w:r w:rsidR="00E12305">
        <w:rPr>
          <w:rFonts w:ascii="Segoe UI" w:hAnsi="Segoe UI" w:cs="Segoe UI"/>
          <w:i w:val="0"/>
          <w:iCs w:val="0"/>
          <w:color w:val="auto"/>
          <w:sz w:val="22"/>
          <w:szCs w:val="22"/>
        </w:rPr>
        <w:t xml:space="preserve">; outlines of samples with </w:t>
      </w:r>
      <w:r w:rsidR="00E12305" w:rsidRPr="00E12305">
        <w:rPr>
          <w:rFonts w:ascii="Segoe UI" w:hAnsi="Segoe UI" w:cs="Segoe UI"/>
          <w:i w:val="0"/>
          <w:iCs w:val="0"/>
          <w:color w:val="auto"/>
          <w:sz w:val="22"/>
          <w:szCs w:val="22"/>
        </w:rPr>
        <w:t xml:space="preserve">locations of dating samples (black) and isotopic records (red) are also shown. </w:t>
      </w:r>
      <w:r w:rsidR="006C4E9B">
        <w:rPr>
          <w:rFonts w:ascii="Segoe UI" w:hAnsi="Segoe UI" w:cs="Segoe UI"/>
          <w:i w:val="0"/>
          <w:iCs w:val="0"/>
          <w:color w:val="auto"/>
          <w:sz w:val="22"/>
          <w:szCs w:val="22"/>
        </w:rPr>
        <w:t xml:space="preserve">On speleothems where stable isotopes were sampled using the micromill, the sampling trench is outlines in red and red dots adjacent to or inside the trench show the locations of individual holes that were drilled every 10 stable isotope samples. </w:t>
      </w:r>
      <w:r w:rsidR="00E12305" w:rsidRPr="00E12305">
        <w:rPr>
          <w:rFonts w:ascii="Segoe UI" w:hAnsi="Segoe UI" w:cs="Segoe UI"/>
          <w:i w:val="0"/>
          <w:iCs w:val="0"/>
          <w:color w:val="auto"/>
          <w:sz w:val="22"/>
          <w:szCs w:val="22"/>
        </w:rPr>
        <w:t>Dating results with 2σ errors are given in stratigraphic order for each sample. Locations of thin sections are marked in blue</w:t>
      </w:r>
      <w:r w:rsidR="006C4E9B">
        <w:rPr>
          <w:rFonts w:ascii="Segoe UI" w:hAnsi="Segoe UI" w:cs="Segoe UI"/>
          <w:i w:val="0"/>
          <w:iCs w:val="0"/>
          <w:color w:val="auto"/>
          <w:sz w:val="22"/>
          <w:szCs w:val="22"/>
        </w:rPr>
        <w:t xml:space="preserve"> in a and b</w:t>
      </w:r>
      <w:r w:rsidR="00E12305" w:rsidRPr="00E12305">
        <w:rPr>
          <w:rFonts w:ascii="Segoe UI" w:hAnsi="Segoe UI" w:cs="Segoe UI"/>
          <w:i w:val="0"/>
          <w:iCs w:val="0"/>
          <w:color w:val="auto"/>
          <w:sz w:val="22"/>
          <w:szCs w:val="22"/>
        </w:rPr>
        <w:t xml:space="preserve">, </w:t>
      </w:r>
      <w:r w:rsidR="006C4E9B">
        <w:rPr>
          <w:rFonts w:ascii="Segoe UI" w:hAnsi="Segoe UI" w:cs="Segoe UI"/>
          <w:i w:val="0"/>
          <w:iCs w:val="0"/>
          <w:color w:val="auto"/>
          <w:sz w:val="22"/>
          <w:szCs w:val="22"/>
        </w:rPr>
        <w:t xml:space="preserve">the </w:t>
      </w:r>
      <w:r w:rsidR="00E12305" w:rsidRPr="00E12305">
        <w:rPr>
          <w:rFonts w:ascii="Segoe UI" w:hAnsi="Segoe UI" w:cs="Segoe UI"/>
          <w:i w:val="0"/>
          <w:iCs w:val="0"/>
          <w:color w:val="auto"/>
          <w:sz w:val="22"/>
          <w:szCs w:val="22"/>
        </w:rPr>
        <w:t>box</w:t>
      </w:r>
      <w:r w:rsidR="006C4E9B">
        <w:rPr>
          <w:rFonts w:ascii="Segoe UI" w:hAnsi="Segoe UI" w:cs="Segoe UI"/>
          <w:i w:val="0"/>
          <w:iCs w:val="0"/>
          <w:color w:val="auto"/>
          <w:sz w:val="22"/>
          <w:szCs w:val="22"/>
        </w:rPr>
        <w:t xml:space="preserve"> </w:t>
      </w:r>
      <w:r w:rsidR="00E12305" w:rsidRPr="00E12305">
        <w:rPr>
          <w:rFonts w:ascii="Segoe UI" w:hAnsi="Segoe UI" w:cs="Segoe UI"/>
          <w:i w:val="0"/>
          <w:iCs w:val="0"/>
          <w:color w:val="auto"/>
          <w:sz w:val="22"/>
          <w:szCs w:val="22"/>
        </w:rPr>
        <w:t>mark</w:t>
      </w:r>
      <w:r w:rsidR="006C4E9B">
        <w:rPr>
          <w:rFonts w:ascii="Segoe UI" w:hAnsi="Segoe UI" w:cs="Segoe UI"/>
          <w:i w:val="0"/>
          <w:iCs w:val="0"/>
          <w:color w:val="auto"/>
          <w:sz w:val="22"/>
          <w:szCs w:val="22"/>
        </w:rPr>
        <w:t>s a</w:t>
      </w:r>
      <w:r w:rsidR="00E12305" w:rsidRPr="00E12305">
        <w:rPr>
          <w:rFonts w:ascii="Segoe UI" w:hAnsi="Segoe UI" w:cs="Segoe UI"/>
          <w:i w:val="0"/>
          <w:iCs w:val="0"/>
          <w:color w:val="auto"/>
          <w:sz w:val="22"/>
          <w:szCs w:val="22"/>
        </w:rPr>
        <w:t xml:space="preserve"> thin section parallel to the surface in the image, lines mark thin sections prepared perpendicular to the surface in the image. Black dots with </w:t>
      </w:r>
      <w:r w:rsidR="006C4E9B">
        <w:rPr>
          <w:rFonts w:ascii="Segoe UI" w:hAnsi="Segoe UI" w:cs="Segoe UI"/>
          <w:i w:val="0"/>
          <w:iCs w:val="0"/>
          <w:color w:val="auto"/>
          <w:sz w:val="22"/>
          <w:szCs w:val="22"/>
        </w:rPr>
        <w:t>letters</w:t>
      </w:r>
      <w:r w:rsidR="00E12305" w:rsidRPr="00E12305">
        <w:rPr>
          <w:rFonts w:ascii="Segoe UI" w:hAnsi="Segoe UI" w:cs="Segoe UI"/>
          <w:i w:val="0"/>
          <w:iCs w:val="0"/>
          <w:color w:val="auto"/>
          <w:sz w:val="22"/>
          <w:szCs w:val="22"/>
        </w:rPr>
        <w:t xml:space="preserve"> </w:t>
      </w:r>
      <w:r w:rsidR="0043777D">
        <w:rPr>
          <w:rFonts w:ascii="Segoe UI" w:hAnsi="Segoe UI" w:cs="Segoe UI"/>
          <w:i w:val="0"/>
          <w:iCs w:val="0"/>
          <w:color w:val="auto"/>
          <w:sz w:val="22"/>
          <w:szCs w:val="22"/>
        </w:rPr>
        <w:t xml:space="preserve">in a and b </w:t>
      </w:r>
      <w:r w:rsidR="00E12305" w:rsidRPr="00E12305">
        <w:rPr>
          <w:rFonts w:ascii="Segoe UI" w:hAnsi="Segoe UI" w:cs="Segoe UI"/>
          <w:i w:val="0"/>
          <w:iCs w:val="0"/>
          <w:color w:val="auto"/>
          <w:sz w:val="22"/>
          <w:szCs w:val="22"/>
        </w:rPr>
        <w:t xml:space="preserve">mark the locations of sampling for Hendy tests in samples </w:t>
      </w:r>
      <w:r w:rsidR="006C4E9B">
        <w:rPr>
          <w:rFonts w:ascii="Segoe UI" w:hAnsi="Segoe UI" w:cs="Segoe UI"/>
          <w:i w:val="0"/>
          <w:iCs w:val="0"/>
          <w:color w:val="auto"/>
          <w:sz w:val="22"/>
          <w:szCs w:val="22"/>
        </w:rPr>
        <w:t>162807 and 357387-A</w:t>
      </w:r>
      <w:r w:rsidR="00E12305" w:rsidRPr="00E12305">
        <w:rPr>
          <w:rFonts w:ascii="Segoe UI" w:hAnsi="Segoe UI" w:cs="Segoe UI"/>
          <w:i w:val="0"/>
          <w:iCs w:val="0"/>
          <w:color w:val="auto"/>
          <w:sz w:val="22"/>
          <w:szCs w:val="22"/>
        </w:rPr>
        <w:t>.</w:t>
      </w:r>
    </w:p>
    <w:p w14:paraId="1D322F2C" w14:textId="77777777" w:rsidR="00ED4737" w:rsidRDefault="00ED4737" w:rsidP="00ED4737">
      <w:pPr>
        <w:pStyle w:val="Caption"/>
        <w:rPr>
          <w:rFonts w:ascii="Segoe UI" w:hAnsi="Segoe UI" w:cs="Segoe UI"/>
          <w:i w:val="0"/>
          <w:iCs w:val="0"/>
          <w:color w:val="auto"/>
          <w:sz w:val="22"/>
          <w:szCs w:val="22"/>
        </w:rPr>
      </w:pPr>
      <w:r>
        <w:rPr>
          <w:rFonts w:ascii="Segoe UI" w:hAnsi="Segoe UI" w:cs="Segoe UI"/>
          <w:i w:val="0"/>
          <w:iCs w:val="0"/>
          <w:color w:val="auto"/>
          <w:sz w:val="22"/>
          <w:szCs w:val="22"/>
        </w:rPr>
        <w:lastRenderedPageBreak/>
        <w:pict w14:anchorId="5492C23B">
          <v:shape id="_x0000_i1038" type="#_x0000_t75" style="width:468pt;height:300.5pt">
            <v:imagedata r:id="rId13" o:title=""/>
          </v:shape>
        </w:pict>
      </w:r>
    </w:p>
    <w:p w14:paraId="700A41FF" w14:textId="1A1E8C09" w:rsidR="00ED4737" w:rsidRPr="00ED4737" w:rsidRDefault="00ED4737" w:rsidP="00ED4737">
      <w:pPr>
        <w:rPr>
          <w:rFonts w:ascii="Segoe UI" w:hAnsi="Segoe UI" w:cs="Segoe UI"/>
        </w:rPr>
      </w:pPr>
      <w:r w:rsidRPr="00831AC2">
        <w:rPr>
          <w:rFonts w:ascii="Segoe UI" w:hAnsi="Segoe UI" w:cs="Segoe UI"/>
        </w:rPr>
        <w:t xml:space="preserve">Supplementary Figure </w:t>
      </w:r>
      <w:r>
        <w:rPr>
          <w:rFonts w:ascii="Segoe UI" w:hAnsi="Segoe UI" w:cs="Segoe UI"/>
        </w:rPr>
        <w:t>4</w:t>
      </w:r>
      <w:r w:rsidRPr="00831AC2">
        <w:rPr>
          <w:rFonts w:ascii="Segoe UI" w:hAnsi="Segoe UI" w:cs="Segoe UI"/>
        </w:rPr>
        <w:t>:</w:t>
      </w:r>
      <w:r>
        <w:rPr>
          <w:rFonts w:ascii="Segoe UI" w:hAnsi="Segoe UI" w:cs="Segoe UI"/>
        </w:rPr>
        <w:t xml:space="preserve"> Comparisons of age models created using Bacon </w:t>
      </w:r>
      <w:r w:rsidRPr="00831AC2">
        <w:rPr>
          <w:rFonts w:ascii="Segoe UI" w:hAnsi="Segoe UI" w:cs="Segoe UI"/>
          <w:noProof/>
        </w:rPr>
        <w:t xml:space="preserve">(Blaauw and Christen, </w:t>
      </w:r>
      <w:proofErr w:type="gramStart"/>
      <w:r w:rsidRPr="00831AC2">
        <w:rPr>
          <w:rFonts w:ascii="Segoe UI" w:hAnsi="Segoe UI" w:cs="Segoe UI"/>
          <w:noProof/>
        </w:rPr>
        <w:t>2011)</w:t>
      </w:r>
      <w:r>
        <w:rPr>
          <w:rFonts w:ascii="Segoe UI" w:hAnsi="Segoe UI" w:cs="Segoe UI"/>
        </w:rPr>
        <w:t>and</w:t>
      </w:r>
      <w:proofErr w:type="gramEnd"/>
      <w:r>
        <w:rPr>
          <w:rFonts w:ascii="Segoe UI" w:hAnsi="Segoe UI" w:cs="Segoe UI"/>
        </w:rPr>
        <w:t xml:space="preserve"> </w:t>
      </w:r>
      <w:proofErr w:type="spellStart"/>
      <w:r>
        <w:rPr>
          <w:rFonts w:ascii="Segoe UI" w:hAnsi="Segoe UI" w:cs="Segoe UI"/>
        </w:rPr>
        <w:t>StalAge</w:t>
      </w:r>
      <w:proofErr w:type="spellEnd"/>
      <w:r>
        <w:rPr>
          <w:rFonts w:ascii="Segoe UI" w:hAnsi="Segoe UI" w:cs="Segoe UI"/>
        </w:rPr>
        <w:t xml:space="preserve"> </w:t>
      </w:r>
      <w:r w:rsidRPr="00831AC2">
        <w:rPr>
          <w:rFonts w:ascii="Segoe UI" w:hAnsi="Segoe UI" w:cs="Segoe UI"/>
          <w:noProof/>
        </w:rPr>
        <w:t>(Scholz and Hoffmann, 2011)</w:t>
      </w:r>
      <w:r>
        <w:rPr>
          <w:rFonts w:ascii="Segoe UI" w:hAnsi="Segoe UI" w:cs="Segoe UI"/>
        </w:rPr>
        <w:t xml:space="preserve"> for speleothems from SK1 where </w:t>
      </w:r>
      <w:proofErr w:type="spellStart"/>
      <w:r>
        <w:rPr>
          <w:rFonts w:ascii="Segoe UI" w:hAnsi="Segoe UI" w:cs="Segoe UI"/>
        </w:rPr>
        <w:t>StalAge</w:t>
      </w:r>
      <w:proofErr w:type="spellEnd"/>
      <w:r>
        <w:rPr>
          <w:rFonts w:ascii="Segoe UI" w:hAnsi="Segoe UI" w:cs="Segoe UI"/>
        </w:rPr>
        <w:t xml:space="preserve"> age modelling was feasible. There is good overlap between the age model except in 162807 where </w:t>
      </w:r>
      <w:proofErr w:type="spellStart"/>
      <w:r>
        <w:rPr>
          <w:rFonts w:ascii="Segoe UI" w:hAnsi="Segoe UI" w:cs="Segoe UI"/>
        </w:rPr>
        <w:t>StalAge</w:t>
      </w:r>
      <w:proofErr w:type="spellEnd"/>
      <w:r>
        <w:rPr>
          <w:rFonts w:ascii="Segoe UI" w:hAnsi="Segoe UI" w:cs="Segoe UI"/>
        </w:rPr>
        <w:t xml:space="preserve"> can only be applied when including all ages disregarding the hiatus. </w:t>
      </w:r>
    </w:p>
    <w:p w14:paraId="6F9BA187" w14:textId="77777777" w:rsidR="00E41F56" w:rsidRDefault="00ED4737" w:rsidP="003E216C">
      <w:pPr>
        <w:rPr>
          <w:noProof/>
        </w:rPr>
      </w:pPr>
      <w:r>
        <w:rPr>
          <w:noProof/>
        </w:rPr>
        <w:lastRenderedPageBreak/>
        <w:pict w14:anchorId="4E57DA3B">
          <v:shape id="Picture 16" o:spid="_x0000_i1034" type="#_x0000_t75" style="width:467pt;height:377pt;visibility:visible">
            <v:imagedata r:id="rId14" o:title=""/>
          </v:shape>
        </w:pict>
      </w:r>
    </w:p>
    <w:p w14:paraId="7323EC5C" w14:textId="4043442F" w:rsidR="008F2DC1" w:rsidRPr="00347102" w:rsidRDefault="00347102" w:rsidP="003E216C">
      <w:pPr>
        <w:rPr>
          <w:rFonts w:ascii="Segoe UI" w:hAnsi="Segoe UI" w:cs="Segoe UI"/>
        </w:rPr>
      </w:pPr>
      <w:r w:rsidRPr="00347102">
        <w:rPr>
          <w:rFonts w:ascii="Segoe UI" w:hAnsi="Segoe UI" w:cs="Segoe UI"/>
        </w:rPr>
        <w:t xml:space="preserve">Supplementary Figure </w:t>
      </w:r>
      <w:r w:rsidR="00831AC2">
        <w:rPr>
          <w:rFonts w:ascii="Segoe UI" w:hAnsi="Segoe UI" w:cs="Segoe UI"/>
        </w:rPr>
        <w:t>5</w:t>
      </w:r>
      <w:r>
        <w:rPr>
          <w:rFonts w:ascii="Segoe UI" w:hAnsi="Segoe UI" w:cs="Segoe UI"/>
        </w:rPr>
        <w:t xml:space="preserve">: Images of thin sections prepared from samples 357387-A and 162807. a. Image of lamination in sample 357387-A in nonpolarized light. b. Same view as in a. in polarized light showing the elongated columnar crystals continuing through the lamination. c. Image of lamination visible in sample 162807 in non-polarized light. d. Same view as in c. in polarized light showing the elongated columnar fabric of the crystals and continuous growth through the lamination. white arrows indicate growth direction of the speleothems. </w:t>
      </w:r>
    </w:p>
    <w:p w14:paraId="6CB06DAF" w14:textId="77777777" w:rsidR="001C07C4" w:rsidRPr="001C07C4" w:rsidRDefault="00ED4737" w:rsidP="001C07C4">
      <w:pPr>
        <w:rPr>
          <w:lang w:eastAsia="x-none" w:bidi="he-IL"/>
        </w:rPr>
      </w:pPr>
      <w:r>
        <w:rPr>
          <w:noProof/>
          <w:lang w:eastAsia="x-none" w:bidi="he-IL"/>
        </w:rPr>
        <w:lastRenderedPageBreak/>
        <w:pict w14:anchorId="2F952151">
          <v:shape id="Picture 18" o:spid="_x0000_i1035" type="#_x0000_t75" style="width:395pt;height:573pt;visibility:visible">
            <v:imagedata r:id="rId15" o:title=""/>
          </v:shape>
        </w:pict>
      </w:r>
    </w:p>
    <w:p w14:paraId="2FE58742" w14:textId="36A88955" w:rsidR="009E5C6E" w:rsidRPr="00211235" w:rsidRDefault="00ED010F" w:rsidP="00211235">
      <w:pPr>
        <w:pStyle w:val="Caption"/>
        <w:spacing w:line="360" w:lineRule="auto"/>
        <w:rPr>
          <w:rFonts w:ascii="Segoe UI" w:hAnsi="Segoe UI" w:cs="Segoe UI"/>
          <w:i w:val="0"/>
          <w:iCs w:val="0"/>
          <w:color w:val="auto"/>
          <w:sz w:val="22"/>
          <w:szCs w:val="22"/>
          <w:lang w:eastAsia="x-none" w:bidi="he-IL"/>
        </w:rPr>
      </w:pPr>
      <w:bookmarkStart w:id="6" w:name="_Ref36823270"/>
      <w:r w:rsidRPr="00347102">
        <w:rPr>
          <w:rFonts w:ascii="Segoe UI" w:hAnsi="Segoe UI" w:cs="Segoe UI"/>
          <w:i w:val="0"/>
          <w:iCs w:val="0"/>
          <w:color w:val="auto"/>
          <w:sz w:val="22"/>
          <w:szCs w:val="22"/>
        </w:rPr>
        <w:t xml:space="preserve">Supplementary Figure </w:t>
      </w:r>
      <w:bookmarkEnd w:id="6"/>
      <w:r w:rsidR="003E216C" w:rsidRPr="00347102">
        <w:rPr>
          <w:rFonts w:ascii="Segoe UI" w:hAnsi="Segoe UI" w:cs="Segoe UI"/>
          <w:i w:val="0"/>
          <w:iCs w:val="0"/>
          <w:color w:val="auto"/>
          <w:sz w:val="22"/>
          <w:szCs w:val="22"/>
        </w:rPr>
        <w:t>6</w:t>
      </w:r>
      <w:r w:rsidRPr="00347102">
        <w:rPr>
          <w:rFonts w:ascii="Segoe UI" w:hAnsi="Segoe UI" w:cs="Segoe UI"/>
          <w:i w:val="0"/>
          <w:iCs w:val="0"/>
          <w:color w:val="auto"/>
          <w:sz w:val="22"/>
          <w:szCs w:val="22"/>
        </w:rPr>
        <w:t xml:space="preserve">: </w:t>
      </w:r>
      <w:r w:rsidR="001C07C4" w:rsidRPr="00F93587">
        <w:rPr>
          <w:rFonts w:ascii="Segoe UI" w:hAnsi="Segoe UI" w:cs="Segoe UI"/>
          <w:i w:val="0"/>
          <w:iCs w:val="0"/>
          <w:color w:val="auto"/>
          <w:sz w:val="22"/>
          <w:szCs w:val="22"/>
        </w:rPr>
        <w:t xml:space="preserve">Measured </w:t>
      </w:r>
      <w:r w:rsidR="001C07C4" w:rsidRPr="00F93587">
        <w:rPr>
          <w:rFonts w:ascii="Segoe UI" w:hAnsi="Segoe UI" w:cs="Segoe UI"/>
          <w:i w:val="0"/>
          <w:iCs w:val="0"/>
          <w:color w:val="auto"/>
          <w:sz w:val="22"/>
          <w:szCs w:val="22"/>
          <w:lang w:eastAsia="x-none" w:bidi="he-IL"/>
        </w:rPr>
        <w:t>δ</w:t>
      </w:r>
      <w:r w:rsidR="001C07C4" w:rsidRPr="00F93587">
        <w:rPr>
          <w:rFonts w:ascii="Segoe UI" w:hAnsi="Segoe UI" w:cs="Segoe UI"/>
          <w:i w:val="0"/>
          <w:iCs w:val="0"/>
          <w:color w:val="auto"/>
          <w:sz w:val="22"/>
          <w:szCs w:val="22"/>
          <w:vertAlign w:val="superscript"/>
          <w:lang w:eastAsia="x-none" w:bidi="he-IL"/>
        </w:rPr>
        <w:t>13</w:t>
      </w:r>
      <w:r w:rsidR="001C07C4" w:rsidRPr="00F93587">
        <w:rPr>
          <w:rFonts w:ascii="Segoe UI" w:hAnsi="Segoe UI" w:cs="Segoe UI"/>
          <w:i w:val="0"/>
          <w:iCs w:val="0"/>
          <w:color w:val="auto"/>
          <w:sz w:val="22"/>
          <w:szCs w:val="22"/>
          <w:lang w:eastAsia="x-none" w:bidi="he-IL"/>
        </w:rPr>
        <w:t>C plotted against δ</w:t>
      </w:r>
      <w:r w:rsidR="001C07C4" w:rsidRPr="00F93587">
        <w:rPr>
          <w:rFonts w:ascii="Segoe UI" w:hAnsi="Segoe UI" w:cs="Segoe UI"/>
          <w:i w:val="0"/>
          <w:iCs w:val="0"/>
          <w:color w:val="auto"/>
          <w:sz w:val="22"/>
          <w:szCs w:val="22"/>
          <w:vertAlign w:val="superscript"/>
          <w:lang w:eastAsia="x-none" w:bidi="he-IL"/>
        </w:rPr>
        <w:t>18</w:t>
      </w:r>
      <w:r w:rsidR="001C07C4" w:rsidRPr="00F93587">
        <w:rPr>
          <w:rFonts w:ascii="Segoe UI" w:hAnsi="Segoe UI" w:cs="Segoe UI"/>
          <w:i w:val="0"/>
          <w:iCs w:val="0"/>
          <w:color w:val="auto"/>
          <w:sz w:val="22"/>
          <w:szCs w:val="22"/>
          <w:lang w:eastAsia="x-none" w:bidi="he-IL"/>
        </w:rPr>
        <w:t xml:space="preserve">O for samples from </w:t>
      </w:r>
      <w:r w:rsidR="00ED2525">
        <w:rPr>
          <w:rFonts w:ascii="Segoe UI" w:hAnsi="Segoe UI" w:cs="Segoe UI"/>
          <w:i w:val="0"/>
          <w:iCs w:val="0"/>
          <w:color w:val="auto"/>
          <w:sz w:val="22"/>
          <w:szCs w:val="22"/>
          <w:lang w:eastAsia="x-none" w:bidi="he-IL"/>
        </w:rPr>
        <w:t>SK1</w:t>
      </w:r>
      <w:r w:rsidR="001C07C4" w:rsidRPr="00F93587">
        <w:rPr>
          <w:rFonts w:ascii="Segoe UI" w:hAnsi="Segoe UI" w:cs="Segoe UI"/>
          <w:i w:val="0"/>
          <w:iCs w:val="0"/>
          <w:color w:val="auto"/>
          <w:sz w:val="22"/>
          <w:szCs w:val="22"/>
          <w:lang w:eastAsia="x-none" w:bidi="he-IL"/>
        </w:rPr>
        <w:t xml:space="preserve">. Regression lines were calculated using reduced major axis regression. Sample numbers, Pearson’s r and p-values are given in the graphs. </w:t>
      </w:r>
    </w:p>
    <w:p w14:paraId="4E72908A" w14:textId="7A2455E6" w:rsidR="00211235" w:rsidRPr="009E5C6E" w:rsidRDefault="00211235" w:rsidP="009E5C6E">
      <w:pPr>
        <w:rPr>
          <w:lang w:eastAsia="x-none" w:bidi="he-IL"/>
        </w:rPr>
      </w:pPr>
    </w:p>
    <w:p w14:paraId="1382B88F" w14:textId="3A9E5E00" w:rsidR="00F93587" w:rsidRPr="00F93587" w:rsidRDefault="00F93587" w:rsidP="0069090D">
      <w:pPr>
        <w:pStyle w:val="Arial"/>
        <w:spacing w:line="240" w:lineRule="auto"/>
        <w:rPr>
          <w:rFonts w:ascii="Segoe UI" w:hAnsi="Segoe UI" w:cs="Segoe UI"/>
        </w:rPr>
      </w:pPr>
      <w:r w:rsidRPr="00F93587">
        <w:rPr>
          <w:rFonts w:ascii="Segoe UI" w:hAnsi="Segoe UI" w:cs="Segoe UI"/>
        </w:rPr>
        <w:t>References</w:t>
      </w:r>
    </w:p>
    <w:p w14:paraId="18EF07AA"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Bar-Matthews, M., Ayalon, A., Kaufman, A.J., 1997. Late Quaternary Paleoclimate in the Eastern Mediterranean Region from Stable Isotope Analysis of Speleothems at Soreq Cave, Israel. Quat. Res. 47, 155–168. doi:10.1006/qres.1997.1883</w:t>
      </w:r>
    </w:p>
    <w:p w14:paraId="2505C3B3"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Bar-Matthews, M., Marean, C.W., Jacobs, Z., Karkanas, P., Fisher, E.C., Herries, A.I.R., Brown, K.S., Williams, H.M., Bernatchez, J.A., Ayalon, A., Nilssen, P.J., 2010. A high resolution and continuous isotopic speleothem record of paleoclimate and paleoenvironment from 90-53 ka from Pinnacle Point on the south coast of South Africa. Quat. Sci. Rev. 29, 2131–2145. doi:10.1016/j.quascirev.2010.05.009</w:t>
      </w:r>
    </w:p>
    <w:p w14:paraId="693173AE"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Braun, K., Bar-Matthews, M., Ayalon, A., Zilberman, T., Matthews, A., 2017. Rainfall isotopic variability at the intersection between winter and summer rainfall regimes in coastal South Africa (Mossel Bay, Western Cape Province). South African J. Geol. 120, 323–340. doi:10.25131/gssajg.120.3.323</w:t>
      </w:r>
    </w:p>
    <w:p w14:paraId="292FC942"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Braun, K., Bar-Matthews, M., Matthews, A., Ayalon, A., Cowling, R.M., Karkanas, P., Fisher, E.C., Dyez, K.A., Zilberman, T., Marean, C.W., 2019. Late Pleistocene records of speleothem stable isotopic compositions from Pinnacle Point on the South African south coast. Quat. Res. 91, 265–288. doi:10.1017/qua.2018.61</w:t>
      </w:r>
    </w:p>
    <w:p w14:paraId="2948A3CC"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Braun, K., Bar-Matthews, M., Matthews, A., Ayalon, A., Zilberman, T., Cowling, R.M., Fisher, E.C., Herries, A.I.R., Brink, J.S., Marean, C.W., 2020. Comparison of climate and environment on the edge of the Palaeo-Agulhas Plain to the Little Karoo (South Africa) in Marine Isotope Stage 5 – 3 as indicated by speleothems. Quat. Sci. Rev. 235, 105803. doi:10.1016/j.quascirev.2019.06.025</w:t>
      </w:r>
    </w:p>
    <w:p w14:paraId="62C09323"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Caley, T., Kim, J.-H., Malaizé, B., Giraudeau, J., Laepple, T., Caillon, N., Charlier, K., Rebaubier, H., Rossignol, L., Castañeda, I.S., Schouten, S., Sinninghe Damsté, J.S., 2011. High-latitude obliquity as a dominant forcing in the Agulhas current system. Clim. Past 7, 1285–1296.</w:t>
      </w:r>
    </w:p>
    <w:p w14:paraId="10D9913D"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Carr, A.S., Chase, B.M., Mackay, A., 2016. Mid to Late Quaternary Landscape and Environmental Dynamics in the Middle Stone Age of Southern Africa, in: Africa from MIS 6-2: Population Dynamics and Paleoenvironments. pp. 23–47.</w:t>
      </w:r>
    </w:p>
    <w:p w14:paraId="05A59DBE"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Chase, B.M., 2010. South African palaeoenvironments during marine oxygen isotope stage 4: a context for the Howiesons Poort and Still Bay industries. J. Archaeol. Sci. 37, 1359–1366. doi:10.1016/j.jas.2009.12.040</w:t>
      </w:r>
    </w:p>
    <w:p w14:paraId="3DA12790"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Chase, B.M., Meadows, M.E., 2007. Late Quaternary dynamics of southern Africa’s winter rainfall zone. Earth-Science Rev. 84, 103–138. doi:10.1016/j.earscirev.2007.06.002</w:t>
      </w:r>
    </w:p>
    <w:p w14:paraId="6A779939"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Dorale, J.A., Liu, Z., 2009. Limitations of Hendy test criteria in judging the paleoclimatic suitability of speleothems and the need for replication. J. Cave Karst Stud. 71, 73–80.</w:t>
      </w:r>
    </w:p>
    <w:p w14:paraId="093E1EB7" w14:textId="77777777" w:rsidR="00F93587" w:rsidRDefault="00F93587" w:rsidP="0069090D">
      <w:pPr>
        <w:pStyle w:val="Arial"/>
        <w:spacing w:line="240" w:lineRule="auto"/>
        <w:rPr>
          <w:rFonts w:ascii="Segoe UI" w:hAnsi="Segoe UI" w:cs="Segoe UI"/>
        </w:rPr>
      </w:pPr>
      <w:r w:rsidRPr="00F93587">
        <w:rPr>
          <w:rFonts w:ascii="Segoe UI" w:hAnsi="Segoe UI" w:cs="Segoe UI"/>
        </w:rPr>
        <w:lastRenderedPageBreak/>
        <w:t>Engelbrecht, F.A., Marean, C.W., Cowling, R.M., Engelbrecht, C.J., Neumann, F.H., Scott, L., Nkoana, R., O’Neal, D., Fisher, E.C., Shook, E., Franklin, J., Thatcher, M., McGregor, J.L., Van der Merwe, J., Dedekind, Z., Difford, M., Potts, A.J., Engelbrecht, C.J., Nkoana, R., O’Neal, D., Fisher, E.C., Shook, E., Franklin, J., Neumann, F.H., Scott, L., Thatcher, M., McGregor, J.L., Van der Merwe, J., Dedekind, Z., Difford, M., 2019. Downscaling Last Glacial Maximum climate over southern Africa. Quat. Sci. Rev. 226, 105879. doi:10.1016/J.QUASCIREV.2019.105879</w:t>
      </w:r>
    </w:p>
    <w:p w14:paraId="2F2D0163" w14:textId="77777777" w:rsidR="0069090D" w:rsidRPr="00F93587" w:rsidRDefault="0069090D" w:rsidP="0069090D">
      <w:pPr>
        <w:pStyle w:val="Arial"/>
        <w:spacing w:line="240" w:lineRule="auto"/>
        <w:rPr>
          <w:rFonts w:ascii="Segoe UI" w:hAnsi="Segoe UI" w:cs="Segoe UI"/>
        </w:rPr>
      </w:pPr>
      <w:r w:rsidRPr="0069090D">
        <w:rPr>
          <w:rFonts w:ascii="Segoe UI" w:hAnsi="Segoe UI" w:cs="Segoe UI"/>
        </w:rPr>
        <w:t>Hendy, C.H., 1971. The isotopic geochemistry of speleothems - I. The calculation of the effects of different modes of formation in the isotopic composition of speleothems and their applicability as paleoclimate indicators. Geochim. Cosmochim. Acta 35, 801–824.</w:t>
      </w:r>
    </w:p>
    <w:p w14:paraId="6C9B0190" w14:textId="77777777" w:rsidR="00F93587" w:rsidRDefault="00F93587" w:rsidP="0069090D">
      <w:pPr>
        <w:pStyle w:val="Arial"/>
        <w:spacing w:line="240" w:lineRule="auto"/>
        <w:rPr>
          <w:rFonts w:ascii="Segoe UI" w:hAnsi="Segoe UI" w:cs="Segoe UI"/>
        </w:rPr>
      </w:pPr>
      <w:r w:rsidRPr="00F93587">
        <w:rPr>
          <w:rFonts w:ascii="Segoe UI" w:hAnsi="Segoe UI" w:cs="Segoe UI"/>
        </w:rPr>
        <w:t>Peeters, F.J.C., Acheson, R., Brummer, G.-J.A., de Ruijter, W.P.M., Schneider, R.R., Ganssen, G.M., Ufkes, E., Kroon, D., 2004. Vigorous exchange between the Indian and Atlantic oceans at the end of the past five glacial periods. Nature 430, 661–665. doi:10.1038/nature02785</w:t>
      </w:r>
    </w:p>
    <w:p w14:paraId="1197DFE9" w14:textId="77777777" w:rsidR="0069090D" w:rsidRPr="00F93587" w:rsidRDefault="0069090D" w:rsidP="0069090D">
      <w:pPr>
        <w:pStyle w:val="Arial"/>
        <w:spacing w:line="240" w:lineRule="auto"/>
        <w:rPr>
          <w:rFonts w:ascii="Segoe UI" w:hAnsi="Segoe UI" w:cs="Segoe UI"/>
        </w:rPr>
      </w:pPr>
      <w:r w:rsidRPr="0069090D">
        <w:rPr>
          <w:rFonts w:ascii="Segoe UI" w:hAnsi="Segoe UI" w:cs="Segoe UI"/>
        </w:rPr>
        <w:t>Soper, G.A., 2007. Caves of the Southern and Eastern Cape. South African Spelaeol. Assoc. Bull. 39, 119.</w:t>
      </w:r>
    </w:p>
    <w:p w14:paraId="0A75A505"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Stuut, J.-B.W., Prins, M.A., Schneider, R.R., Weltje, G.J., Jansen, J.H.F., Postma, G., 2002. A 300-kyr record of aridity and wind strength in southwestern Africa: inferences from grain-size distributions of sediments on Walvis Ridge, SE Atlantic. Mar. Geol. 180, 221–233. doi:10.1016/s0025-3227(01)00215-8</w:t>
      </w:r>
    </w:p>
    <w:p w14:paraId="5E486D35"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Van Zinderen Bakker, E.M., 1976. The Evolution of Late-Quaternary Palaeoclimates of Southern Africa. Palaeoecol. Africa 9, 160–202.</w:t>
      </w:r>
    </w:p>
    <w:p w14:paraId="1B927388" w14:textId="77777777" w:rsidR="00F93587" w:rsidRPr="00F93587" w:rsidRDefault="00F93587" w:rsidP="0069090D">
      <w:pPr>
        <w:pStyle w:val="Arial"/>
        <w:spacing w:line="240" w:lineRule="auto"/>
        <w:rPr>
          <w:rFonts w:ascii="Segoe UI" w:hAnsi="Segoe UI" w:cs="Segoe UI"/>
        </w:rPr>
      </w:pPr>
      <w:r w:rsidRPr="00F93587">
        <w:rPr>
          <w:rFonts w:ascii="Segoe UI" w:hAnsi="Segoe UI" w:cs="Segoe UI"/>
        </w:rPr>
        <w:t>Venter, J.A., Brooke, C.F., Marean, C.W., Fritz, H., Helm, C.W., 2020. Large mammals of the Palaeo-Agulhas Plain showed resilience to extreme climate change but vulnerability to modern human impacts. Quat. Sci. Rev. 235, 106050. doi:10.1016/j.quascirev.2019.106050</w:t>
      </w:r>
    </w:p>
    <w:p w14:paraId="5C66E3C0" w14:textId="77777777" w:rsidR="00F93587" w:rsidRPr="00F93587" w:rsidRDefault="00F93587" w:rsidP="00F93587">
      <w:pPr>
        <w:rPr>
          <w:lang w:eastAsia="x-none" w:bidi="he-IL"/>
        </w:rPr>
      </w:pPr>
    </w:p>
    <w:sectPr w:rsidR="00F93587" w:rsidRPr="00F93587" w:rsidSect="0076266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oNotDisplayPageBoundaries/>
  <w:proofState w:spelling="clean" w:grammar="clean"/>
  <w:doNotTrackMoves/>
  <w:defaultTabStop w:val="720"/>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BC54B7"/>
    <w:rsid w:val="00003E5D"/>
    <w:rsid w:val="00053563"/>
    <w:rsid w:val="00070C9C"/>
    <w:rsid w:val="000A259C"/>
    <w:rsid w:val="000B5C85"/>
    <w:rsid w:val="000E5387"/>
    <w:rsid w:val="00100C49"/>
    <w:rsid w:val="00127EA0"/>
    <w:rsid w:val="00130AEC"/>
    <w:rsid w:val="001736CC"/>
    <w:rsid w:val="001A77A3"/>
    <w:rsid w:val="001C07C4"/>
    <w:rsid w:val="001D184F"/>
    <w:rsid w:val="001E3861"/>
    <w:rsid w:val="001F4B43"/>
    <w:rsid w:val="002026FE"/>
    <w:rsid w:val="00211235"/>
    <w:rsid w:val="00234BF4"/>
    <w:rsid w:val="002A0079"/>
    <w:rsid w:val="002B3B1E"/>
    <w:rsid w:val="002C6C68"/>
    <w:rsid w:val="002E08C1"/>
    <w:rsid w:val="002F1155"/>
    <w:rsid w:val="00303017"/>
    <w:rsid w:val="00342F56"/>
    <w:rsid w:val="00347102"/>
    <w:rsid w:val="00352752"/>
    <w:rsid w:val="00352B1A"/>
    <w:rsid w:val="003B20B3"/>
    <w:rsid w:val="003E0028"/>
    <w:rsid w:val="003E07BD"/>
    <w:rsid w:val="003E216C"/>
    <w:rsid w:val="00407ACB"/>
    <w:rsid w:val="0043777D"/>
    <w:rsid w:val="004675CF"/>
    <w:rsid w:val="005150CD"/>
    <w:rsid w:val="00523D01"/>
    <w:rsid w:val="00593B8A"/>
    <w:rsid w:val="005B6F7B"/>
    <w:rsid w:val="005F42A6"/>
    <w:rsid w:val="0060424E"/>
    <w:rsid w:val="00617F23"/>
    <w:rsid w:val="006252F7"/>
    <w:rsid w:val="00647BE6"/>
    <w:rsid w:val="006902B1"/>
    <w:rsid w:val="0069090D"/>
    <w:rsid w:val="006B0E18"/>
    <w:rsid w:val="006C4E9B"/>
    <w:rsid w:val="006E357E"/>
    <w:rsid w:val="007331FF"/>
    <w:rsid w:val="0074747C"/>
    <w:rsid w:val="0076266A"/>
    <w:rsid w:val="007D6199"/>
    <w:rsid w:val="007E7584"/>
    <w:rsid w:val="00801115"/>
    <w:rsid w:val="00807196"/>
    <w:rsid w:val="00830970"/>
    <w:rsid w:val="00831AC2"/>
    <w:rsid w:val="008453F5"/>
    <w:rsid w:val="008A0FA4"/>
    <w:rsid w:val="008C7648"/>
    <w:rsid w:val="008F2DC1"/>
    <w:rsid w:val="00910150"/>
    <w:rsid w:val="009275C1"/>
    <w:rsid w:val="0096174F"/>
    <w:rsid w:val="009628E0"/>
    <w:rsid w:val="009720E5"/>
    <w:rsid w:val="009918B4"/>
    <w:rsid w:val="009A5BF3"/>
    <w:rsid w:val="009B497B"/>
    <w:rsid w:val="009E5C6E"/>
    <w:rsid w:val="009F0013"/>
    <w:rsid w:val="009F2CDE"/>
    <w:rsid w:val="009F7F11"/>
    <w:rsid w:val="00A006DB"/>
    <w:rsid w:val="00A27FA0"/>
    <w:rsid w:val="00A377EA"/>
    <w:rsid w:val="00AB4FFA"/>
    <w:rsid w:val="00B04B20"/>
    <w:rsid w:val="00B05BEB"/>
    <w:rsid w:val="00B34A13"/>
    <w:rsid w:val="00B60BCB"/>
    <w:rsid w:val="00B9681F"/>
    <w:rsid w:val="00BC54B7"/>
    <w:rsid w:val="00C0353F"/>
    <w:rsid w:val="00C1312D"/>
    <w:rsid w:val="00C2212D"/>
    <w:rsid w:val="00C607A7"/>
    <w:rsid w:val="00C611CC"/>
    <w:rsid w:val="00C64B41"/>
    <w:rsid w:val="00CC2BA8"/>
    <w:rsid w:val="00CD38EF"/>
    <w:rsid w:val="00CF105F"/>
    <w:rsid w:val="00D41CE3"/>
    <w:rsid w:val="00DD55DD"/>
    <w:rsid w:val="00E03CFF"/>
    <w:rsid w:val="00E12305"/>
    <w:rsid w:val="00E41F56"/>
    <w:rsid w:val="00E46A9B"/>
    <w:rsid w:val="00E84202"/>
    <w:rsid w:val="00EA06FE"/>
    <w:rsid w:val="00ED010F"/>
    <w:rsid w:val="00ED2525"/>
    <w:rsid w:val="00ED4737"/>
    <w:rsid w:val="00EF079D"/>
    <w:rsid w:val="00EF330C"/>
    <w:rsid w:val="00EF44F8"/>
    <w:rsid w:val="00F1759A"/>
    <w:rsid w:val="00F60278"/>
    <w:rsid w:val="00F93587"/>
    <w:rsid w:val="00FB2532"/>
    <w:rsid w:val="00FD21B9"/>
    <w:rsid w:val="00FE16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EA909C"/>
  <w15:chartTrackingRefBased/>
  <w15:docId w15:val="{B2712A02-4C67-4490-9F12-A700C2CAA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312D"/>
    <w:pPr>
      <w:spacing w:after="200" w:line="276" w:lineRule="auto"/>
    </w:pPr>
    <w:rPr>
      <w:rFonts w:ascii="Times New Roman" w:eastAsia="Times New Roman" w:hAnsi="Times New Roman"/>
      <w:sz w:val="22"/>
      <w:szCs w:val="22"/>
    </w:rPr>
  </w:style>
  <w:style w:type="paragraph" w:styleId="Heading1">
    <w:name w:val="heading 1"/>
    <w:basedOn w:val="Normal"/>
    <w:next w:val="Normal"/>
    <w:link w:val="Heading1Char"/>
    <w:uiPriority w:val="9"/>
    <w:qFormat/>
    <w:rsid w:val="00C1312D"/>
    <w:pPr>
      <w:spacing w:before="480" w:after="0"/>
      <w:contextualSpacing/>
      <w:outlineLvl w:val="0"/>
    </w:pPr>
    <w:rPr>
      <w:rFonts w:ascii="Calibri Light" w:hAnsi="Calibri Light" w:cs="Times New Roman"/>
      <w:b/>
      <w:bCs/>
      <w:sz w:val="24"/>
      <w:szCs w:val="28"/>
    </w:rPr>
  </w:style>
  <w:style w:type="paragraph" w:styleId="Heading2">
    <w:name w:val="heading 2"/>
    <w:basedOn w:val="Normal"/>
    <w:next w:val="Normal"/>
    <w:link w:val="Heading2Char"/>
    <w:uiPriority w:val="9"/>
    <w:unhideWhenUsed/>
    <w:qFormat/>
    <w:rsid w:val="00C1312D"/>
    <w:pPr>
      <w:spacing w:before="200" w:after="0"/>
      <w:outlineLvl w:val="1"/>
    </w:pPr>
    <w:rPr>
      <w:rFonts w:ascii="Calibri Light" w:hAnsi="Calibri Light" w:cs="Times New Roman"/>
      <w:bCs/>
      <w:i/>
      <w:szCs w:val="26"/>
    </w:rPr>
  </w:style>
  <w:style w:type="paragraph" w:styleId="Heading3">
    <w:name w:val="heading 3"/>
    <w:basedOn w:val="Normal"/>
    <w:next w:val="Normal"/>
    <w:link w:val="Heading3Char"/>
    <w:uiPriority w:val="9"/>
    <w:unhideWhenUsed/>
    <w:qFormat/>
    <w:rsid w:val="00C1312D"/>
    <w:pPr>
      <w:spacing w:before="200" w:after="0" w:line="271" w:lineRule="auto"/>
      <w:ind w:left="720"/>
      <w:outlineLvl w:val="2"/>
    </w:pPr>
    <w:rPr>
      <w:rFonts w:ascii="Calibri Light" w:hAnsi="Calibri Light" w:cs="Times New Roman"/>
      <w:b/>
      <w:bCs/>
      <w:sz w:val="20"/>
    </w:rPr>
  </w:style>
  <w:style w:type="paragraph" w:styleId="Heading4">
    <w:name w:val="heading 4"/>
    <w:basedOn w:val="Normal"/>
    <w:next w:val="Normal"/>
    <w:link w:val="Heading4Char"/>
    <w:uiPriority w:val="9"/>
    <w:semiHidden/>
    <w:unhideWhenUsed/>
    <w:qFormat/>
    <w:rsid w:val="00C1312D"/>
    <w:pPr>
      <w:spacing w:before="200" w:after="0"/>
      <w:outlineLvl w:val="3"/>
    </w:pPr>
    <w:rPr>
      <w:rFonts w:ascii="Calibri Light" w:hAnsi="Calibri Light" w:cs="Times New Roman"/>
      <w:b/>
      <w:bCs/>
      <w:i/>
      <w:iCs/>
    </w:rPr>
  </w:style>
  <w:style w:type="paragraph" w:styleId="Heading5">
    <w:name w:val="heading 5"/>
    <w:basedOn w:val="Normal"/>
    <w:next w:val="Normal"/>
    <w:link w:val="Heading5Char"/>
    <w:uiPriority w:val="9"/>
    <w:semiHidden/>
    <w:unhideWhenUsed/>
    <w:qFormat/>
    <w:rsid w:val="00C1312D"/>
    <w:pPr>
      <w:spacing w:before="200" w:after="0"/>
      <w:outlineLvl w:val="4"/>
    </w:pPr>
    <w:rPr>
      <w:rFonts w:ascii="Calibri Light" w:hAnsi="Calibri Light" w:cs="Times New Roman"/>
      <w:b/>
      <w:bCs/>
      <w:color w:val="7F7F7F"/>
    </w:rPr>
  </w:style>
  <w:style w:type="paragraph" w:styleId="Heading6">
    <w:name w:val="heading 6"/>
    <w:basedOn w:val="Normal"/>
    <w:next w:val="Normal"/>
    <w:link w:val="Heading6Char"/>
    <w:uiPriority w:val="9"/>
    <w:semiHidden/>
    <w:unhideWhenUsed/>
    <w:qFormat/>
    <w:rsid w:val="00C1312D"/>
    <w:pPr>
      <w:spacing w:after="0" w:line="271" w:lineRule="auto"/>
      <w:outlineLvl w:val="5"/>
    </w:pPr>
    <w:rPr>
      <w:rFonts w:ascii="Calibri Light" w:hAnsi="Calibri Light" w:cs="Times New Roman"/>
      <w:b/>
      <w:bCs/>
      <w:i/>
      <w:iCs/>
      <w:color w:val="7F7F7F"/>
    </w:rPr>
  </w:style>
  <w:style w:type="paragraph" w:styleId="Heading7">
    <w:name w:val="heading 7"/>
    <w:basedOn w:val="Normal"/>
    <w:next w:val="Normal"/>
    <w:link w:val="Heading7Char"/>
    <w:uiPriority w:val="9"/>
    <w:semiHidden/>
    <w:unhideWhenUsed/>
    <w:qFormat/>
    <w:rsid w:val="00C1312D"/>
    <w:pPr>
      <w:spacing w:after="0"/>
      <w:outlineLvl w:val="6"/>
    </w:pPr>
    <w:rPr>
      <w:rFonts w:ascii="Calibri Light" w:hAnsi="Calibri Light" w:cs="Times New Roman"/>
      <w:i/>
      <w:iCs/>
    </w:rPr>
  </w:style>
  <w:style w:type="paragraph" w:styleId="Heading8">
    <w:name w:val="heading 8"/>
    <w:basedOn w:val="Normal"/>
    <w:next w:val="Normal"/>
    <w:link w:val="Heading8Char"/>
    <w:uiPriority w:val="9"/>
    <w:semiHidden/>
    <w:unhideWhenUsed/>
    <w:qFormat/>
    <w:rsid w:val="00C1312D"/>
    <w:pPr>
      <w:spacing w:after="0"/>
      <w:outlineLvl w:val="7"/>
    </w:pPr>
    <w:rPr>
      <w:rFonts w:ascii="Calibri Light" w:hAnsi="Calibri Light" w:cs="Times New Roman"/>
      <w:sz w:val="20"/>
      <w:szCs w:val="20"/>
    </w:rPr>
  </w:style>
  <w:style w:type="paragraph" w:styleId="Heading9">
    <w:name w:val="heading 9"/>
    <w:basedOn w:val="Normal"/>
    <w:next w:val="Normal"/>
    <w:link w:val="Heading9Char"/>
    <w:uiPriority w:val="9"/>
    <w:semiHidden/>
    <w:unhideWhenUsed/>
    <w:qFormat/>
    <w:rsid w:val="00C1312D"/>
    <w:pPr>
      <w:spacing w:after="0"/>
      <w:outlineLvl w:val="8"/>
    </w:pPr>
    <w:rPr>
      <w:rFonts w:ascii="Calibri Light" w:hAnsi="Calibri Light" w:cs="Times New Roman"/>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SF">
    <w:name w:val="NSF"/>
    <w:basedOn w:val="Normal"/>
    <w:qFormat/>
    <w:rsid w:val="00C1312D"/>
    <w:rPr>
      <w:rFonts w:cs="Times New Roman"/>
    </w:rPr>
  </w:style>
  <w:style w:type="character" w:customStyle="1" w:styleId="Heading1Char">
    <w:name w:val="Heading 1 Char"/>
    <w:link w:val="Heading1"/>
    <w:uiPriority w:val="9"/>
    <w:rsid w:val="00C1312D"/>
    <w:rPr>
      <w:rFonts w:ascii="Calibri Light" w:eastAsia="Times New Roman" w:hAnsi="Calibri Light" w:cs="Times New Roman"/>
      <w:b/>
      <w:bCs/>
      <w:sz w:val="24"/>
      <w:szCs w:val="28"/>
    </w:rPr>
  </w:style>
  <w:style w:type="character" w:customStyle="1" w:styleId="Heading2Char">
    <w:name w:val="Heading 2 Char"/>
    <w:link w:val="Heading2"/>
    <w:uiPriority w:val="9"/>
    <w:rsid w:val="00C1312D"/>
    <w:rPr>
      <w:rFonts w:ascii="Calibri Light" w:eastAsia="Times New Roman" w:hAnsi="Calibri Light" w:cs="Times New Roman"/>
      <w:bCs/>
      <w:i/>
      <w:szCs w:val="26"/>
    </w:rPr>
  </w:style>
  <w:style w:type="character" w:customStyle="1" w:styleId="Heading3Char">
    <w:name w:val="Heading 3 Char"/>
    <w:link w:val="Heading3"/>
    <w:uiPriority w:val="9"/>
    <w:rsid w:val="00C1312D"/>
    <w:rPr>
      <w:rFonts w:ascii="Calibri Light" w:eastAsia="Times New Roman" w:hAnsi="Calibri Light" w:cs="Times New Roman"/>
      <w:b/>
      <w:bCs/>
      <w:sz w:val="20"/>
    </w:rPr>
  </w:style>
  <w:style w:type="character" w:customStyle="1" w:styleId="Heading4Char">
    <w:name w:val="Heading 4 Char"/>
    <w:link w:val="Heading4"/>
    <w:uiPriority w:val="9"/>
    <w:semiHidden/>
    <w:rsid w:val="00C1312D"/>
    <w:rPr>
      <w:rFonts w:ascii="Calibri Light" w:eastAsia="Times New Roman" w:hAnsi="Calibri Light" w:cs="Times New Roman"/>
      <w:b/>
      <w:bCs/>
      <w:i/>
      <w:iCs/>
    </w:rPr>
  </w:style>
  <w:style w:type="character" w:customStyle="1" w:styleId="Heading5Char">
    <w:name w:val="Heading 5 Char"/>
    <w:link w:val="Heading5"/>
    <w:uiPriority w:val="9"/>
    <w:semiHidden/>
    <w:rsid w:val="00C1312D"/>
    <w:rPr>
      <w:rFonts w:ascii="Calibri Light" w:eastAsia="Times New Roman" w:hAnsi="Calibri Light" w:cs="Times New Roman"/>
      <w:b/>
      <w:bCs/>
      <w:color w:val="7F7F7F"/>
    </w:rPr>
  </w:style>
  <w:style w:type="character" w:customStyle="1" w:styleId="Heading6Char">
    <w:name w:val="Heading 6 Char"/>
    <w:link w:val="Heading6"/>
    <w:uiPriority w:val="9"/>
    <w:semiHidden/>
    <w:rsid w:val="00C1312D"/>
    <w:rPr>
      <w:rFonts w:ascii="Calibri Light" w:eastAsia="Times New Roman" w:hAnsi="Calibri Light" w:cs="Times New Roman"/>
      <w:b/>
      <w:bCs/>
      <w:i/>
      <w:iCs/>
      <w:color w:val="7F7F7F"/>
    </w:rPr>
  </w:style>
  <w:style w:type="character" w:customStyle="1" w:styleId="Heading7Char">
    <w:name w:val="Heading 7 Char"/>
    <w:link w:val="Heading7"/>
    <w:uiPriority w:val="9"/>
    <w:semiHidden/>
    <w:rsid w:val="00C1312D"/>
    <w:rPr>
      <w:rFonts w:ascii="Calibri Light" w:eastAsia="Times New Roman" w:hAnsi="Calibri Light" w:cs="Times New Roman"/>
      <w:i/>
      <w:iCs/>
    </w:rPr>
  </w:style>
  <w:style w:type="character" w:customStyle="1" w:styleId="Heading8Char">
    <w:name w:val="Heading 8 Char"/>
    <w:link w:val="Heading8"/>
    <w:uiPriority w:val="9"/>
    <w:semiHidden/>
    <w:rsid w:val="00C1312D"/>
    <w:rPr>
      <w:rFonts w:ascii="Calibri Light" w:eastAsia="Times New Roman" w:hAnsi="Calibri Light" w:cs="Times New Roman"/>
      <w:sz w:val="20"/>
      <w:szCs w:val="20"/>
    </w:rPr>
  </w:style>
  <w:style w:type="character" w:customStyle="1" w:styleId="Heading9Char">
    <w:name w:val="Heading 9 Char"/>
    <w:link w:val="Heading9"/>
    <w:uiPriority w:val="9"/>
    <w:semiHidden/>
    <w:rsid w:val="00C1312D"/>
    <w:rPr>
      <w:rFonts w:ascii="Calibri Light" w:eastAsia="Times New Roman" w:hAnsi="Calibri Light" w:cs="Times New Roman"/>
      <w:i/>
      <w:iCs/>
      <w:spacing w:val="5"/>
      <w:sz w:val="20"/>
      <w:szCs w:val="20"/>
    </w:rPr>
  </w:style>
  <w:style w:type="paragraph" w:styleId="CommentText">
    <w:name w:val="annotation text"/>
    <w:basedOn w:val="Normal"/>
    <w:link w:val="CommentTextChar"/>
    <w:uiPriority w:val="99"/>
    <w:unhideWhenUsed/>
    <w:rsid w:val="00C1312D"/>
    <w:pPr>
      <w:spacing w:line="240" w:lineRule="auto"/>
    </w:pPr>
    <w:rPr>
      <w:sz w:val="20"/>
      <w:szCs w:val="20"/>
    </w:rPr>
  </w:style>
  <w:style w:type="character" w:customStyle="1" w:styleId="CommentTextChar">
    <w:name w:val="Comment Text Char"/>
    <w:link w:val="CommentText"/>
    <w:uiPriority w:val="99"/>
    <w:rsid w:val="00C1312D"/>
    <w:rPr>
      <w:rFonts w:ascii="Times New Roman" w:eastAsia="Times New Roman" w:hAnsi="Times New Roman"/>
      <w:sz w:val="20"/>
      <w:szCs w:val="20"/>
    </w:rPr>
  </w:style>
  <w:style w:type="paragraph" w:styleId="Header">
    <w:name w:val="header"/>
    <w:basedOn w:val="Normal"/>
    <w:link w:val="HeaderChar"/>
    <w:uiPriority w:val="99"/>
    <w:unhideWhenUsed/>
    <w:rsid w:val="00C1312D"/>
    <w:pPr>
      <w:tabs>
        <w:tab w:val="center" w:pos="4680"/>
        <w:tab w:val="right" w:pos="9360"/>
      </w:tabs>
      <w:spacing w:after="0" w:line="240" w:lineRule="auto"/>
    </w:pPr>
  </w:style>
  <w:style w:type="character" w:customStyle="1" w:styleId="HeaderChar">
    <w:name w:val="Header Char"/>
    <w:link w:val="Header"/>
    <w:uiPriority w:val="99"/>
    <w:rsid w:val="00C1312D"/>
    <w:rPr>
      <w:rFonts w:ascii="Times New Roman" w:eastAsia="Times New Roman" w:hAnsi="Times New Roman"/>
    </w:rPr>
  </w:style>
  <w:style w:type="paragraph" w:styleId="Footer">
    <w:name w:val="footer"/>
    <w:basedOn w:val="Normal"/>
    <w:link w:val="FooterChar"/>
    <w:uiPriority w:val="99"/>
    <w:unhideWhenUsed/>
    <w:rsid w:val="00C1312D"/>
    <w:pPr>
      <w:tabs>
        <w:tab w:val="center" w:pos="4680"/>
        <w:tab w:val="right" w:pos="9360"/>
      </w:tabs>
      <w:spacing w:after="0" w:line="240" w:lineRule="auto"/>
    </w:pPr>
  </w:style>
  <w:style w:type="character" w:customStyle="1" w:styleId="FooterChar">
    <w:name w:val="Footer Char"/>
    <w:link w:val="Footer"/>
    <w:uiPriority w:val="99"/>
    <w:rsid w:val="00C1312D"/>
    <w:rPr>
      <w:rFonts w:ascii="Times New Roman" w:eastAsia="Times New Roman" w:hAnsi="Times New Roman"/>
    </w:rPr>
  </w:style>
  <w:style w:type="character" w:styleId="CommentReference">
    <w:name w:val="annotation reference"/>
    <w:uiPriority w:val="99"/>
    <w:semiHidden/>
    <w:unhideWhenUsed/>
    <w:rsid w:val="00C1312D"/>
    <w:rPr>
      <w:sz w:val="16"/>
      <w:szCs w:val="16"/>
    </w:rPr>
  </w:style>
  <w:style w:type="paragraph" w:styleId="Title">
    <w:name w:val="Title"/>
    <w:basedOn w:val="Normal"/>
    <w:next w:val="Normal"/>
    <w:link w:val="TitleChar"/>
    <w:uiPriority w:val="10"/>
    <w:qFormat/>
    <w:rsid w:val="00C1312D"/>
    <w:pPr>
      <w:pBdr>
        <w:bottom w:val="single" w:sz="4" w:space="1" w:color="auto"/>
      </w:pBdr>
      <w:spacing w:line="240" w:lineRule="auto"/>
      <w:contextualSpacing/>
    </w:pPr>
    <w:rPr>
      <w:rFonts w:ascii="Calibri Light" w:hAnsi="Calibri Light" w:cs="Times New Roman"/>
      <w:spacing w:val="5"/>
      <w:sz w:val="52"/>
      <w:szCs w:val="52"/>
    </w:rPr>
  </w:style>
  <w:style w:type="character" w:customStyle="1" w:styleId="TitleChar">
    <w:name w:val="Title Char"/>
    <w:link w:val="Title"/>
    <w:uiPriority w:val="10"/>
    <w:rsid w:val="00C1312D"/>
    <w:rPr>
      <w:rFonts w:ascii="Calibri Light" w:eastAsia="Times New Roman" w:hAnsi="Calibri Light" w:cs="Times New Roman"/>
      <w:spacing w:val="5"/>
      <w:sz w:val="52"/>
      <w:szCs w:val="52"/>
    </w:rPr>
  </w:style>
  <w:style w:type="paragraph" w:styleId="Subtitle">
    <w:name w:val="Subtitle"/>
    <w:basedOn w:val="Normal"/>
    <w:next w:val="Normal"/>
    <w:link w:val="SubtitleChar"/>
    <w:uiPriority w:val="11"/>
    <w:qFormat/>
    <w:rsid w:val="00C1312D"/>
    <w:pPr>
      <w:spacing w:after="600"/>
    </w:pPr>
    <w:rPr>
      <w:rFonts w:ascii="Calibri Light" w:hAnsi="Calibri Light" w:cs="Times New Roman"/>
      <w:i/>
      <w:iCs/>
      <w:spacing w:val="13"/>
      <w:sz w:val="24"/>
      <w:szCs w:val="24"/>
    </w:rPr>
  </w:style>
  <w:style w:type="character" w:customStyle="1" w:styleId="SubtitleChar">
    <w:name w:val="Subtitle Char"/>
    <w:link w:val="Subtitle"/>
    <w:uiPriority w:val="11"/>
    <w:rsid w:val="00C1312D"/>
    <w:rPr>
      <w:rFonts w:ascii="Calibri Light" w:eastAsia="Times New Roman" w:hAnsi="Calibri Light" w:cs="Times New Roman"/>
      <w:i/>
      <w:iCs/>
      <w:spacing w:val="13"/>
      <w:sz w:val="24"/>
      <w:szCs w:val="24"/>
    </w:rPr>
  </w:style>
  <w:style w:type="character" w:styleId="Hyperlink">
    <w:name w:val="Hyperlink"/>
    <w:uiPriority w:val="99"/>
    <w:unhideWhenUsed/>
    <w:rsid w:val="00C1312D"/>
    <w:rPr>
      <w:color w:val="0563C1"/>
      <w:u w:val="single"/>
    </w:rPr>
  </w:style>
  <w:style w:type="character" w:styleId="Strong">
    <w:name w:val="Strong"/>
    <w:uiPriority w:val="22"/>
    <w:qFormat/>
    <w:rsid w:val="00C1312D"/>
    <w:rPr>
      <w:b/>
      <w:bCs/>
    </w:rPr>
  </w:style>
  <w:style w:type="character" w:styleId="Emphasis">
    <w:name w:val="Emphasis"/>
    <w:uiPriority w:val="20"/>
    <w:qFormat/>
    <w:rsid w:val="00C1312D"/>
    <w:rPr>
      <w:b/>
      <w:bCs/>
      <w:i/>
      <w:iCs/>
      <w:spacing w:val="10"/>
      <w:bdr w:val="none" w:sz="0" w:space="0" w:color="auto"/>
      <w:shd w:val="clear" w:color="auto" w:fill="auto"/>
    </w:rPr>
  </w:style>
  <w:style w:type="paragraph" w:styleId="CommentSubject">
    <w:name w:val="annotation subject"/>
    <w:basedOn w:val="CommentText"/>
    <w:next w:val="CommentText"/>
    <w:link w:val="CommentSubjectChar"/>
    <w:uiPriority w:val="99"/>
    <w:semiHidden/>
    <w:unhideWhenUsed/>
    <w:rsid w:val="00C1312D"/>
    <w:rPr>
      <w:b/>
      <w:bCs/>
    </w:rPr>
  </w:style>
  <w:style w:type="character" w:customStyle="1" w:styleId="CommentSubjectChar">
    <w:name w:val="Comment Subject Char"/>
    <w:link w:val="CommentSubject"/>
    <w:uiPriority w:val="99"/>
    <w:semiHidden/>
    <w:rsid w:val="00C1312D"/>
    <w:rPr>
      <w:rFonts w:ascii="Times New Roman" w:eastAsia="Times New Roman" w:hAnsi="Times New Roman"/>
      <w:b/>
      <w:bCs/>
      <w:sz w:val="20"/>
      <w:szCs w:val="20"/>
    </w:rPr>
  </w:style>
  <w:style w:type="paragraph" w:styleId="BalloonText">
    <w:name w:val="Balloon Text"/>
    <w:basedOn w:val="Normal"/>
    <w:link w:val="BalloonTextChar"/>
    <w:uiPriority w:val="99"/>
    <w:semiHidden/>
    <w:unhideWhenUsed/>
    <w:rsid w:val="00C1312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1312D"/>
    <w:rPr>
      <w:rFonts w:ascii="Tahoma" w:eastAsia="Times New Roman" w:hAnsi="Tahoma" w:cs="Tahoma"/>
      <w:sz w:val="16"/>
      <w:szCs w:val="16"/>
    </w:rPr>
  </w:style>
  <w:style w:type="paragraph" w:styleId="NoSpacing">
    <w:name w:val="No Spacing"/>
    <w:basedOn w:val="Normal"/>
    <w:link w:val="NoSpacingChar"/>
    <w:uiPriority w:val="1"/>
    <w:qFormat/>
    <w:rsid w:val="00C1312D"/>
    <w:pPr>
      <w:spacing w:after="0" w:line="240" w:lineRule="auto"/>
    </w:pPr>
  </w:style>
  <w:style w:type="paragraph" w:styleId="ListParagraph">
    <w:name w:val="List Paragraph"/>
    <w:basedOn w:val="Normal"/>
    <w:uiPriority w:val="34"/>
    <w:qFormat/>
    <w:rsid w:val="00C1312D"/>
    <w:pPr>
      <w:ind w:left="720"/>
      <w:contextualSpacing/>
    </w:pPr>
  </w:style>
  <w:style w:type="paragraph" w:styleId="Quote">
    <w:name w:val="Quote"/>
    <w:basedOn w:val="Normal"/>
    <w:next w:val="Normal"/>
    <w:link w:val="QuoteChar"/>
    <w:uiPriority w:val="29"/>
    <w:qFormat/>
    <w:rsid w:val="00C1312D"/>
    <w:pPr>
      <w:spacing w:before="200" w:after="0"/>
      <w:ind w:left="360" w:right="360"/>
    </w:pPr>
    <w:rPr>
      <w:rFonts w:ascii="Calibri" w:hAnsi="Calibri"/>
      <w:i/>
      <w:iCs/>
    </w:rPr>
  </w:style>
  <w:style w:type="character" w:customStyle="1" w:styleId="QuoteChar">
    <w:name w:val="Quote Char"/>
    <w:link w:val="Quote"/>
    <w:uiPriority w:val="29"/>
    <w:rsid w:val="00C1312D"/>
    <w:rPr>
      <w:rFonts w:eastAsia="Times New Roman"/>
      <w:i/>
      <w:iCs/>
    </w:rPr>
  </w:style>
  <w:style w:type="paragraph" w:styleId="IntenseQuote">
    <w:name w:val="Intense Quote"/>
    <w:basedOn w:val="Normal"/>
    <w:next w:val="Normal"/>
    <w:link w:val="IntenseQuoteChar"/>
    <w:uiPriority w:val="30"/>
    <w:qFormat/>
    <w:rsid w:val="00C1312D"/>
    <w:pPr>
      <w:pBdr>
        <w:bottom w:val="single" w:sz="4" w:space="1" w:color="auto"/>
      </w:pBdr>
      <w:spacing w:before="200" w:after="280"/>
      <w:ind w:left="1008" w:right="1152"/>
      <w:jc w:val="both"/>
    </w:pPr>
    <w:rPr>
      <w:rFonts w:ascii="Calibri" w:hAnsi="Calibri"/>
      <w:b/>
      <w:bCs/>
      <w:i/>
      <w:iCs/>
    </w:rPr>
  </w:style>
  <w:style w:type="character" w:customStyle="1" w:styleId="IntenseQuoteChar">
    <w:name w:val="Intense Quote Char"/>
    <w:link w:val="IntenseQuote"/>
    <w:uiPriority w:val="30"/>
    <w:rsid w:val="00C1312D"/>
    <w:rPr>
      <w:rFonts w:eastAsia="Times New Roman"/>
      <w:b/>
      <w:bCs/>
      <w:i/>
      <w:iCs/>
    </w:rPr>
  </w:style>
  <w:style w:type="character" w:styleId="SubtleEmphasis">
    <w:name w:val="Subtle Emphasis"/>
    <w:uiPriority w:val="19"/>
    <w:qFormat/>
    <w:rsid w:val="00C1312D"/>
    <w:rPr>
      <w:i/>
      <w:iCs/>
    </w:rPr>
  </w:style>
  <w:style w:type="character" w:styleId="IntenseEmphasis">
    <w:name w:val="Intense Emphasis"/>
    <w:uiPriority w:val="21"/>
    <w:qFormat/>
    <w:rsid w:val="00C1312D"/>
    <w:rPr>
      <w:b/>
      <w:bCs/>
    </w:rPr>
  </w:style>
  <w:style w:type="character" w:styleId="SubtleReference">
    <w:name w:val="Subtle Reference"/>
    <w:uiPriority w:val="31"/>
    <w:qFormat/>
    <w:rsid w:val="00C1312D"/>
    <w:rPr>
      <w:smallCaps/>
    </w:rPr>
  </w:style>
  <w:style w:type="character" w:styleId="IntenseReference">
    <w:name w:val="Intense Reference"/>
    <w:uiPriority w:val="32"/>
    <w:qFormat/>
    <w:rsid w:val="00C1312D"/>
    <w:rPr>
      <w:smallCaps/>
      <w:spacing w:val="5"/>
      <w:u w:val="single"/>
    </w:rPr>
  </w:style>
  <w:style w:type="character" w:styleId="BookTitle">
    <w:name w:val="Book Title"/>
    <w:uiPriority w:val="33"/>
    <w:qFormat/>
    <w:rsid w:val="00C1312D"/>
    <w:rPr>
      <w:i/>
      <w:iCs/>
      <w:smallCaps/>
      <w:spacing w:val="5"/>
    </w:rPr>
  </w:style>
  <w:style w:type="paragraph" w:styleId="TOCHeading">
    <w:name w:val="TOC Heading"/>
    <w:basedOn w:val="Heading1"/>
    <w:next w:val="Normal"/>
    <w:uiPriority w:val="39"/>
    <w:semiHidden/>
    <w:unhideWhenUsed/>
    <w:qFormat/>
    <w:rsid w:val="00C1312D"/>
    <w:pPr>
      <w:outlineLvl w:val="9"/>
    </w:pPr>
    <w:rPr>
      <w:lang w:bidi="en-US"/>
    </w:rPr>
  </w:style>
  <w:style w:type="paragraph" w:customStyle="1" w:styleId="Arial">
    <w:name w:val="Arial"/>
    <w:aliases w:val="1.5 line space"/>
    <w:basedOn w:val="Normal"/>
    <w:link w:val="ArialChar"/>
    <w:qFormat/>
    <w:rsid w:val="00BC54B7"/>
    <w:pPr>
      <w:spacing w:line="360" w:lineRule="auto"/>
      <w:jc w:val="both"/>
    </w:pPr>
    <w:rPr>
      <w:rFonts w:ascii="Arial" w:hAnsi="Arial"/>
      <w:lang w:bidi="en-US"/>
    </w:rPr>
  </w:style>
  <w:style w:type="character" w:customStyle="1" w:styleId="ArialChar">
    <w:name w:val="Arial Char"/>
    <w:aliases w:val="1.5 line space Char"/>
    <w:link w:val="Arial"/>
    <w:rsid w:val="00BC54B7"/>
    <w:rPr>
      <w:rFonts w:ascii="Arial" w:eastAsia="Times New Roman" w:hAnsi="Arial" w:cs="Arial"/>
      <w:lang w:bidi="en-US"/>
    </w:rPr>
  </w:style>
  <w:style w:type="paragraph" w:styleId="Caption">
    <w:name w:val="caption"/>
    <w:basedOn w:val="Normal"/>
    <w:next w:val="Normal"/>
    <w:uiPriority w:val="35"/>
    <w:unhideWhenUsed/>
    <w:qFormat/>
    <w:rsid w:val="00BC54B7"/>
    <w:pPr>
      <w:spacing w:line="240" w:lineRule="auto"/>
    </w:pPr>
    <w:rPr>
      <w:i/>
      <w:iCs/>
      <w:color w:val="44546A"/>
      <w:sz w:val="18"/>
      <w:szCs w:val="18"/>
    </w:rPr>
  </w:style>
  <w:style w:type="character" w:customStyle="1" w:styleId="NoSpacingChar">
    <w:name w:val="No Spacing Char"/>
    <w:link w:val="NoSpacing"/>
    <w:uiPriority w:val="1"/>
    <w:rsid w:val="00EF44F8"/>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3F5A1B-D80A-4E67-BB31-19AA922FA3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374</TotalTime>
  <Pages>16</Pages>
  <Words>2501</Words>
  <Characters>14259</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Kerstin</dc:creator>
  <cp:keywords/>
  <dc:description/>
  <cp:lastModifiedBy>Kerstin Braun</cp:lastModifiedBy>
  <cp:revision>22</cp:revision>
  <dcterms:created xsi:type="dcterms:W3CDTF">2022-12-12T16:36:00Z</dcterms:created>
  <dcterms:modified xsi:type="dcterms:W3CDTF">2023-07-07T18:43:00Z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12th edition - Harvard</vt:lpwstr>
  </property>
  <property fmtid="{D5CDD505-2E9C-101B-9397-08002B2CF9AE}" pid="8" name="Mendeley Recent Style Id 3_1">
    <vt:lpwstr>http://www.zotero.org/styles/ieee</vt:lpwstr>
  </property>
  <property fmtid="{D5CDD505-2E9C-101B-9397-08002B2CF9AE}" pid="9" name="Mendeley Recent Style Name 3_1">
    <vt:lpwstr>IEEE</vt:lpwstr>
  </property>
  <property fmtid="{D5CDD505-2E9C-101B-9397-08002B2CF9AE}" pid="10" name="Mendeley Recent Style Id 4_1">
    <vt:lpwstr>http://www.zotero.org/styles/journal-of-biogeography</vt:lpwstr>
  </property>
  <property fmtid="{D5CDD505-2E9C-101B-9397-08002B2CF9AE}" pid="11" name="Mendeley Recent Style Name 4_1">
    <vt:lpwstr>Journal of Biogeography</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9th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http://www.zotero.org/styles/quaternary-research</vt:lpwstr>
  </property>
  <property fmtid="{D5CDD505-2E9C-101B-9397-08002B2CF9AE}" pid="19" name="Mendeley Recent Style Name 8_1">
    <vt:lpwstr>Quaternary Research</vt:lpwstr>
  </property>
  <property fmtid="{D5CDD505-2E9C-101B-9397-08002B2CF9AE}" pid="20" name="Mendeley Recent Style Id 9_1">
    <vt:lpwstr>http://www.zotero.org/styles/springer-basic-author-date</vt:lpwstr>
  </property>
  <property fmtid="{D5CDD505-2E9C-101B-9397-08002B2CF9AE}" pid="21" name="Mendeley Recent Style Name 9_1">
    <vt:lpwstr>Springer - Basic (author-date)</vt:lpwstr>
  </property>
  <property fmtid="{D5CDD505-2E9C-101B-9397-08002B2CF9AE}" pid="22" name="Mendeley Document_1">
    <vt:lpwstr>True</vt:lpwstr>
  </property>
  <property fmtid="{D5CDD505-2E9C-101B-9397-08002B2CF9AE}" pid="23" name="Mendeley Unique User Id_1">
    <vt:lpwstr>c546504a-7fdd-3c5f-8252-970834e6f33a</vt:lpwstr>
  </property>
  <property fmtid="{D5CDD505-2E9C-101B-9397-08002B2CF9AE}" pid="24" name="Mendeley Citation Style_1">
    <vt:lpwstr>http://www.zotero.org/styles/quaternary-research</vt:lpwstr>
  </property>
</Properties>
</file>