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52D" w:rsidRPr="008D4936" w:rsidRDefault="00D0252D" w:rsidP="00D0252D">
      <w:r w:rsidRPr="008D4936">
        <w:rPr>
          <w:b/>
          <w:bCs/>
        </w:rPr>
        <w:t>Supplementary Figure 1.</w:t>
      </w:r>
      <w:r w:rsidRPr="008D4936">
        <w:t xml:space="preserve"> Photographs of the </w:t>
      </w:r>
      <w:proofErr w:type="spellStart"/>
      <w:r w:rsidRPr="008D4936">
        <w:t>Shaozhai</w:t>
      </w:r>
      <w:proofErr w:type="spellEnd"/>
      <w:r w:rsidRPr="008D4936">
        <w:t xml:space="preserve"> section depict the </w:t>
      </w:r>
      <w:proofErr w:type="spellStart"/>
      <w:r w:rsidRPr="008D4936">
        <w:t>interbedded</w:t>
      </w:r>
      <w:proofErr w:type="spellEnd"/>
      <w:r w:rsidRPr="008D4936">
        <w:t xml:space="preserve"> loess-</w:t>
      </w:r>
      <w:proofErr w:type="spellStart"/>
      <w:r w:rsidRPr="008D4936">
        <w:t>paleosol</w:t>
      </w:r>
      <w:proofErr w:type="spellEnd"/>
      <w:r w:rsidRPr="008D4936">
        <w:t xml:space="preserve"> sequence and </w:t>
      </w:r>
      <w:proofErr w:type="spellStart"/>
      <w:r w:rsidRPr="008D4936">
        <w:t>pedogenic</w:t>
      </w:r>
      <w:proofErr w:type="spellEnd"/>
      <w:r w:rsidRPr="008D4936">
        <w:t xml:space="preserve"> carbonates. (A, B) the late Pleistocene sequences, with scattered individual nodules spotted by red circles and calcareous spots indicated by red arrows; (C, D) the early Pleistocene sequences, carbonate nodules are spotted by red circles and have an increased diameter; (E, F) the late Pliocene sequences, </w:t>
      </w:r>
      <w:proofErr w:type="spellStart"/>
      <w:r w:rsidRPr="008D4936">
        <w:t>pedogenic</w:t>
      </w:r>
      <w:proofErr w:type="spellEnd"/>
      <w:r w:rsidRPr="008D4936">
        <w:t xml:space="preserve"> carbonates aggregate in horizons and contain </w:t>
      </w:r>
      <w:proofErr w:type="spellStart"/>
      <w:r w:rsidRPr="008D4936">
        <w:t>micritic</w:t>
      </w:r>
      <w:proofErr w:type="spellEnd"/>
      <w:r w:rsidRPr="008D4936">
        <w:t xml:space="preserve"> carbonate crystals.</w:t>
      </w:r>
    </w:p>
    <w:p w:rsidR="00D0252D" w:rsidRDefault="00D0252D"/>
    <w:p w:rsidR="00D0252D" w:rsidRPr="008D4936" w:rsidRDefault="00D0252D" w:rsidP="00D0252D">
      <w:pPr>
        <w:jc w:val="center"/>
      </w:pPr>
      <w:r w:rsidRPr="008D4936">
        <w:rPr>
          <w:noProof/>
        </w:rPr>
        <w:drawing>
          <wp:inline distT="0" distB="0" distL="0" distR="0" wp14:anchorId="14B97C86" wp14:editId="2AEAE40B">
            <wp:extent cx="3803650" cy="5292034"/>
            <wp:effectExtent l="0" t="0" r="6350" b="4445"/>
            <wp:docPr id="1316956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7" t="14287" r="35625" b="45697"/>
                    <a:stretch/>
                  </pic:blipFill>
                  <pic:spPr bwMode="auto">
                    <a:xfrm>
                      <a:off x="0" y="0"/>
                      <a:ext cx="3805834" cy="52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52D" w:rsidRPr="00D0252D" w:rsidRDefault="00D0252D"/>
    <w:p w:rsidR="00D0252D" w:rsidRDefault="00D0252D"/>
    <w:p w:rsidR="00D0252D" w:rsidRDefault="00D0252D"/>
    <w:p w:rsidR="00D0252D" w:rsidRDefault="00D0252D">
      <w:pPr>
        <w:widowControl/>
        <w:jc w:val="left"/>
      </w:pPr>
      <w:r>
        <w:br w:type="page"/>
      </w:r>
    </w:p>
    <w:p w:rsidR="00D0252D" w:rsidRPr="008D4936" w:rsidRDefault="00D0252D" w:rsidP="00D0252D">
      <w:pPr>
        <w:rPr>
          <w:sz w:val="24"/>
          <w:szCs w:val="22"/>
        </w:rPr>
      </w:pPr>
      <w:r w:rsidRPr="008D4936">
        <w:rPr>
          <w:b/>
          <w:bCs/>
        </w:rPr>
        <w:lastRenderedPageBreak/>
        <w:t>Supplementary Figure 2.</w:t>
      </w:r>
      <w:r w:rsidRPr="008D4936">
        <w:t xml:space="preserve"> The published </w:t>
      </w:r>
      <w:proofErr w:type="spellStart"/>
      <w:r w:rsidRPr="008D4936">
        <w:t>magnetostratigraphic</w:t>
      </w:r>
      <w:proofErr w:type="spellEnd"/>
      <w:r w:rsidRPr="008D4936">
        <w:t xml:space="preserve"> results of the </w:t>
      </w:r>
      <w:proofErr w:type="spellStart"/>
      <w:r w:rsidRPr="008D4936">
        <w:t>Shaozhai</w:t>
      </w:r>
      <w:proofErr w:type="spellEnd"/>
      <w:r w:rsidRPr="008D4936">
        <w:t xml:space="preserve"> section by </w:t>
      </w:r>
      <w:r w:rsidRPr="008D4936">
        <w:fldChar w:fldCharType="begin"/>
      </w:r>
      <w:r w:rsidRPr="008D4936">
        <w:instrText xml:space="preserve"> ADDIN EN.CITE &lt;EndNote&gt;&lt;Cite AuthorYear="1"&gt;&lt;Author&gt;Qi&lt;/Author&gt;&lt;Year&gt;2021&lt;/Year&gt;&lt;RecNum&gt;15&lt;/RecNum&gt;&lt;DisplayText&gt;&lt;style font="Times New Roman"&gt;Qi et al. (2021)&lt;/style&gt;&lt;/DisplayText&gt;&lt;record&gt;&lt;rec-number&gt;15&lt;/rec-number&gt;&lt;foreign-keys&gt;&lt;key app="EN" db-id="0zwtppvph9v9r3e2et45eray2z9s99tz9ts9" timestamp="1672035671"&gt;15&lt;/key&gt;&lt;/foreign-keys&gt;&lt;ref-type name="Journal Article"&gt;17&lt;/ref-type&gt;&lt;contributors&gt;&lt;authors&gt;&lt;author&gt;Qi, Lin&lt;/author&gt;&lt;author&gt;Qiao, Yansong&lt;/author&gt;&lt;author&gt;Liu, Zongxiu&lt;/author&gt;&lt;author&gt;Wang, Yan&lt;/author&gt;&lt;author&gt;Peng, Shasha&lt;/author&gt;&lt;/authors&gt;&lt;/contributors&gt;&lt;titles&gt;&lt;title&gt;Geochemical characteristics of the Tertiary and Quaternary eolian deposits in eastern Gansu province: Implications for provenance and weathering intensity&lt;/title&gt;&lt;secondary-title&gt;Journal of Geomechanics&lt;/secondary-title&gt;&lt;/titles&gt;&lt;periodical&gt;&lt;full-title&gt;Journal of Geomechanics&lt;/full-title&gt;&lt;/periodical&gt;&lt;pages&gt;475&lt;/pages&gt;&lt;volume&gt;27&lt;/volume&gt;&lt;number&gt;3&lt;/number&gt;&lt;dates&gt;&lt;year&gt;2021&lt;/year&gt;&lt;pub-dates&gt;&lt;date&gt;2020-12-01&lt;/date&gt;&lt;/pub-dates&gt;&lt;/dates&gt;&lt;urls&gt;&lt;related-urls&gt;&lt;url&gt;https://journal.geomech.ac.cn/en/article/id/ae561b56-2c09-4326-8838-ba88fd0a8195&lt;/url&gt;&lt;/related-urls&gt;&lt;/urls&gt;&lt;electronic-resource-num&gt;10.12090/j.issn.1006-6616.2021.27.03.043&lt;/electronic-resource-num&gt;&lt;/record&gt;&lt;/Cite&gt;&lt;/EndNote&gt;</w:instrText>
      </w:r>
      <w:r w:rsidRPr="008D4936">
        <w:fldChar w:fldCharType="separate"/>
      </w:r>
      <w:r w:rsidRPr="008D4936">
        <w:rPr>
          <w:noProof/>
        </w:rPr>
        <w:t>Qi et al. (2021)</w:t>
      </w:r>
      <w:r w:rsidRPr="008D4936">
        <w:fldChar w:fldCharType="end"/>
      </w:r>
      <w:r w:rsidRPr="008D4936">
        <w:t xml:space="preserve"> and the comparison of magnetic susceptibility records between multiple sections. (A) Magnetic susceptibility of </w:t>
      </w:r>
      <w:proofErr w:type="spellStart"/>
      <w:r w:rsidRPr="008D4936">
        <w:t>Shaozhai</w:t>
      </w:r>
      <w:proofErr w:type="spellEnd"/>
      <w:r w:rsidRPr="008D4936">
        <w:t xml:space="preserve"> (</w:t>
      </w:r>
      <w:r w:rsidRPr="008D4936">
        <w:rPr>
          <w:color w:val="0070C0"/>
        </w:rPr>
        <w:t>Qi et al., 2021</w:t>
      </w:r>
      <w:r w:rsidRPr="008D4936">
        <w:t xml:space="preserve">); (B) Virtual geomagnetic pole (VGP) latitude and </w:t>
      </w:r>
      <w:proofErr w:type="spellStart"/>
      <w:r w:rsidRPr="008D4936">
        <w:t>paleomagnetic</w:t>
      </w:r>
      <w:proofErr w:type="spellEnd"/>
      <w:r w:rsidRPr="008D4936">
        <w:t xml:space="preserve"> polarity of </w:t>
      </w:r>
      <w:proofErr w:type="spellStart"/>
      <w:r w:rsidRPr="008D4936">
        <w:t>Shaozhai</w:t>
      </w:r>
      <w:proofErr w:type="spellEnd"/>
      <w:r w:rsidRPr="008D4936">
        <w:t xml:space="preserve"> (</w:t>
      </w:r>
      <w:r w:rsidRPr="008D4936">
        <w:rPr>
          <w:color w:val="0070C0"/>
        </w:rPr>
        <w:t>Qi et al., 2021</w:t>
      </w:r>
      <w:r w:rsidRPr="008D4936">
        <w:t xml:space="preserve">); (C) Geomagnetic polarity timescale (GPTS2012); (D) Magnetic susceptibility of this study; (E) Magnetic susceptibility of </w:t>
      </w:r>
      <w:proofErr w:type="spellStart"/>
      <w:r w:rsidRPr="008D4936">
        <w:t>Lingtai</w:t>
      </w:r>
      <w:proofErr w:type="spellEnd"/>
      <w:r w:rsidRPr="008D4936">
        <w:t xml:space="preserve"> (</w:t>
      </w:r>
      <w:r w:rsidRPr="008D4936">
        <w:rPr>
          <w:color w:val="0070C0"/>
        </w:rPr>
        <w:t>Sun et al., 1998</w:t>
      </w:r>
      <w:r w:rsidRPr="008D4936">
        <w:t>).</w:t>
      </w:r>
    </w:p>
    <w:p w:rsidR="00D0252D" w:rsidRPr="00D0252D" w:rsidRDefault="00D0252D"/>
    <w:p w:rsidR="00D0252D" w:rsidRPr="008D4936" w:rsidRDefault="00D0252D" w:rsidP="00D0252D">
      <w:pPr>
        <w:jc w:val="center"/>
        <w:rPr>
          <w:color w:val="0070C0"/>
          <w:sz w:val="24"/>
          <w:szCs w:val="22"/>
        </w:rPr>
      </w:pPr>
      <w:r w:rsidRPr="008D4936">
        <w:rPr>
          <w:noProof/>
          <w:color w:val="0070C0"/>
          <w:sz w:val="24"/>
          <w:szCs w:val="22"/>
        </w:rPr>
        <w:drawing>
          <wp:inline distT="0" distB="0" distL="0" distR="0" wp14:anchorId="24E32825" wp14:editId="3987E38A">
            <wp:extent cx="5040000" cy="2598883"/>
            <wp:effectExtent l="0" t="0" r="8255" b="0"/>
            <wp:docPr id="49901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31479" r="17958" b="42513"/>
                    <a:stretch/>
                  </pic:blipFill>
                  <pic:spPr bwMode="auto">
                    <a:xfrm>
                      <a:off x="0" y="0"/>
                      <a:ext cx="5040000" cy="25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52D" w:rsidRPr="00D0252D" w:rsidRDefault="00D0252D"/>
    <w:p w:rsidR="00D0252D" w:rsidRDefault="00D0252D"/>
    <w:p w:rsidR="00D0252D" w:rsidRDefault="00D0252D"/>
    <w:p w:rsidR="00D0252D" w:rsidRPr="00D0252D" w:rsidRDefault="00D0252D" w:rsidP="00D0252D">
      <w:pPr>
        <w:rPr>
          <w:b/>
          <w:bCs/>
          <w:sz w:val="26"/>
          <w:szCs w:val="26"/>
        </w:rPr>
      </w:pPr>
      <w:bookmarkStart w:id="0" w:name="_GoBack"/>
      <w:r w:rsidRPr="00D0252D">
        <w:rPr>
          <w:b/>
          <w:bCs/>
          <w:sz w:val="26"/>
          <w:szCs w:val="26"/>
        </w:rPr>
        <w:t>References cited</w:t>
      </w:r>
    </w:p>
    <w:bookmarkEnd w:id="0"/>
    <w:p w:rsidR="00D0252D" w:rsidRDefault="00D0252D"/>
    <w:p w:rsidR="00D0252D" w:rsidRPr="00D0252D" w:rsidRDefault="00D0252D" w:rsidP="00D0252D">
      <w:pPr>
        <w:pStyle w:val="EndNoteBibliography"/>
      </w:pPr>
      <w:r w:rsidRPr="00D0252D">
        <w:rPr>
          <w:b/>
        </w:rPr>
        <w:t>Qi, L., Qiao, Y., Liu, Z., Wang, Y., Peng, S.</w:t>
      </w:r>
      <w:r w:rsidRPr="00D0252D">
        <w:t xml:space="preserve">, 2021. Geochemical characteristics of the Tertiary and Quaternary eolian deposits in eastern Gansu province: Implications for provenance and weathering intensity. Journal of Geomechanics </w:t>
      </w:r>
      <w:r w:rsidRPr="00D0252D">
        <w:rPr>
          <w:b/>
        </w:rPr>
        <w:t>27</w:t>
      </w:r>
      <w:r w:rsidRPr="00D0252D">
        <w:t>, 475.</w:t>
      </w:r>
    </w:p>
    <w:p w:rsidR="00D0252D" w:rsidRPr="00D0252D" w:rsidRDefault="00D0252D"/>
    <w:p w:rsidR="00D0252D" w:rsidRPr="00D0252D" w:rsidRDefault="00D0252D" w:rsidP="00D0252D">
      <w:pPr>
        <w:pStyle w:val="EndNoteBibliography"/>
      </w:pPr>
      <w:r w:rsidRPr="00D0252D">
        <w:rPr>
          <w:b/>
        </w:rPr>
        <w:t>Sun, D., Shaw, J., An, Z., Cheng, M., Yue, L.</w:t>
      </w:r>
      <w:r w:rsidRPr="00D0252D">
        <w:t xml:space="preserve">, 1998. Magnetostratigraphy and paleoclimatic interpretation of a continuous 7.2 Ma Late Cenozoic Eolian sediments from the Chinese Loess Plateau. Geophysical Research Letters </w:t>
      </w:r>
      <w:r w:rsidRPr="00D0252D">
        <w:rPr>
          <w:b/>
        </w:rPr>
        <w:t>25</w:t>
      </w:r>
      <w:r w:rsidRPr="00D0252D">
        <w:t>, 85-88.</w:t>
      </w:r>
    </w:p>
    <w:p w:rsidR="00D0252D" w:rsidRDefault="00D0252D">
      <w:pPr>
        <w:rPr>
          <w:rFonts w:hint="eastAsia"/>
        </w:rPr>
      </w:pPr>
    </w:p>
    <w:p w:rsidR="00D0252D" w:rsidRDefault="00D0252D">
      <w:pPr>
        <w:rPr>
          <w:rFonts w:hint="eastAsia"/>
        </w:rPr>
      </w:pPr>
    </w:p>
    <w:sectPr w:rsidR="00D025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2D"/>
    <w:rsid w:val="004016F6"/>
    <w:rsid w:val="00D0252D"/>
    <w:rsid w:val="00F6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0B7EC6-C12E-48DA-BD05-4B59AB2B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52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D0252D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0252D"/>
    <w:rPr>
      <w:rFonts w:ascii="Times New Roman" w:eastAsia="宋体" w:hAnsi="Times New Roman" w:cs="Times New Roman"/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2023-09-25T16:02:00Z</dcterms:created>
  <dcterms:modified xsi:type="dcterms:W3CDTF">2023-09-25T16:05:00Z</dcterms:modified>
</cp:coreProperties>
</file>