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76A1F" w14:textId="425AC12B" w:rsidR="009377D4" w:rsidRDefault="009377D4" w:rsidP="00FF127B">
      <w:pPr>
        <w:autoSpaceDE w:val="0"/>
        <w:autoSpaceDN w:val="0"/>
        <w:adjustRightInd w:val="0"/>
        <w:spacing w:after="0" w:line="360" w:lineRule="auto"/>
        <w:rPr>
          <w:rFonts w:eastAsia="Arial Unicode MS" w:cs="Arial Unicode MS"/>
          <w:b/>
          <w:lang w:val="en-GB"/>
        </w:rPr>
      </w:pPr>
      <w:r>
        <w:rPr>
          <w:rFonts w:eastAsia="Arial Unicode MS" w:cs="Arial Unicode MS"/>
          <w:b/>
          <w:lang w:val="en-GB"/>
        </w:rPr>
        <w:t>Last interglacial sea-level oscillations</w:t>
      </w:r>
    </w:p>
    <w:p w14:paraId="201F1196" w14:textId="306E1612" w:rsidR="009377D4" w:rsidRDefault="009377D4" w:rsidP="00FF127B">
      <w:pPr>
        <w:autoSpaceDE w:val="0"/>
        <w:autoSpaceDN w:val="0"/>
        <w:adjustRightInd w:val="0"/>
        <w:spacing w:after="0" w:line="360" w:lineRule="auto"/>
        <w:rPr>
          <w:rFonts w:eastAsia="Arial Unicode MS" w:cs="Arial Unicode MS"/>
          <w:b/>
          <w:lang w:val="en-GB"/>
        </w:rPr>
      </w:pPr>
    </w:p>
    <w:p w14:paraId="76170346" w14:textId="04AD5D8F" w:rsidR="009377D4" w:rsidRDefault="006C03D2" w:rsidP="009377D4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="Arial Unicode MS" w:cs="Arial Unicode MS"/>
          <w:bCs/>
          <w:lang w:val="en-GB"/>
        </w:rPr>
      </w:pPr>
      <w:r>
        <w:rPr>
          <w:rFonts w:eastAsia="Arial Unicode MS" w:cs="Arial Unicode MS"/>
          <w:bCs/>
        </w:rPr>
        <w:t>Fig. S</w:t>
      </w:r>
      <w:r w:rsidR="009377D4">
        <w:rPr>
          <w:rFonts w:eastAsia="Arial Unicode MS" w:cs="Arial Unicode MS"/>
          <w:bCs/>
        </w:rPr>
        <w:t>1</w:t>
      </w:r>
      <w:r w:rsidR="009377D4" w:rsidRPr="0022671A">
        <w:rPr>
          <w:rFonts w:eastAsia="Arial Unicode MS" w:cs="Arial Unicode MS"/>
          <w:bCs/>
          <w:lang w:val="en-GB"/>
        </w:rPr>
        <w:t>. LIG sea-level oscillati</w:t>
      </w:r>
      <w:r w:rsidR="009377D4">
        <w:rPr>
          <w:rFonts w:eastAsia="Arial Unicode MS" w:cs="Arial Unicode MS"/>
          <w:bCs/>
          <w:lang w:val="en-GB"/>
        </w:rPr>
        <w:t>ons inferred from various sites. North hemisphere (reef-based) sites are Bahamas (24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N 74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W; Chen et al., 1991; Wilson et al., 1998; Thomson et al., 2011) and Yucatan peninsula (21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N 86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 xml:space="preserve">W; </w:t>
      </w:r>
      <w:proofErr w:type="spellStart"/>
      <w:r w:rsidR="009377D4">
        <w:rPr>
          <w:rFonts w:eastAsia="Arial Unicode MS" w:cs="Arial Unicode MS"/>
          <w:bCs/>
          <w:lang w:val="en-GB"/>
        </w:rPr>
        <w:t>Blanchon</w:t>
      </w:r>
      <w:proofErr w:type="spellEnd"/>
      <w:r w:rsidR="009377D4">
        <w:rPr>
          <w:rFonts w:eastAsia="Arial Unicode MS" w:cs="Arial Unicode MS"/>
          <w:bCs/>
          <w:lang w:val="en-GB"/>
        </w:rPr>
        <w:t xml:space="preserve"> et al., 2009); South hemisphere (reef-based) sites are Seychelles (5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S 60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E; Dutton et al., 2015), Hawaii (21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S 58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W; Sherman et al., 1993) and Western Australia (24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>S 114</w:t>
      </w:r>
      <w:r w:rsidR="009377D4">
        <w:rPr>
          <w:rFonts w:ascii="Calibri" w:eastAsia="Arial Unicode MS" w:hAnsi="Calibri" w:cs="Arial Unicode MS"/>
          <w:bCs/>
          <w:lang w:val="en-GB"/>
        </w:rPr>
        <w:t>°</w:t>
      </w:r>
      <w:r w:rsidR="009377D4">
        <w:rPr>
          <w:rFonts w:eastAsia="Arial Unicode MS" w:cs="Arial Unicode MS"/>
          <w:bCs/>
          <w:lang w:val="en-GB"/>
        </w:rPr>
        <w:t xml:space="preserve">E; Stirling et al., 1998; O’Leary et al., 2013). Multiple locations (Hearty et al., 2007) include Bermuda, Barbados, Bahamas, Hawaii, W-Australia, and the non-reef site in the Mediterranean. </w:t>
      </w:r>
      <w:r w:rsidR="00BB50C1">
        <w:rPr>
          <w:rFonts w:eastAsia="Arial Unicode MS" w:cs="Arial Unicode MS"/>
          <w:bCs/>
          <w:lang w:val="en-GB"/>
        </w:rPr>
        <w:t xml:space="preserve">The Red Sea record is not presented here because the sea-level estimates derived from the oxygen isotope record describe sea-level oscillations that are greater than 12 m (Siddall et al., 2004). </w:t>
      </w:r>
      <w:r w:rsidR="009377D4">
        <w:rPr>
          <w:rFonts w:eastAsia="Arial Unicode MS" w:cs="Arial Unicode MS"/>
          <w:bCs/>
          <w:lang w:val="en-GB"/>
        </w:rPr>
        <w:t>For the sake of clarity no error bars are depicted.</w:t>
      </w:r>
    </w:p>
    <w:p w14:paraId="258EC01B" w14:textId="77777777" w:rsidR="009377D4" w:rsidRDefault="009377D4" w:rsidP="00FF127B">
      <w:pPr>
        <w:autoSpaceDE w:val="0"/>
        <w:autoSpaceDN w:val="0"/>
        <w:adjustRightInd w:val="0"/>
        <w:spacing w:after="0" w:line="360" w:lineRule="auto"/>
        <w:rPr>
          <w:rFonts w:eastAsia="Arial Unicode MS" w:cs="Arial Unicode MS"/>
          <w:b/>
          <w:lang w:val="en-GB"/>
        </w:rPr>
      </w:pPr>
    </w:p>
    <w:p w14:paraId="5F5A2B85" w14:textId="3E9C9FB7" w:rsidR="00EF6EC4" w:rsidRPr="004860C8" w:rsidRDefault="00EF6EC4" w:rsidP="00EE6E47">
      <w:pPr>
        <w:autoSpaceDE w:val="0"/>
        <w:autoSpaceDN w:val="0"/>
        <w:adjustRightInd w:val="0"/>
        <w:spacing w:after="80" w:line="360" w:lineRule="auto"/>
        <w:rPr>
          <w:rFonts w:eastAsia="Arial Unicode MS" w:cs="Arial Unicode MS"/>
          <w:b/>
          <w:lang w:val="en-GB"/>
        </w:rPr>
      </w:pPr>
      <w:r w:rsidRPr="004860C8">
        <w:rPr>
          <w:rFonts w:eastAsia="Arial Unicode MS" w:cs="Arial Unicode MS"/>
          <w:b/>
          <w:lang w:val="en-GB"/>
        </w:rPr>
        <w:t xml:space="preserve">The </w:t>
      </w:r>
      <w:proofErr w:type="spellStart"/>
      <w:r w:rsidRPr="004860C8">
        <w:rPr>
          <w:rFonts w:eastAsia="Arial Unicode MS" w:cs="Arial Unicode MS"/>
          <w:b/>
          <w:lang w:val="en-GB"/>
        </w:rPr>
        <w:t>Hergla</w:t>
      </w:r>
      <w:proofErr w:type="spellEnd"/>
      <w:r w:rsidRPr="004860C8">
        <w:rPr>
          <w:rFonts w:eastAsia="Arial Unicode MS" w:cs="Arial Unicode MS"/>
          <w:b/>
          <w:lang w:val="en-GB"/>
        </w:rPr>
        <w:t xml:space="preserve"> Site</w:t>
      </w:r>
    </w:p>
    <w:p w14:paraId="0608B7DE" w14:textId="650DFDC8" w:rsidR="00EF6EC4" w:rsidRPr="00230985" w:rsidRDefault="004860C8" w:rsidP="009E7221">
      <w:pPr>
        <w:autoSpaceDE w:val="0"/>
        <w:autoSpaceDN w:val="0"/>
        <w:adjustRightInd w:val="0"/>
        <w:spacing w:after="80" w:line="360" w:lineRule="auto"/>
        <w:jc w:val="both"/>
        <w:rPr>
          <w:rFonts w:cs="Times"/>
          <w:lang w:val="en-GB"/>
        </w:rPr>
      </w:pPr>
      <w:r w:rsidRPr="00230985">
        <w:rPr>
          <w:rFonts w:eastAsia="Arial Unicode MS" w:cs="Arial Unicode MS"/>
          <w:u w:val="single"/>
          <w:lang w:val="en-GB"/>
        </w:rPr>
        <w:t>Previous studies:</w:t>
      </w:r>
      <w:r w:rsidRPr="00230985">
        <w:rPr>
          <w:rFonts w:eastAsia="Arial Unicode MS" w:cs="Arial Unicode MS"/>
          <w:lang w:val="en-GB"/>
        </w:rPr>
        <w:t xml:space="preserve"> </w:t>
      </w:r>
      <w:r w:rsidR="00EF6EC4" w:rsidRPr="00230985">
        <w:rPr>
          <w:rFonts w:eastAsia="Arial Unicode MS" w:cs="Arial Unicode MS"/>
          <w:lang w:val="en-GB"/>
        </w:rPr>
        <w:t xml:space="preserve">The site was </w:t>
      </w:r>
      <w:r w:rsidRPr="00230985">
        <w:rPr>
          <w:rFonts w:eastAsia="Arial Unicode MS" w:cs="Arial Unicode MS"/>
          <w:lang w:val="en-GB"/>
        </w:rPr>
        <w:t xml:space="preserve">studied by Herm et al. (1980), </w:t>
      </w:r>
      <w:proofErr w:type="spellStart"/>
      <w:r w:rsidRPr="00230985">
        <w:rPr>
          <w:rFonts w:eastAsia="Arial Unicode MS" w:cs="Arial Unicode MS"/>
          <w:lang w:val="en-GB"/>
        </w:rPr>
        <w:t>Paskoff</w:t>
      </w:r>
      <w:proofErr w:type="spellEnd"/>
      <w:r w:rsidRPr="00230985">
        <w:rPr>
          <w:rFonts w:eastAsia="Arial Unicode MS" w:cs="Arial Unicode MS"/>
          <w:lang w:val="en-GB"/>
        </w:rPr>
        <w:t xml:space="preserve"> and </w:t>
      </w:r>
      <w:proofErr w:type="spellStart"/>
      <w:r w:rsidRPr="00230985">
        <w:rPr>
          <w:rFonts w:eastAsia="Arial Unicode MS" w:cs="Arial Unicode MS"/>
          <w:lang w:val="en-GB"/>
        </w:rPr>
        <w:t>Sanlaville</w:t>
      </w:r>
      <w:proofErr w:type="spellEnd"/>
      <w:r w:rsidRPr="00230985">
        <w:rPr>
          <w:rFonts w:eastAsia="Arial Unicode MS" w:cs="Arial Unicode MS"/>
          <w:lang w:val="en-GB"/>
        </w:rPr>
        <w:t xml:space="preserve"> (1983), </w:t>
      </w:r>
      <w:proofErr w:type="spellStart"/>
      <w:r w:rsidRPr="00230985">
        <w:rPr>
          <w:rFonts w:eastAsia="Arial Unicode MS" w:cs="Arial Unicode MS"/>
          <w:lang w:val="en-GB"/>
        </w:rPr>
        <w:t>Mahmoudi</w:t>
      </w:r>
      <w:proofErr w:type="spellEnd"/>
      <w:r w:rsidRPr="00230985">
        <w:rPr>
          <w:rFonts w:eastAsia="Arial Unicode MS" w:cs="Arial Unicode MS"/>
          <w:lang w:val="en-GB"/>
        </w:rPr>
        <w:t xml:space="preserve"> (1986), </w:t>
      </w:r>
      <w:proofErr w:type="spellStart"/>
      <w:r w:rsidRPr="00230985">
        <w:rPr>
          <w:rFonts w:eastAsia="Arial Unicode MS" w:cs="Arial Unicode MS"/>
          <w:lang w:val="en-GB"/>
        </w:rPr>
        <w:t>Jedoui</w:t>
      </w:r>
      <w:proofErr w:type="spellEnd"/>
      <w:r w:rsidRPr="00230985">
        <w:rPr>
          <w:rFonts w:eastAsia="Arial Unicode MS" w:cs="Arial Unicode MS"/>
          <w:lang w:val="en-GB"/>
        </w:rPr>
        <w:t xml:space="preserve"> et al. (1987),</w:t>
      </w:r>
      <w:r w:rsidR="00EF6EC4" w:rsidRPr="00230985">
        <w:rPr>
          <w:rFonts w:eastAsia="Arial Unicode MS" w:cs="Arial Unicode MS"/>
          <w:lang w:val="en-GB"/>
        </w:rPr>
        <w:t xml:space="preserve"> Hearty</w:t>
      </w:r>
      <w:r w:rsidR="0028043B" w:rsidRPr="00230985">
        <w:rPr>
          <w:rFonts w:eastAsia="Arial Unicode MS" w:cs="Arial Unicode MS"/>
          <w:lang w:val="en-GB"/>
        </w:rPr>
        <w:t xml:space="preserve"> (1986), Richards (1986), Wood </w:t>
      </w:r>
      <w:r w:rsidRPr="00230985">
        <w:rPr>
          <w:rFonts w:eastAsia="Arial Unicode MS" w:cs="Arial Unicode MS"/>
          <w:lang w:val="en-GB"/>
        </w:rPr>
        <w:t xml:space="preserve">(1994), Le </w:t>
      </w:r>
      <w:proofErr w:type="spellStart"/>
      <w:r w:rsidRPr="00230985">
        <w:rPr>
          <w:rFonts w:eastAsia="Arial Unicode MS" w:cs="Arial Unicode MS"/>
          <w:lang w:val="en-GB"/>
        </w:rPr>
        <w:t>Guern</w:t>
      </w:r>
      <w:proofErr w:type="spellEnd"/>
      <w:r w:rsidRPr="00230985">
        <w:rPr>
          <w:rFonts w:eastAsia="Arial Unicode MS" w:cs="Arial Unicode MS"/>
          <w:lang w:val="en-GB"/>
        </w:rPr>
        <w:t xml:space="preserve"> (2004),</w:t>
      </w:r>
      <w:r w:rsidR="00EF6EC4" w:rsidRPr="00230985">
        <w:rPr>
          <w:rFonts w:eastAsia="Arial Unicode MS" w:cs="Arial Unicode MS"/>
          <w:lang w:val="en-GB"/>
        </w:rPr>
        <w:t xml:space="preserve"> Le </w:t>
      </w:r>
      <w:proofErr w:type="spellStart"/>
      <w:r w:rsidR="00EF6EC4" w:rsidRPr="00230985">
        <w:rPr>
          <w:rFonts w:eastAsia="Arial Unicode MS" w:cs="Arial Unicode MS"/>
          <w:lang w:val="en-GB"/>
        </w:rPr>
        <w:t>Guern</w:t>
      </w:r>
      <w:proofErr w:type="spellEnd"/>
      <w:r w:rsidR="00EF6EC4" w:rsidRPr="00230985">
        <w:rPr>
          <w:rFonts w:eastAsia="Arial Unicode MS" w:cs="Arial Unicode MS"/>
          <w:lang w:val="en-GB"/>
        </w:rPr>
        <w:t xml:space="preserve"> and </w:t>
      </w:r>
      <w:proofErr w:type="spellStart"/>
      <w:r w:rsidR="00EF6EC4" w:rsidRPr="00230985">
        <w:rPr>
          <w:rFonts w:eastAsia="Arial Unicode MS" w:cs="Arial Unicode MS"/>
          <w:lang w:val="en-GB"/>
        </w:rPr>
        <w:t>Davaud</w:t>
      </w:r>
      <w:proofErr w:type="spellEnd"/>
      <w:r w:rsidR="00EF6EC4" w:rsidRPr="00230985">
        <w:rPr>
          <w:rFonts w:eastAsia="Arial Unicode MS" w:cs="Arial Unicode MS"/>
          <w:lang w:val="en-GB"/>
        </w:rPr>
        <w:t xml:space="preserve"> (2005). While Harms et al (1980) and </w:t>
      </w:r>
      <w:proofErr w:type="spellStart"/>
      <w:r w:rsidR="00EF6EC4" w:rsidRPr="00230985">
        <w:rPr>
          <w:rFonts w:eastAsia="Arial Unicode MS" w:cs="Arial Unicode MS"/>
          <w:lang w:val="en-GB"/>
        </w:rPr>
        <w:t>Mahmoudi</w:t>
      </w:r>
      <w:proofErr w:type="spellEnd"/>
      <w:r w:rsidR="00EF6EC4" w:rsidRPr="00230985">
        <w:rPr>
          <w:rFonts w:eastAsia="Arial Unicode MS" w:cs="Arial Unicode MS"/>
          <w:lang w:val="en-GB"/>
        </w:rPr>
        <w:t xml:space="preserve"> (1986) were largely descriptive in their approach, </w:t>
      </w:r>
      <w:proofErr w:type="spellStart"/>
      <w:r w:rsidR="00EF6EC4" w:rsidRPr="00230985">
        <w:rPr>
          <w:rFonts w:eastAsia="Arial Unicode MS" w:cs="Arial Unicode MS"/>
          <w:lang w:val="en-GB"/>
        </w:rPr>
        <w:t>Paskoff</w:t>
      </w:r>
      <w:proofErr w:type="spellEnd"/>
      <w:r w:rsidR="00EF6EC4" w:rsidRPr="00230985">
        <w:rPr>
          <w:rFonts w:eastAsia="Arial Unicode MS" w:cs="Arial Unicode MS"/>
          <w:lang w:val="en-GB"/>
        </w:rPr>
        <w:t xml:space="preserve"> and </w:t>
      </w:r>
      <w:proofErr w:type="spellStart"/>
      <w:r w:rsidR="00EF6EC4" w:rsidRPr="00230985">
        <w:rPr>
          <w:rFonts w:eastAsia="Arial Unicode MS" w:cs="Arial Unicode MS"/>
          <w:lang w:val="en-GB"/>
        </w:rPr>
        <w:t>Sanlaville</w:t>
      </w:r>
      <w:proofErr w:type="spellEnd"/>
      <w:r w:rsidR="00EF6EC4" w:rsidRPr="00230985">
        <w:rPr>
          <w:rFonts w:eastAsia="Arial Unicode MS" w:cs="Arial Unicode MS"/>
          <w:lang w:val="en-GB"/>
        </w:rPr>
        <w:t xml:space="preserve"> (1983) interpreted the site in terms of their</w:t>
      </w:r>
      <w:r w:rsidR="00EF6EC4" w:rsidRPr="00230985">
        <w:rPr>
          <w:rFonts w:cs="Times"/>
          <w:lang w:val="en-GB"/>
        </w:rPr>
        <w:t xml:space="preserve"> concept of stratigraphic formations or members being genetically linked to climate events. </w:t>
      </w:r>
      <w:proofErr w:type="spellStart"/>
      <w:r w:rsidR="00EF6EC4" w:rsidRPr="00230985">
        <w:rPr>
          <w:rFonts w:cs="Times"/>
          <w:lang w:val="en-GB"/>
        </w:rPr>
        <w:t>Jedoui</w:t>
      </w:r>
      <w:proofErr w:type="spellEnd"/>
      <w:r w:rsidR="00EF6EC4" w:rsidRPr="00230985">
        <w:rPr>
          <w:rFonts w:cs="Times"/>
          <w:lang w:val="en-GB"/>
        </w:rPr>
        <w:t xml:space="preserve"> et al. (1987), Hearty (1986), Richards (1986) and Woods (1984) focused on dating selected parts of the cliff section </w:t>
      </w:r>
      <w:r w:rsidR="00960DA6" w:rsidRPr="00230985">
        <w:rPr>
          <w:rFonts w:eastAsia="Arial Unicode MS" w:cs="Arial Unicode MS"/>
          <w:lang w:val="en-GB"/>
        </w:rPr>
        <w:t xml:space="preserve">where </w:t>
      </w:r>
      <w:r w:rsidR="00960DA6" w:rsidRPr="00230985">
        <w:rPr>
          <w:rFonts w:cs="Times"/>
          <w:lang w:val="en-GB"/>
        </w:rPr>
        <w:t>the work of Hearty (1986) was most influential due to the, then, innovati</w:t>
      </w:r>
      <w:r w:rsidRPr="00230985">
        <w:rPr>
          <w:rFonts w:cs="Times"/>
          <w:lang w:val="en-GB"/>
        </w:rPr>
        <w:t xml:space="preserve">ve approach of developing an </w:t>
      </w:r>
      <w:r w:rsidR="00960DA6" w:rsidRPr="00230985">
        <w:rPr>
          <w:rFonts w:cs="Times"/>
          <w:lang w:val="en-GB"/>
        </w:rPr>
        <w:t>amino-acid racemisation (AAR) stratigraphy calibrated to U/</w:t>
      </w:r>
      <w:proofErr w:type="spellStart"/>
      <w:r w:rsidR="00960DA6" w:rsidRPr="00230985">
        <w:rPr>
          <w:rFonts w:cs="Times"/>
          <w:lang w:val="en-GB"/>
        </w:rPr>
        <w:t>Th</w:t>
      </w:r>
      <w:proofErr w:type="spellEnd"/>
      <w:r w:rsidR="00960DA6" w:rsidRPr="00230985">
        <w:rPr>
          <w:rFonts w:cs="Times"/>
          <w:lang w:val="en-GB"/>
        </w:rPr>
        <w:t xml:space="preserve"> ages, by which many late Quaternary deposits were dated for the first time. </w:t>
      </w:r>
      <w:r w:rsidR="00EF6EC4" w:rsidRPr="00230985">
        <w:rPr>
          <w:rFonts w:cs="Times"/>
          <w:lang w:val="en-GB"/>
        </w:rPr>
        <w:t xml:space="preserve">Le </w:t>
      </w:r>
      <w:proofErr w:type="spellStart"/>
      <w:r w:rsidR="00EF6EC4" w:rsidRPr="00230985">
        <w:rPr>
          <w:rFonts w:cs="Times"/>
          <w:lang w:val="en-GB"/>
        </w:rPr>
        <w:t>Guern</w:t>
      </w:r>
      <w:proofErr w:type="spellEnd"/>
      <w:r w:rsidR="00EF6EC4" w:rsidRPr="00230985">
        <w:rPr>
          <w:rFonts w:cs="Times"/>
          <w:lang w:val="en-GB"/>
        </w:rPr>
        <w:t xml:space="preserve"> (2004) and Le </w:t>
      </w:r>
      <w:proofErr w:type="spellStart"/>
      <w:r w:rsidR="00EF6EC4" w:rsidRPr="00230985">
        <w:rPr>
          <w:rFonts w:cs="Times"/>
          <w:lang w:val="en-GB"/>
        </w:rPr>
        <w:t>Guern</w:t>
      </w:r>
      <w:proofErr w:type="spellEnd"/>
      <w:r w:rsidR="00EF6EC4" w:rsidRPr="00230985">
        <w:rPr>
          <w:rFonts w:cs="Times"/>
          <w:lang w:val="en-GB"/>
        </w:rPr>
        <w:t xml:space="preserve"> and </w:t>
      </w:r>
      <w:proofErr w:type="spellStart"/>
      <w:r w:rsidR="00EF6EC4" w:rsidRPr="00230985">
        <w:rPr>
          <w:rFonts w:cs="Times"/>
          <w:lang w:val="en-GB"/>
        </w:rPr>
        <w:t>Davaud</w:t>
      </w:r>
      <w:proofErr w:type="spellEnd"/>
      <w:r w:rsidR="00EF6EC4" w:rsidRPr="00230985">
        <w:rPr>
          <w:rFonts w:cs="Times"/>
          <w:lang w:val="en-GB"/>
        </w:rPr>
        <w:t xml:space="preserve"> (2005) focused on the sedimentology of single outcrops within the elongated cliff. The latter authors described details of the succession of coastal facies and our description is very similar to theirs.</w:t>
      </w:r>
    </w:p>
    <w:p w14:paraId="5F67339A" w14:textId="3EFAA6E0" w:rsidR="00A226B0" w:rsidRPr="00556CA3" w:rsidRDefault="00A226B0" w:rsidP="009E7221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lang w:val="en-GB"/>
        </w:rPr>
      </w:pPr>
      <w:r w:rsidRPr="00556CA3">
        <w:rPr>
          <w:rFonts w:cs="Times"/>
          <w:u w:val="single"/>
          <w:lang w:val="en-GB"/>
        </w:rPr>
        <w:t>The facies succession</w:t>
      </w:r>
      <w:r w:rsidRPr="00556CA3">
        <w:rPr>
          <w:rFonts w:cs="Times"/>
          <w:lang w:val="en-GB"/>
        </w:rPr>
        <w:t xml:space="preserve">: </w:t>
      </w:r>
      <w:r w:rsidR="004C54C8" w:rsidRPr="00556CA3">
        <w:rPr>
          <w:rFonts w:cs="Times"/>
          <w:lang w:val="en-GB"/>
        </w:rPr>
        <w:t>Logs and facies correlation of the central part of the cliff are shown in Fig</w:t>
      </w:r>
      <w:r w:rsidR="006C03D2">
        <w:rPr>
          <w:rFonts w:cs="Times"/>
          <w:lang w:val="en-GB"/>
        </w:rPr>
        <w:t>.</w:t>
      </w:r>
      <w:r w:rsidR="004C54C8" w:rsidRPr="00556CA3">
        <w:rPr>
          <w:rFonts w:cs="Times"/>
          <w:lang w:val="en-GB"/>
        </w:rPr>
        <w:t xml:space="preserve"> </w:t>
      </w:r>
      <w:r w:rsidR="006C03D2">
        <w:rPr>
          <w:rFonts w:cs="Times"/>
          <w:lang w:val="en-GB"/>
        </w:rPr>
        <w:t>S</w:t>
      </w:r>
      <w:r w:rsidR="004C54C8" w:rsidRPr="00556CA3">
        <w:rPr>
          <w:rFonts w:cs="Times"/>
          <w:lang w:val="en-GB"/>
        </w:rPr>
        <w:t>2</w:t>
      </w:r>
      <w:r w:rsidRPr="00556CA3">
        <w:rPr>
          <w:rFonts w:cs="Times"/>
          <w:lang w:val="en-GB"/>
        </w:rPr>
        <w:t>. Our interpretation in terms of a depo</w:t>
      </w:r>
      <w:r w:rsidR="004C54C8" w:rsidRPr="00556CA3">
        <w:rPr>
          <w:rFonts w:cs="Times"/>
          <w:lang w:val="en-GB"/>
        </w:rPr>
        <w:t xml:space="preserve">sitional model is shown </w:t>
      </w:r>
      <w:r w:rsidR="006C03D2">
        <w:rPr>
          <w:rFonts w:cs="Times"/>
          <w:lang w:val="en-GB"/>
        </w:rPr>
        <w:t>below the logs in Fig. S2</w:t>
      </w:r>
      <w:r w:rsidRPr="00556CA3">
        <w:rPr>
          <w:rFonts w:cs="Times"/>
          <w:lang w:val="en-GB"/>
        </w:rPr>
        <w:t xml:space="preserve">. The main section, </w:t>
      </w:r>
      <w:proofErr w:type="gramStart"/>
      <w:r w:rsidR="006C03D2">
        <w:rPr>
          <w:rFonts w:cs="Times"/>
          <w:lang w:val="en-GB"/>
        </w:rPr>
        <w:t>indicated</w:t>
      </w:r>
      <w:proofErr w:type="gramEnd"/>
      <w:r w:rsidR="006C03D2">
        <w:rPr>
          <w:rFonts w:cs="Times"/>
          <w:lang w:val="en-GB"/>
        </w:rPr>
        <w:t xml:space="preserve"> with a hammer in Fig. S</w:t>
      </w:r>
      <w:r w:rsidR="004C54C8" w:rsidRPr="00556CA3">
        <w:rPr>
          <w:rFonts w:cs="Times"/>
          <w:lang w:val="en-GB"/>
        </w:rPr>
        <w:t>2</w:t>
      </w:r>
      <w:r w:rsidR="006C03D2">
        <w:rPr>
          <w:rFonts w:cs="Times"/>
          <w:lang w:val="en-GB"/>
        </w:rPr>
        <w:t xml:space="preserve"> </w:t>
      </w:r>
      <w:r w:rsidRPr="00556CA3">
        <w:rPr>
          <w:rFonts w:cs="Times"/>
          <w:lang w:val="en-GB"/>
        </w:rPr>
        <w:t>was investigated in all previous studies. I</w:t>
      </w:r>
      <w:r w:rsidR="00BB50C1" w:rsidRPr="00556CA3">
        <w:rPr>
          <w:rFonts w:cs="Times"/>
          <w:lang w:val="en-GB"/>
        </w:rPr>
        <w:t>ts succession is shown in Fig. 3</w:t>
      </w:r>
      <w:r w:rsidR="00965ED8">
        <w:rPr>
          <w:rFonts w:cs="Times"/>
          <w:lang w:val="en-GB"/>
        </w:rPr>
        <w:t xml:space="preserve"> (main text)</w:t>
      </w:r>
      <w:r w:rsidRPr="00556CA3">
        <w:rPr>
          <w:rFonts w:cs="Times"/>
          <w:lang w:val="en-GB"/>
        </w:rPr>
        <w:t>.</w:t>
      </w:r>
    </w:p>
    <w:p w14:paraId="19C358A9" w14:textId="77CE89B0" w:rsidR="003A04BF" w:rsidRPr="00556CA3" w:rsidRDefault="000B1FB8" w:rsidP="009E7221">
      <w:pPr>
        <w:autoSpaceDE w:val="0"/>
        <w:autoSpaceDN w:val="0"/>
        <w:adjustRightInd w:val="0"/>
        <w:spacing w:after="0" w:line="360" w:lineRule="auto"/>
        <w:jc w:val="both"/>
        <w:rPr>
          <w:rFonts w:cs="Times"/>
          <w:lang w:val="en-GB"/>
        </w:rPr>
      </w:pPr>
      <w:r w:rsidRPr="00556CA3">
        <w:rPr>
          <w:rFonts w:cs="Times"/>
          <w:u w:val="single"/>
          <w:lang w:val="en-GB"/>
        </w:rPr>
        <w:t>The surface</w:t>
      </w:r>
      <w:r w:rsidR="00F11FB6" w:rsidRPr="00556CA3">
        <w:rPr>
          <w:rFonts w:cs="Times"/>
          <w:u w:val="single"/>
          <w:lang w:val="en-GB"/>
        </w:rPr>
        <w:t>s</w:t>
      </w:r>
      <w:r w:rsidR="004860C8" w:rsidRPr="00556CA3">
        <w:rPr>
          <w:rFonts w:cs="Times"/>
          <w:u w:val="single"/>
          <w:lang w:val="en-GB"/>
        </w:rPr>
        <w:t>:</w:t>
      </w:r>
      <w:r w:rsidR="004860C8" w:rsidRPr="006C03D2">
        <w:rPr>
          <w:rFonts w:cs="Times"/>
          <w:lang w:val="en-GB"/>
        </w:rPr>
        <w:t xml:space="preserve"> </w:t>
      </w:r>
      <w:r w:rsidR="006C03D2" w:rsidRPr="006C03D2">
        <w:rPr>
          <w:rFonts w:cs="Times"/>
          <w:lang w:val="en-GB"/>
        </w:rPr>
        <w:t>according to Hearty et al</w:t>
      </w:r>
      <w:r w:rsidR="006C03D2">
        <w:rPr>
          <w:rFonts w:cs="Times"/>
          <w:lang w:val="en-GB"/>
        </w:rPr>
        <w:t>.</w:t>
      </w:r>
      <w:r w:rsidR="006C03D2" w:rsidRPr="006C03D2">
        <w:rPr>
          <w:rFonts w:cs="Times"/>
          <w:lang w:val="en-GB"/>
        </w:rPr>
        <w:t xml:space="preserve"> (2007) </w:t>
      </w:r>
      <w:r w:rsidR="00610B1F" w:rsidRPr="00556CA3">
        <w:rPr>
          <w:rFonts w:cs="Times"/>
          <w:lang w:val="en-GB"/>
        </w:rPr>
        <w:t>t</w:t>
      </w:r>
      <w:r w:rsidR="003A04BF" w:rsidRPr="00556CA3">
        <w:rPr>
          <w:rFonts w:cs="Times"/>
          <w:lang w:val="en-GB"/>
        </w:rPr>
        <w:t xml:space="preserve">he </w:t>
      </w:r>
      <w:r w:rsidR="008200FF" w:rsidRPr="00556CA3">
        <w:rPr>
          <w:rFonts w:cs="Times"/>
          <w:lang w:val="en-GB"/>
        </w:rPr>
        <w:t>top of</w:t>
      </w:r>
      <w:r w:rsidR="006E719C" w:rsidRPr="00556CA3">
        <w:rPr>
          <w:rFonts w:cs="Times"/>
          <w:lang w:val="en-GB"/>
        </w:rPr>
        <w:t xml:space="preserve"> the </w:t>
      </w:r>
      <w:r w:rsidR="008200FF" w:rsidRPr="00556CA3">
        <w:rPr>
          <w:rFonts w:cs="Times"/>
          <w:lang w:val="en-GB"/>
        </w:rPr>
        <w:t xml:space="preserve">lower </w:t>
      </w:r>
      <w:proofErr w:type="spellStart"/>
      <w:r w:rsidR="006E719C" w:rsidRPr="00556CA3">
        <w:rPr>
          <w:rFonts w:cs="Times"/>
          <w:lang w:val="en-GB"/>
        </w:rPr>
        <w:t>aeolian</w:t>
      </w:r>
      <w:proofErr w:type="spellEnd"/>
      <w:r w:rsidR="006E719C" w:rsidRPr="00556CA3">
        <w:rPr>
          <w:rFonts w:cs="Times"/>
          <w:lang w:val="en-GB"/>
        </w:rPr>
        <w:t xml:space="preserve"> deposit </w:t>
      </w:r>
      <w:r w:rsidRPr="00556CA3">
        <w:rPr>
          <w:rFonts w:cs="Times"/>
          <w:lang w:val="en-GB"/>
        </w:rPr>
        <w:t>is a</w:t>
      </w:r>
      <w:r w:rsidR="004860C8" w:rsidRPr="00556CA3">
        <w:rPr>
          <w:rFonts w:cs="Times"/>
          <w:lang w:val="en-GB"/>
        </w:rPr>
        <w:t xml:space="preserve"> ”</w:t>
      </w:r>
      <w:r w:rsidRPr="00556CA3">
        <w:rPr>
          <w:rFonts w:cs="Times"/>
          <w:lang w:val="en-GB"/>
        </w:rPr>
        <w:t>weathering surface</w:t>
      </w:r>
      <w:r w:rsidR="004860C8" w:rsidRPr="00556CA3">
        <w:rPr>
          <w:rFonts w:cs="Times"/>
          <w:lang w:val="en-GB"/>
        </w:rPr>
        <w:t>”</w:t>
      </w:r>
      <w:r w:rsidRPr="00556CA3">
        <w:rPr>
          <w:rFonts w:cs="Times"/>
          <w:lang w:val="en-GB"/>
        </w:rPr>
        <w:t xml:space="preserve"> and is associated with</w:t>
      </w:r>
      <w:r w:rsidR="00085E4D" w:rsidRPr="00556CA3">
        <w:rPr>
          <w:rFonts w:cs="Times"/>
          <w:lang w:val="en-GB"/>
        </w:rPr>
        <w:t xml:space="preserve"> </w:t>
      </w:r>
      <w:r w:rsidR="0084199F" w:rsidRPr="00556CA3">
        <w:rPr>
          <w:rFonts w:cs="Times"/>
          <w:lang w:val="en-GB"/>
        </w:rPr>
        <w:t xml:space="preserve">a </w:t>
      </w:r>
      <w:r w:rsidR="00786733" w:rsidRPr="00556CA3">
        <w:rPr>
          <w:rFonts w:cs="Times"/>
          <w:lang w:val="en-GB"/>
        </w:rPr>
        <w:t>sea level “fall to near or below present level (0 m)”</w:t>
      </w:r>
      <w:r w:rsidR="004860C8" w:rsidRPr="00556CA3">
        <w:rPr>
          <w:rFonts w:cs="Times"/>
          <w:lang w:val="en-GB"/>
        </w:rPr>
        <w:t xml:space="preserve"> (Hearty et al., 2007, p. 2099)</w:t>
      </w:r>
      <w:r w:rsidR="00786733" w:rsidRPr="00556CA3">
        <w:rPr>
          <w:rFonts w:cs="Times"/>
          <w:lang w:val="en-GB"/>
        </w:rPr>
        <w:t xml:space="preserve">. </w:t>
      </w:r>
      <w:r w:rsidR="00085E4D" w:rsidRPr="00556CA3">
        <w:rPr>
          <w:rFonts w:cs="Times"/>
          <w:lang w:val="en-GB"/>
        </w:rPr>
        <w:t xml:space="preserve">In our correlation panel the </w:t>
      </w:r>
      <w:proofErr w:type="spellStart"/>
      <w:r w:rsidR="00085E4D" w:rsidRPr="00556CA3">
        <w:rPr>
          <w:rFonts w:cs="Times"/>
          <w:lang w:val="en-GB"/>
        </w:rPr>
        <w:t>aeolian</w:t>
      </w:r>
      <w:proofErr w:type="spellEnd"/>
      <w:r w:rsidR="00085E4D" w:rsidRPr="00556CA3">
        <w:rPr>
          <w:rFonts w:cs="Times"/>
          <w:lang w:val="en-GB"/>
        </w:rPr>
        <w:t xml:space="preserve"> deposit is in juxtaposition to the </w:t>
      </w:r>
      <w:proofErr w:type="spellStart"/>
      <w:r w:rsidR="00085E4D" w:rsidRPr="00556CA3">
        <w:rPr>
          <w:rFonts w:cs="Times"/>
          <w:lang w:val="en-GB"/>
        </w:rPr>
        <w:t>lagoonal</w:t>
      </w:r>
      <w:proofErr w:type="spellEnd"/>
      <w:r w:rsidR="00085E4D" w:rsidRPr="00556CA3">
        <w:rPr>
          <w:rFonts w:cs="Times"/>
          <w:lang w:val="en-GB"/>
        </w:rPr>
        <w:t xml:space="preserve"> deposit suggesting the shoreline </w:t>
      </w:r>
      <w:r w:rsidR="00A226B0" w:rsidRPr="00556CA3">
        <w:rPr>
          <w:rFonts w:cs="Times"/>
          <w:lang w:val="en-GB"/>
        </w:rPr>
        <w:t>was</w:t>
      </w:r>
      <w:r w:rsidR="00085E4D" w:rsidRPr="00556CA3">
        <w:rPr>
          <w:rFonts w:cs="Times"/>
          <w:lang w:val="en-GB"/>
        </w:rPr>
        <w:t xml:space="preserve"> situated seaward </w:t>
      </w:r>
      <w:r w:rsidR="00610B1F" w:rsidRPr="00556CA3">
        <w:rPr>
          <w:rFonts w:cs="Times"/>
          <w:lang w:val="en-GB"/>
        </w:rPr>
        <w:t>at an unknown distance to</w:t>
      </w:r>
      <w:r w:rsidR="00085E4D" w:rsidRPr="00556CA3">
        <w:rPr>
          <w:rFonts w:cs="Times"/>
          <w:lang w:val="en-GB"/>
        </w:rPr>
        <w:t xml:space="preserve"> the dune. The </w:t>
      </w:r>
      <w:r w:rsidR="0084199F" w:rsidRPr="00556CA3">
        <w:rPr>
          <w:rFonts w:cs="Times"/>
          <w:lang w:val="en-GB"/>
        </w:rPr>
        <w:t>dune’s top</w:t>
      </w:r>
      <w:r w:rsidR="00085E4D" w:rsidRPr="00556CA3">
        <w:rPr>
          <w:rFonts w:cs="Times"/>
          <w:lang w:val="en-GB"/>
        </w:rPr>
        <w:t xml:space="preserve"> is </w:t>
      </w:r>
      <w:r w:rsidR="0084199F" w:rsidRPr="00556CA3">
        <w:rPr>
          <w:rFonts w:cs="Times"/>
          <w:lang w:val="en-GB"/>
        </w:rPr>
        <w:t xml:space="preserve">a </w:t>
      </w:r>
      <w:r w:rsidR="0084199F" w:rsidRPr="00556CA3">
        <w:rPr>
          <w:rFonts w:cs="Times"/>
          <w:lang w:val="en-GB"/>
        </w:rPr>
        <w:lastRenderedPageBreak/>
        <w:t xml:space="preserve">buried </w:t>
      </w:r>
      <w:r w:rsidR="00085E4D" w:rsidRPr="00556CA3">
        <w:rPr>
          <w:rFonts w:cs="Times"/>
          <w:lang w:val="en-GB"/>
        </w:rPr>
        <w:t xml:space="preserve">subaerial </w:t>
      </w:r>
      <w:r w:rsidR="0084199F" w:rsidRPr="00556CA3">
        <w:rPr>
          <w:rFonts w:cs="Times"/>
          <w:lang w:val="en-GB"/>
        </w:rPr>
        <w:t xml:space="preserve">surface that is spatially limited to the central </w:t>
      </w:r>
      <w:r w:rsidR="00800B89" w:rsidRPr="00556CA3">
        <w:rPr>
          <w:rFonts w:cs="Times"/>
          <w:lang w:val="en-GB"/>
        </w:rPr>
        <w:t xml:space="preserve">and northern </w:t>
      </w:r>
      <w:r w:rsidR="0084199F" w:rsidRPr="00556CA3">
        <w:rPr>
          <w:rFonts w:cs="Times"/>
          <w:lang w:val="en-GB"/>
        </w:rPr>
        <w:t xml:space="preserve">part of the cliff where </w:t>
      </w:r>
      <w:r w:rsidR="004860C8" w:rsidRPr="00556CA3">
        <w:rPr>
          <w:rFonts w:cs="Times"/>
          <w:lang w:val="en-GB"/>
        </w:rPr>
        <w:t>the</w:t>
      </w:r>
      <w:r w:rsidR="00800B89" w:rsidRPr="00556CA3">
        <w:rPr>
          <w:rFonts w:cs="Times"/>
          <w:lang w:val="en-GB"/>
        </w:rPr>
        <w:t xml:space="preserve"> exposure </w:t>
      </w:r>
      <w:r w:rsidR="004860C8" w:rsidRPr="00556CA3">
        <w:rPr>
          <w:rFonts w:cs="Times"/>
          <w:lang w:val="en-GB"/>
        </w:rPr>
        <w:t xml:space="preserve">of the bay to the northeast </w:t>
      </w:r>
      <w:r w:rsidR="00800B89" w:rsidRPr="00556CA3">
        <w:rPr>
          <w:rFonts w:cs="Times"/>
          <w:lang w:val="en-GB"/>
        </w:rPr>
        <w:t xml:space="preserve">allowed </w:t>
      </w:r>
      <w:proofErr w:type="spellStart"/>
      <w:r w:rsidR="00800B89" w:rsidRPr="00556CA3">
        <w:rPr>
          <w:rFonts w:cs="Times"/>
          <w:lang w:val="en-GB"/>
        </w:rPr>
        <w:t>a</w:t>
      </w:r>
      <w:r w:rsidR="0084199F" w:rsidRPr="00556CA3">
        <w:rPr>
          <w:rFonts w:cs="Times"/>
          <w:lang w:val="en-GB"/>
        </w:rPr>
        <w:t>eolian</w:t>
      </w:r>
      <w:proofErr w:type="spellEnd"/>
      <w:r w:rsidR="0084199F" w:rsidRPr="00556CA3">
        <w:rPr>
          <w:rFonts w:cs="Times"/>
          <w:lang w:val="en-GB"/>
        </w:rPr>
        <w:t xml:space="preserve"> sand </w:t>
      </w:r>
      <w:r w:rsidR="00800B89" w:rsidRPr="00556CA3">
        <w:rPr>
          <w:rFonts w:cs="Times"/>
          <w:lang w:val="en-GB"/>
        </w:rPr>
        <w:t xml:space="preserve">to </w:t>
      </w:r>
      <w:r w:rsidR="0084199F" w:rsidRPr="00556CA3">
        <w:rPr>
          <w:rFonts w:cs="Times"/>
          <w:lang w:val="en-GB"/>
        </w:rPr>
        <w:t xml:space="preserve">accumulate. </w:t>
      </w:r>
    </w:p>
    <w:p w14:paraId="1C27F670" w14:textId="0033B00F" w:rsidR="00B92D44" w:rsidRPr="00556CA3" w:rsidRDefault="00C85536" w:rsidP="009E7221">
      <w:pPr>
        <w:spacing w:line="360" w:lineRule="auto"/>
        <w:jc w:val="both"/>
        <w:rPr>
          <w:rFonts w:eastAsia="Arial Unicode MS" w:cs="Arial Unicode MS"/>
          <w:lang w:val="en-GB"/>
        </w:rPr>
      </w:pPr>
      <w:r w:rsidRPr="00556CA3">
        <w:rPr>
          <w:rFonts w:eastAsia="Arial Unicode MS" w:cs="Arial Unicode MS"/>
          <w:u w:val="single"/>
          <w:lang w:val="en-GB"/>
        </w:rPr>
        <w:t>The cobble beds</w:t>
      </w:r>
      <w:r w:rsidRPr="00556CA3">
        <w:rPr>
          <w:rFonts w:eastAsia="Arial Unicode MS" w:cs="Arial Unicode MS"/>
          <w:lang w:val="en-GB"/>
        </w:rPr>
        <w:t xml:space="preserve">: </w:t>
      </w:r>
      <w:r w:rsidR="000B1FB8" w:rsidRPr="00556CA3">
        <w:rPr>
          <w:rFonts w:eastAsia="Arial Unicode MS" w:cs="Arial Unicode MS"/>
          <w:lang w:val="en-GB"/>
        </w:rPr>
        <w:t xml:space="preserve">All cobbles and </w:t>
      </w:r>
      <w:r w:rsidR="00336B8C">
        <w:rPr>
          <w:rFonts w:eastAsia="Arial Unicode MS" w:cs="Arial Unicode MS"/>
          <w:lang w:val="en-GB"/>
        </w:rPr>
        <w:t xml:space="preserve">boulders are moderately </w:t>
      </w:r>
      <w:proofErr w:type="gramStart"/>
      <w:r w:rsidR="00336B8C">
        <w:rPr>
          <w:rFonts w:eastAsia="Arial Unicode MS" w:cs="Arial Unicode MS"/>
          <w:lang w:val="en-GB"/>
        </w:rPr>
        <w:t>to</w:t>
      </w:r>
      <w:proofErr w:type="gramEnd"/>
      <w:r w:rsidR="00336B8C">
        <w:rPr>
          <w:rFonts w:eastAsia="Arial Unicode MS" w:cs="Arial Unicode MS"/>
          <w:lang w:val="en-GB"/>
        </w:rPr>
        <w:t xml:space="preserve"> well-</w:t>
      </w:r>
      <w:r w:rsidR="000B1FB8" w:rsidRPr="00556CA3">
        <w:rPr>
          <w:rFonts w:eastAsia="Arial Unicode MS" w:cs="Arial Unicode MS"/>
          <w:lang w:val="en-GB"/>
        </w:rPr>
        <w:t xml:space="preserve">rounded with elongated a-axes. They are made of local foreshore and </w:t>
      </w:r>
      <w:proofErr w:type="spellStart"/>
      <w:r w:rsidR="000B1FB8" w:rsidRPr="00556CA3">
        <w:rPr>
          <w:rFonts w:eastAsia="Arial Unicode MS" w:cs="Arial Unicode MS"/>
          <w:lang w:val="en-GB"/>
        </w:rPr>
        <w:t>shoreface</w:t>
      </w:r>
      <w:proofErr w:type="spellEnd"/>
      <w:r w:rsidR="000B1FB8" w:rsidRPr="00556CA3">
        <w:rPr>
          <w:rFonts w:eastAsia="Arial Unicode MS" w:cs="Arial Unicode MS"/>
          <w:lang w:val="en-GB"/>
        </w:rPr>
        <w:t xml:space="preserve"> material (i.e. total absence of foreign material) and mixed with mollusc shell fragments</w:t>
      </w:r>
      <w:r w:rsidR="00B92D44" w:rsidRPr="00556CA3">
        <w:rPr>
          <w:rFonts w:eastAsia="Arial Unicode MS" w:cs="Arial Unicode MS"/>
          <w:lang w:val="en-GB"/>
        </w:rPr>
        <w:t>. We identify 2</w:t>
      </w:r>
      <w:r w:rsidRPr="00556CA3">
        <w:rPr>
          <w:rFonts w:eastAsia="Arial Unicode MS" w:cs="Arial Unicode MS"/>
          <w:lang w:val="en-GB"/>
        </w:rPr>
        <w:t xml:space="preserve"> beds in stratigraphically different positions, </w:t>
      </w:r>
      <w:r w:rsidR="004860C8" w:rsidRPr="00556CA3">
        <w:rPr>
          <w:rFonts w:eastAsia="Arial Unicode MS" w:cs="Arial Unicode MS"/>
          <w:lang w:val="en-GB"/>
        </w:rPr>
        <w:t>both</w:t>
      </w:r>
      <w:r w:rsidRPr="00556CA3">
        <w:rPr>
          <w:rFonts w:eastAsia="Arial Unicode MS" w:cs="Arial Unicode MS"/>
          <w:lang w:val="en-GB"/>
        </w:rPr>
        <w:t xml:space="preserve"> laterally limited to the cliff section. </w:t>
      </w:r>
      <w:r w:rsidR="00B92D44" w:rsidRPr="00556CA3">
        <w:rPr>
          <w:rFonts w:eastAsia="Arial Unicode MS" w:cs="Arial Unicode MS"/>
          <w:lang w:val="en-GB"/>
        </w:rPr>
        <w:t xml:space="preserve">The first cobble layer (modelled </w:t>
      </w:r>
      <w:r w:rsidR="007F6230" w:rsidRPr="00556CA3">
        <w:rPr>
          <w:rFonts w:eastAsia="Arial Unicode MS" w:cs="Arial Unicode MS"/>
          <w:lang w:val="en-GB"/>
        </w:rPr>
        <w:t>time of deposition</w:t>
      </w:r>
      <w:r w:rsidR="00B92D44" w:rsidRPr="00556CA3">
        <w:rPr>
          <w:rFonts w:eastAsia="Arial Unicode MS" w:cs="Arial Unicode MS"/>
          <w:lang w:val="en-GB"/>
        </w:rPr>
        <w:t xml:space="preserve"> 87</w:t>
      </w:r>
      <w:r w:rsidR="00B92D44" w:rsidRPr="00556CA3">
        <w:rPr>
          <w:rFonts w:eastAsia="Arial Unicode MS" w:cs="Arial Unicode MS"/>
          <w:lang w:val="en-GB"/>
        </w:rPr>
        <w:sym w:font="Symbol" w:char="F0B1"/>
      </w:r>
      <w:r w:rsidR="00B92D44" w:rsidRPr="00556CA3">
        <w:rPr>
          <w:rFonts w:eastAsia="Arial Unicode MS" w:cs="Arial Unicode MS"/>
          <w:lang w:val="en-GB"/>
        </w:rPr>
        <w:t xml:space="preserve">10 </w:t>
      </w:r>
      <w:proofErr w:type="spellStart"/>
      <w:r w:rsidR="00B92D44" w:rsidRPr="00556CA3">
        <w:rPr>
          <w:rFonts w:eastAsia="Arial Unicode MS" w:cs="Arial Unicode MS"/>
          <w:lang w:val="en-GB"/>
        </w:rPr>
        <w:t>ka</w:t>
      </w:r>
      <w:proofErr w:type="spellEnd"/>
      <w:r w:rsidR="00B92D44" w:rsidRPr="00556CA3">
        <w:rPr>
          <w:rFonts w:eastAsia="Arial Unicode MS" w:cs="Arial Unicode MS"/>
          <w:lang w:val="en-GB"/>
        </w:rPr>
        <w:t xml:space="preserve">) overlies the </w:t>
      </w:r>
      <w:proofErr w:type="spellStart"/>
      <w:r w:rsidR="00B92D44" w:rsidRPr="00556CA3">
        <w:rPr>
          <w:rFonts w:eastAsia="Arial Unicode MS" w:cs="Arial Unicode MS"/>
          <w:lang w:val="en-GB"/>
        </w:rPr>
        <w:t>lagoonal</w:t>
      </w:r>
      <w:proofErr w:type="spellEnd"/>
      <w:r w:rsidR="00B92D44" w:rsidRPr="00556CA3">
        <w:rPr>
          <w:rFonts w:eastAsia="Arial Unicode MS" w:cs="Arial Unicode MS"/>
          <w:lang w:val="en-GB"/>
        </w:rPr>
        <w:t xml:space="preserve"> deposits and the shoulder of the Pliocene headland. The second cobble layer mainly affected the central part of the barrier at ~67 </w:t>
      </w:r>
      <w:proofErr w:type="spellStart"/>
      <w:r w:rsidR="00B92D44" w:rsidRPr="00556CA3">
        <w:rPr>
          <w:rFonts w:eastAsia="Arial Unicode MS" w:cs="Arial Unicode MS"/>
          <w:lang w:val="en-GB"/>
        </w:rPr>
        <w:t>ka</w:t>
      </w:r>
      <w:proofErr w:type="spellEnd"/>
      <w:r w:rsidR="00B92D44" w:rsidRPr="00556CA3">
        <w:rPr>
          <w:rFonts w:eastAsia="Arial Unicode MS" w:cs="Arial Unicode MS"/>
          <w:lang w:val="en-GB"/>
        </w:rPr>
        <w:t xml:space="preserve">. Two high </w:t>
      </w:r>
      <w:r w:rsidR="004860C8" w:rsidRPr="00556CA3">
        <w:rPr>
          <w:rFonts w:eastAsia="Arial Unicode MS" w:cs="Arial Unicode MS"/>
          <w:lang w:val="en-GB"/>
        </w:rPr>
        <w:t>energy</w:t>
      </w:r>
      <w:r w:rsidR="00B92D44" w:rsidRPr="00556CA3">
        <w:rPr>
          <w:rFonts w:eastAsia="Arial Unicode MS" w:cs="Arial Unicode MS"/>
          <w:lang w:val="en-GB"/>
        </w:rPr>
        <w:t xml:space="preserve"> events seem to have occurred for yet to establish reasons.</w:t>
      </w:r>
      <w:r w:rsidR="004860C8" w:rsidRPr="00556CA3">
        <w:rPr>
          <w:rFonts w:eastAsia="Arial Unicode MS" w:cs="Arial Unicode MS"/>
          <w:lang w:val="en-GB"/>
        </w:rPr>
        <w:t xml:space="preserve"> We assume </w:t>
      </w:r>
      <w:r w:rsidR="007F6230" w:rsidRPr="00556CA3">
        <w:rPr>
          <w:rFonts w:eastAsia="Arial Unicode MS" w:cs="Arial Unicode MS"/>
          <w:lang w:val="en-GB"/>
        </w:rPr>
        <w:t xml:space="preserve">fracturing of the inner shelf </w:t>
      </w:r>
      <w:r w:rsidR="005D6B9F" w:rsidRPr="00556CA3">
        <w:rPr>
          <w:rFonts w:eastAsia="Arial Unicode MS" w:cs="Arial Unicode MS"/>
          <w:lang w:val="en-GB"/>
        </w:rPr>
        <w:t xml:space="preserve">deposits </w:t>
      </w:r>
      <w:r w:rsidR="007F6230" w:rsidRPr="00556CA3">
        <w:rPr>
          <w:rFonts w:eastAsia="Arial Unicode MS" w:cs="Arial Unicode MS"/>
          <w:lang w:val="en-GB"/>
        </w:rPr>
        <w:t xml:space="preserve">during an earthquake, subsequent reworking of </w:t>
      </w:r>
      <w:r w:rsidR="00C53410">
        <w:rPr>
          <w:rFonts w:eastAsia="Arial Unicode MS" w:cs="Arial Unicode MS"/>
          <w:lang w:val="en-GB"/>
        </w:rPr>
        <w:t xml:space="preserve">the </w:t>
      </w:r>
      <w:r w:rsidR="007F6230" w:rsidRPr="00556CA3">
        <w:rPr>
          <w:rFonts w:eastAsia="Arial Unicode MS" w:cs="Arial Unicode MS"/>
          <w:lang w:val="en-GB"/>
        </w:rPr>
        <w:t>debris in the swash zone and finally transport of cobbles and boulders by storm onto the barrier.</w:t>
      </w:r>
    </w:p>
    <w:p w14:paraId="6C69C3D4" w14:textId="0A517613" w:rsidR="009A4A9F" w:rsidRDefault="009A4A9F" w:rsidP="00A211D1">
      <w:pPr>
        <w:autoSpaceDE w:val="0"/>
        <w:autoSpaceDN w:val="0"/>
        <w:adjustRightInd w:val="0"/>
        <w:spacing w:after="0" w:line="360" w:lineRule="auto"/>
        <w:rPr>
          <w:rFonts w:eastAsiaTheme="minorHAnsi"/>
          <w:noProof/>
          <w:lang w:eastAsia="en-US"/>
        </w:rPr>
      </w:pPr>
    </w:p>
    <w:p w14:paraId="289F416D" w14:textId="3313963C" w:rsidR="00EE6E47" w:rsidRDefault="00A226B0" w:rsidP="009229B7">
      <w:pPr>
        <w:autoSpaceDE w:val="0"/>
        <w:autoSpaceDN w:val="0"/>
        <w:adjustRightInd w:val="0"/>
        <w:spacing w:after="0" w:line="360" w:lineRule="auto"/>
        <w:ind w:left="567" w:hanging="567"/>
        <w:rPr>
          <w:rFonts w:eastAsia="Arial Unicode MS" w:cs="Arial Unicode MS"/>
          <w:lang w:val="en-GB"/>
        </w:rPr>
      </w:pPr>
      <w:r>
        <w:rPr>
          <w:rFonts w:eastAsiaTheme="minorHAnsi"/>
          <w:noProof/>
          <w:lang w:eastAsia="en-US"/>
        </w:rPr>
        <w:t xml:space="preserve">Fig. </w:t>
      </w:r>
      <w:r w:rsidR="00EE6E47">
        <w:rPr>
          <w:rFonts w:eastAsiaTheme="minorHAnsi"/>
          <w:noProof/>
          <w:lang w:eastAsia="en-US"/>
        </w:rPr>
        <w:t>S</w:t>
      </w:r>
      <w:r w:rsidR="00BB50C1">
        <w:rPr>
          <w:rFonts w:eastAsiaTheme="minorHAnsi"/>
          <w:noProof/>
          <w:lang w:eastAsia="en-US"/>
        </w:rPr>
        <w:t>2</w:t>
      </w:r>
      <w:r>
        <w:rPr>
          <w:rFonts w:eastAsiaTheme="minorHAnsi"/>
          <w:noProof/>
          <w:lang w:eastAsia="en-US"/>
        </w:rPr>
        <w:t>.</w:t>
      </w:r>
      <w:r>
        <w:rPr>
          <w:rFonts w:eastAsia="Arial Unicode MS" w:cs="Arial Unicode MS"/>
          <w:lang w:val="en-GB"/>
        </w:rPr>
        <w:t xml:space="preserve"> Topographic map of the cliff</w:t>
      </w:r>
      <w:r w:rsidR="002D56D2">
        <w:rPr>
          <w:rFonts w:eastAsia="Arial Unicode MS" w:cs="Arial Unicode MS"/>
          <w:lang w:val="en-GB"/>
        </w:rPr>
        <w:t xml:space="preserve"> with numbers of logs</w:t>
      </w:r>
      <w:r w:rsidR="0008092D">
        <w:rPr>
          <w:rFonts w:eastAsia="Arial Unicode MS" w:cs="Arial Unicode MS"/>
          <w:lang w:val="en-GB"/>
        </w:rPr>
        <w:t>;</w:t>
      </w:r>
      <w:r>
        <w:rPr>
          <w:rFonts w:eastAsia="Arial Unicode MS" w:cs="Arial Unicode MS"/>
          <w:lang w:val="en-GB"/>
        </w:rPr>
        <w:t xml:space="preserve"> log</w:t>
      </w:r>
      <w:r w:rsidR="0008092D">
        <w:rPr>
          <w:rFonts w:eastAsia="Arial Unicode MS" w:cs="Arial Unicode MS"/>
          <w:lang w:val="en-GB"/>
        </w:rPr>
        <w:t>s and correlation of facies;</w:t>
      </w:r>
      <w:r>
        <w:rPr>
          <w:rFonts w:eastAsia="Arial Unicode MS" w:cs="Arial Unicode MS"/>
          <w:lang w:val="en-GB"/>
        </w:rPr>
        <w:t xml:space="preserve"> </w:t>
      </w:r>
      <w:r w:rsidR="0008092D">
        <w:rPr>
          <w:rFonts w:eastAsia="Arial Unicode MS" w:cs="Arial Unicode MS"/>
          <w:lang w:val="en-GB"/>
        </w:rPr>
        <w:t>d</w:t>
      </w:r>
      <w:r>
        <w:rPr>
          <w:rFonts w:eastAsia="Arial Unicode MS" w:cs="Arial Unicode MS"/>
          <w:lang w:val="en-GB"/>
        </w:rPr>
        <w:t>epositional model deduced from logs.</w:t>
      </w:r>
    </w:p>
    <w:p w14:paraId="580CACFB" w14:textId="77777777" w:rsidR="00A93992" w:rsidRDefault="00A93992" w:rsidP="00523BE3">
      <w:pPr>
        <w:spacing w:line="360" w:lineRule="auto"/>
        <w:rPr>
          <w:rFonts w:cs="Arial"/>
          <w:u w:val="single"/>
        </w:rPr>
      </w:pPr>
    </w:p>
    <w:p w14:paraId="10CA6E24" w14:textId="567207EA" w:rsidR="00BD1C0E" w:rsidRPr="00D341AB" w:rsidRDefault="00BD1C0E" w:rsidP="00EE6E47">
      <w:pPr>
        <w:spacing w:after="80" w:line="360" w:lineRule="auto"/>
        <w:rPr>
          <w:rFonts w:cs="Arial"/>
          <w:u w:val="single"/>
        </w:rPr>
      </w:pPr>
      <w:r w:rsidRPr="00D341AB">
        <w:rPr>
          <w:rFonts w:cs="Arial"/>
          <w:u w:val="single"/>
        </w:rPr>
        <w:t>Sediment analysis</w:t>
      </w:r>
    </w:p>
    <w:p w14:paraId="40F01C14" w14:textId="6EDC6282" w:rsidR="00BD1C0E" w:rsidRDefault="00BD1C0E" w:rsidP="009E7221">
      <w:pPr>
        <w:widowControl w:val="0"/>
        <w:autoSpaceDE w:val="0"/>
        <w:autoSpaceDN w:val="0"/>
        <w:adjustRightInd w:val="0"/>
        <w:spacing w:after="80" w:line="360" w:lineRule="auto"/>
        <w:jc w:val="both"/>
        <w:rPr>
          <w:rFonts w:cs="Times New Roman"/>
        </w:rPr>
      </w:pPr>
      <w:r w:rsidRPr="00D341AB">
        <w:rPr>
          <w:rFonts w:cs="Times New Roman"/>
        </w:rPr>
        <w:t>Texture,</w:t>
      </w:r>
      <w:r w:rsidR="00D341AB" w:rsidRPr="00D341AB">
        <w:rPr>
          <w:rFonts w:cs="Times New Roman"/>
        </w:rPr>
        <w:t xml:space="preserve"> </w:t>
      </w:r>
      <w:r w:rsidRPr="00D341AB">
        <w:rPr>
          <w:rFonts w:cs="Times New Roman"/>
        </w:rPr>
        <w:t>composition and matrix properties were identified from thin</w:t>
      </w:r>
      <w:r w:rsidR="00D341AB" w:rsidRPr="00D341AB">
        <w:rPr>
          <w:rFonts w:cs="Times New Roman"/>
        </w:rPr>
        <w:t xml:space="preserve"> </w:t>
      </w:r>
      <w:r w:rsidRPr="00D341AB">
        <w:rPr>
          <w:rFonts w:cs="Times New Roman"/>
        </w:rPr>
        <w:t xml:space="preserve">sections and carbonate mineralogy was studied using </w:t>
      </w:r>
      <w:proofErr w:type="spellStart"/>
      <w:r w:rsidRPr="00D341AB">
        <w:rPr>
          <w:rFonts w:cs="Times New Roman"/>
        </w:rPr>
        <w:t>cathodoluminescence</w:t>
      </w:r>
      <w:proofErr w:type="spellEnd"/>
      <w:r w:rsidRPr="00D341AB">
        <w:rPr>
          <w:rFonts w:cs="Times New Roman"/>
        </w:rPr>
        <w:t>.</w:t>
      </w:r>
      <w:r w:rsidR="00D341AB">
        <w:rPr>
          <w:rFonts w:cs="Times New Roman"/>
        </w:rPr>
        <w:t xml:space="preserve"> Facies interpretation was based on a combination of sediment components, texture, matrix and bedding structures following standard criteria for carbonate and clastic petrographic </w:t>
      </w:r>
      <w:r w:rsidR="00D341AB" w:rsidRPr="00D341AB">
        <w:rPr>
          <w:rFonts w:cs="Times New Roman"/>
        </w:rPr>
        <w:t xml:space="preserve">sediment </w:t>
      </w:r>
      <w:r w:rsidR="00D341AB" w:rsidRPr="00D341AB">
        <w:rPr>
          <w:rFonts w:cs="Times New Roman"/>
          <w:color w:val="000000" w:themeColor="text1"/>
        </w:rPr>
        <w:t xml:space="preserve">analysis </w:t>
      </w:r>
      <w:r w:rsidR="00D341AB">
        <w:rPr>
          <w:rFonts w:cs="Times New Roman"/>
          <w:color w:val="000000" w:themeColor="text1"/>
        </w:rPr>
        <w:t>(Dunham, 1962</w:t>
      </w:r>
      <w:r w:rsidR="00D341AB" w:rsidRPr="00D341AB">
        <w:rPr>
          <w:rFonts w:cs="Times New Roman"/>
          <w:color w:val="000000" w:themeColor="text1"/>
        </w:rPr>
        <w:t xml:space="preserve">; </w:t>
      </w:r>
      <w:proofErr w:type="spellStart"/>
      <w:r w:rsidR="00D341AB">
        <w:rPr>
          <w:rFonts w:cs="Times New Roman"/>
          <w:color w:val="000000" w:themeColor="text1"/>
        </w:rPr>
        <w:t>Pettijohn</w:t>
      </w:r>
      <w:proofErr w:type="spellEnd"/>
      <w:r w:rsidR="00D341AB">
        <w:rPr>
          <w:rFonts w:cs="Times New Roman"/>
          <w:color w:val="000000" w:themeColor="text1"/>
        </w:rPr>
        <w:t xml:space="preserve"> et al., </w:t>
      </w:r>
      <w:r w:rsidR="00D341AB" w:rsidRPr="00D341AB">
        <w:rPr>
          <w:rFonts w:cs="Times New Roman"/>
          <w:color w:val="000000" w:themeColor="text1"/>
        </w:rPr>
        <w:t>1972</w:t>
      </w:r>
      <w:r w:rsidR="00D341AB">
        <w:rPr>
          <w:rFonts w:cs="Times New Roman"/>
          <w:color w:val="000000" w:themeColor="text1"/>
        </w:rPr>
        <w:t xml:space="preserve">; </w:t>
      </w:r>
      <w:proofErr w:type="spellStart"/>
      <w:r w:rsidR="00D341AB" w:rsidRPr="007D04B2">
        <w:rPr>
          <w:rFonts w:cs="Times New Roman"/>
          <w:color w:val="000000" w:themeColor="text1"/>
        </w:rPr>
        <w:t>Fl</w:t>
      </w:r>
      <w:r w:rsidR="004E71D2">
        <w:rPr>
          <w:rFonts w:ascii="Calibri" w:hAnsi="Calibri" w:cs="Times New Roman"/>
          <w:color w:val="000000" w:themeColor="text1"/>
        </w:rPr>
        <w:t>ü</w:t>
      </w:r>
      <w:r w:rsidR="006C03D2">
        <w:rPr>
          <w:rFonts w:cs="Times New Roman"/>
          <w:color w:val="000000" w:themeColor="text1"/>
        </w:rPr>
        <w:t>gel</w:t>
      </w:r>
      <w:proofErr w:type="spellEnd"/>
      <w:r w:rsidR="007D04B2" w:rsidRPr="007D04B2">
        <w:rPr>
          <w:rFonts w:cs="Times New Roman"/>
          <w:color w:val="000000" w:themeColor="text1"/>
        </w:rPr>
        <w:t>,</w:t>
      </w:r>
      <w:r w:rsidR="006C03D2">
        <w:rPr>
          <w:rFonts w:cs="Times New Roman"/>
          <w:color w:val="000000" w:themeColor="text1"/>
        </w:rPr>
        <w:t xml:space="preserve"> </w:t>
      </w:r>
      <w:r w:rsidR="007D04B2" w:rsidRPr="007D04B2">
        <w:rPr>
          <w:rFonts w:cs="Times New Roman"/>
          <w:color w:val="000000" w:themeColor="text1"/>
        </w:rPr>
        <w:t>2004</w:t>
      </w:r>
      <w:r w:rsidR="00D341AB" w:rsidRPr="00D341AB">
        <w:rPr>
          <w:rFonts w:cs="Times New Roman"/>
          <w:color w:val="000000" w:themeColor="text1"/>
        </w:rPr>
        <w:t>).</w:t>
      </w:r>
      <w:r w:rsidRPr="00D341AB">
        <w:rPr>
          <w:rFonts w:cs="Times New Roman"/>
          <w:color w:val="000000" w:themeColor="text1"/>
        </w:rPr>
        <w:t xml:space="preserve"> No </w:t>
      </w:r>
      <w:r w:rsidRPr="00D341AB">
        <w:rPr>
          <w:rFonts w:cs="Times New Roman"/>
        </w:rPr>
        <w:t xml:space="preserve">geochemical analyses were </w:t>
      </w:r>
      <w:r w:rsidR="006C03D2">
        <w:rPr>
          <w:rFonts w:cs="Times New Roman"/>
        </w:rPr>
        <w:t>carried out</w:t>
      </w:r>
      <w:r w:rsidR="00D341AB" w:rsidRPr="00D341AB">
        <w:rPr>
          <w:rFonts w:cs="Times New Roman"/>
        </w:rPr>
        <w:t xml:space="preserve"> </w:t>
      </w:r>
      <w:r w:rsidRPr="00D341AB">
        <w:rPr>
          <w:rFonts w:cs="Times New Roman"/>
        </w:rPr>
        <w:t xml:space="preserve">because </w:t>
      </w:r>
      <w:r w:rsidR="00FB10A0">
        <w:rPr>
          <w:rFonts w:cs="Times New Roman"/>
        </w:rPr>
        <w:t xml:space="preserve">thin section analysis </w:t>
      </w:r>
      <w:r w:rsidRPr="00D341AB">
        <w:rPr>
          <w:rFonts w:cs="Times New Roman"/>
        </w:rPr>
        <w:t>revealed dissolution</w:t>
      </w:r>
      <w:r w:rsidR="00D341AB" w:rsidRPr="00D341AB">
        <w:rPr>
          <w:rFonts w:cs="Times New Roman"/>
        </w:rPr>
        <w:t xml:space="preserve"> of </w:t>
      </w:r>
      <w:r w:rsidRPr="00D341AB">
        <w:rPr>
          <w:rFonts w:cs="Times New Roman"/>
        </w:rPr>
        <w:t xml:space="preserve">the </w:t>
      </w:r>
      <w:proofErr w:type="spellStart"/>
      <w:r w:rsidRPr="00D341AB">
        <w:rPr>
          <w:rFonts w:cs="Times New Roman"/>
        </w:rPr>
        <w:t>oolitic</w:t>
      </w:r>
      <w:proofErr w:type="spellEnd"/>
      <w:r w:rsidRPr="00D341AB">
        <w:rPr>
          <w:rFonts w:cs="Times New Roman"/>
        </w:rPr>
        <w:t xml:space="preserve"> aragonite and precipitation of equant </w:t>
      </w:r>
      <w:proofErr w:type="spellStart"/>
      <w:r w:rsidRPr="00D341AB">
        <w:rPr>
          <w:rFonts w:cs="Times New Roman"/>
        </w:rPr>
        <w:t>sparry</w:t>
      </w:r>
      <w:proofErr w:type="spellEnd"/>
      <w:r w:rsidR="00D341AB" w:rsidRPr="00D341AB">
        <w:rPr>
          <w:rFonts w:cs="Times New Roman"/>
        </w:rPr>
        <w:t xml:space="preserve"> </w:t>
      </w:r>
      <w:r w:rsidRPr="00D341AB">
        <w:rPr>
          <w:rFonts w:cs="Times New Roman"/>
        </w:rPr>
        <w:t>calcite cements typical of meteoric diagenesis.</w:t>
      </w:r>
    </w:p>
    <w:p w14:paraId="6F3643B4" w14:textId="77777777" w:rsidR="00E2111D" w:rsidRDefault="00E2111D" w:rsidP="00D341AB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0FD05504" w14:textId="193F38F9" w:rsidR="00E2111D" w:rsidRDefault="00E2111D" w:rsidP="00EE6E47">
      <w:pPr>
        <w:widowControl w:val="0"/>
        <w:autoSpaceDE w:val="0"/>
        <w:autoSpaceDN w:val="0"/>
        <w:adjustRightInd w:val="0"/>
        <w:spacing w:after="80" w:line="360" w:lineRule="auto"/>
        <w:rPr>
          <w:rFonts w:cs="Times New Roman"/>
          <w:u w:val="single"/>
        </w:rPr>
      </w:pPr>
      <w:r w:rsidRPr="007D04B2">
        <w:rPr>
          <w:rFonts w:eastAsia="Arial Unicode MS" w:cs="Arial Unicode MS"/>
          <w:u w:val="single"/>
          <w:lang w:val="en-GB"/>
        </w:rPr>
        <w:t>Sea-level index point</w:t>
      </w:r>
      <w:r w:rsidRPr="00E2111D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(</w:t>
      </w:r>
      <w:r w:rsidRPr="00E2111D">
        <w:rPr>
          <w:rFonts w:cs="Times New Roman"/>
          <w:u w:val="single"/>
        </w:rPr>
        <w:t>SLIP</w:t>
      </w:r>
      <w:r>
        <w:rPr>
          <w:rFonts w:cs="Times New Roman"/>
          <w:u w:val="single"/>
        </w:rPr>
        <w:t>)</w:t>
      </w:r>
      <w:r w:rsidRPr="00E2111D">
        <w:rPr>
          <w:rFonts w:cs="Times New Roman"/>
          <w:u w:val="single"/>
        </w:rPr>
        <w:t xml:space="preserve"> analysis</w:t>
      </w:r>
    </w:p>
    <w:p w14:paraId="7C372B14" w14:textId="5F56FC7B" w:rsidR="00D341AB" w:rsidRPr="00556CA3" w:rsidRDefault="00013621" w:rsidP="009E7221">
      <w:pPr>
        <w:spacing w:line="360" w:lineRule="auto"/>
        <w:jc w:val="both"/>
        <w:rPr>
          <w:rFonts w:cs="Arial"/>
        </w:rPr>
      </w:pPr>
      <w:r w:rsidRPr="00556CA3">
        <w:rPr>
          <w:rFonts w:cs="Arial"/>
        </w:rPr>
        <w:t xml:space="preserve">Here the </w:t>
      </w:r>
      <w:r w:rsidR="00A764CC" w:rsidRPr="00556CA3">
        <w:rPr>
          <w:rFonts w:cs="Arial"/>
        </w:rPr>
        <w:t xml:space="preserve">top of the lagoon and </w:t>
      </w:r>
      <w:r w:rsidR="00410CEC" w:rsidRPr="00556CA3">
        <w:rPr>
          <w:rFonts w:cs="Arial"/>
        </w:rPr>
        <w:t xml:space="preserve">the </w:t>
      </w:r>
      <w:r w:rsidR="00EE2D30" w:rsidRPr="00556CA3">
        <w:rPr>
          <w:rFonts w:cs="Arial"/>
        </w:rPr>
        <w:t xml:space="preserve">midpoint of the </w:t>
      </w:r>
      <w:r w:rsidR="009919FF" w:rsidRPr="00556CA3">
        <w:rPr>
          <w:rFonts w:cs="Arial"/>
        </w:rPr>
        <w:t>upper foreshore deposits</w:t>
      </w:r>
      <w:r w:rsidR="006C5204" w:rsidRPr="00556CA3">
        <w:rPr>
          <w:rFonts w:cs="Arial"/>
        </w:rPr>
        <w:t>,</w:t>
      </w:r>
      <w:r w:rsidR="000D5543" w:rsidRPr="00556CA3">
        <w:rPr>
          <w:rFonts w:cs="Arial"/>
        </w:rPr>
        <w:t xml:space="preserve"> an average tidal range of 0.3±0.2 m </w:t>
      </w:r>
      <w:r w:rsidR="009229B7">
        <w:rPr>
          <w:rFonts w:cs="Arial"/>
        </w:rPr>
        <w:t>and the square-</w:t>
      </w:r>
      <w:proofErr w:type="spellStart"/>
      <w:r w:rsidR="006C5204" w:rsidRPr="00556CA3">
        <w:rPr>
          <w:rFonts w:cs="Arial"/>
        </w:rPr>
        <w:t>root</w:t>
      </w:r>
      <w:proofErr w:type="spellEnd"/>
      <w:r w:rsidR="006C5204" w:rsidRPr="00556CA3">
        <w:rPr>
          <w:rFonts w:cs="Arial"/>
        </w:rPr>
        <w:t xml:space="preserve"> rule for error calculation </w:t>
      </w:r>
      <w:r w:rsidR="00410CEC" w:rsidRPr="00556CA3">
        <w:rPr>
          <w:rFonts w:cs="Arial"/>
        </w:rPr>
        <w:t>are used for SLIP analysis</w:t>
      </w:r>
      <w:r w:rsidR="009229B7">
        <w:rPr>
          <w:rFonts w:cs="Arial"/>
        </w:rPr>
        <w:t xml:space="preserve"> (see Fig. S3</w:t>
      </w:r>
      <w:r w:rsidR="002A2B8A" w:rsidRPr="00556CA3">
        <w:rPr>
          <w:rFonts w:cs="Arial"/>
        </w:rPr>
        <w:t xml:space="preserve"> for concept)</w:t>
      </w:r>
      <w:r w:rsidR="00410CEC" w:rsidRPr="00556CA3">
        <w:rPr>
          <w:rFonts w:cs="Arial"/>
        </w:rPr>
        <w:t xml:space="preserve">: the </w:t>
      </w:r>
      <w:r w:rsidR="00A764CC" w:rsidRPr="00556CA3">
        <w:rPr>
          <w:rFonts w:cs="Arial"/>
        </w:rPr>
        <w:t>lagoon top</w:t>
      </w:r>
      <w:r w:rsidR="00410CEC" w:rsidRPr="00556CA3">
        <w:rPr>
          <w:rFonts w:cs="Arial"/>
        </w:rPr>
        <w:t xml:space="preserve"> </w:t>
      </w:r>
      <w:r w:rsidR="0034641B" w:rsidRPr="00556CA3">
        <w:rPr>
          <w:rFonts w:cs="Arial"/>
        </w:rPr>
        <w:t>with a modelled age of 110</w:t>
      </w:r>
      <w:r w:rsidR="004A46DF" w:rsidRPr="00556CA3">
        <w:rPr>
          <w:rFonts w:cs="Arial"/>
        </w:rPr>
        <w:t>±</w:t>
      </w:r>
      <w:r w:rsidR="0034641B" w:rsidRPr="00556CA3">
        <w:rPr>
          <w:rFonts w:cs="Arial"/>
        </w:rPr>
        <w:t>15</w:t>
      </w:r>
      <w:r w:rsidR="004A46DF" w:rsidRPr="00556CA3">
        <w:rPr>
          <w:rFonts w:cs="Arial"/>
        </w:rPr>
        <w:t xml:space="preserve"> </w:t>
      </w:r>
      <w:proofErr w:type="spellStart"/>
      <w:r w:rsidR="004A46DF" w:rsidRPr="00556CA3">
        <w:rPr>
          <w:rFonts w:cs="Arial"/>
        </w:rPr>
        <w:t>ka</w:t>
      </w:r>
      <w:proofErr w:type="spellEnd"/>
      <w:r w:rsidR="004A46DF" w:rsidRPr="00556CA3">
        <w:rPr>
          <w:rFonts w:cs="Arial"/>
        </w:rPr>
        <w:t xml:space="preserve"> </w:t>
      </w:r>
      <w:r w:rsidR="0034641B" w:rsidRPr="00556CA3">
        <w:rPr>
          <w:rFonts w:cs="Arial"/>
        </w:rPr>
        <w:t xml:space="preserve">represents the corresponding </w:t>
      </w:r>
      <w:proofErr w:type="spellStart"/>
      <w:r w:rsidR="0034641B" w:rsidRPr="00556CA3">
        <w:rPr>
          <w:rFonts w:cs="Arial"/>
        </w:rPr>
        <w:t>palaeo</w:t>
      </w:r>
      <w:proofErr w:type="spellEnd"/>
      <w:r w:rsidR="0034641B" w:rsidRPr="00556CA3">
        <w:rPr>
          <w:rFonts w:cs="Arial"/>
        </w:rPr>
        <w:t>-shoreline</w:t>
      </w:r>
      <w:r w:rsidR="00410CEC" w:rsidRPr="00556CA3">
        <w:rPr>
          <w:rFonts w:cs="Arial"/>
        </w:rPr>
        <w:t xml:space="preserve"> situated at </w:t>
      </w:r>
      <w:r w:rsidR="0034641B" w:rsidRPr="00556CA3">
        <w:rPr>
          <w:rFonts w:cs="Arial"/>
        </w:rPr>
        <w:t>3</w:t>
      </w:r>
      <w:r w:rsidR="006D6587" w:rsidRPr="00556CA3">
        <w:rPr>
          <w:rFonts w:cs="Arial"/>
        </w:rPr>
        <w:t>.0</w:t>
      </w:r>
      <w:r w:rsidR="00410CEC" w:rsidRPr="00556CA3">
        <w:rPr>
          <w:rFonts w:cs="Arial"/>
        </w:rPr>
        <w:t>±</w:t>
      </w:r>
      <w:r w:rsidR="0034641B" w:rsidRPr="00556CA3">
        <w:rPr>
          <w:rFonts w:cs="Arial"/>
        </w:rPr>
        <w:t>0</w:t>
      </w:r>
      <w:r w:rsidR="00410CEC" w:rsidRPr="00556CA3">
        <w:rPr>
          <w:rFonts w:cs="Arial"/>
        </w:rPr>
        <w:t>.5 m</w:t>
      </w:r>
      <w:r w:rsidR="004A46DF" w:rsidRPr="00556CA3">
        <w:rPr>
          <w:rFonts w:cs="Arial"/>
        </w:rPr>
        <w:t xml:space="preserve">. </w:t>
      </w:r>
      <w:r w:rsidR="00240B09" w:rsidRPr="00556CA3">
        <w:rPr>
          <w:rFonts w:cs="Arial"/>
        </w:rPr>
        <w:t xml:space="preserve">The </w:t>
      </w:r>
      <w:r w:rsidR="00EE2D30" w:rsidRPr="00556CA3">
        <w:rPr>
          <w:rFonts w:cs="Arial"/>
        </w:rPr>
        <w:t xml:space="preserve">midpoint of the </w:t>
      </w:r>
      <w:r w:rsidR="00240B09" w:rsidRPr="00556CA3">
        <w:rPr>
          <w:rFonts w:cs="Arial"/>
        </w:rPr>
        <w:t xml:space="preserve">upper foreshore with a modelled age of 86±4 </w:t>
      </w:r>
      <w:proofErr w:type="spellStart"/>
      <w:r w:rsidR="00240B09" w:rsidRPr="00556CA3">
        <w:rPr>
          <w:rFonts w:cs="Arial"/>
        </w:rPr>
        <w:t>ka</w:t>
      </w:r>
      <w:proofErr w:type="spellEnd"/>
      <w:r w:rsidR="00240B09" w:rsidRPr="00556CA3">
        <w:rPr>
          <w:rFonts w:cs="Arial"/>
        </w:rPr>
        <w:t xml:space="preserve"> is sit</w:t>
      </w:r>
      <w:r w:rsidR="0042256E" w:rsidRPr="00556CA3">
        <w:rPr>
          <w:rFonts w:cs="Arial"/>
        </w:rPr>
        <w:t>uated at 4</w:t>
      </w:r>
      <w:r w:rsidR="00240B09" w:rsidRPr="00556CA3">
        <w:rPr>
          <w:rFonts w:cs="Arial"/>
        </w:rPr>
        <w:t xml:space="preserve">±2 m. </w:t>
      </w:r>
      <w:proofErr w:type="gramStart"/>
      <w:r w:rsidR="00240B09" w:rsidRPr="00556CA3">
        <w:rPr>
          <w:rFonts w:cs="Arial"/>
        </w:rPr>
        <w:t>Assumi</w:t>
      </w:r>
      <w:r w:rsidR="00170F3B" w:rsidRPr="00556CA3">
        <w:rPr>
          <w:rFonts w:cs="Arial"/>
        </w:rPr>
        <w:t>ng</w:t>
      </w:r>
      <w:proofErr w:type="gramEnd"/>
      <w:r w:rsidR="00170F3B" w:rsidRPr="00556CA3">
        <w:rPr>
          <w:rFonts w:cs="Arial"/>
        </w:rPr>
        <w:t xml:space="preserve"> an average </w:t>
      </w:r>
      <w:r w:rsidR="00EC519C" w:rsidRPr="00556CA3">
        <w:rPr>
          <w:rFonts w:cs="Arial"/>
        </w:rPr>
        <w:t xml:space="preserve">foreshore </w:t>
      </w:r>
      <w:r w:rsidR="00170F3B" w:rsidRPr="00556CA3">
        <w:rPr>
          <w:rFonts w:cs="Arial"/>
        </w:rPr>
        <w:t>water depth of 3±3</w:t>
      </w:r>
      <w:r w:rsidR="00240B09" w:rsidRPr="00556CA3">
        <w:rPr>
          <w:rFonts w:cs="Arial"/>
        </w:rPr>
        <w:t xml:space="preserve"> m the correspo</w:t>
      </w:r>
      <w:r w:rsidR="00EC519C" w:rsidRPr="00556CA3">
        <w:rPr>
          <w:rFonts w:cs="Arial"/>
        </w:rPr>
        <w:t xml:space="preserve">nding </w:t>
      </w:r>
      <w:proofErr w:type="spellStart"/>
      <w:r w:rsidR="00EC519C" w:rsidRPr="00556CA3">
        <w:rPr>
          <w:rFonts w:cs="Arial"/>
        </w:rPr>
        <w:t>palaeo</w:t>
      </w:r>
      <w:proofErr w:type="spellEnd"/>
      <w:r w:rsidR="00EC519C" w:rsidRPr="00556CA3">
        <w:rPr>
          <w:rFonts w:cs="Arial"/>
        </w:rPr>
        <w:t xml:space="preserve">-shoreline is </w:t>
      </w:r>
      <w:r w:rsidR="00240B09" w:rsidRPr="00556CA3">
        <w:rPr>
          <w:rFonts w:cs="Arial"/>
        </w:rPr>
        <w:t xml:space="preserve">situated at </w:t>
      </w:r>
      <w:r w:rsidR="0042256E" w:rsidRPr="00556CA3">
        <w:rPr>
          <w:rFonts w:cs="Arial"/>
        </w:rPr>
        <w:t>7</w:t>
      </w:r>
      <w:r w:rsidR="00240B09" w:rsidRPr="00556CA3">
        <w:rPr>
          <w:rFonts w:cs="Arial"/>
        </w:rPr>
        <w:t>±</w:t>
      </w:r>
      <w:r w:rsidR="0042256E" w:rsidRPr="00556CA3">
        <w:rPr>
          <w:rFonts w:cs="Arial"/>
        </w:rPr>
        <w:t>3</w:t>
      </w:r>
      <w:r w:rsidR="00240B09" w:rsidRPr="00556CA3">
        <w:rPr>
          <w:rFonts w:cs="Arial"/>
        </w:rPr>
        <w:t xml:space="preserve"> m</w:t>
      </w:r>
      <w:r w:rsidR="00EC519C" w:rsidRPr="00556CA3">
        <w:rPr>
          <w:rFonts w:cs="Arial"/>
        </w:rPr>
        <w:t xml:space="preserve">. Thus, </w:t>
      </w:r>
      <w:r w:rsidR="006C03D2">
        <w:rPr>
          <w:rFonts w:cs="Arial"/>
        </w:rPr>
        <w:t xml:space="preserve">at </w:t>
      </w:r>
      <w:proofErr w:type="spellStart"/>
      <w:r w:rsidR="006C03D2">
        <w:rPr>
          <w:rFonts w:cs="Arial"/>
        </w:rPr>
        <w:t>Hergla</w:t>
      </w:r>
      <w:proofErr w:type="spellEnd"/>
      <w:r w:rsidR="006C03D2">
        <w:rPr>
          <w:rFonts w:cs="Arial"/>
        </w:rPr>
        <w:t xml:space="preserve"> </w:t>
      </w:r>
      <w:r w:rsidR="00EC519C" w:rsidRPr="00556CA3">
        <w:rPr>
          <w:rFonts w:cs="Arial"/>
        </w:rPr>
        <w:t xml:space="preserve">the MIS 5e shoreline is </w:t>
      </w:r>
      <w:r w:rsidR="007733FE" w:rsidRPr="00556CA3">
        <w:rPr>
          <w:rFonts w:cs="Arial"/>
        </w:rPr>
        <w:t xml:space="preserve">today situated </w:t>
      </w:r>
      <w:r w:rsidR="00EC519C" w:rsidRPr="00556CA3">
        <w:rPr>
          <w:rFonts w:cs="Arial"/>
        </w:rPr>
        <w:t xml:space="preserve">several meters </w:t>
      </w:r>
      <w:r w:rsidR="00EC519C" w:rsidRPr="00556CA3">
        <w:rPr>
          <w:rFonts w:cs="Arial"/>
        </w:rPr>
        <w:lastRenderedPageBreak/>
        <w:t>be</w:t>
      </w:r>
      <w:r w:rsidR="007733FE" w:rsidRPr="00556CA3">
        <w:rPr>
          <w:rFonts w:cs="Arial"/>
        </w:rPr>
        <w:t xml:space="preserve">low and the MIS 5a shoreline </w:t>
      </w:r>
      <w:r w:rsidR="007D24BE" w:rsidRPr="00556CA3">
        <w:rPr>
          <w:rFonts w:cs="Arial"/>
        </w:rPr>
        <w:t>several meter</w:t>
      </w:r>
      <w:r w:rsidR="00EC519C" w:rsidRPr="00556CA3">
        <w:rPr>
          <w:rFonts w:cs="Arial"/>
        </w:rPr>
        <w:t>s</w:t>
      </w:r>
      <w:r w:rsidR="007D24BE" w:rsidRPr="00556CA3">
        <w:rPr>
          <w:rFonts w:cs="Arial"/>
        </w:rPr>
        <w:t xml:space="preserve"> above the </w:t>
      </w:r>
      <w:r w:rsidR="006C03D2">
        <w:rPr>
          <w:rFonts w:cs="Arial"/>
        </w:rPr>
        <w:t xml:space="preserve">inferred </w:t>
      </w:r>
      <w:r w:rsidR="00EC519C" w:rsidRPr="00556CA3">
        <w:rPr>
          <w:rFonts w:cs="Arial"/>
        </w:rPr>
        <w:t>global</w:t>
      </w:r>
      <w:r w:rsidR="007D24BE" w:rsidRPr="00556CA3">
        <w:rPr>
          <w:rFonts w:cs="Arial"/>
        </w:rPr>
        <w:t xml:space="preserve"> level </w:t>
      </w:r>
      <w:r w:rsidR="00D43F56">
        <w:rPr>
          <w:rFonts w:cs="Arial"/>
        </w:rPr>
        <w:t xml:space="preserve">of </w:t>
      </w:r>
      <w:r w:rsidR="006C03D2">
        <w:rPr>
          <w:rFonts w:cs="Arial"/>
        </w:rPr>
        <w:t xml:space="preserve">the respective time interval </w:t>
      </w:r>
      <w:r w:rsidR="007D24BE" w:rsidRPr="00556CA3">
        <w:rPr>
          <w:rFonts w:cs="Arial"/>
        </w:rPr>
        <w:t>(</w:t>
      </w:r>
      <w:r w:rsidR="002A2B8A" w:rsidRPr="00556CA3">
        <w:rPr>
          <w:rFonts w:cs="Arial"/>
        </w:rPr>
        <w:t xml:space="preserve">e.g., </w:t>
      </w:r>
      <w:proofErr w:type="spellStart"/>
      <w:r w:rsidR="007173A6" w:rsidRPr="00556CA3">
        <w:rPr>
          <w:rFonts w:cs="Arial"/>
        </w:rPr>
        <w:t>Lambeck</w:t>
      </w:r>
      <w:proofErr w:type="spellEnd"/>
      <w:r w:rsidR="007173A6" w:rsidRPr="00556CA3">
        <w:rPr>
          <w:rFonts w:cs="Arial"/>
        </w:rPr>
        <w:t xml:space="preserve"> </w:t>
      </w:r>
      <w:r w:rsidR="004E71D2" w:rsidRPr="00556CA3">
        <w:rPr>
          <w:rFonts w:cs="Arial"/>
        </w:rPr>
        <w:t>and Chappell</w:t>
      </w:r>
      <w:r w:rsidR="0034641B" w:rsidRPr="00556CA3">
        <w:rPr>
          <w:rFonts w:cs="Arial"/>
        </w:rPr>
        <w:t>,</w:t>
      </w:r>
      <w:r w:rsidR="007173A6" w:rsidRPr="00556CA3">
        <w:rPr>
          <w:rFonts w:cs="Arial"/>
        </w:rPr>
        <w:t xml:space="preserve"> 2001</w:t>
      </w:r>
      <w:r w:rsidR="002A2B8A" w:rsidRPr="00556CA3">
        <w:rPr>
          <w:rFonts w:cs="Arial"/>
        </w:rPr>
        <w:t>)</w:t>
      </w:r>
      <w:r w:rsidR="007D24BE" w:rsidRPr="00556CA3">
        <w:rPr>
          <w:rFonts w:cs="Arial"/>
        </w:rPr>
        <w:t>.</w:t>
      </w:r>
      <w:r w:rsidR="006C5204" w:rsidRPr="00556CA3">
        <w:rPr>
          <w:rFonts w:cs="Arial"/>
        </w:rPr>
        <w:t xml:space="preserve"> </w:t>
      </w:r>
      <w:r w:rsidR="00EE2D30" w:rsidRPr="00556CA3">
        <w:rPr>
          <w:rFonts w:cs="Arial"/>
        </w:rPr>
        <w:t>While t</w:t>
      </w:r>
      <w:r w:rsidR="00EC519C" w:rsidRPr="00556CA3">
        <w:rPr>
          <w:rFonts w:cs="Arial"/>
        </w:rPr>
        <w:t>he local processes leading to these displacements are yet to be studied</w:t>
      </w:r>
      <w:r w:rsidR="00EE2D30" w:rsidRPr="00556CA3">
        <w:rPr>
          <w:rFonts w:cs="Arial"/>
        </w:rPr>
        <w:t xml:space="preserve">, it is clear that the </w:t>
      </w:r>
      <w:proofErr w:type="spellStart"/>
      <w:r w:rsidR="00EE2D30" w:rsidRPr="00556CA3">
        <w:rPr>
          <w:rFonts w:cs="Arial"/>
        </w:rPr>
        <w:t>Hergla</w:t>
      </w:r>
      <w:proofErr w:type="spellEnd"/>
      <w:r w:rsidR="00EE2D30" w:rsidRPr="00556CA3">
        <w:rPr>
          <w:rFonts w:cs="Arial"/>
        </w:rPr>
        <w:t xml:space="preserve"> site is not </w:t>
      </w:r>
      <w:r w:rsidR="00C53410">
        <w:rPr>
          <w:rFonts w:cs="Arial"/>
        </w:rPr>
        <w:t>suitable</w:t>
      </w:r>
      <w:r w:rsidR="00EE2D30" w:rsidRPr="00556CA3">
        <w:rPr>
          <w:rFonts w:cs="Arial"/>
        </w:rPr>
        <w:t xml:space="preserve"> for sea-level studies</w:t>
      </w:r>
      <w:r w:rsidR="00EC519C" w:rsidRPr="00556CA3">
        <w:rPr>
          <w:rFonts w:cs="Arial"/>
        </w:rPr>
        <w:t>.</w:t>
      </w:r>
    </w:p>
    <w:p w14:paraId="6C7E55B8" w14:textId="722B7FF4" w:rsidR="002A2B8A" w:rsidRDefault="002A2B8A" w:rsidP="007D04B2">
      <w:pPr>
        <w:spacing w:line="360" w:lineRule="auto"/>
        <w:rPr>
          <w:rFonts w:cs="Arial"/>
        </w:rPr>
      </w:pPr>
    </w:p>
    <w:p w14:paraId="3980B079" w14:textId="3673D194" w:rsidR="002A2B8A" w:rsidRPr="00556CA3" w:rsidRDefault="002A2B8A" w:rsidP="005B0E54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rPr>
          <w:rFonts w:cs="Times New Roman"/>
        </w:rPr>
      </w:pPr>
      <w:r w:rsidRPr="00556CA3">
        <w:rPr>
          <w:rFonts w:cs="Arial"/>
        </w:rPr>
        <w:t>Fig</w:t>
      </w:r>
      <w:r w:rsidR="009229B7">
        <w:rPr>
          <w:rFonts w:cs="Arial"/>
        </w:rPr>
        <w:t>. S3</w:t>
      </w:r>
      <w:r w:rsidR="005B0E54" w:rsidRPr="00556CA3">
        <w:rPr>
          <w:rFonts w:cs="Arial"/>
        </w:rPr>
        <w:t xml:space="preserve">. </w:t>
      </w:r>
      <w:r w:rsidR="005B0E54" w:rsidRPr="00556CA3">
        <w:rPr>
          <w:rFonts w:cs="Times New Roman"/>
        </w:rPr>
        <w:t xml:space="preserve">Illustration of indicative range of a foreshore deposit and associated error. The indicative range spans from upper </w:t>
      </w:r>
      <w:proofErr w:type="spellStart"/>
      <w:r w:rsidR="005B0E54" w:rsidRPr="00556CA3">
        <w:rPr>
          <w:rFonts w:cs="Times New Roman"/>
        </w:rPr>
        <w:t>shoreface</w:t>
      </w:r>
      <w:proofErr w:type="spellEnd"/>
      <w:r w:rsidR="005B0E54" w:rsidRPr="00556CA3">
        <w:rPr>
          <w:rFonts w:cs="Times New Roman"/>
        </w:rPr>
        <w:t xml:space="preserve"> to spray zone encompassing the range from mean low water level (MLW) to mean high water level (MHL). </w:t>
      </w:r>
      <w:r w:rsidR="00EE6E47">
        <w:rPr>
          <w:rFonts w:cs="Times New Roman"/>
        </w:rPr>
        <w:t xml:space="preserve">Following </w:t>
      </w:r>
      <w:proofErr w:type="spellStart"/>
      <w:r w:rsidR="00EE6E47">
        <w:rPr>
          <w:rFonts w:cs="Times New Roman"/>
        </w:rPr>
        <w:t>Shennan</w:t>
      </w:r>
      <w:proofErr w:type="spellEnd"/>
      <w:r w:rsidR="00EE6E47">
        <w:rPr>
          <w:rFonts w:cs="Times New Roman"/>
        </w:rPr>
        <w:t xml:space="preserve"> et al. (2015) t</w:t>
      </w:r>
      <w:r w:rsidR="005B0E54" w:rsidRPr="00556CA3">
        <w:rPr>
          <w:rFonts w:cs="Times New Roman"/>
        </w:rPr>
        <w:t>he midpoint of each zone is the reference water level. The minimum vertical error is half the tidal amplitude (a / 2) and the maximum error is the tidal range (a1+a2). Tidal amplitude is half of the tidal range; a1=tidal amplitude between MTL and MLW; a2=tidal amplitude between MTL and MHW; d=maximum water depth of foreshore formation zone; s = elevation of the spray zone</w:t>
      </w:r>
      <w:r w:rsidR="00647766" w:rsidRPr="00556CA3">
        <w:rPr>
          <w:rFonts w:cs="Times New Roman"/>
        </w:rPr>
        <w:t xml:space="preserve"> (Mauz et al., 2015)</w:t>
      </w:r>
      <w:r w:rsidR="005B0E54" w:rsidRPr="00556CA3">
        <w:rPr>
          <w:rFonts w:cs="Times New Roman"/>
        </w:rPr>
        <w:t>.</w:t>
      </w:r>
    </w:p>
    <w:p w14:paraId="09AB71B3" w14:textId="77777777" w:rsidR="005B0E54" w:rsidRDefault="005B0E54" w:rsidP="00D341AB">
      <w:pPr>
        <w:spacing w:line="360" w:lineRule="auto"/>
        <w:rPr>
          <w:rFonts w:cs="Arial"/>
          <w:u w:val="single"/>
        </w:rPr>
      </w:pPr>
    </w:p>
    <w:p w14:paraId="68783F16" w14:textId="77777777" w:rsidR="00A93992" w:rsidRDefault="00A93992" w:rsidP="00EE6E47">
      <w:pPr>
        <w:spacing w:after="80" w:line="360" w:lineRule="auto"/>
        <w:rPr>
          <w:rFonts w:cs="Arial"/>
          <w:u w:val="single"/>
        </w:rPr>
      </w:pPr>
      <w:r w:rsidRPr="00D341AB">
        <w:rPr>
          <w:rFonts w:cs="Arial"/>
          <w:u w:val="single"/>
        </w:rPr>
        <w:t>Optical Dating</w:t>
      </w:r>
    </w:p>
    <w:p w14:paraId="653785BE" w14:textId="77777777" w:rsidR="0072740B" w:rsidRPr="00BB4790" w:rsidRDefault="006B76DC" w:rsidP="009E7221">
      <w:pPr>
        <w:spacing w:after="80" w:line="360" w:lineRule="auto"/>
        <w:jc w:val="both"/>
        <w:rPr>
          <w:rFonts w:eastAsia="Arial Unicode MS" w:cs="Arial Unicode MS"/>
          <w:lang w:val="en-GB"/>
        </w:rPr>
      </w:pPr>
      <w:r w:rsidRPr="00BB4790">
        <w:rPr>
          <w:rFonts w:eastAsia="Arial Unicode MS" w:cs="Arial Unicode MS"/>
          <w:lang w:val="en-GB"/>
        </w:rPr>
        <w:t>Samples were obtained by breaking off large blocks of cemented sediment from the section. In the laboratory, preparation and measurements followed standard procedures and protocols (e.g., Mauz et al., 2002); Data analysis and modelling followed Mauz et al. (2009)</w:t>
      </w:r>
      <w:r w:rsidR="006C03D2" w:rsidRPr="00BB4790">
        <w:rPr>
          <w:rFonts w:eastAsia="Arial Unicode MS" w:cs="Arial Unicode MS"/>
          <w:lang w:val="en-GB"/>
        </w:rPr>
        <w:t xml:space="preserve"> where aliquots exhibiting a characteristic saturation dose value below a certain threshold (i.e. D</w:t>
      </w:r>
      <w:r w:rsidR="006C03D2" w:rsidRPr="00BB4790">
        <w:rPr>
          <w:rFonts w:eastAsia="Arial Unicode MS" w:cs="Arial Unicode MS"/>
          <w:vertAlign w:val="subscript"/>
          <w:lang w:val="en-GB"/>
        </w:rPr>
        <w:t>0</w:t>
      </w:r>
      <w:r w:rsidR="006C03D2" w:rsidRPr="00BB4790">
        <w:rPr>
          <w:rFonts w:eastAsia="Arial Unicode MS" w:cs="Arial Unicode MS"/>
          <w:lang w:val="en-GB"/>
        </w:rPr>
        <w:t xml:space="preserve">&lt;47 </w:t>
      </w:r>
      <w:proofErr w:type="spellStart"/>
      <w:r w:rsidR="006C03D2" w:rsidRPr="00BB4790">
        <w:rPr>
          <w:rFonts w:eastAsia="Arial Unicode MS" w:cs="Arial Unicode MS"/>
          <w:lang w:val="en-GB"/>
        </w:rPr>
        <w:t>Gy</w:t>
      </w:r>
      <w:proofErr w:type="spellEnd"/>
      <w:r w:rsidR="006C03D2" w:rsidRPr="00BB4790">
        <w:rPr>
          <w:rFonts w:eastAsia="Arial Unicode MS" w:cs="Arial Unicode MS"/>
          <w:lang w:val="en-GB"/>
        </w:rPr>
        <w:t>) were rejected</w:t>
      </w:r>
      <w:r w:rsidRPr="00BB4790">
        <w:rPr>
          <w:rFonts w:eastAsia="Arial Unicode MS" w:cs="Arial Unicode MS"/>
          <w:lang w:val="en-GB"/>
        </w:rPr>
        <w:t xml:space="preserve">. </w:t>
      </w:r>
      <w:r w:rsidR="006C03D2" w:rsidRPr="00BB4790">
        <w:rPr>
          <w:rFonts w:eastAsia="Arial Unicode MS" w:cs="Arial Unicode MS"/>
          <w:lang w:val="en-GB"/>
        </w:rPr>
        <w:t xml:space="preserve">To </w:t>
      </w:r>
      <w:r w:rsidR="001C158D" w:rsidRPr="00BB4790">
        <w:rPr>
          <w:rFonts w:eastAsia="Arial Unicode MS" w:cs="Arial Unicode MS"/>
          <w:lang w:val="en-GB"/>
        </w:rPr>
        <w:t>assess potential age underestimation caused by variable saturation doses of natural sedimentary quartz</w:t>
      </w:r>
      <w:r w:rsidR="006C03D2" w:rsidRPr="00BB4790">
        <w:rPr>
          <w:rFonts w:eastAsia="Arial Unicode MS" w:cs="Arial Unicode MS"/>
          <w:lang w:val="en-GB"/>
        </w:rPr>
        <w:t xml:space="preserve"> the</w:t>
      </w:r>
      <w:r w:rsidR="006C03D2" w:rsidRPr="00BB4790">
        <w:rPr>
          <w:rFonts w:eastAsia="Arial Unicode MS" w:cs="Arial Unicode MS"/>
          <w:i/>
          <w:lang w:val="en-GB"/>
        </w:rPr>
        <w:t xml:space="preserve"> </w:t>
      </w:r>
      <w:r w:rsidR="006C03D2" w:rsidRPr="00BB4790">
        <w:rPr>
          <w:rFonts w:eastAsia="Arial Unicode MS" w:cs="Arial Unicode MS"/>
          <w:lang w:val="en-GB"/>
        </w:rPr>
        <w:t>s</w:t>
      </w:r>
      <w:r w:rsidR="001C158D" w:rsidRPr="00BB4790">
        <w:rPr>
          <w:rFonts w:eastAsia="Arial Unicode MS" w:cs="Arial Unicode MS"/>
          <w:lang w:val="en-GB"/>
        </w:rPr>
        <w:t xml:space="preserve">tandard dose-recovery protocol was employed with given doses of 60 </w:t>
      </w:r>
      <w:proofErr w:type="spellStart"/>
      <w:r w:rsidR="001C158D" w:rsidRPr="00BB4790">
        <w:rPr>
          <w:rFonts w:eastAsia="Arial Unicode MS" w:cs="Arial Unicode MS"/>
          <w:lang w:val="en-GB"/>
        </w:rPr>
        <w:t>Gy</w:t>
      </w:r>
      <w:proofErr w:type="spellEnd"/>
      <w:r w:rsidR="001C158D" w:rsidRPr="00BB4790">
        <w:rPr>
          <w:rFonts w:eastAsia="Arial Unicode MS" w:cs="Arial Unicode MS"/>
          <w:lang w:val="en-GB"/>
        </w:rPr>
        <w:t xml:space="preserve"> to 130 </w:t>
      </w:r>
      <w:proofErr w:type="spellStart"/>
      <w:r w:rsidR="001C158D" w:rsidRPr="00BB4790">
        <w:rPr>
          <w:rFonts w:eastAsia="Arial Unicode MS" w:cs="Arial Unicode MS"/>
          <w:lang w:val="en-GB"/>
        </w:rPr>
        <w:t>Gy</w:t>
      </w:r>
      <w:proofErr w:type="spellEnd"/>
      <w:r w:rsidR="001C158D" w:rsidRPr="00BB4790">
        <w:rPr>
          <w:rFonts w:eastAsia="Arial Unicode MS" w:cs="Arial Unicode MS"/>
          <w:lang w:val="en-GB"/>
        </w:rPr>
        <w:t xml:space="preserve"> in steps of 30 </w:t>
      </w:r>
      <w:proofErr w:type="spellStart"/>
      <w:r w:rsidR="001C158D" w:rsidRPr="00BB4790">
        <w:rPr>
          <w:rFonts w:eastAsia="Arial Unicode MS" w:cs="Arial Unicode MS"/>
          <w:lang w:val="en-GB"/>
        </w:rPr>
        <w:t>Gy</w:t>
      </w:r>
      <w:proofErr w:type="spellEnd"/>
      <w:r w:rsidR="001C158D" w:rsidRPr="00BB4790">
        <w:rPr>
          <w:rFonts w:eastAsia="Arial Unicode MS" w:cs="Arial Unicode MS"/>
          <w:lang w:val="en-GB"/>
        </w:rPr>
        <w:t xml:space="preserve"> using 6 aliquots per dose step. A statistically significant trend towards underestimat</w:t>
      </w:r>
      <w:r w:rsidR="00F15CE1" w:rsidRPr="00BB4790">
        <w:rPr>
          <w:rFonts w:eastAsia="Arial Unicode MS" w:cs="Arial Unicode MS"/>
          <w:lang w:val="en-GB"/>
        </w:rPr>
        <w:t>ion was observed for doses of 10</w:t>
      </w:r>
      <w:r w:rsidR="001C158D" w:rsidRPr="00BB4790">
        <w:rPr>
          <w:rFonts w:eastAsia="Arial Unicode MS" w:cs="Arial Unicode MS"/>
          <w:lang w:val="en-GB"/>
        </w:rPr>
        <w:t xml:space="preserve">0 </w:t>
      </w:r>
      <w:proofErr w:type="spellStart"/>
      <w:r w:rsidR="001C158D" w:rsidRPr="00BB4790">
        <w:rPr>
          <w:rFonts w:eastAsia="Arial Unicode MS" w:cs="Arial Unicode MS"/>
          <w:lang w:val="en-GB"/>
        </w:rPr>
        <w:t>Gy</w:t>
      </w:r>
      <w:proofErr w:type="spellEnd"/>
      <w:r w:rsidR="001C158D" w:rsidRPr="00BB4790">
        <w:rPr>
          <w:rFonts w:eastAsia="Arial Unicode MS" w:cs="Arial Unicode MS"/>
          <w:lang w:val="en-GB"/>
        </w:rPr>
        <w:t xml:space="preserve"> and beyond</w:t>
      </w:r>
      <w:r w:rsidR="009229B7" w:rsidRPr="00BB4790">
        <w:rPr>
          <w:rFonts w:eastAsia="Arial Unicode MS" w:cs="Arial Unicode MS"/>
          <w:lang w:val="en-GB"/>
        </w:rPr>
        <w:t xml:space="preserve"> (Fig. S4</w:t>
      </w:r>
      <w:r w:rsidR="00F15CE1" w:rsidRPr="00BB4790">
        <w:rPr>
          <w:rFonts w:eastAsia="Arial Unicode MS" w:cs="Arial Unicode MS"/>
          <w:lang w:val="en-GB"/>
        </w:rPr>
        <w:t>)</w:t>
      </w:r>
      <w:r w:rsidR="001C158D" w:rsidRPr="00BB4790">
        <w:rPr>
          <w:rFonts w:eastAsia="Arial Unicode MS" w:cs="Arial Unicode MS"/>
          <w:lang w:val="en-GB"/>
        </w:rPr>
        <w:t xml:space="preserve">. </w:t>
      </w:r>
      <w:r w:rsidR="001A4328" w:rsidRPr="00BB4790">
        <w:rPr>
          <w:rFonts w:eastAsia="Arial Unicode MS" w:cs="Arial Unicode MS"/>
          <w:lang w:val="en-GB"/>
        </w:rPr>
        <w:t xml:space="preserve">Because </w:t>
      </w:r>
      <w:r w:rsidR="006C03D2" w:rsidRPr="00BB4790">
        <w:rPr>
          <w:rFonts w:eastAsia="Arial Unicode MS" w:cs="Arial Unicode MS"/>
          <w:lang w:val="en-GB"/>
        </w:rPr>
        <w:t xml:space="preserve">natural </w:t>
      </w:r>
      <w:r w:rsidR="001A4328" w:rsidRPr="00BB4790">
        <w:rPr>
          <w:rFonts w:eastAsia="Arial Unicode MS" w:cs="Arial Unicode MS"/>
          <w:lang w:val="en-GB"/>
        </w:rPr>
        <w:t xml:space="preserve">doses between 30 </w:t>
      </w:r>
      <w:proofErr w:type="spellStart"/>
      <w:r w:rsidR="001A4328" w:rsidRPr="00BB4790">
        <w:rPr>
          <w:rFonts w:eastAsia="Arial Unicode MS" w:cs="Arial Unicode MS"/>
          <w:lang w:val="en-GB"/>
        </w:rPr>
        <w:t>Gy</w:t>
      </w:r>
      <w:proofErr w:type="spellEnd"/>
      <w:r w:rsidR="001A4328" w:rsidRPr="00BB4790">
        <w:rPr>
          <w:rFonts w:eastAsia="Arial Unicode MS" w:cs="Arial Unicode MS"/>
          <w:lang w:val="en-GB"/>
        </w:rPr>
        <w:t xml:space="preserve"> and 70 </w:t>
      </w:r>
      <w:proofErr w:type="spellStart"/>
      <w:r w:rsidR="001A4328" w:rsidRPr="00BB4790">
        <w:rPr>
          <w:rFonts w:eastAsia="Arial Unicode MS" w:cs="Arial Unicode MS"/>
          <w:lang w:val="en-GB"/>
        </w:rPr>
        <w:t>Gy</w:t>
      </w:r>
      <w:proofErr w:type="spellEnd"/>
      <w:r w:rsidR="001A4328" w:rsidRPr="00BB4790">
        <w:rPr>
          <w:rFonts w:eastAsia="Arial Unicode MS" w:cs="Arial Unicode MS"/>
          <w:lang w:val="en-GB"/>
        </w:rPr>
        <w:t xml:space="preserve"> were determined (see D</w:t>
      </w:r>
      <w:r w:rsidR="001A4328" w:rsidRPr="00BB4790">
        <w:rPr>
          <w:rFonts w:eastAsia="Arial Unicode MS" w:cs="Arial Unicode MS"/>
          <w:vertAlign w:val="subscript"/>
          <w:lang w:val="en-GB"/>
        </w:rPr>
        <w:t>e</w:t>
      </w:r>
      <w:r w:rsidR="001A4328" w:rsidRPr="00BB4790">
        <w:rPr>
          <w:rFonts w:eastAsia="Arial Unicode MS" w:cs="Arial Unicode MS"/>
          <w:lang w:val="en-GB"/>
        </w:rPr>
        <w:t xml:space="preserve"> in Table </w:t>
      </w:r>
      <w:r w:rsidR="006C03D2" w:rsidRPr="00BB4790">
        <w:rPr>
          <w:rFonts w:eastAsia="Arial Unicode MS" w:cs="Arial Unicode MS"/>
          <w:lang w:val="en-GB"/>
        </w:rPr>
        <w:t>S</w:t>
      </w:r>
      <w:r w:rsidR="001A4328" w:rsidRPr="00BB4790">
        <w:rPr>
          <w:rFonts w:eastAsia="Arial Unicode MS" w:cs="Arial Unicode MS"/>
          <w:lang w:val="en-GB"/>
        </w:rPr>
        <w:t>2), age underestimation is thought to be negligible.</w:t>
      </w:r>
    </w:p>
    <w:p w14:paraId="123B7927" w14:textId="77777777" w:rsidR="00BB4790" w:rsidRDefault="006C03D2" w:rsidP="0072740B">
      <w:pPr>
        <w:pStyle w:val="Default"/>
        <w:spacing w:line="360" w:lineRule="auto"/>
        <w:jc w:val="both"/>
        <w:rPr>
          <w:rFonts w:asciiTheme="minorHAnsi" w:hAnsiTheme="minorHAnsi"/>
          <w:color w:val="7030A0"/>
          <w:sz w:val="22"/>
          <w:szCs w:val="22"/>
        </w:rPr>
      </w:pPr>
      <w:r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The relatively broad dose distribution (see </w:t>
      </w:r>
      <w:r w:rsidRPr="00BB4790">
        <w:rPr>
          <w:rFonts w:ascii="Symbol" w:eastAsia="Arial Unicode MS" w:hAnsi="Symbol" w:cs="Arial Unicode MS"/>
          <w:sz w:val="22"/>
          <w:szCs w:val="22"/>
          <w:lang w:val="en-GB"/>
        </w:rPr>
        <w:t></w:t>
      </w:r>
      <w:r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>,</w:t>
      </w:r>
      <w:r w:rsidR="004B3360"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</w:t>
      </w:r>
      <w:r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% in Table S1) is thought to be </w:t>
      </w:r>
      <w:r w:rsidR="00E02EE0"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the </w:t>
      </w:r>
      <w:r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result of the </w:t>
      </w:r>
      <w:r w:rsidR="00E02EE0"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time-dependent change of the </w:t>
      </w:r>
      <w:r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>radiation field in the sample due to the ingrowth of secondary carbonate</w:t>
      </w:r>
      <w:r w:rsidR="0072740B" w:rsidRPr="00BB4790">
        <w:rPr>
          <w:rFonts w:asciiTheme="minorHAnsi" w:eastAsia="Arial Unicode MS" w:hAnsiTheme="minorHAnsi" w:cs="Arial Unicode MS"/>
          <w:sz w:val="22"/>
          <w:szCs w:val="22"/>
          <w:lang w:val="en-GB"/>
        </w:rPr>
        <w:t xml:space="preserve"> </w:t>
      </w:r>
      <w:r w:rsidR="0072740B" w:rsidRPr="00BB4790">
        <w:rPr>
          <w:rFonts w:asciiTheme="minorHAnsi" w:eastAsia="Arial Unicode MS" w:hAnsiTheme="minorHAnsi" w:cs="Arial Unicode MS"/>
          <w:color w:val="7030A0"/>
          <w:sz w:val="22"/>
          <w:szCs w:val="22"/>
          <w:lang w:val="en-GB"/>
        </w:rPr>
        <w:t xml:space="preserve">in the pore space between sediment components. This secondary carbonate </w:t>
      </w:r>
      <w:r w:rsidR="0072740B" w:rsidRPr="00BB4790">
        <w:rPr>
          <w:rFonts w:asciiTheme="minorHAnsi" w:hAnsiTheme="minorHAnsi"/>
          <w:color w:val="7030A0"/>
          <w:sz w:val="22"/>
          <w:szCs w:val="22"/>
        </w:rPr>
        <w:t xml:space="preserve">has energy absorption coefficients that differ from air </w:t>
      </w:r>
      <w:r w:rsidR="00BB4790">
        <w:rPr>
          <w:rFonts w:asciiTheme="minorHAnsi" w:hAnsiTheme="minorHAnsi"/>
          <w:color w:val="7030A0"/>
          <w:sz w:val="22"/>
          <w:szCs w:val="22"/>
        </w:rPr>
        <w:t>and</w:t>
      </w:r>
      <w:r w:rsidR="0072740B" w:rsidRPr="00BB4790">
        <w:rPr>
          <w:rFonts w:asciiTheme="minorHAnsi" w:hAnsiTheme="minorHAnsi"/>
          <w:color w:val="7030A0"/>
          <w:sz w:val="22"/>
          <w:szCs w:val="22"/>
        </w:rPr>
        <w:t xml:space="preserve"> water and so, for instance, the range of 1 MeV electrons is around half of what it would be in water. As a result, radiation from hotspots reach a smaller volume of detrital components when carbonate covers the pore space instead of water or air. It is therefore likely that the dispersion of D</w:t>
      </w:r>
      <w:r w:rsidR="0072740B" w:rsidRPr="00BB4790">
        <w:rPr>
          <w:rFonts w:asciiTheme="minorHAnsi" w:hAnsiTheme="minorHAnsi"/>
          <w:color w:val="7030A0"/>
          <w:sz w:val="22"/>
          <w:szCs w:val="22"/>
          <w:vertAlign w:val="subscript"/>
        </w:rPr>
        <w:t>e</w:t>
      </w:r>
      <w:r w:rsidR="0072740B" w:rsidRPr="00BB4790">
        <w:rPr>
          <w:rFonts w:asciiTheme="minorHAnsi" w:hAnsiTheme="minorHAnsi"/>
          <w:color w:val="7030A0"/>
          <w:sz w:val="22"/>
          <w:szCs w:val="22"/>
        </w:rPr>
        <w:t xml:space="preserve"> values increase wit</w:t>
      </w:r>
      <w:r w:rsidR="00BB4790">
        <w:rPr>
          <w:rFonts w:asciiTheme="minorHAnsi" w:hAnsiTheme="minorHAnsi"/>
          <w:color w:val="7030A0"/>
          <w:sz w:val="22"/>
          <w:szCs w:val="22"/>
        </w:rPr>
        <w:t>h increasing carbonate content.</w:t>
      </w:r>
    </w:p>
    <w:p w14:paraId="6A05E846" w14:textId="0EA394BA" w:rsidR="0072740B" w:rsidRPr="00BB4790" w:rsidRDefault="0072740B" w:rsidP="0072740B">
      <w:pPr>
        <w:pStyle w:val="Default"/>
        <w:spacing w:line="360" w:lineRule="auto"/>
        <w:jc w:val="both"/>
        <w:rPr>
          <w:rFonts w:asciiTheme="minorHAnsi" w:hAnsiTheme="minorHAnsi"/>
          <w:color w:val="231F20"/>
          <w:sz w:val="22"/>
          <w:szCs w:val="22"/>
        </w:rPr>
      </w:pPr>
      <w:r w:rsidRPr="00BB4790">
        <w:rPr>
          <w:rFonts w:asciiTheme="minorHAnsi" w:hAnsiTheme="minorHAnsi"/>
          <w:color w:val="7030A0"/>
          <w:sz w:val="22"/>
          <w:szCs w:val="22"/>
        </w:rPr>
        <w:lastRenderedPageBreak/>
        <w:t xml:space="preserve">To account for the time-dependence </w:t>
      </w:r>
      <w:r w:rsidR="00BB4790">
        <w:rPr>
          <w:rFonts w:asciiTheme="minorHAnsi" w:hAnsiTheme="minorHAnsi"/>
          <w:color w:val="7030A0"/>
          <w:sz w:val="22"/>
          <w:szCs w:val="22"/>
        </w:rPr>
        <w:t xml:space="preserve">of the </w:t>
      </w:r>
      <w:r w:rsidRPr="00BB4790">
        <w:rPr>
          <w:rFonts w:asciiTheme="minorHAnsi" w:hAnsiTheme="minorHAnsi"/>
          <w:color w:val="7030A0"/>
          <w:sz w:val="22"/>
          <w:szCs w:val="22"/>
        </w:rPr>
        <w:t xml:space="preserve">dose rate, the </w:t>
      </w:r>
      <w:r w:rsidRPr="00BB4790">
        <w:rPr>
          <w:rFonts w:asciiTheme="minorHAnsi" w:hAnsiTheme="minorHAnsi"/>
          <w:i/>
          <w:color w:val="7030A0"/>
          <w:sz w:val="22"/>
          <w:szCs w:val="22"/>
        </w:rPr>
        <w:t>Carb</w:t>
      </w:r>
      <w:r w:rsidRPr="00BB4790">
        <w:rPr>
          <w:rFonts w:asciiTheme="minorHAnsi" w:hAnsiTheme="minorHAnsi"/>
          <w:color w:val="7030A0"/>
          <w:sz w:val="22"/>
          <w:szCs w:val="22"/>
        </w:rPr>
        <w:t xml:space="preserve"> model (Mauz and Hoffmann, 2014) constructs as a series of values where the water content is proportionately reduced until it reaches a new constant level. The age of the sample is estimated as the length of time needed for the integrated dose rate to equal the D</w:t>
      </w:r>
      <w:r w:rsidRPr="00BB4790">
        <w:rPr>
          <w:rFonts w:asciiTheme="minorHAnsi" w:hAnsiTheme="minorHAnsi"/>
          <w:color w:val="7030A0"/>
          <w:sz w:val="22"/>
          <w:szCs w:val="22"/>
          <w:vertAlign w:val="subscript"/>
        </w:rPr>
        <w:t>e</w:t>
      </w:r>
      <w:r w:rsidRPr="00BB4790">
        <w:rPr>
          <w:rFonts w:asciiTheme="minorHAnsi" w:hAnsiTheme="minorHAnsi"/>
          <w:color w:val="7030A0"/>
          <w:sz w:val="22"/>
          <w:szCs w:val="22"/>
        </w:rPr>
        <w:t xml:space="preserve"> value. </w:t>
      </w:r>
    </w:p>
    <w:p w14:paraId="2B3A8A7F" w14:textId="348D68F4" w:rsidR="00896BEB" w:rsidRPr="00BB4790" w:rsidRDefault="006C03D2" w:rsidP="009E7221">
      <w:pPr>
        <w:spacing w:after="80" w:line="360" w:lineRule="auto"/>
        <w:jc w:val="both"/>
        <w:rPr>
          <w:rFonts w:eastAsia="Arial Unicode MS" w:cs="Arial Unicode MS"/>
          <w:lang w:val="en-GB"/>
        </w:rPr>
      </w:pPr>
      <w:r w:rsidRPr="00BB4790">
        <w:rPr>
          <w:rFonts w:eastAsia="Arial Unicode MS" w:cs="Arial Unicode MS"/>
          <w:color w:val="000000" w:themeColor="text1"/>
          <w:lang w:val="en-GB"/>
        </w:rPr>
        <w:t>Multiple Bayesian runs (see below</w:t>
      </w:r>
      <w:r w:rsidR="00BB4790">
        <w:rPr>
          <w:rFonts w:eastAsia="Arial Unicode MS" w:cs="Arial Unicode MS"/>
          <w:color w:val="000000" w:themeColor="text1"/>
          <w:lang w:val="en-GB"/>
        </w:rPr>
        <w:t xml:space="preserve"> for details</w:t>
      </w:r>
      <w:bookmarkStart w:id="0" w:name="_GoBack"/>
      <w:bookmarkEnd w:id="0"/>
      <w:r w:rsidRPr="00BB4790">
        <w:rPr>
          <w:rFonts w:eastAsia="Arial Unicode MS" w:cs="Arial Unicode MS"/>
          <w:color w:val="000000" w:themeColor="text1"/>
          <w:lang w:val="en-GB"/>
        </w:rPr>
        <w:t>) identified the age of sample LV636 to be overestimated</w:t>
      </w:r>
      <w:r w:rsidR="00896BEB" w:rsidRPr="00BB4790">
        <w:rPr>
          <w:rFonts w:eastAsia="Arial Unicode MS" w:cs="Arial Unicode MS"/>
          <w:color w:val="000000" w:themeColor="text1"/>
          <w:lang w:val="en-GB"/>
        </w:rPr>
        <w:t xml:space="preserve">. This </w:t>
      </w:r>
      <w:r w:rsidRPr="00BB4790">
        <w:rPr>
          <w:rFonts w:eastAsia="Arial Unicode MS" w:cs="Arial Unicode MS"/>
          <w:color w:val="000000" w:themeColor="text1"/>
          <w:lang w:val="en-GB"/>
        </w:rPr>
        <w:t>can be explained by the fact</w:t>
      </w:r>
      <w:r w:rsidR="00896BEB" w:rsidRPr="00BB4790">
        <w:rPr>
          <w:rFonts w:eastAsia="Arial Unicode MS" w:cs="Arial Unicode MS"/>
          <w:color w:val="000000" w:themeColor="text1"/>
          <w:lang w:val="en-GB"/>
        </w:rPr>
        <w:t xml:space="preserve"> </w:t>
      </w:r>
      <w:r w:rsidRPr="00BB4790">
        <w:rPr>
          <w:rFonts w:eastAsia="Arial Unicode MS" w:cs="Arial Unicode MS"/>
          <w:color w:val="000000" w:themeColor="text1"/>
          <w:lang w:val="en-GB"/>
        </w:rPr>
        <w:t xml:space="preserve">that </w:t>
      </w:r>
      <w:r w:rsidR="00896BEB" w:rsidRPr="00BB4790">
        <w:rPr>
          <w:rFonts w:eastAsia="Arial Unicode MS" w:cs="Arial Unicode MS"/>
          <w:color w:val="000000" w:themeColor="text1"/>
          <w:lang w:val="en-GB"/>
        </w:rPr>
        <w:t xml:space="preserve">the quartz grains used for optical dating occurred as nucleus of </w:t>
      </w:r>
      <w:proofErr w:type="spellStart"/>
      <w:r w:rsidR="00896BEB" w:rsidRPr="00BB4790">
        <w:rPr>
          <w:rFonts w:eastAsia="Arial Unicode MS" w:cs="Arial Unicode MS"/>
          <w:color w:val="000000" w:themeColor="text1"/>
          <w:lang w:val="en-GB"/>
        </w:rPr>
        <w:t>ooids</w:t>
      </w:r>
      <w:proofErr w:type="spellEnd"/>
      <w:r w:rsidR="00896BEB" w:rsidRPr="00BB4790">
        <w:rPr>
          <w:rFonts w:eastAsia="Arial Unicode MS" w:cs="Arial Unicode MS"/>
          <w:color w:val="000000" w:themeColor="text1"/>
          <w:lang w:val="en-GB"/>
        </w:rPr>
        <w:t xml:space="preserve"> </w:t>
      </w:r>
      <w:r w:rsidR="0072740B" w:rsidRPr="00BB4790">
        <w:rPr>
          <w:rFonts w:eastAsia="Arial Unicode MS" w:cs="Arial Unicode MS"/>
          <w:color w:val="000000" w:themeColor="text1"/>
          <w:lang w:val="en-GB"/>
        </w:rPr>
        <w:t>(</w:t>
      </w:r>
      <w:r w:rsidR="0072740B" w:rsidRPr="00BB4790">
        <w:rPr>
          <w:rFonts w:eastAsia="Arial Unicode MS" w:cs="Arial Unicode MS"/>
          <w:color w:val="7030A0"/>
          <w:lang w:val="en-GB"/>
        </w:rPr>
        <w:t>Fig. S5</w:t>
      </w:r>
      <w:r w:rsidR="0072740B" w:rsidRPr="00BB4790">
        <w:rPr>
          <w:rFonts w:eastAsia="Arial Unicode MS" w:cs="Arial Unicode MS"/>
          <w:color w:val="000000" w:themeColor="text1"/>
          <w:lang w:val="en-GB"/>
        </w:rPr>
        <w:t xml:space="preserve">) </w:t>
      </w:r>
      <w:r w:rsidR="00896BEB" w:rsidRPr="00BB4790">
        <w:rPr>
          <w:rFonts w:eastAsia="Arial Unicode MS" w:cs="Arial Unicode MS"/>
          <w:color w:val="000000" w:themeColor="text1"/>
          <w:lang w:val="en-GB"/>
        </w:rPr>
        <w:t>and were not reset when transported during the subsequent MIS 5a transgression.</w:t>
      </w:r>
    </w:p>
    <w:p w14:paraId="66F0911F" w14:textId="09D8B7AB" w:rsidR="00F15CE1" w:rsidRDefault="00F15CE1" w:rsidP="00A93992">
      <w:pPr>
        <w:spacing w:line="360" w:lineRule="auto"/>
      </w:pPr>
    </w:p>
    <w:p w14:paraId="701D3395" w14:textId="5343D8FC" w:rsidR="00F15CE1" w:rsidRDefault="009229B7" w:rsidP="006C03D2">
      <w:pPr>
        <w:spacing w:line="360" w:lineRule="auto"/>
        <w:ind w:left="709" w:hanging="709"/>
      </w:pPr>
      <w:r>
        <w:t>Fig. S4</w:t>
      </w:r>
      <w:r w:rsidR="00F15CE1">
        <w:t xml:space="preserve">. Percentage of aliquots </w:t>
      </w:r>
      <w:r w:rsidR="006C03D2">
        <w:t>recovering</w:t>
      </w:r>
      <w:r w:rsidR="00F15CE1">
        <w:t xml:space="preserve"> the given dose within 10% of unity</w:t>
      </w:r>
      <w:r w:rsidR="006C03D2">
        <w:t xml:space="preserve"> (before D</w:t>
      </w:r>
      <w:r w:rsidR="006C03D2" w:rsidRPr="006C03D2">
        <w:rPr>
          <w:vertAlign w:val="subscript"/>
        </w:rPr>
        <w:t>0</w:t>
      </w:r>
      <w:r w:rsidR="006C03D2">
        <w:t xml:space="preserve">&lt;47 </w:t>
      </w:r>
      <w:proofErr w:type="spellStart"/>
      <w:r w:rsidR="006C03D2">
        <w:t>Gy</w:t>
      </w:r>
      <w:proofErr w:type="spellEnd"/>
      <w:r w:rsidR="006C03D2">
        <w:t xml:space="preserve"> rejection) in four different samples</w:t>
      </w:r>
      <w:r w:rsidR="00F15CE1">
        <w:t>. The percentage decrease</w:t>
      </w:r>
      <w:r w:rsidR="001A4328">
        <w:t>s</w:t>
      </w:r>
      <w:r w:rsidR="00F15CE1">
        <w:t xml:space="preserve"> with increasing dose with a significant drop at around 100 </w:t>
      </w:r>
      <w:proofErr w:type="spellStart"/>
      <w:r w:rsidR="00F15CE1">
        <w:t>Gy</w:t>
      </w:r>
      <w:proofErr w:type="spellEnd"/>
      <w:r w:rsidR="00F15CE1">
        <w:t xml:space="preserve">. </w:t>
      </w:r>
    </w:p>
    <w:p w14:paraId="30E0AC2E" w14:textId="5A0AD0B2" w:rsidR="00965ED8" w:rsidRDefault="00965ED8" w:rsidP="006C03D2">
      <w:pPr>
        <w:spacing w:line="360" w:lineRule="auto"/>
        <w:ind w:left="709" w:hanging="709"/>
      </w:pPr>
    </w:p>
    <w:p w14:paraId="5BE5D1F1" w14:textId="59F5D237" w:rsidR="00965ED8" w:rsidRPr="00DD45E6" w:rsidRDefault="00965ED8" w:rsidP="007630CD">
      <w:pPr>
        <w:spacing w:after="80" w:line="360" w:lineRule="auto"/>
        <w:ind w:left="851" w:hanging="851"/>
        <w:jc w:val="both"/>
        <w:rPr>
          <w:rFonts w:eastAsia="Arial Unicode MS" w:cs="Arial Unicode MS"/>
          <w:color w:val="7030A0"/>
          <w:lang w:val="en-GB"/>
        </w:rPr>
      </w:pPr>
      <w:r>
        <w:rPr>
          <w:rFonts w:eastAsia="Arial Unicode MS" w:cs="Arial Unicode MS"/>
          <w:color w:val="7030A0"/>
          <w:lang w:val="en-GB"/>
        </w:rPr>
        <w:t>Fig. S5</w:t>
      </w:r>
      <w:r w:rsidRPr="00DD45E6">
        <w:rPr>
          <w:rFonts w:eastAsia="Arial Unicode MS" w:cs="Arial Unicode MS"/>
          <w:color w:val="7030A0"/>
          <w:lang w:val="en-GB"/>
        </w:rPr>
        <w:t xml:space="preserve">. Thin section image of the sample LV636. Quartz grains (Q) are enclosed by a </w:t>
      </w:r>
      <w:proofErr w:type="spellStart"/>
      <w:r w:rsidRPr="00DD45E6">
        <w:rPr>
          <w:rFonts w:eastAsia="Arial Unicode MS" w:cs="Arial Unicode MS"/>
          <w:color w:val="7030A0"/>
          <w:lang w:val="en-GB"/>
        </w:rPr>
        <w:t>micritic</w:t>
      </w:r>
      <w:proofErr w:type="spellEnd"/>
      <w:r w:rsidRPr="00DD45E6">
        <w:rPr>
          <w:rFonts w:eastAsia="Arial Unicode MS" w:cs="Arial Unicode MS"/>
          <w:color w:val="7030A0"/>
          <w:lang w:val="en-GB"/>
        </w:rPr>
        <w:t xml:space="preserve"> cortex </w:t>
      </w:r>
      <w:r w:rsidR="007630CD">
        <w:rPr>
          <w:rFonts w:eastAsia="Arial Unicode MS" w:cs="Arial Unicode MS"/>
          <w:color w:val="7030A0"/>
          <w:lang w:val="en-GB"/>
        </w:rPr>
        <w:t>(C</w:t>
      </w:r>
      <w:r w:rsidR="00336B8C">
        <w:rPr>
          <w:rFonts w:eastAsia="Arial Unicode MS" w:cs="Arial Unicode MS"/>
          <w:color w:val="7030A0"/>
          <w:lang w:val="en-GB"/>
        </w:rPr>
        <w:t>)</w:t>
      </w:r>
      <w:r w:rsidRPr="00DD45E6">
        <w:rPr>
          <w:rFonts w:eastAsia="Arial Unicode MS" w:cs="Arial Unicode MS"/>
          <w:color w:val="7030A0"/>
          <w:lang w:val="en-GB"/>
        </w:rPr>
        <w:t xml:space="preserve"> composed of concentric rings. Some of these rings are </w:t>
      </w:r>
      <w:proofErr w:type="spellStart"/>
      <w:r w:rsidRPr="00DD45E6">
        <w:rPr>
          <w:rFonts w:eastAsia="Arial Unicode MS" w:cs="Arial Unicode MS"/>
          <w:color w:val="7030A0"/>
          <w:lang w:val="en-GB"/>
        </w:rPr>
        <w:t>diagenetically</w:t>
      </w:r>
      <w:proofErr w:type="spellEnd"/>
      <w:r w:rsidRPr="00DD45E6">
        <w:rPr>
          <w:rFonts w:eastAsia="Arial Unicode MS" w:cs="Arial Unicode MS"/>
          <w:color w:val="7030A0"/>
          <w:lang w:val="en-GB"/>
        </w:rPr>
        <w:t xml:space="preserve"> altered, i.e. replaced by calcite crystals.</w:t>
      </w:r>
    </w:p>
    <w:p w14:paraId="6E309B14" w14:textId="77777777" w:rsidR="00965ED8" w:rsidRPr="00960DA6" w:rsidRDefault="00965ED8" w:rsidP="00965ED8">
      <w:pPr>
        <w:spacing w:line="360" w:lineRule="auto"/>
        <w:rPr>
          <w:rFonts w:cs="Arial"/>
          <w:u w:val="single"/>
        </w:rPr>
      </w:pPr>
    </w:p>
    <w:p w14:paraId="3A3A3E26" w14:textId="4CF30893" w:rsidR="00A93992" w:rsidRPr="00C53410" w:rsidRDefault="00A93992" w:rsidP="00EE6E47">
      <w:pPr>
        <w:pStyle w:val="Caption"/>
        <w:keepNext/>
        <w:spacing w:line="360" w:lineRule="auto"/>
        <w:ind w:left="426" w:hanging="426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Table </w:t>
      </w:r>
      <w:r w:rsidR="006C03D2">
        <w:rPr>
          <w:rFonts w:asciiTheme="minorHAnsi" w:hAnsiTheme="minorHAnsi"/>
          <w:b w:val="0"/>
          <w:color w:val="auto"/>
          <w:sz w:val="22"/>
          <w:szCs w:val="22"/>
        </w:rPr>
        <w:t>S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>1. Statistical parameters used to decide on the statistical model used for D</w:t>
      </w:r>
      <w:r w:rsidRPr="00C53410">
        <w:rPr>
          <w:rFonts w:asciiTheme="minorHAnsi" w:hAnsiTheme="minorHAnsi"/>
          <w:b w:val="0"/>
          <w:color w:val="auto"/>
          <w:sz w:val="22"/>
          <w:szCs w:val="22"/>
          <w:vertAlign w:val="subscript"/>
        </w:rPr>
        <w:t>e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 estimation</w:t>
      </w:r>
      <w:r w:rsidR="002F6FB9">
        <w:rPr>
          <w:rFonts w:asciiTheme="minorHAnsi" w:hAnsiTheme="minorHAnsi"/>
          <w:b w:val="0"/>
          <w:color w:val="auto"/>
          <w:sz w:val="22"/>
          <w:szCs w:val="22"/>
        </w:rPr>
        <w:t xml:space="preserve"> and D</w:t>
      </w:r>
      <w:r w:rsidR="002F6FB9" w:rsidRPr="002F6FB9">
        <w:rPr>
          <w:rFonts w:asciiTheme="minorHAnsi" w:hAnsiTheme="minorHAnsi"/>
          <w:b w:val="0"/>
          <w:color w:val="auto"/>
          <w:sz w:val="22"/>
          <w:szCs w:val="22"/>
          <w:vertAlign w:val="subscript"/>
        </w:rPr>
        <w:t>e</w:t>
      </w:r>
      <w:r w:rsidR="002F6FB9">
        <w:rPr>
          <w:rFonts w:asciiTheme="minorHAnsi" w:hAnsiTheme="minorHAnsi"/>
          <w:b w:val="0"/>
          <w:color w:val="auto"/>
          <w:sz w:val="22"/>
          <w:szCs w:val="22"/>
        </w:rPr>
        <w:t xml:space="preserve"> estimates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="002F6FB9" w:rsidRPr="00965ED8">
        <w:rPr>
          <w:rFonts w:ascii="Symbol" w:hAnsi="Symbol" w:cs="Arial"/>
          <w:i/>
          <w:color w:val="000000" w:themeColor="text1"/>
        </w:rPr>
        <w:t></w:t>
      </w:r>
      <w:r w:rsidR="002F6FB9" w:rsidRPr="006C5EE2">
        <w:rPr>
          <w:rFonts w:ascii="Symbol" w:hAnsi="Symbol" w:cs="Arial"/>
        </w:rPr>
        <w:t>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= over-dispersion, </w:t>
      </w:r>
      <w:r w:rsidRPr="00965ED8">
        <w:rPr>
          <w:rFonts w:asciiTheme="minorHAnsi" w:hAnsiTheme="minorHAnsi"/>
          <w:b w:val="0"/>
          <w:i/>
          <w:color w:val="auto"/>
          <w:sz w:val="22"/>
          <w:szCs w:val="22"/>
        </w:rPr>
        <w:t>c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=weighted skewness, </w:t>
      </w:r>
      <w:r w:rsidRPr="00965ED8">
        <w:rPr>
          <w:rFonts w:asciiTheme="minorHAnsi" w:hAnsiTheme="minorHAnsi"/>
          <w:b w:val="0"/>
          <w:i/>
          <w:color w:val="auto"/>
          <w:sz w:val="22"/>
          <w:szCs w:val="22"/>
        </w:rPr>
        <w:t>s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=skewness of </w:t>
      </w:r>
      <w:proofErr w:type="spellStart"/>
      <w:r w:rsidRPr="00C53410">
        <w:rPr>
          <w:rFonts w:asciiTheme="minorHAnsi" w:hAnsiTheme="minorHAnsi"/>
          <w:b w:val="0"/>
          <w:color w:val="auto"/>
          <w:sz w:val="22"/>
          <w:szCs w:val="22"/>
        </w:rPr>
        <w:t>lnDe</w:t>
      </w:r>
      <w:proofErr w:type="spellEnd"/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 w:rsidRPr="00965ED8">
        <w:rPr>
          <w:rFonts w:asciiTheme="minorHAnsi" w:hAnsiTheme="minorHAnsi"/>
          <w:b w:val="0"/>
          <w:i/>
          <w:color w:val="auto"/>
          <w:sz w:val="22"/>
          <w:szCs w:val="22"/>
        </w:rPr>
        <w:t>k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=standardised kurtosis. </w:t>
      </w:r>
      <w:r w:rsidR="001A4328" w:rsidRPr="00C53410">
        <w:rPr>
          <w:rFonts w:asciiTheme="minorHAnsi" w:hAnsiTheme="minorHAnsi"/>
          <w:b w:val="0"/>
          <w:color w:val="auto"/>
          <w:sz w:val="22"/>
          <w:szCs w:val="22"/>
        </w:rPr>
        <w:t>Median s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>tatistic</w:t>
      </w:r>
      <w:r w:rsidR="001A4328" w:rsidRPr="00C53410">
        <w:rPr>
          <w:rFonts w:asciiTheme="minorHAnsi" w:hAnsiTheme="minorHAnsi"/>
          <w:b w:val="0"/>
          <w:color w:val="auto"/>
          <w:sz w:val="22"/>
          <w:szCs w:val="22"/>
        </w:rPr>
        <w:t>s was used for D</w:t>
      </w:r>
      <w:r w:rsidR="001A4328" w:rsidRPr="00C53410">
        <w:rPr>
          <w:rFonts w:asciiTheme="minorHAnsi" w:hAnsiTheme="minorHAnsi"/>
          <w:b w:val="0"/>
          <w:color w:val="auto"/>
          <w:sz w:val="22"/>
          <w:szCs w:val="22"/>
          <w:vertAlign w:val="subscript"/>
        </w:rPr>
        <w:t>e</w:t>
      </w:r>
      <w:r w:rsidR="001A4328"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 estimation to account for multi-grain OSL signals and to average out the secondary carbonate effect on</w:t>
      </w:r>
      <w:r w:rsidR="002F6FB9">
        <w:rPr>
          <w:rFonts w:asciiTheme="minorHAnsi" w:hAnsiTheme="minorHAnsi"/>
          <w:b w:val="0"/>
          <w:color w:val="auto"/>
          <w:sz w:val="22"/>
          <w:szCs w:val="22"/>
        </w:rPr>
        <w:t xml:space="preserve"> the</w:t>
      </w:r>
      <w:r w:rsidR="001A4328" w:rsidRPr="00C53410">
        <w:rPr>
          <w:rFonts w:asciiTheme="minorHAnsi" w:hAnsiTheme="minorHAnsi"/>
          <w:b w:val="0"/>
          <w:color w:val="auto"/>
          <w:sz w:val="22"/>
          <w:szCs w:val="22"/>
        </w:rPr>
        <w:t xml:space="preserve"> sedimentary radiation field</w:t>
      </w:r>
      <w:r w:rsidRPr="00C53410">
        <w:rPr>
          <w:rFonts w:asciiTheme="minorHAnsi" w:hAnsiTheme="minorHAnsi"/>
          <w:b w:val="0"/>
          <w:color w:val="auto"/>
          <w:sz w:val="22"/>
          <w:szCs w:val="22"/>
        </w:rPr>
        <w:t>.</w:t>
      </w:r>
    </w:p>
    <w:tbl>
      <w:tblPr>
        <w:tblW w:w="1059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709"/>
        <w:gridCol w:w="708"/>
        <w:gridCol w:w="851"/>
        <w:gridCol w:w="992"/>
        <w:gridCol w:w="3260"/>
      </w:tblGrid>
      <w:tr w:rsidR="002F6FB9" w:rsidRPr="006C5EE2" w14:paraId="681E8ED0" w14:textId="742D4790" w:rsidTr="002F6FB9">
        <w:trPr>
          <w:trHeight w:val="20"/>
        </w:trPr>
        <w:tc>
          <w:tcPr>
            <w:tcW w:w="9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76F0966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E2">
              <w:rPr>
                <w:rFonts w:ascii="Arial" w:hAnsi="Arial" w:cs="Arial"/>
                <w:b/>
                <w:sz w:val="18"/>
                <w:szCs w:val="18"/>
              </w:rPr>
              <w:t xml:space="preserve">Sample code </w:t>
            </w:r>
            <w:r w:rsidRPr="004914E6">
              <w:rPr>
                <w:rFonts w:ascii="Arial" w:hAnsi="Arial" w:cs="Arial"/>
                <w:b/>
                <w:sz w:val="18"/>
                <w:szCs w:val="18"/>
              </w:rPr>
              <w:t>(LV)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900FDBF" w14:textId="555C008A" w:rsidR="002F6FB9" w:rsidRPr="00E02EE0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2EE0">
              <w:rPr>
                <w:rFonts w:eastAsia="Times New Roman"/>
                <w:b/>
                <w:kern w:val="28"/>
                <w:sz w:val="20"/>
                <w:szCs w:val="20"/>
                <w:lang w:val="de-DE" w:eastAsia="de-DE"/>
              </w:rPr>
              <w:t>Aliquot size (mm)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1A4C26" w14:textId="2D239467" w:rsidR="002F6FB9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E2">
              <w:rPr>
                <w:rFonts w:ascii="Arial" w:hAnsi="Arial" w:cs="Arial"/>
                <w:b/>
                <w:sz w:val="18"/>
                <w:szCs w:val="18"/>
              </w:rPr>
              <w:t>Aliquot# (accepted/</w:t>
            </w:r>
          </w:p>
          <w:p w14:paraId="29C886D7" w14:textId="0045B69E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E2">
              <w:rPr>
                <w:rFonts w:ascii="Arial" w:hAnsi="Arial" w:cs="Arial"/>
                <w:b/>
                <w:sz w:val="18"/>
                <w:szCs w:val="18"/>
              </w:rPr>
              <w:t>measured)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CE9B875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E2">
              <w:rPr>
                <w:rFonts w:ascii="Arial" w:hAnsi="Arial" w:cs="Arial"/>
                <w:b/>
                <w:sz w:val="18"/>
                <w:szCs w:val="18"/>
              </w:rPr>
              <w:t>Descriptive Statistics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1F4DE9" w14:textId="5A9403F9" w:rsidR="002F6FB9" w:rsidRPr="002F6FB9" w:rsidRDefault="002F6FB9" w:rsidP="002F6FB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FB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2F6F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</w:t>
            </w:r>
            <w:r w:rsidRPr="002F6FB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2F6FB9">
              <w:rPr>
                <w:rFonts w:ascii="Arial" w:hAnsi="Arial" w:cs="Arial"/>
                <w:b/>
                <w:sz w:val="20"/>
                <w:szCs w:val="20"/>
              </w:rPr>
              <w:t>Gy</w:t>
            </w:r>
            <w:proofErr w:type="spellEnd"/>
            <w:r w:rsidRPr="002F6FB9">
              <w:rPr>
                <w:rFonts w:ascii="Arial" w:hAnsi="Arial" w:cs="Arial"/>
                <w:b/>
                <w:sz w:val="20"/>
                <w:szCs w:val="20"/>
              </w:rPr>
              <w:t>; median, ±se)</w:t>
            </w:r>
          </w:p>
        </w:tc>
      </w:tr>
      <w:tr w:rsidR="002F6FB9" w:rsidRPr="006C5EE2" w14:paraId="7A66A366" w14:textId="33FC9B05" w:rsidTr="002F6FB9">
        <w:trPr>
          <w:trHeight w:val="20"/>
        </w:trPr>
        <w:tc>
          <w:tcPr>
            <w:tcW w:w="959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759B71F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1C01053" w14:textId="2134332B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D38">
              <w:rPr>
                <w:rFonts w:eastAsia="Times New Roman"/>
                <w:kern w:val="28"/>
                <w:lang w:eastAsia="de-DE"/>
              </w:rPr>
              <w:t>3</w:t>
            </w:r>
          </w:p>
        </w:tc>
        <w:tc>
          <w:tcPr>
            <w:tcW w:w="1559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7D3203D" w14:textId="4613696B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0988A74B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E2">
              <w:rPr>
                <w:rFonts w:ascii="Symbol" w:hAnsi="Symbol" w:cs="Arial"/>
                <w:b/>
                <w:i/>
                <w:sz w:val="18"/>
                <w:szCs w:val="18"/>
              </w:rPr>
              <w:t></w:t>
            </w:r>
            <w:r w:rsidRPr="006C5EE2">
              <w:rPr>
                <w:rFonts w:ascii="Symbol" w:hAnsi="Symbol" w:cs="Arial"/>
                <w:b/>
                <w:sz w:val="18"/>
                <w:szCs w:val="18"/>
              </w:rPr>
              <w:t></w:t>
            </w:r>
            <w:r w:rsidRPr="006C5EE2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708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5A86A7A2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E2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7AD9E550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C5EE2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43F2ABF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E2">
              <w:rPr>
                <w:rFonts w:ascii="Arial" w:hAnsi="Arial" w:cs="Arial"/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  <w:right w:val="nil"/>
            </w:tcBorders>
          </w:tcPr>
          <w:p w14:paraId="7CD3CB35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F6FB9" w:rsidRPr="006C5EE2" w14:paraId="03CB89CD" w14:textId="64279987" w:rsidTr="002F6FB9">
        <w:trPr>
          <w:cantSplit/>
          <w:trHeight w:hRule="exact" w:val="397"/>
        </w:trPr>
        <w:tc>
          <w:tcPr>
            <w:tcW w:w="95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E978966" w14:textId="77777777" w:rsidR="002F6FB9" w:rsidRPr="006C03D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B78A46" w14:textId="6A9BB144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D38">
              <w:rPr>
                <w:rFonts w:eastAsia="Times New Roman"/>
                <w:kern w:val="28"/>
                <w:lang w:eastAsia="de-DE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267EE5F3" w14:textId="703F33EA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6D485139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22±2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A60EF85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3D185E0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5809C3EE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5E39B1D3" w14:textId="5CC829A1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45.7 ± 1.5</w:t>
            </w:r>
          </w:p>
        </w:tc>
      </w:tr>
      <w:tr w:rsidR="002F6FB9" w:rsidRPr="006C5EE2" w14:paraId="0D9A8208" w14:textId="6667C710" w:rsidTr="002F6FB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258F" w14:textId="77777777" w:rsidR="002F6FB9" w:rsidRPr="006C03D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DD7C" w14:textId="71EC63D4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D38">
              <w:rPr>
                <w:rFonts w:eastAsia="Times New Roman"/>
                <w:kern w:val="28"/>
                <w:lang w:eastAsia="de-D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7BF9B" w14:textId="7340796A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64/72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E834A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19±2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6986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2A00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80030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4CA1BB" w14:textId="2E13C888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38.8 ± 1.1</w:t>
            </w:r>
          </w:p>
        </w:tc>
      </w:tr>
      <w:tr w:rsidR="002F6FB9" w:rsidRPr="006C5EE2" w14:paraId="075DBCFB" w14:textId="34E55282" w:rsidTr="002F6FB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B23FA" w14:textId="77777777" w:rsidR="002F6FB9" w:rsidRPr="006C03D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5225B" w14:textId="14BEABF6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D38">
              <w:rPr>
                <w:rFonts w:eastAsia="Times New Roman"/>
                <w:kern w:val="28"/>
                <w:lang w:eastAsia="de-D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01B11" w14:textId="1D0388D5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48/72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BB2EB8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24±3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6FD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625A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87D364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B1B51" w14:textId="60802E95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33.8 ± 1.6</w:t>
            </w:r>
          </w:p>
        </w:tc>
      </w:tr>
      <w:tr w:rsidR="002F6FB9" w:rsidRPr="006C5EE2" w14:paraId="5C705292" w14:textId="4573E750" w:rsidTr="002F6FB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8FB3" w14:textId="77777777" w:rsidR="002F6FB9" w:rsidRPr="006C03D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6BB2" w14:textId="71D7BE3A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D38">
              <w:rPr>
                <w:rFonts w:eastAsia="Times New Roman"/>
                <w:kern w:val="28"/>
                <w:lang w:eastAsia="de-D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08771" w14:textId="7923C1C4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34/48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8C37C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21±3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1FD3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A8D5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6E2A5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7DCFB1" w14:textId="686F70B2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37.9 ± 1.3</w:t>
            </w:r>
          </w:p>
        </w:tc>
      </w:tr>
      <w:tr w:rsidR="002F6FB9" w:rsidRPr="006C5EE2" w14:paraId="4729EE6F" w14:textId="179574CC" w:rsidTr="002F6FB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97AF" w14:textId="77777777" w:rsidR="002F6FB9" w:rsidRPr="006C03D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5C4FC" w14:textId="7CA9AA4F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D38">
              <w:rPr>
                <w:rFonts w:eastAsia="Times New Roman"/>
                <w:kern w:val="28"/>
                <w:lang w:eastAsia="de-D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F3FCF3" w14:textId="42A9704B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41/48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3BD117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35±2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3EE4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7B01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9CED3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E7220" w14:textId="2D1B72B1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32.9 ± 1.7</w:t>
            </w:r>
          </w:p>
        </w:tc>
      </w:tr>
      <w:tr w:rsidR="002F6FB9" w:rsidRPr="006C5EE2" w14:paraId="76CB084E" w14:textId="4E5D226C" w:rsidTr="002F6FB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E713" w14:textId="77777777" w:rsidR="002F6FB9" w:rsidRPr="006C03D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F865B" w14:textId="13F780A1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D38">
              <w:rPr>
                <w:rFonts w:eastAsia="Times New Roman"/>
                <w:kern w:val="28"/>
                <w:lang w:eastAsia="de-D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99A12" w14:textId="04A2EC4A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47/60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87A08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19±2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686A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6660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C4FBB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FE592E" w14:textId="0788501B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44.0 ± 1.4</w:t>
            </w:r>
          </w:p>
        </w:tc>
      </w:tr>
      <w:tr w:rsidR="002F6FB9" w:rsidRPr="006C5EE2" w14:paraId="493ED61B" w14:textId="69B032A5" w:rsidTr="002F6FB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86A1" w14:textId="77777777" w:rsidR="002F6FB9" w:rsidRPr="006C03D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lastRenderedPageBreak/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F742" w14:textId="190E5192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A6D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BB6B7" w14:textId="7AE2491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54/60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D575B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27±3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25D6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4C2C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40E20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3C43A" w14:textId="296A3785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66.9 ± 3.3</w:t>
            </w:r>
          </w:p>
        </w:tc>
      </w:tr>
      <w:tr w:rsidR="002F6FB9" w:rsidRPr="006C5EE2" w14:paraId="109D926E" w14:textId="6ADBA834" w:rsidTr="002F6FB9">
        <w:trPr>
          <w:trHeight w:val="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9989" w14:textId="77777777" w:rsidR="002F6FB9" w:rsidRPr="006C03D2" w:rsidRDefault="002F6FB9" w:rsidP="00BD36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D2"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5FB776" w14:textId="458D984E" w:rsid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6DA71" w14:textId="638C7B36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6C0F8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47±6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5D279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82BE0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7E187" w14:textId="77777777" w:rsidR="002F6FB9" w:rsidRPr="006C5EE2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0C982" w14:textId="4B38AC60" w:rsidR="002F6FB9" w:rsidRPr="002F6FB9" w:rsidRDefault="002F6FB9" w:rsidP="00BD367F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FB9">
              <w:rPr>
                <w:rFonts w:ascii="Arial" w:hAnsi="Arial" w:cs="Arial"/>
                <w:sz w:val="18"/>
                <w:szCs w:val="18"/>
              </w:rPr>
              <w:t>45.2 ± 1.8</w:t>
            </w:r>
          </w:p>
        </w:tc>
      </w:tr>
    </w:tbl>
    <w:p w14:paraId="62FEC5DC" w14:textId="77777777" w:rsidR="00EE6E47" w:rsidRDefault="00EE6E47" w:rsidP="00A93992">
      <w:pPr>
        <w:spacing w:line="360" w:lineRule="auto"/>
        <w:rPr>
          <w:rFonts w:cs="Arial"/>
        </w:rPr>
      </w:pPr>
    </w:p>
    <w:p w14:paraId="34D0FE78" w14:textId="13B4E63D" w:rsidR="00320C80" w:rsidRPr="00320C80" w:rsidRDefault="00320C80" w:rsidP="00EE6E47">
      <w:pPr>
        <w:spacing w:after="80" w:line="360" w:lineRule="auto"/>
        <w:rPr>
          <w:rFonts w:cs="Arial"/>
          <w:u w:val="single"/>
        </w:rPr>
      </w:pPr>
      <w:r>
        <w:rPr>
          <w:rFonts w:cs="Arial"/>
          <w:u w:val="single"/>
        </w:rPr>
        <w:t>Bayesi</w:t>
      </w:r>
      <w:r w:rsidRPr="00320C80">
        <w:rPr>
          <w:rFonts w:cs="Arial"/>
          <w:u w:val="single"/>
        </w:rPr>
        <w:t>an</w:t>
      </w:r>
      <w:r w:rsidR="00F33808">
        <w:rPr>
          <w:rFonts w:cs="Arial"/>
          <w:u w:val="single"/>
        </w:rPr>
        <w:t xml:space="preserve"> Analysis</w:t>
      </w:r>
    </w:p>
    <w:p w14:paraId="3055B460" w14:textId="7DD4D903" w:rsidR="006C4BF3" w:rsidRPr="00523BE3" w:rsidRDefault="00320C80" w:rsidP="009E7221">
      <w:pPr>
        <w:spacing w:after="80" w:line="360" w:lineRule="auto"/>
        <w:jc w:val="both"/>
        <w:rPr>
          <w:rFonts w:cs="Arial"/>
        </w:rPr>
      </w:pPr>
      <w:proofErr w:type="spellStart"/>
      <w:r w:rsidRPr="00322E03">
        <w:rPr>
          <w:rFonts w:cs="Arial"/>
          <w:lang w:val="en-GB"/>
        </w:rPr>
        <w:t>OxCal</w:t>
      </w:r>
      <w:proofErr w:type="spellEnd"/>
      <w:r w:rsidRPr="00322E03">
        <w:rPr>
          <w:rFonts w:cs="Arial"/>
          <w:lang w:val="en-GB"/>
        </w:rPr>
        <w:t xml:space="preserve"> uses a Markov chain Monte-Carlo (MCMC) algorithm to combine the OSL ages (each age is a </w:t>
      </w:r>
      <w:r w:rsidRPr="00322E03">
        <w:rPr>
          <w:rFonts w:cs="Arial"/>
          <w:i/>
          <w:lang w:val="en-GB"/>
        </w:rPr>
        <w:t>likelihood</w:t>
      </w:r>
      <w:r w:rsidRPr="00322E03">
        <w:rPr>
          <w:rFonts w:cs="Arial"/>
          <w:lang w:val="en-GB"/>
        </w:rPr>
        <w:t xml:space="preserve"> that is a probability distribution representing the measured age and its uncertainty) and the stratigraphic order of the OSL samples (</w:t>
      </w:r>
      <w:r w:rsidRPr="00322E03">
        <w:rPr>
          <w:rFonts w:cs="Arial"/>
          <w:i/>
          <w:lang w:val="en-GB"/>
        </w:rPr>
        <w:t>prior</w:t>
      </w:r>
      <w:r w:rsidRPr="00322E03">
        <w:rPr>
          <w:rFonts w:cs="Arial"/>
          <w:lang w:val="en-GB"/>
        </w:rPr>
        <w:t xml:space="preserve">) to produce age estimates (each age estimate is a </w:t>
      </w:r>
      <w:r w:rsidRPr="00322E03">
        <w:rPr>
          <w:rFonts w:cs="Arial"/>
          <w:i/>
          <w:lang w:val="en-GB"/>
        </w:rPr>
        <w:t>posterior</w:t>
      </w:r>
      <w:r w:rsidRPr="00322E03">
        <w:rPr>
          <w:rFonts w:cs="Arial"/>
          <w:lang w:val="en-GB"/>
        </w:rPr>
        <w:t xml:space="preserve"> that is a probability distribution representing the modelled age and its uncertainty) of both the OSL samples and key str</w:t>
      </w:r>
      <w:r w:rsidR="009B2999">
        <w:rPr>
          <w:rFonts w:cs="Arial"/>
          <w:lang w:val="en-GB"/>
        </w:rPr>
        <w:t>atigraphic boundary (</w:t>
      </w:r>
      <w:proofErr w:type="spellStart"/>
      <w:r w:rsidR="009B2999">
        <w:rPr>
          <w:rFonts w:cs="Arial"/>
          <w:lang w:val="en-GB"/>
        </w:rPr>
        <w:t>Bronk</w:t>
      </w:r>
      <w:proofErr w:type="spellEnd"/>
      <w:r w:rsidR="009B2999">
        <w:rPr>
          <w:rFonts w:cs="Arial"/>
          <w:lang w:val="en-GB"/>
        </w:rPr>
        <w:t xml:space="preserve"> Ramse</w:t>
      </w:r>
      <w:r w:rsidRPr="00322E03">
        <w:rPr>
          <w:rFonts w:cs="Arial"/>
          <w:lang w:val="en-GB"/>
        </w:rPr>
        <w:t>y, 2009). In simple, the program generates one age-sequence combin</w:t>
      </w:r>
      <w:r w:rsidR="00E2111D">
        <w:rPr>
          <w:rFonts w:cs="Arial"/>
          <w:lang w:val="en-GB"/>
        </w:rPr>
        <w:t>ation each time by randomly taking</w:t>
      </w:r>
      <w:r w:rsidRPr="00322E03">
        <w:rPr>
          <w:rFonts w:cs="Arial"/>
          <w:lang w:val="en-GB"/>
        </w:rPr>
        <w:t xml:space="preserve"> one sample from each </w:t>
      </w:r>
      <w:r w:rsidRPr="00322E03">
        <w:rPr>
          <w:rFonts w:cs="Arial"/>
          <w:i/>
          <w:lang w:val="en-GB"/>
        </w:rPr>
        <w:t>likelihood</w:t>
      </w:r>
      <w:r w:rsidR="00E2111D">
        <w:rPr>
          <w:rFonts w:cs="Arial"/>
          <w:lang w:val="en-GB"/>
        </w:rPr>
        <w:t xml:space="preserve"> and repeating</w:t>
      </w:r>
      <w:r w:rsidRPr="00322E03">
        <w:rPr>
          <w:rFonts w:cs="Arial"/>
          <w:lang w:val="en-GB"/>
        </w:rPr>
        <w:t xml:space="preserve"> this iteration millions of times to exhaust all possible combinations. After rejecting combinations contracting the </w:t>
      </w:r>
      <w:r w:rsidRPr="00322E03">
        <w:rPr>
          <w:rFonts w:cs="Arial"/>
          <w:i/>
          <w:lang w:val="en-GB"/>
        </w:rPr>
        <w:t>prior</w:t>
      </w:r>
      <w:r w:rsidRPr="00322E03">
        <w:rPr>
          <w:rFonts w:cs="Arial"/>
          <w:lang w:val="en-GB"/>
        </w:rPr>
        <w:t xml:space="preserve">, the other combinations are used to produce the </w:t>
      </w:r>
      <w:r w:rsidRPr="00322E03">
        <w:rPr>
          <w:rFonts w:cs="Arial"/>
          <w:i/>
          <w:lang w:val="en-GB"/>
        </w:rPr>
        <w:t>posterior</w:t>
      </w:r>
      <w:r w:rsidRPr="00322E03">
        <w:rPr>
          <w:rFonts w:cs="Arial"/>
          <w:lang w:val="en-GB"/>
        </w:rPr>
        <w:t xml:space="preserve"> for each sample and stratigraphic boundaries</w:t>
      </w:r>
      <w:r>
        <w:rPr>
          <w:rFonts w:cs="Arial"/>
          <w:lang w:val="en-GB"/>
        </w:rPr>
        <w:t xml:space="preserve">. </w:t>
      </w:r>
      <w:r w:rsidR="00E2111D">
        <w:rPr>
          <w:rFonts w:cs="Arial"/>
          <w:lang w:val="en-GB"/>
        </w:rPr>
        <w:t>The</w:t>
      </w:r>
      <w:r w:rsidR="00E2111D" w:rsidRPr="00322E03">
        <w:rPr>
          <w:rFonts w:cs="Arial"/>
          <w:lang w:val="en-GB"/>
        </w:rPr>
        <w:t xml:space="preserve"> Agreement Index </w:t>
      </w:r>
      <w:r w:rsidR="00E2111D">
        <w:rPr>
          <w:rFonts w:cs="Arial"/>
          <w:lang w:val="en-GB"/>
        </w:rPr>
        <w:t>is</w:t>
      </w:r>
      <w:r w:rsidR="0009021A">
        <w:rPr>
          <w:rFonts w:cs="Arial"/>
          <w:lang w:val="en-GB"/>
        </w:rPr>
        <w:t xml:space="preserve"> </w:t>
      </w:r>
      <w:r w:rsidR="00E2111D">
        <w:rPr>
          <w:rFonts w:cs="Arial"/>
          <w:lang w:val="en-GB"/>
        </w:rPr>
        <w:t xml:space="preserve">calculated </w:t>
      </w:r>
      <w:r w:rsidR="00E2111D" w:rsidRPr="00322E03">
        <w:rPr>
          <w:rFonts w:cs="Arial"/>
          <w:lang w:val="en-GB"/>
        </w:rPr>
        <w:t>for each sample and for the whole model to evaluate confidence of the modelling results, where a value &gt;60% corresponds to about &gt;95% probability of a chi-squared distribution</w:t>
      </w:r>
      <w:r w:rsidR="00E2111D">
        <w:rPr>
          <w:rFonts w:cs="Arial"/>
          <w:lang w:val="en-GB"/>
        </w:rPr>
        <w:t xml:space="preserve"> (</w:t>
      </w:r>
      <w:proofErr w:type="spellStart"/>
      <w:r w:rsidR="009B2999">
        <w:rPr>
          <w:rFonts w:cs="Arial"/>
          <w:lang w:val="en-GB"/>
        </w:rPr>
        <w:t>Bronk</w:t>
      </w:r>
      <w:proofErr w:type="spellEnd"/>
      <w:r w:rsidR="009B2999">
        <w:rPr>
          <w:rFonts w:cs="Arial"/>
          <w:lang w:val="en-GB"/>
        </w:rPr>
        <w:t xml:space="preserve"> Ramse</w:t>
      </w:r>
      <w:r w:rsidR="000D6C26">
        <w:rPr>
          <w:rFonts w:cs="Arial"/>
          <w:lang w:val="en-GB"/>
        </w:rPr>
        <w:t>y and Lee,</w:t>
      </w:r>
      <w:r w:rsidR="00E2111D" w:rsidRPr="00322E03">
        <w:rPr>
          <w:rFonts w:cs="Arial"/>
          <w:lang w:val="en-GB"/>
        </w:rPr>
        <w:t xml:space="preserve"> 2013).</w:t>
      </w:r>
      <w:r w:rsidR="00E2111D">
        <w:rPr>
          <w:rFonts w:cs="Arial"/>
          <w:lang w:val="en-GB"/>
        </w:rPr>
        <w:t xml:space="preserve"> </w:t>
      </w:r>
      <w:r w:rsidR="006C4BF3" w:rsidRPr="00523BE3">
        <w:rPr>
          <w:rFonts w:cs="Arial"/>
        </w:rPr>
        <w:t xml:space="preserve">The code used to run the model without LV636 is detailed below: </w:t>
      </w:r>
    </w:p>
    <w:p w14:paraId="62F59B8B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proofErr w:type="gramStart"/>
      <w:r w:rsidRPr="00523BE3">
        <w:rPr>
          <w:rFonts w:cs="Arial"/>
        </w:rPr>
        <w:t>Plot()</w:t>
      </w:r>
      <w:proofErr w:type="gramEnd"/>
    </w:p>
    <w:p w14:paraId="035D0714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{</w:t>
      </w:r>
    </w:p>
    <w:p w14:paraId="22E54D1B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</w:t>
      </w:r>
      <w:proofErr w:type="gramStart"/>
      <w:r w:rsidRPr="00523BE3">
        <w:rPr>
          <w:rFonts w:cs="Arial"/>
        </w:rPr>
        <w:t>Sequence(</w:t>
      </w:r>
      <w:proofErr w:type="gramEnd"/>
      <w:r w:rsidRPr="00523BE3">
        <w:rPr>
          <w:rFonts w:cs="Arial"/>
        </w:rPr>
        <w:t>"</w:t>
      </w:r>
      <w:proofErr w:type="spellStart"/>
      <w:r w:rsidRPr="00523BE3">
        <w:rPr>
          <w:rFonts w:cs="Arial"/>
        </w:rPr>
        <w:t>Hergla</w:t>
      </w:r>
      <w:proofErr w:type="spellEnd"/>
      <w:r w:rsidRPr="00523BE3">
        <w:rPr>
          <w:rFonts w:cs="Arial"/>
        </w:rPr>
        <w:t>")</w:t>
      </w:r>
    </w:p>
    <w:p w14:paraId="51CBB92F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{</w:t>
      </w:r>
    </w:p>
    <w:p w14:paraId="0F8C18A5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Boundary(</w:t>
      </w:r>
      <w:proofErr w:type="gramEnd"/>
      <w:r w:rsidRPr="00523BE3">
        <w:rPr>
          <w:rFonts w:cs="Arial"/>
        </w:rPr>
        <w:t>"Bottom");</w:t>
      </w:r>
    </w:p>
    <w:p w14:paraId="0C9A19E2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Age(</w:t>
      </w:r>
      <w:proofErr w:type="gramEnd"/>
      <w:r w:rsidRPr="00523BE3">
        <w:rPr>
          <w:rFonts w:cs="Arial"/>
        </w:rPr>
        <w:t>"LV635",N(109040,4000));</w:t>
      </w:r>
    </w:p>
    <w:p w14:paraId="0EDF9F76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Age(</w:t>
      </w:r>
      <w:proofErr w:type="gramEnd"/>
      <w:r w:rsidRPr="00523BE3">
        <w:rPr>
          <w:rFonts w:cs="Arial"/>
        </w:rPr>
        <w:t>"LV704",N(119040,5000));</w:t>
      </w:r>
    </w:p>
    <w:p w14:paraId="33F539B9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Boundary(</w:t>
      </w:r>
      <w:proofErr w:type="gramEnd"/>
      <w:r w:rsidRPr="00523BE3">
        <w:rPr>
          <w:rFonts w:cs="Arial"/>
        </w:rPr>
        <w:t>"SB2_start");</w:t>
      </w:r>
    </w:p>
    <w:p w14:paraId="61B44F76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Interval_</w:t>
      </w:r>
      <w:proofErr w:type="gramStart"/>
      <w:r w:rsidRPr="00523BE3">
        <w:rPr>
          <w:rFonts w:cs="Arial"/>
        </w:rPr>
        <w:t>SB2(</w:t>
      </w:r>
      <w:proofErr w:type="gramEnd"/>
      <w:r w:rsidRPr="00523BE3">
        <w:rPr>
          <w:rFonts w:cs="Arial"/>
        </w:rPr>
        <w:t>);</w:t>
      </w:r>
    </w:p>
    <w:p w14:paraId="5D59593A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Boundary(</w:t>
      </w:r>
      <w:proofErr w:type="gramEnd"/>
      <w:r w:rsidRPr="00523BE3">
        <w:rPr>
          <w:rFonts w:cs="Arial"/>
        </w:rPr>
        <w:t>"SB2_end");</w:t>
      </w:r>
    </w:p>
    <w:p w14:paraId="47C0ED79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Age(</w:t>
      </w:r>
      <w:proofErr w:type="gramEnd"/>
      <w:r w:rsidRPr="00523BE3">
        <w:rPr>
          <w:rFonts w:cs="Arial"/>
        </w:rPr>
        <w:t>"LV705",N(91940,5000));</w:t>
      </w:r>
    </w:p>
    <w:p w14:paraId="4F6307E8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Age(</w:t>
      </w:r>
      <w:proofErr w:type="gramEnd"/>
      <w:r w:rsidRPr="00523BE3">
        <w:rPr>
          <w:rFonts w:cs="Arial"/>
        </w:rPr>
        <w:t>"LV706",N(90940,4000));</w:t>
      </w:r>
    </w:p>
    <w:p w14:paraId="25333E07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Age(</w:t>
      </w:r>
      <w:proofErr w:type="gramEnd"/>
      <w:r w:rsidRPr="00523BE3">
        <w:rPr>
          <w:rFonts w:cs="Arial"/>
        </w:rPr>
        <w:t>"LV752",N(82940,5000));</w:t>
      </w:r>
    </w:p>
    <w:p w14:paraId="39DF57DA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Boundary(</w:t>
      </w:r>
      <w:proofErr w:type="gramEnd"/>
      <w:r w:rsidRPr="00523BE3">
        <w:rPr>
          <w:rFonts w:cs="Arial"/>
        </w:rPr>
        <w:t>"SB1_start");</w:t>
      </w:r>
    </w:p>
    <w:p w14:paraId="483A20B5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Interval_</w:t>
      </w:r>
      <w:proofErr w:type="gramStart"/>
      <w:r w:rsidRPr="00523BE3">
        <w:rPr>
          <w:rFonts w:cs="Arial"/>
        </w:rPr>
        <w:t>SB1(</w:t>
      </w:r>
      <w:proofErr w:type="gramEnd"/>
      <w:r w:rsidRPr="00523BE3">
        <w:rPr>
          <w:rFonts w:cs="Arial"/>
        </w:rPr>
        <w:t>);</w:t>
      </w:r>
    </w:p>
    <w:p w14:paraId="7905A9C6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lastRenderedPageBreak/>
        <w:t xml:space="preserve">   </w:t>
      </w:r>
      <w:proofErr w:type="gramStart"/>
      <w:r w:rsidRPr="00523BE3">
        <w:rPr>
          <w:rFonts w:cs="Arial"/>
        </w:rPr>
        <w:t>Boundary(</w:t>
      </w:r>
      <w:proofErr w:type="gramEnd"/>
      <w:r w:rsidRPr="00523BE3">
        <w:rPr>
          <w:rFonts w:cs="Arial"/>
        </w:rPr>
        <w:t>"SB1_end");</w:t>
      </w:r>
    </w:p>
    <w:p w14:paraId="694F11F4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Age(</w:t>
      </w:r>
      <w:proofErr w:type="gramEnd"/>
      <w:r w:rsidRPr="00523BE3">
        <w:rPr>
          <w:rFonts w:cs="Arial"/>
        </w:rPr>
        <w:t>"LV678",N(66940,3000));</w:t>
      </w:r>
    </w:p>
    <w:p w14:paraId="1970B5C1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Age(</w:t>
      </w:r>
      <w:proofErr w:type="gramEnd"/>
      <w:r w:rsidRPr="00523BE3">
        <w:rPr>
          <w:rFonts w:cs="Arial"/>
        </w:rPr>
        <w:t>"LV707",N(57940,3000));</w:t>
      </w:r>
    </w:p>
    <w:p w14:paraId="13F9671C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 </w:t>
      </w:r>
      <w:proofErr w:type="gramStart"/>
      <w:r w:rsidRPr="00523BE3">
        <w:rPr>
          <w:rFonts w:cs="Arial"/>
        </w:rPr>
        <w:t>Boundary(</w:t>
      </w:r>
      <w:proofErr w:type="gramEnd"/>
      <w:r w:rsidRPr="00523BE3">
        <w:rPr>
          <w:rFonts w:cs="Arial"/>
        </w:rPr>
        <w:t>"Top");</w:t>
      </w:r>
    </w:p>
    <w:p w14:paraId="61F56746" w14:textId="77777777" w:rsidR="006C4BF3" w:rsidRPr="00523BE3" w:rsidRDefault="006C4BF3" w:rsidP="00523BE3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 };</w:t>
      </w:r>
    </w:p>
    <w:p w14:paraId="5CE65830" w14:textId="1C21CA10" w:rsidR="006C4BF3" w:rsidRPr="00523BE3" w:rsidRDefault="006C4BF3" w:rsidP="00C7038B">
      <w:pPr>
        <w:spacing w:after="0" w:line="360" w:lineRule="auto"/>
        <w:ind w:left="720"/>
        <w:rPr>
          <w:rFonts w:cs="Arial"/>
        </w:rPr>
      </w:pPr>
      <w:r w:rsidRPr="00523BE3">
        <w:rPr>
          <w:rFonts w:cs="Arial"/>
        </w:rPr>
        <w:t xml:space="preserve"> };</w:t>
      </w:r>
    </w:p>
    <w:p w14:paraId="4D76671E" w14:textId="77777777" w:rsidR="00846EC5" w:rsidRDefault="00846EC5" w:rsidP="00523BE3">
      <w:pPr>
        <w:spacing w:line="360" w:lineRule="auto"/>
        <w:rPr>
          <w:rFonts w:eastAsia="Arial Unicode MS" w:cs="Arial Unicode MS"/>
          <w:color w:val="000000" w:themeColor="text1"/>
          <w:lang w:val="en-GB"/>
        </w:rPr>
      </w:pPr>
    </w:p>
    <w:p w14:paraId="18349F16" w14:textId="77777777" w:rsidR="00846EC5" w:rsidRDefault="00846EC5">
      <w:pPr>
        <w:rPr>
          <w:rFonts w:eastAsia="Arial Unicode MS" w:cs="Arial Unicode MS"/>
          <w:color w:val="000000" w:themeColor="text1"/>
          <w:lang w:val="en-GB"/>
        </w:rPr>
      </w:pPr>
      <w:r>
        <w:rPr>
          <w:rFonts w:eastAsia="Arial Unicode MS" w:cs="Arial Unicode MS"/>
          <w:color w:val="000000" w:themeColor="text1"/>
          <w:lang w:val="en-GB"/>
        </w:rPr>
        <w:br w:type="page"/>
      </w:r>
    </w:p>
    <w:p w14:paraId="4C14A069" w14:textId="77777777" w:rsidR="00846EC5" w:rsidRDefault="00846EC5" w:rsidP="00523BE3">
      <w:pPr>
        <w:spacing w:line="360" w:lineRule="auto"/>
        <w:rPr>
          <w:rFonts w:eastAsia="Arial Unicode MS" w:cs="Arial Unicode MS"/>
          <w:color w:val="000000" w:themeColor="text1"/>
          <w:lang w:val="en-GB"/>
        </w:rPr>
        <w:sectPr w:rsidR="00846EC5" w:rsidSect="002309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FD2F26" w14:textId="20E58E06" w:rsidR="00556CA3" w:rsidRDefault="00556CA3" w:rsidP="00556CA3">
      <w:pPr>
        <w:spacing w:line="360" w:lineRule="auto"/>
      </w:pPr>
      <w:r w:rsidRPr="008564BE">
        <w:lastRenderedPageBreak/>
        <w:t xml:space="preserve">Table </w:t>
      </w:r>
      <w:r w:rsidR="006C03D2">
        <w:t>S</w:t>
      </w:r>
      <w:r>
        <w:t>2</w:t>
      </w:r>
      <w:r w:rsidRPr="008564BE">
        <w:t xml:space="preserve">. </w:t>
      </w:r>
      <w:r w:rsidR="009229B7">
        <w:t>Sediment facies of dated samples and a</w:t>
      </w:r>
      <w:r w:rsidRPr="008564BE">
        <w:t>nalytical data of radioactive elements and cosmic dose</w:t>
      </w:r>
      <w:r>
        <w:t xml:space="preserve"> rate used for OSL age estimat</w:t>
      </w:r>
      <w:r w:rsidRPr="008564BE">
        <w:t>ion.</w:t>
      </w:r>
      <w:r>
        <w:t xml:space="preserve"> Ages are </w:t>
      </w:r>
      <w:r w:rsidRPr="00071CA7">
        <w:rPr>
          <w:i/>
        </w:rPr>
        <w:t>Carb</w:t>
      </w:r>
      <w:r>
        <w:t xml:space="preserve"> ages (Mauz and Hoffmann, 2014) with assumed internal dose of 0.01±0.005 </w:t>
      </w:r>
      <w:proofErr w:type="spellStart"/>
      <w:r>
        <w:t>Gy</w:t>
      </w:r>
      <w:proofErr w:type="spellEnd"/>
      <w:r>
        <w:t>/</w:t>
      </w:r>
      <w:proofErr w:type="spellStart"/>
      <w:r>
        <w:t>ka</w:t>
      </w:r>
      <w:proofErr w:type="spellEnd"/>
      <w:r>
        <w:t xml:space="preserve"> (</w:t>
      </w:r>
      <w:proofErr w:type="spellStart"/>
      <w:r>
        <w:t>Vandenberghe</w:t>
      </w:r>
      <w:proofErr w:type="spellEnd"/>
      <w:r>
        <w:t xml:space="preserve"> et al., 2008).</w:t>
      </w:r>
    </w:p>
    <w:tbl>
      <w:tblPr>
        <w:tblStyle w:val="LightShading"/>
        <w:tblW w:w="4036" w:type="pct"/>
        <w:tblLook w:val="04A0" w:firstRow="1" w:lastRow="0" w:firstColumn="1" w:lastColumn="0" w:noHBand="0" w:noVBand="1"/>
      </w:tblPr>
      <w:tblGrid>
        <w:gridCol w:w="830"/>
        <w:gridCol w:w="1095"/>
        <w:gridCol w:w="862"/>
        <w:gridCol w:w="884"/>
        <w:gridCol w:w="1106"/>
        <w:gridCol w:w="1329"/>
        <w:gridCol w:w="1329"/>
        <w:gridCol w:w="1441"/>
        <w:gridCol w:w="1218"/>
        <w:gridCol w:w="772"/>
      </w:tblGrid>
      <w:tr w:rsidR="002F6FB9" w:rsidRPr="00941D88" w14:paraId="208F07F6" w14:textId="77777777" w:rsidTr="002F6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6DFD246A" w14:textId="77777777" w:rsidR="002F6FB9" w:rsidRPr="00941D88" w:rsidRDefault="002F6FB9" w:rsidP="00D43F56">
            <w:pPr>
              <w:spacing w:line="276" w:lineRule="auto"/>
              <w:contextualSpacing/>
              <w:rPr>
                <w:rFonts w:eastAsia="Calibri"/>
                <w:color w:val="auto"/>
                <w:sz w:val="20"/>
                <w:szCs w:val="20"/>
                <w:lang w:val="fr-FR"/>
              </w:rPr>
            </w:pPr>
            <w:proofErr w:type="spellStart"/>
            <w:r w:rsidRPr="00941D88">
              <w:rPr>
                <w:rFonts w:eastAsia="Calibri"/>
                <w:color w:val="auto"/>
                <w:sz w:val="20"/>
                <w:szCs w:val="20"/>
                <w:lang w:val="fr-FR"/>
              </w:rPr>
              <w:t>Sample</w:t>
            </w:r>
            <w:proofErr w:type="spellEnd"/>
            <w:r w:rsidRPr="00941D88">
              <w:rPr>
                <w:rFonts w:eastAsia="Calibri"/>
                <w:color w:val="auto"/>
                <w:sz w:val="20"/>
                <w:szCs w:val="20"/>
                <w:lang w:val="fr-FR"/>
              </w:rPr>
              <w:t xml:space="preserve"> Code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49917CB" w14:textId="02541D84" w:rsidR="002F6FB9" w:rsidRPr="00941D88" w:rsidRDefault="002F6FB9" w:rsidP="002F6FB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Sediment Facies</w:t>
            </w:r>
          </w:p>
        </w:tc>
        <w:tc>
          <w:tcPr>
            <w:tcW w:w="405" w:type="pct"/>
            <w:vAlign w:val="center"/>
          </w:tcPr>
          <w:p w14:paraId="236AD84B" w14:textId="7E0017AC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941D88">
              <w:rPr>
                <w:rFonts w:eastAsia="Calibri"/>
                <w:color w:val="auto"/>
                <w:sz w:val="20"/>
                <w:szCs w:val="20"/>
              </w:rPr>
              <w:t xml:space="preserve">Water content (%) </w:t>
            </w:r>
          </w:p>
        </w:tc>
        <w:tc>
          <w:tcPr>
            <w:tcW w:w="416" w:type="pct"/>
            <w:vAlign w:val="center"/>
          </w:tcPr>
          <w:p w14:paraId="54F86A5F" w14:textId="77777777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941D88">
              <w:rPr>
                <w:rFonts w:eastAsia="Calibri"/>
                <w:color w:val="auto"/>
                <w:sz w:val="20"/>
                <w:szCs w:val="20"/>
              </w:rPr>
              <w:t>Grain Size (µm)</w:t>
            </w:r>
          </w:p>
        </w:tc>
        <w:tc>
          <w:tcPr>
            <w:tcW w:w="520" w:type="pct"/>
            <w:vAlign w:val="center"/>
          </w:tcPr>
          <w:p w14:paraId="2B4374B9" w14:textId="77777777" w:rsidR="002F6FB9" w:rsidRPr="00941D88" w:rsidRDefault="002F6FB9" w:rsidP="00D43F56">
            <w:pPr>
              <w:keepNext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kern w:val="28"/>
                <w:sz w:val="20"/>
                <w:szCs w:val="20"/>
                <w:lang w:val="de-DE" w:eastAsia="de-DE"/>
              </w:rPr>
            </w:pPr>
            <w:r w:rsidRPr="00941D88">
              <w:rPr>
                <w:rFonts w:eastAsia="Times New Roman"/>
                <w:color w:val="auto"/>
                <w:kern w:val="28"/>
                <w:sz w:val="20"/>
                <w:szCs w:val="20"/>
                <w:lang w:val="de-DE" w:eastAsia="de-DE"/>
              </w:rPr>
              <w:t>U (µg g</w:t>
            </w:r>
            <w:r w:rsidRPr="00941D88">
              <w:rPr>
                <w:rFonts w:eastAsia="Times New Roman"/>
                <w:color w:val="auto"/>
                <w:kern w:val="28"/>
                <w:sz w:val="20"/>
                <w:szCs w:val="20"/>
                <w:vertAlign w:val="superscript"/>
                <w:lang w:val="de-DE" w:eastAsia="de-DE"/>
              </w:rPr>
              <w:t>-1</w:t>
            </w:r>
            <w:r w:rsidRPr="00941D88">
              <w:rPr>
                <w:rFonts w:eastAsia="Times New Roman"/>
                <w:color w:val="auto"/>
                <w:kern w:val="28"/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625" w:type="pct"/>
            <w:vAlign w:val="center"/>
          </w:tcPr>
          <w:p w14:paraId="55E1B3AC" w14:textId="77777777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41D88">
              <w:rPr>
                <w:rFonts w:eastAsia="Calibri"/>
                <w:color w:val="auto"/>
                <w:sz w:val="20"/>
                <w:szCs w:val="20"/>
              </w:rPr>
              <w:t>Th</w:t>
            </w:r>
            <w:proofErr w:type="spellEnd"/>
            <w:r w:rsidRPr="00941D88">
              <w:rPr>
                <w:rFonts w:eastAsia="Calibri"/>
                <w:color w:val="auto"/>
                <w:sz w:val="20"/>
                <w:szCs w:val="20"/>
              </w:rPr>
              <w:t xml:space="preserve"> (µg g</w:t>
            </w:r>
            <w:r w:rsidRPr="00941D88">
              <w:rPr>
                <w:rFonts w:eastAsia="Calibri"/>
                <w:color w:val="auto"/>
                <w:sz w:val="20"/>
                <w:szCs w:val="20"/>
                <w:vertAlign w:val="superscript"/>
              </w:rPr>
              <w:t>-1</w:t>
            </w:r>
            <w:r w:rsidRPr="00941D88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625" w:type="pct"/>
            <w:vAlign w:val="center"/>
          </w:tcPr>
          <w:p w14:paraId="4EB6BEDA" w14:textId="77777777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941D88">
              <w:rPr>
                <w:rFonts w:eastAsia="Calibri"/>
                <w:color w:val="auto"/>
                <w:sz w:val="20"/>
                <w:szCs w:val="20"/>
              </w:rPr>
              <w:t>K (</w:t>
            </w:r>
            <w:proofErr w:type="spellStart"/>
            <w:r w:rsidRPr="00941D88">
              <w:rPr>
                <w:rFonts w:eastAsia="Calibri"/>
                <w:color w:val="auto"/>
                <w:sz w:val="20"/>
                <w:szCs w:val="20"/>
              </w:rPr>
              <w:t>wt</w:t>
            </w:r>
            <w:proofErr w:type="spellEnd"/>
            <w:r w:rsidRPr="00941D88">
              <w:rPr>
                <w:rFonts w:eastAsia="Calibri"/>
                <w:color w:val="auto"/>
                <w:sz w:val="20"/>
                <w:szCs w:val="20"/>
              </w:rPr>
              <w:t xml:space="preserve"> %)</w:t>
            </w:r>
          </w:p>
        </w:tc>
        <w:tc>
          <w:tcPr>
            <w:tcW w:w="677" w:type="pct"/>
          </w:tcPr>
          <w:p w14:paraId="53C48437" w14:textId="77777777" w:rsidR="002F6FB9" w:rsidRPr="00941D88" w:rsidRDefault="002F6FB9" w:rsidP="00D43F56">
            <w:pPr>
              <w:keepNext/>
              <w:contextualSpacing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vertAlign w:val="subscript"/>
                <w:lang w:eastAsia="de-DE"/>
              </w:rPr>
            </w:pPr>
            <w:r w:rsidRPr="00941D88">
              <w:rPr>
                <w:rFonts w:eastAsiaTheme="minorEastAsia"/>
                <w:b w:val="0"/>
                <w:bCs w:val="0"/>
                <w:color w:val="auto"/>
                <w:lang w:val="de-DE" w:eastAsia="de-DE"/>
              </w:rPr>
              <w:object w:dxaOrig="240" w:dyaOrig="420" w14:anchorId="74A03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1.75pt" o:ole="" fillcolor="window">
                  <v:imagedata r:id="rId5" o:title=""/>
                </v:shape>
                <o:OLEObject Type="Embed" ProgID="Equation.3" ShapeID="_x0000_i1025" DrawAspect="Content" ObjectID="_1572782194" r:id="rId6"/>
              </w:object>
            </w:r>
            <w:proofErr w:type="spellStart"/>
            <w:r w:rsidRPr="00941D88">
              <w:rPr>
                <w:rFonts w:eastAsia="Times New Roman"/>
                <w:color w:val="auto"/>
                <w:sz w:val="20"/>
                <w:szCs w:val="20"/>
                <w:vertAlign w:val="subscript"/>
                <w:lang w:eastAsia="de-DE"/>
              </w:rPr>
              <w:t>cosm</w:t>
            </w:r>
            <w:proofErr w:type="spellEnd"/>
          </w:p>
          <w:p w14:paraId="351115B6" w14:textId="77777777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941D88">
              <w:rPr>
                <w:rFonts w:eastAsia="Calibri"/>
                <w:color w:val="auto"/>
                <w:sz w:val="20"/>
                <w:szCs w:val="20"/>
              </w:rPr>
              <w:t>(</w:t>
            </w:r>
            <w:proofErr w:type="spellStart"/>
            <w:r w:rsidRPr="00941D88">
              <w:rPr>
                <w:rFonts w:eastAsia="Calibri"/>
                <w:color w:val="auto"/>
                <w:sz w:val="20"/>
                <w:szCs w:val="20"/>
              </w:rPr>
              <w:t>Gy</w:t>
            </w:r>
            <w:proofErr w:type="spellEnd"/>
            <w:r w:rsidRPr="00941D88">
              <w:rPr>
                <w:rFonts w:eastAsia="Calibri"/>
                <w:color w:val="auto"/>
                <w:sz w:val="20"/>
                <w:szCs w:val="20"/>
              </w:rPr>
              <w:t xml:space="preserve"> ka</w:t>
            </w:r>
            <w:r w:rsidRPr="00941D88">
              <w:rPr>
                <w:rFonts w:eastAsia="Calibri"/>
                <w:color w:val="auto"/>
                <w:sz w:val="20"/>
                <w:szCs w:val="20"/>
                <w:vertAlign w:val="superscript"/>
              </w:rPr>
              <w:t>-1</w:t>
            </w:r>
            <w:r w:rsidRPr="00941D88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574" w:type="pct"/>
          </w:tcPr>
          <w:p w14:paraId="6B7AB7E3" w14:textId="77777777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vertAlign w:val="subscript"/>
              </w:rPr>
            </w:pPr>
            <w:r w:rsidRPr="00941D88">
              <w:rPr>
                <w:rFonts w:eastAsiaTheme="minorEastAsia"/>
                <w:b w:val="0"/>
                <w:bCs w:val="0"/>
                <w:color w:val="auto"/>
                <w:lang w:val="en-US" w:eastAsia="zh-CN"/>
              </w:rPr>
              <w:object w:dxaOrig="240" w:dyaOrig="420" w14:anchorId="41D98272">
                <v:shape id="_x0000_i1026" type="#_x0000_t75" style="width:12.75pt;height:21.75pt" o:ole="" fillcolor="window">
                  <v:imagedata r:id="rId5" o:title=""/>
                </v:shape>
                <o:OLEObject Type="Embed" ProgID="Equation.3" ShapeID="_x0000_i1026" DrawAspect="Content" ObjectID="_1572782195" r:id="rId7"/>
              </w:object>
            </w:r>
            <w:r>
              <w:rPr>
                <w:rFonts w:eastAsia="Calibri"/>
                <w:color w:val="auto"/>
                <w:sz w:val="20"/>
                <w:szCs w:val="20"/>
                <w:vertAlign w:val="subscript"/>
              </w:rPr>
              <w:t>final</w:t>
            </w:r>
          </w:p>
          <w:p w14:paraId="5DED7853" w14:textId="77777777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941D88">
              <w:rPr>
                <w:rFonts w:eastAsia="Calibri"/>
                <w:color w:val="auto"/>
                <w:sz w:val="20"/>
                <w:szCs w:val="20"/>
              </w:rPr>
              <w:t>(</w:t>
            </w:r>
            <w:proofErr w:type="spellStart"/>
            <w:r w:rsidRPr="00941D88">
              <w:rPr>
                <w:rFonts w:eastAsia="Calibri"/>
                <w:color w:val="auto"/>
                <w:sz w:val="20"/>
                <w:szCs w:val="20"/>
              </w:rPr>
              <w:t>Gy</w:t>
            </w:r>
            <w:proofErr w:type="spellEnd"/>
            <w:r w:rsidRPr="00941D88">
              <w:rPr>
                <w:rFonts w:eastAsia="Calibri"/>
                <w:color w:val="auto"/>
                <w:sz w:val="20"/>
                <w:szCs w:val="20"/>
              </w:rPr>
              <w:t xml:space="preserve"> ka</w:t>
            </w:r>
            <w:r w:rsidRPr="00941D88">
              <w:rPr>
                <w:rFonts w:eastAsia="Calibri"/>
                <w:color w:val="auto"/>
                <w:sz w:val="20"/>
                <w:szCs w:val="20"/>
                <w:vertAlign w:val="superscript"/>
              </w:rPr>
              <w:t>-1</w:t>
            </w:r>
            <w:r w:rsidRPr="00941D88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363" w:type="pct"/>
            <w:vAlign w:val="center"/>
          </w:tcPr>
          <w:p w14:paraId="4D325FB9" w14:textId="77777777" w:rsidR="002F6FB9" w:rsidRPr="00941D88" w:rsidRDefault="002F6FB9" w:rsidP="00D43F56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941D88">
              <w:rPr>
                <w:rFonts w:eastAsia="Calibri"/>
                <w:color w:val="auto"/>
                <w:sz w:val="20"/>
                <w:szCs w:val="20"/>
              </w:rPr>
              <w:t>Age (±1</w:t>
            </w:r>
            <w:r w:rsidRPr="00941D88">
              <w:rPr>
                <w:rFonts w:ascii="Symbol" w:hAnsi="Symbol"/>
                <w:color w:val="auto"/>
                <w:sz w:val="20"/>
                <w:szCs w:val="20"/>
              </w:rPr>
              <w:t></w:t>
            </w:r>
            <w:r w:rsidRPr="00941D88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1D88">
              <w:rPr>
                <w:rFonts w:eastAsia="Calibri"/>
                <w:color w:val="auto"/>
                <w:sz w:val="20"/>
                <w:szCs w:val="20"/>
              </w:rPr>
              <w:t>ka</w:t>
            </w:r>
            <w:proofErr w:type="spellEnd"/>
            <w:r w:rsidRPr="00941D88">
              <w:rPr>
                <w:rFonts w:eastAsia="Calibri"/>
                <w:color w:val="auto"/>
                <w:sz w:val="20"/>
                <w:szCs w:val="20"/>
              </w:rPr>
              <w:t>)</w:t>
            </w:r>
          </w:p>
        </w:tc>
      </w:tr>
      <w:tr w:rsidR="002F6FB9" w:rsidRPr="00181D38" w14:paraId="7F82434B" w14:textId="77777777" w:rsidTr="002F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shd w:val="clear" w:color="auto" w:fill="auto"/>
            <w:vAlign w:val="center"/>
          </w:tcPr>
          <w:p w14:paraId="2A313459" w14:textId="77777777" w:rsidR="002F6FB9" w:rsidRPr="002448B2" w:rsidRDefault="002F6FB9" w:rsidP="00D43F56">
            <w:pPr>
              <w:rPr>
                <w:rFonts w:ascii="Arial" w:hAnsi="Arial" w:cs="Arial"/>
                <w:sz w:val="20"/>
                <w:szCs w:val="20"/>
              </w:rPr>
            </w:pPr>
            <w:r w:rsidRPr="002448B2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5F3365E" w14:textId="6FFCFEA8" w:rsidR="002F6FB9" w:rsidRDefault="002F6FB9" w:rsidP="002F6F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shoreface</w:t>
            </w:r>
            <w:proofErr w:type="spellEnd"/>
          </w:p>
        </w:tc>
        <w:tc>
          <w:tcPr>
            <w:tcW w:w="405" w:type="pct"/>
            <w:shd w:val="clear" w:color="auto" w:fill="auto"/>
            <w:vAlign w:val="center"/>
          </w:tcPr>
          <w:p w14:paraId="3CB1F4DA" w14:textId="6032BFC1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20B23B8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275±50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130BB3" w14:textId="77777777" w:rsidR="002F6FB9" w:rsidRPr="00181D38" w:rsidRDefault="002F6FB9" w:rsidP="00D43F56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kern w:val="28"/>
                <w:lang w:eastAsia="de-DE"/>
              </w:rPr>
            </w:pPr>
            <w:r>
              <w:rPr>
                <w:rFonts w:eastAsia="Times New Roman"/>
                <w:color w:val="auto"/>
                <w:kern w:val="28"/>
                <w:lang w:eastAsia="de-DE"/>
              </w:rPr>
              <w:t>1.05±0.03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CB4D261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0.597±0.006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FF7B2EB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0.083±0.009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C97DFD9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0.063±0.003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973790C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0.42±0.01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AD46CF" w14:textId="77777777" w:rsidR="002F6FB9" w:rsidRPr="00181D38" w:rsidRDefault="002F6FB9" w:rsidP="00D43F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110±4</w:t>
            </w:r>
          </w:p>
        </w:tc>
      </w:tr>
      <w:tr w:rsidR="002F6FB9" w:rsidRPr="00181D38" w14:paraId="31D8D4F3" w14:textId="77777777" w:rsidTr="002F6F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435C9B1E" w14:textId="77777777" w:rsidR="002F6FB9" w:rsidRPr="002448B2" w:rsidRDefault="002F6FB9" w:rsidP="00D43F56">
            <w:pPr>
              <w:rPr>
                <w:rFonts w:ascii="Arial" w:hAnsi="Arial" w:cs="Arial"/>
                <w:sz w:val="20"/>
                <w:szCs w:val="20"/>
              </w:rPr>
            </w:pPr>
            <w:r w:rsidRPr="002448B2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443E2E2" w14:textId="57C2793F" w:rsidR="002F6FB9" w:rsidRDefault="002F6FB9" w:rsidP="002F6F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foreshore</w:t>
            </w:r>
          </w:p>
        </w:tc>
        <w:tc>
          <w:tcPr>
            <w:tcW w:w="405" w:type="pct"/>
            <w:vAlign w:val="center"/>
          </w:tcPr>
          <w:p w14:paraId="52B7A5F0" w14:textId="2E79732A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vAlign w:val="center"/>
          </w:tcPr>
          <w:p w14:paraId="6A65D26F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275±50</w:t>
            </w:r>
          </w:p>
        </w:tc>
        <w:tc>
          <w:tcPr>
            <w:tcW w:w="520" w:type="pct"/>
            <w:vAlign w:val="center"/>
          </w:tcPr>
          <w:p w14:paraId="3C6EA56D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0.58±0.02</w:t>
            </w:r>
          </w:p>
        </w:tc>
        <w:tc>
          <w:tcPr>
            <w:tcW w:w="625" w:type="pct"/>
            <w:vAlign w:val="center"/>
          </w:tcPr>
          <w:p w14:paraId="7BCD1A24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0.62±0.06</w:t>
            </w:r>
          </w:p>
        </w:tc>
        <w:tc>
          <w:tcPr>
            <w:tcW w:w="625" w:type="pct"/>
            <w:vAlign w:val="center"/>
          </w:tcPr>
          <w:p w14:paraId="0670C53A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0.064±0.008</w:t>
            </w:r>
          </w:p>
        </w:tc>
        <w:tc>
          <w:tcPr>
            <w:tcW w:w="677" w:type="pct"/>
            <w:vAlign w:val="center"/>
          </w:tcPr>
          <w:p w14:paraId="2F4AF626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0.119±0.006</w:t>
            </w:r>
          </w:p>
        </w:tc>
        <w:tc>
          <w:tcPr>
            <w:tcW w:w="574" w:type="pct"/>
            <w:vAlign w:val="center"/>
          </w:tcPr>
          <w:p w14:paraId="69D1CC7F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0.32±0.01</w:t>
            </w:r>
          </w:p>
        </w:tc>
        <w:tc>
          <w:tcPr>
            <w:tcW w:w="363" w:type="pct"/>
            <w:vAlign w:val="center"/>
          </w:tcPr>
          <w:p w14:paraId="5F3FE8F4" w14:textId="77777777" w:rsidR="002F6FB9" w:rsidRPr="00181D38" w:rsidRDefault="002F6FB9" w:rsidP="00D43F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120±5</w:t>
            </w:r>
          </w:p>
        </w:tc>
      </w:tr>
      <w:tr w:rsidR="002F6FB9" w:rsidRPr="00181D38" w14:paraId="5C20FC53" w14:textId="77777777" w:rsidTr="002F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shd w:val="clear" w:color="auto" w:fill="auto"/>
            <w:vAlign w:val="center"/>
          </w:tcPr>
          <w:p w14:paraId="666E2EDD" w14:textId="77777777" w:rsidR="002F6FB9" w:rsidRPr="002448B2" w:rsidRDefault="002F6FB9" w:rsidP="00D43F56">
            <w:pPr>
              <w:rPr>
                <w:rFonts w:ascii="Arial" w:hAnsi="Arial" w:cs="Arial"/>
                <w:sz w:val="20"/>
                <w:szCs w:val="20"/>
              </w:rPr>
            </w:pPr>
            <w:r w:rsidRPr="002448B2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C4980F3" w14:textId="03F00C7D" w:rsidR="002F6FB9" w:rsidRDefault="002F6FB9" w:rsidP="002F6F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foredune</w:t>
            </w:r>
            <w:proofErr w:type="spellEnd"/>
          </w:p>
        </w:tc>
        <w:tc>
          <w:tcPr>
            <w:tcW w:w="405" w:type="pct"/>
            <w:shd w:val="clear" w:color="auto" w:fill="auto"/>
            <w:vAlign w:val="center"/>
          </w:tcPr>
          <w:p w14:paraId="2C08C428" w14:textId="3B63BCA9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759ED46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275±50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865BDD7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0.56±0.02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230AD76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0.61±0.06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07B3EDE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0.110±0.008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3278A91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0.095±0.005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EFBA4D6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0.37±0.01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C8B052" w14:textId="77777777" w:rsidR="002F6FB9" w:rsidRPr="00181D38" w:rsidRDefault="002F6FB9" w:rsidP="00D43F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92±5</w:t>
            </w:r>
          </w:p>
        </w:tc>
      </w:tr>
      <w:tr w:rsidR="002F6FB9" w:rsidRPr="00181D38" w14:paraId="218B302D" w14:textId="77777777" w:rsidTr="002F6F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787CE161" w14:textId="77777777" w:rsidR="002F6FB9" w:rsidRPr="002448B2" w:rsidRDefault="002F6FB9" w:rsidP="00D43F56">
            <w:pPr>
              <w:rPr>
                <w:rFonts w:ascii="Arial" w:hAnsi="Arial" w:cs="Arial"/>
                <w:sz w:val="20"/>
                <w:szCs w:val="20"/>
              </w:rPr>
            </w:pPr>
            <w:r w:rsidRPr="002448B2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81EA3CC" w14:textId="2B1BB95B" w:rsidR="002F6FB9" w:rsidRDefault="002F6FB9" w:rsidP="002F6F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foredune</w:t>
            </w:r>
            <w:proofErr w:type="spellEnd"/>
          </w:p>
        </w:tc>
        <w:tc>
          <w:tcPr>
            <w:tcW w:w="405" w:type="pct"/>
            <w:vAlign w:val="center"/>
          </w:tcPr>
          <w:p w14:paraId="69DF2F49" w14:textId="2AE4D726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vAlign w:val="center"/>
          </w:tcPr>
          <w:p w14:paraId="3225F6D6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275±50</w:t>
            </w:r>
          </w:p>
        </w:tc>
        <w:tc>
          <w:tcPr>
            <w:tcW w:w="520" w:type="pct"/>
            <w:vAlign w:val="center"/>
          </w:tcPr>
          <w:p w14:paraId="1324E8F0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0.70±0.02</w:t>
            </w:r>
          </w:p>
        </w:tc>
        <w:tc>
          <w:tcPr>
            <w:tcW w:w="625" w:type="pct"/>
            <w:vAlign w:val="center"/>
          </w:tcPr>
          <w:p w14:paraId="0A08F36B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0.95±0.06</w:t>
            </w:r>
          </w:p>
        </w:tc>
        <w:tc>
          <w:tcPr>
            <w:tcW w:w="625" w:type="pct"/>
            <w:vAlign w:val="center"/>
          </w:tcPr>
          <w:p w14:paraId="146EF424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0.081±0.009</w:t>
            </w:r>
          </w:p>
        </w:tc>
        <w:tc>
          <w:tcPr>
            <w:tcW w:w="677" w:type="pct"/>
            <w:vAlign w:val="center"/>
          </w:tcPr>
          <w:p w14:paraId="7F98B941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0.121±0.006</w:t>
            </w:r>
          </w:p>
        </w:tc>
        <w:tc>
          <w:tcPr>
            <w:tcW w:w="574" w:type="pct"/>
            <w:vAlign w:val="center"/>
          </w:tcPr>
          <w:p w14:paraId="2107EAF3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0.43±0.01</w:t>
            </w:r>
          </w:p>
        </w:tc>
        <w:tc>
          <w:tcPr>
            <w:tcW w:w="363" w:type="pct"/>
            <w:vAlign w:val="center"/>
          </w:tcPr>
          <w:p w14:paraId="2769D132" w14:textId="77777777" w:rsidR="002F6FB9" w:rsidRPr="00181D38" w:rsidRDefault="002F6FB9" w:rsidP="00D43F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91±4</w:t>
            </w:r>
          </w:p>
        </w:tc>
      </w:tr>
      <w:tr w:rsidR="002F6FB9" w:rsidRPr="00181D38" w14:paraId="3C3DBA7D" w14:textId="77777777" w:rsidTr="002F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shd w:val="clear" w:color="auto" w:fill="auto"/>
            <w:vAlign w:val="center"/>
          </w:tcPr>
          <w:p w14:paraId="73C3ECFC" w14:textId="77777777" w:rsidR="002F6FB9" w:rsidRPr="002448B2" w:rsidRDefault="002F6FB9" w:rsidP="00D43F56">
            <w:pPr>
              <w:rPr>
                <w:rFonts w:ascii="Arial" w:hAnsi="Arial" w:cs="Arial"/>
                <w:sz w:val="20"/>
                <w:szCs w:val="20"/>
              </w:rPr>
            </w:pPr>
            <w:r w:rsidRPr="002448B2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947D95" w14:textId="61A29666" w:rsidR="002F6FB9" w:rsidRDefault="002F6FB9" w:rsidP="002F6F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beach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677A0E" w14:textId="3A7E9E8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22C24454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275±50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8DF54D5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0.70±0.02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AC63A9C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0.76±0.05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1C3343C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0.095±0.006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8B7B929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0.194±0.009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3B475228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0.50±0.01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E0C6F7" w14:textId="77777777" w:rsidR="002F6FB9" w:rsidRPr="00181D38" w:rsidRDefault="002F6FB9" w:rsidP="00D43F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67±3</w:t>
            </w:r>
          </w:p>
        </w:tc>
      </w:tr>
      <w:tr w:rsidR="002F6FB9" w:rsidRPr="00181D38" w14:paraId="55473B7E" w14:textId="77777777" w:rsidTr="002F6F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27280F33" w14:textId="77777777" w:rsidR="002F6FB9" w:rsidRPr="002448B2" w:rsidRDefault="002F6FB9" w:rsidP="00D43F56">
            <w:pPr>
              <w:rPr>
                <w:rFonts w:ascii="Arial" w:hAnsi="Arial" w:cs="Arial"/>
                <w:sz w:val="20"/>
                <w:szCs w:val="20"/>
              </w:rPr>
            </w:pPr>
            <w:r w:rsidRPr="002448B2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9A6C662" w14:textId="3570A5B1" w:rsidR="002F6FB9" w:rsidRDefault="002F6FB9" w:rsidP="002F6F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foreshore</w:t>
            </w:r>
          </w:p>
        </w:tc>
        <w:tc>
          <w:tcPr>
            <w:tcW w:w="405" w:type="pct"/>
            <w:vAlign w:val="center"/>
          </w:tcPr>
          <w:p w14:paraId="46DBDD6F" w14:textId="29A27D1F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vAlign w:val="center"/>
          </w:tcPr>
          <w:p w14:paraId="7BCAD738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275±50</w:t>
            </w:r>
          </w:p>
        </w:tc>
        <w:tc>
          <w:tcPr>
            <w:tcW w:w="520" w:type="pct"/>
            <w:vAlign w:val="center"/>
          </w:tcPr>
          <w:p w14:paraId="78390C92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0.80±0.02</w:t>
            </w:r>
          </w:p>
        </w:tc>
        <w:tc>
          <w:tcPr>
            <w:tcW w:w="625" w:type="pct"/>
            <w:vAlign w:val="center"/>
          </w:tcPr>
          <w:p w14:paraId="3FA44628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0.78±0.06</w:t>
            </w:r>
          </w:p>
        </w:tc>
        <w:tc>
          <w:tcPr>
            <w:tcW w:w="625" w:type="pct"/>
            <w:vAlign w:val="center"/>
          </w:tcPr>
          <w:p w14:paraId="1C2455F5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0.054±0.008</w:t>
            </w:r>
          </w:p>
        </w:tc>
        <w:tc>
          <w:tcPr>
            <w:tcW w:w="677" w:type="pct"/>
            <w:vAlign w:val="center"/>
          </w:tcPr>
          <w:p w14:paraId="39026149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0.124±0.006</w:t>
            </w:r>
          </w:p>
        </w:tc>
        <w:tc>
          <w:tcPr>
            <w:tcW w:w="574" w:type="pct"/>
            <w:vAlign w:val="center"/>
          </w:tcPr>
          <w:p w14:paraId="2B5AF9B9" w14:textId="77777777" w:rsidR="002F6FB9" w:rsidRPr="00181D38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0.41±0.01</w:t>
            </w:r>
          </w:p>
        </w:tc>
        <w:tc>
          <w:tcPr>
            <w:tcW w:w="363" w:type="pct"/>
            <w:vAlign w:val="center"/>
          </w:tcPr>
          <w:p w14:paraId="7850F801" w14:textId="77777777" w:rsidR="002F6FB9" w:rsidRPr="00181D38" w:rsidRDefault="002F6FB9" w:rsidP="00D43F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106±3</w:t>
            </w:r>
          </w:p>
        </w:tc>
      </w:tr>
      <w:tr w:rsidR="002F6FB9" w:rsidRPr="00181D38" w14:paraId="425540B2" w14:textId="77777777" w:rsidTr="002F6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shd w:val="clear" w:color="auto" w:fill="auto"/>
            <w:vAlign w:val="center"/>
          </w:tcPr>
          <w:p w14:paraId="28C237CD" w14:textId="77777777" w:rsidR="002F6FB9" w:rsidRPr="002448B2" w:rsidRDefault="002F6FB9" w:rsidP="00D43F56">
            <w:pPr>
              <w:rPr>
                <w:rFonts w:ascii="Arial" w:hAnsi="Arial" w:cs="Arial"/>
                <w:sz w:val="20"/>
                <w:szCs w:val="20"/>
              </w:rPr>
            </w:pPr>
            <w:r w:rsidRPr="002448B2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8DBD87D" w14:textId="3D913A96" w:rsidR="002F6FB9" w:rsidRDefault="002F6FB9" w:rsidP="002F6FB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dune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E383F2" w14:textId="6E157950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C49B7E6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275±50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EB254D0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2.11±0.05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A6CB3E3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7.24±0.15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73DDCE9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0.059±0.009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2B50C17E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0.1373±0.007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541BD95C" w14:textId="77777777" w:rsidR="002F6FB9" w:rsidRPr="00181D38" w:rsidRDefault="002F6FB9" w:rsidP="00D43F56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1.25±0.02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B80AC0C" w14:textId="77777777" w:rsidR="002F6FB9" w:rsidRPr="00181D38" w:rsidRDefault="002F6FB9" w:rsidP="00D43F5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58±3</w:t>
            </w:r>
          </w:p>
        </w:tc>
      </w:tr>
      <w:tr w:rsidR="002F6FB9" w:rsidRPr="00590A6D" w14:paraId="529720AD" w14:textId="77777777" w:rsidTr="002F6F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" w:type="pct"/>
            <w:vAlign w:val="center"/>
          </w:tcPr>
          <w:p w14:paraId="5B9FBBB6" w14:textId="77777777" w:rsidR="002F6FB9" w:rsidRPr="00590A6D" w:rsidRDefault="002F6FB9" w:rsidP="00D43F5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US"/>
              </w:rPr>
            </w:pPr>
            <w:r w:rsidRPr="00590A6D">
              <w:rPr>
                <w:rFonts w:cs="Arial"/>
                <w:lang w:val="en-US"/>
              </w:rPr>
              <w:t>752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2828DBF" w14:textId="07816AAE" w:rsidR="002F6FB9" w:rsidRDefault="002F6FB9" w:rsidP="002F6FB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beach</w:t>
            </w:r>
          </w:p>
        </w:tc>
        <w:tc>
          <w:tcPr>
            <w:tcW w:w="405" w:type="pct"/>
            <w:vAlign w:val="center"/>
          </w:tcPr>
          <w:p w14:paraId="19F12729" w14:textId="350D18F0" w:rsidR="002F6FB9" w:rsidRPr="00590A6D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5±1</w:t>
            </w:r>
          </w:p>
        </w:tc>
        <w:tc>
          <w:tcPr>
            <w:tcW w:w="416" w:type="pct"/>
            <w:vAlign w:val="center"/>
          </w:tcPr>
          <w:p w14:paraId="537814E7" w14:textId="77777777" w:rsidR="002F6FB9" w:rsidRPr="00590A6D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225±75</w:t>
            </w:r>
          </w:p>
        </w:tc>
        <w:tc>
          <w:tcPr>
            <w:tcW w:w="520" w:type="pct"/>
            <w:vAlign w:val="center"/>
          </w:tcPr>
          <w:p w14:paraId="24CA1FE1" w14:textId="77777777" w:rsidR="002F6FB9" w:rsidRPr="00590A6D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1.24±0.03</w:t>
            </w:r>
          </w:p>
        </w:tc>
        <w:tc>
          <w:tcPr>
            <w:tcW w:w="625" w:type="pct"/>
            <w:vAlign w:val="center"/>
          </w:tcPr>
          <w:p w14:paraId="7935D3E6" w14:textId="77777777" w:rsidR="002F6FB9" w:rsidRPr="00590A6D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0.54±0.05</w:t>
            </w:r>
          </w:p>
        </w:tc>
        <w:tc>
          <w:tcPr>
            <w:tcW w:w="625" w:type="pct"/>
            <w:vAlign w:val="center"/>
          </w:tcPr>
          <w:p w14:paraId="210F249B" w14:textId="77777777" w:rsidR="002F6FB9" w:rsidRPr="00590A6D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0.04±0.008</w:t>
            </w:r>
          </w:p>
        </w:tc>
        <w:tc>
          <w:tcPr>
            <w:tcW w:w="677" w:type="pct"/>
            <w:vAlign w:val="center"/>
          </w:tcPr>
          <w:p w14:paraId="5CFC0022" w14:textId="77777777" w:rsidR="002F6FB9" w:rsidRPr="00590A6D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0.1566±0.008</w:t>
            </w:r>
          </w:p>
        </w:tc>
        <w:tc>
          <w:tcPr>
            <w:tcW w:w="574" w:type="pct"/>
            <w:vAlign w:val="center"/>
          </w:tcPr>
          <w:p w14:paraId="4A9E1089" w14:textId="77777777" w:rsidR="002F6FB9" w:rsidRPr="00590A6D" w:rsidRDefault="002F6FB9" w:rsidP="00D43F56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0.52±0.008</w:t>
            </w:r>
          </w:p>
        </w:tc>
        <w:tc>
          <w:tcPr>
            <w:tcW w:w="363" w:type="pct"/>
            <w:vAlign w:val="center"/>
          </w:tcPr>
          <w:p w14:paraId="249A6811" w14:textId="77777777" w:rsidR="002F6FB9" w:rsidRPr="00590A6D" w:rsidRDefault="002F6FB9" w:rsidP="00D43F5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86±4</w:t>
            </w:r>
          </w:p>
        </w:tc>
      </w:tr>
    </w:tbl>
    <w:p w14:paraId="578E4DCE" w14:textId="77777777" w:rsidR="00556CA3" w:rsidRDefault="00556CA3" w:rsidP="00556CA3">
      <w:pPr>
        <w:spacing w:line="360" w:lineRule="auto"/>
      </w:pPr>
    </w:p>
    <w:p w14:paraId="14179C45" w14:textId="4387E15C" w:rsidR="00556CA3" w:rsidRPr="00523BE3" w:rsidRDefault="00556CA3" w:rsidP="00556CA3">
      <w:pPr>
        <w:spacing w:line="360" w:lineRule="auto"/>
      </w:pPr>
      <w:r w:rsidRPr="00603DDD">
        <w:t>Table</w:t>
      </w:r>
      <w:r>
        <w:t xml:space="preserve"> </w:t>
      </w:r>
      <w:r w:rsidR="00E02EE0">
        <w:t>S</w:t>
      </w:r>
      <w:r>
        <w:t>3</w:t>
      </w:r>
      <w:r w:rsidRPr="00603DDD">
        <w:t>.</w:t>
      </w:r>
      <w:r w:rsidRPr="00523BE3">
        <w:t xml:space="preserve"> Summary of Bayesian modelling result </w:t>
      </w:r>
      <w:r>
        <w:t>for OSL samples from</w:t>
      </w:r>
      <w:r w:rsidRPr="00523BE3">
        <w:t xml:space="preserve"> the </w:t>
      </w:r>
      <w:proofErr w:type="spellStart"/>
      <w:r w:rsidRPr="00523BE3">
        <w:t>Hergla</w:t>
      </w:r>
      <w:proofErr w:type="spellEnd"/>
      <w:r w:rsidRPr="00523BE3">
        <w:t xml:space="preserve"> site. </w:t>
      </w:r>
      <w:r w:rsidR="00267F08">
        <w:t>For graphical display of data see Fig S6.</w:t>
      </w:r>
    </w:p>
    <w:tbl>
      <w:tblPr>
        <w:tblW w:w="13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960"/>
        <w:gridCol w:w="960"/>
        <w:gridCol w:w="716"/>
        <w:gridCol w:w="960"/>
        <w:gridCol w:w="960"/>
        <w:gridCol w:w="716"/>
        <w:gridCol w:w="960"/>
        <w:gridCol w:w="960"/>
        <w:gridCol w:w="716"/>
        <w:gridCol w:w="960"/>
        <w:gridCol w:w="960"/>
        <w:gridCol w:w="716"/>
      </w:tblGrid>
      <w:tr w:rsidR="00556CA3" w:rsidRPr="00523BE3" w14:paraId="2038B690" w14:textId="77777777" w:rsidTr="00D43F56">
        <w:trPr>
          <w:trHeight w:val="1100"/>
        </w:trPr>
        <w:tc>
          <w:tcPr>
            <w:tcW w:w="2839" w:type="dxa"/>
            <w:vMerge w:val="restart"/>
            <w:shd w:val="clear" w:color="auto" w:fill="auto"/>
            <w:noWrap/>
            <w:vAlign w:val="center"/>
          </w:tcPr>
          <w:p w14:paraId="49D673C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523BE3">
              <w:rPr>
                <w:rFonts w:eastAsia="Times New Roman" w:cs="Times New Roman"/>
                <w:color w:val="000000"/>
              </w:rPr>
              <w:t>Amodel</w:t>
            </w:r>
            <w:proofErr w:type="spellEnd"/>
            <w:r w:rsidRPr="00523BE3">
              <w:rPr>
                <w:rFonts w:eastAsia="Times New Roman" w:cs="Times New Roman"/>
                <w:color w:val="000000"/>
              </w:rPr>
              <w:t>=65.4%</w:t>
            </w:r>
          </w:p>
        </w:tc>
        <w:tc>
          <w:tcPr>
            <w:tcW w:w="5272" w:type="dxa"/>
            <w:gridSpan w:val="6"/>
            <w:shd w:val="clear" w:color="auto" w:fill="auto"/>
            <w:noWrap/>
            <w:vAlign w:val="center"/>
            <w:hideMark/>
          </w:tcPr>
          <w:p w14:paraId="4325B69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523BE3">
              <w:rPr>
                <w:rFonts w:eastAsia="Times New Roman" w:cs="Times New Roman"/>
                <w:color w:val="000000"/>
              </w:rPr>
              <w:t>Unmodelled</w:t>
            </w:r>
            <w:proofErr w:type="spellEnd"/>
            <w:r w:rsidRPr="00523BE3">
              <w:rPr>
                <w:rFonts w:eastAsia="Times New Roman" w:cs="Times New Roman"/>
                <w:color w:val="000000"/>
              </w:rPr>
              <w:t xml:space="preserve"> (BP)</w:t>
            </w:r>
          </w:p>
        </w:tc>
        <w:tc>
          <w:tcPr>
            <w:tcW w:w="5272" w:type="dxa"/>
            <w:gridSpan w:val="6"/>
            <w:shd w:val="clear" w:color="auto" w:fill="auto"/>
            <w:noWrap/>
            <w:vAlign w:val="center"/>
            <w:hideMark/>
          </w:tcPr>
          <w:p w14:paraId="18DAE2B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Modelled (BP)</w:t>
            </w:r>
          </w:p>
        </w:tc>
      </w:tr>
      <w:tr w:rsidR="00556CA3" w:rsidRPr="00523BE3" w14:paraId="5ABB695C" w14:textId="77777777" w:rsidTr="00D43F56">
        <w:trPr>
          <w:trHeight w:val="300"/>
        </w:trPr>
        <w:tc>
          <w:tcPr>
            <w:tcW w:w="2839" w:type="dxa"/>
            <w:vMerge/>
            <w:shd w:val="clear" w:color="auto" w:fill="auto"/>
            <w:noWrap/>
            <w:vAlign w:val="center"/>
            <w:hideMark/>
          </w:tcPr>
          <w:p w14:paraId="3AC0869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F8CF6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from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39C69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to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D84415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CC2A3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from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7D020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to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C3DCA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F3B94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from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863E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to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5BDD08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F6116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from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05888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to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352CE2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%</w:t>
            </w:r>
          </w:p>
        </w:tc>
      </w:tr>
      <w:tr w:rsidR="00556CA3" w:rsidRPr="00523BE3" w14:paraId="62CA25BD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62C5DB4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lastRenderedPageBreak/>
              <w:t>Top Boundary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7AA32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250B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6F106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5721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7F14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13FAE0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03DA5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62630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DD3F3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52150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3CEC62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9456E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65849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D5BC9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39185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B1F32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28B5217A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0016A63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LV707 Year-N(57940,3000)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27A2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61000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5B1B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54880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0BEB45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19035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63940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A1C7A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51940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274D0C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79E883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63040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9C65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57040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69B569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55CE4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65590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D7311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53920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8831B2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60614B66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47D2004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LV678 Year-N(66940,3000)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1EED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14DE1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63880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199CBD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EA22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72940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F3C8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60940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F9123C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15D63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68320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6F44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62560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996704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F4DB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71350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35E04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60070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7E968A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0ACA9D93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0F967BB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SB1_end Boundary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16134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ED2EF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E2F230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5F9BF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EEECB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7FC9CF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1ECA9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74242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4F877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63612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0C639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55EB7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82546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36992E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60996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19F63F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3EE98B06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1A0BD5B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SB1_start Boundary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1281A1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03E78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D56741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6FA3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9BC0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34F9DF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718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88592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4D70D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77690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4EDAAB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B9F49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91832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E8DF6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70200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4CE719E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593CA131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208729BE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LV752 Year-N(82940,5000)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59193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88040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293FD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77840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683653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CDB7D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92940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13349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72940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FD5A03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70633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89690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9C0A2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82190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03D6E4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BC6EF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92690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AA78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77740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CFA4BD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6DFC4082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0600BB3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LV706 Year-N(90940,4000)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1B858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95020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DE3D4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86860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7E166DE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4349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98940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D1FB1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82940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09B703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2C97F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92260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DC79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86380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C6F361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7ACD5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24A39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83460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BA6183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258BB37D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0143BA7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LV705 Year-N(91940,5000)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54DE7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97040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E74B6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86840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C44A16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0824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101940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C378F3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81940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E03C5D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A82F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0FACE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88390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168EBF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1389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99290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525B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85390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594B90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4E35EAF6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7B7189B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SB2_end Boundary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BE14D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3503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B98C6A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93CB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6A5E91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BBABBB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C0298E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99989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0710E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89332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220C32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EBFA4C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107495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EE1FD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86221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A49044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25F1E326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0583D10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SB2_start Boundary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F70ECD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FA1B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5EBE21E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4E5D5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5E7351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47ADF8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DE876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113963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FC4A5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104646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8BCA4A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0470B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117364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5914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97004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C82EE03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4AE6E2B9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4BA3FE86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LV704 Year-N(119040,5000)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82CB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124141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88B17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113941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70BF5D3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E254D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129041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DE07AF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109041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1D9B24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98D7E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114741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9FCD21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108091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68D296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A3A0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117991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10B75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104791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56898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4B110F22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1694B58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LV635 Year-N(109040,4000)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04486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113121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B04F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104961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3D963C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D47A3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117041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60818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101040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8567FDE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7467B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116041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BB2833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109481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4021521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F15C5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119361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706F2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106241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2064836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  <w:tr w:rsidR="00556CA3" w:rsidRPr="00523BE3" w14:paraId="0358875C" w14:textId="77777777" w:rsidTr="00D43F56">
        <w:trPr>
          <w:trHeight w:val="300"/>
        </w:trPr>
        <w:tc>
          <w:tcPr>
            <w:tcW w:w="2839" w:type="dxa"/>
            <w:shd w:val="clear" w:color="auto" w:fill="auto"/>
            <w:noWrap/>
            <w:vAlign w:val="center"/>
            <w:hideMark/>
          </w:tcPr>
          <w:p w14:paraId="687E5E9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Bottom Boundary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FE5D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21C6F8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0DAEBB7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919A3B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D69F9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1B5AC70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A52832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118946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03C209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109966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3378BC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68.1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F9B665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128257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71284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105813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7EE12EA" w14:textId="77777777" w:rsidR="00556CA3" w:rsidRPr="00523BE3" w:rsidRDefault="00556CA3" w:rsidP="00D43F56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523BE3">
              <w:rPr>
                <w:rFonts w:eastAsia="Times New Roman" w:cs="Times New Roman"/>
                <w:color w:val="000000"/>
              </w:rPr>
              <w:t>95.4</w:t>
            </w:r>
          </w:p>
        </w:tc>
      </w:tr>
    </w:tbl>
    <w:p w14:paraId="6A9292D3" w14:textId="77777777" w:rsidR="00556CA3" w:rsidRDefault="00556CA3" w:rsidP="00523BE3">
      <w:pPr>
        <w:spacing w:line="360" w:lineRule="auto"/>
        <w:rPr>
          <w:rFonts w:eastAsia="Arial Unicode MS" w:cs="Arial Unicode MS"/>
          <w:color w:val="000000" w:themeColor="text1"/>
          <w:lang w:val="en-GB"/>
        </w:rPr>
      </w:pPr>
    </w:p>
    <w:p w14:paraId="0AB662B2" w14:textId="77777777" w:rsidR="00846EC5" w:rsidRDefault="00846EC5" w:rsidP="00523BE3">
      <w:pPr>
        <w:spacing w:line="360" w:lineRule="auto"/>
      </w:pPr>
    </w:p>
    <w:p w14:paraId="6B34FB1E" w14:textId="77777777" w:rsidR="00556CA3" w:rsidRDefault="00556CA3" w:rsidP="00523BE3">
      <w:pPr>
        <w:spacing w:line="360" w:lineRule="auto"/>
        <w:sectPr w:rsidR="00556CA3" w:rsidSect="00846EC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6831C3" w14:textId="77777777" w:rsidR="00965ED8" w:rsidRDefault="00965ED8" w:rsidP="00FD7199">
      <w:pPr>
        <w:spacing w:after="0" w:line="312" w:lineRule="auto"/>
        <w:rPr>
          <w:rFonts w:cs="Times New Roman"/>
        </w:rPr>
      </w:pPr>
    </w:p>
    <w:p w14:paraId="3249F004" w14:textId="77777777" w:rsidR="00965ED8" w:rsidRDefault="00965ED8" w:rsidP="004F765C">
      <w:pPr>
        <w:spacing w:after="0" w:line="312" w:lineRule="auto"/>
        <w:ind w:left="170" w:hanging="170"/>
        <w:rPr>
          <w:rFonts w:cs="Times New Roman"/>
        </w:rPr>
      </w:pPr>
    </w:p>
    <w:p w14:paraId="59898BB0" w14:textId="77777777" w:rsidR="00965ED8" w:rsidRDefault="00965ED8" w:rsidP="004F765C">
      <w:pPr>
        <w:spacing w:after="0" w:line="312" w:lineRule="auto"/>
        <w:ind w:left="170" w:hanging="170"/>
        <w:rPr>
          <w:rFonts w:cs="Times New Roman"/>
        </w:rPr>
      </w:pPr>
    </w:p>
    <w:p w14:paraId="0CC0CEA9" w14:textId="77777777" w:rsidR="00965ED8" w:rsidRDefault="00965ED8" w:rsidP="004F765C">
      <w:pPr>
        <w:spacing w:after="0" w:line="312" w:lineRule="auto"/>
        <w:ind w:left="170" w:hanging="170"/>
        <w:rPr>
          <w:rFonts w:cs="Times New Roman"/>
        </w:rPr>
      </w:pPr>
    </w:p>
    <w:p w14:paraId="17CB37E1" w14:textId="7D6BC805" w:rsidR="00473BE6" w:rsidRPr="00965ED8" w:rsidRDefault="00965ED8" w:rsidP="004F765C">
      <w:pPr>
        <w:spacing w:after="0" w:line="312" w:lineRule="auto"/>
        <w:ind w:left="170" w:hanging="170"/>
        <w:rPr>
          <w:b/>
        </w:rPr>
      </w:pPr>
      <w:r w:rsidRPr="00965ED8">
        <w:rPr>
          <w:rFonts w:cs="Times New Roman"/>
        </w:rPr>
        <w:t xml:space="preserve">Fig. S6. Bayesian modelling result for OSL samples from the </w:t>
      </w:r>
      <w:proofErr w:type="spellStart"/>
      <w:r w:rsidRPr="00965ED8">
        <w:rPr>
          <w:rFonts w:cs="Times New Roman"/>
        </w:rPr>
        <w:t>Hergla</w:t>
      </w:r>
      <w:proofErr w:type="spellEnd"/>
      <w:r w:rsidRPr="00965ED8">
        <w:rPr>
          <w:rFonts w:cs="Times New Roman"/>
        </w:rPr>
        <w:t xml:space="preserve"> site.</w:t>
      </w:r>
    </w:p>
    <w:p w14:paraId="6A2B7533" w14:textId="77777777" w:rsidR="00473BE6" w:rsidRDefault="00473BE6" w:rsidP="004F765C">
      <w:pPr>
        <w:spacing w:after="0" w:line="312" w:lineRule="auto"/>
        <w:ind w:left="170" w:hanging="170"/>
        <w:rPr>
          <w:b/>
        </w:rPr>
      </w:pPr>
    </w:p>
    <w:p w14:paraId="30F93510" w14:textId="29CA86E6" w:rsidR="00A93992" w:rsidRPr="00687D60" w:rsidRDefault="00A93992" w:rsidP="004F765C">
      <w:pPr>
        <w:spacing w:after="0" w:line="312" w:lineRule="auto"/>
        <w:ind w:left="170" w:hanging="170"/>
        <w:rPr>
          <w:b/>
        </w:rPr>
      </w:pPr>
      <w:r w:rsidRPr="00687D60">
        <w:rPr>
          <w:b/>
        </w:rPr>
        <w:t>References</w:t>
      </w:r>
    </w:p>
    <w:p w14:paraId="0F80DD64" w14:textId="17F14BB1" w:rsidR="00E02EE0" w:rsidRDefault="00E02EE0" w:rsidP="009E7221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cs="Times New Roman"/>
          <w:color w:val="000000" w:themeColor="text1"/>
        </w:rPr>
      </w:pPr>
      <w:proofErr w:type="spellStart"/>
      <w:r w:rsidRPr="00C654D7">
        <w:rPr>
          <w:rFonts w:cs="Times"/>
          <w:color w:val="000000" w:themeColor="text1"/>
        </w:rPr>
        <w:t>Bronk</w:t>
      </w:r>
      <w:proofErr w:type="spellEnd"/>
      <w:r w:rsidRPr="00C654D7">
        <w:rPr>
          <w:rFonts w:cs="Times"/>
          <w:color w:val="000000" w:themeColor="text1"/>
        </w:rPr>
        <w:t xml:space="preserve"> Ramsey, C. 2009. </w:t>
      </w:r>
      <w:r w:rsidRPr="00C654D7">
        <w:rPr>
          <w:rFonts w:cs="Times New Roman"/>
          <w:color w:val="000000" w:themeColor="text1"/>
        </w:rPr>
        <w:t xml:space="preserve">Bayesian analysis of radiocarbon dates. </w:t>
      </w:r>
      <w:r w:rsidRPr="00E02EE0">
        <w:rPr>
          <w:rFonts w:cs="Times New Roman"/>
          <w:i/>
          <w:color w:val="000000" w:themeColor="text1"/>
        </w:rPr>
        <w:t>Radiocarbon</w:t>
      </w:r>
      <w:r>
        <w:rPr>
          <w:rFonts w:cs="Times New Roman"/>
          <w:color w:val="000000" w:themeColor="text1"/>
        </w:rPr>
        <w:t xml:space="preserve"> 51, </w:t>
      </w:r>
      <w:r w:rsidRPr="00C654D7">
        <w:rPr>
          <w:rFonts w:cs="Times New Roman"/>
          <w:color w:val="000000" w:themeColor="text1"/>
        </w:rPr>
        <w:t>337–60</w:t>
      </w:r>
    </w:p>
    <w:p w14:paraId="13524505" w14:textId="5DBA09E3" w:rsidR="006C03D2" w:rsidRDefault="006C03D2" w:rsidP="009E7221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hAnsi="Calibri" w:cs="Calibri"/>
          <w:color w:val="000000" w:themeColor="text1"/>
        </w:rPr>
      </w:pPr>
      <w:proofErr w:type="spellStart"/>
      <w:r w:rsidRPr="00C654D7">
        <w:rPr>
          <w:rFonts w:ascii="Calibri" w:hAnsi="Calibri" w:cs="Calibri"/>
          <w:color w:val="000000" w:themeColor="text1"/>
        </w:rPr>
        <w:t>Bron</w:t>
      </w:r>
      <w:r>
        <w:rPr>
          <w:rFonts w:ascii="Calibri" w:hAnsi="Calibri" w:cs="Calibri"/>
          <w:color w:val="000000" w:themeColor="text1"/>
        </w:rPr>
        <w:t>k</w:t>
      </w:r>
      <w:proofErr w:type="spellEnd"/>
      <w:r>
        <w:rPr>
          <w:rFonts w:ascii="Calibri" w:hAnsi="Calibri" w:cs="Calibri"/>
          <w:color w:val="000000" w:themeColor="text1"/>
        </w:rPr>
        <w:t xml:space="preserve"> Ramsey, C., and Lee, S., 2013.</w:t>
      </w:r>
      <w:r w:rsidRPr="00C654D7">
        <w:rPr>
          <w:rFonts w:ascii="Calibri" w:hAnsi="Calibri" w:cs="Calibri"/>
          <w:color w:val="000000" w:themeColor="text1"/>
        </w:rPr>
        <w:t xml:space="preserve"> Recent and planned developments of the</w:t>
      </w:r>
      <w:r w:rsidR="00E02EE0">
        <w:rPr>
          <w:rFonts w:ascii="Calibri" w:hAnsi="Calibri" w:cs="Calibri"/>
          <w:color w:val="000000" w:themeColor="text1"/>
        </w:rPr>
        <w:t xml:space="preserve"> program </w:t>
      </w:r>
      <w:proofErr w:type="spellStart"/>
      <w:r w:rsidR="00E02EE0">
        <w:rPr>
          <w:rFonts w:ascii="Calibri" w:hAnsi="Calibri" w:cs="Calibri"/>
          <w:color w:val="000000" w:themeColor="text1"/>
        </w:rPr>
        <w:t>OxCal</w:t>
      </w:r>
      <w:proofErr w:type="spellEnd"/>
      <w:r w:rsidR="00E02EE0">
        <w:rPr>
          <w:rFonts w:ascii="Calibri" w:hAnsi="Calibri" w:cs="Calibri"/>
          <w:color w:val="000000" w:themeColor="text1"/>
        </w:rPr>
        <w:t xml:space="preserve">: </w:t>
      </w:r>
      <w:r w:rsidR="00E02EE0" w:rsidRPr="00E02EE0">
        <w:rPr>
          <w:rFonts w:ascii="Calibri" w:hAnsi="Calibri" w:cs="Calibri"/>
          <w:i/>
          <w:color w:val="000000" w:themeColor="text1"/>
        </w:rPr>
        <w:t>Radiocarbon</w:t>
      </w:r>
      <w:r w:rsidR="00E02EE0">
        <w:rPr>
          <w:rFonts w:ascii="Calibri" w:hAnsi="Calibri" w:cs="Calibri"/>
          <w:color w:val="000000" w:themeColor="text1"/>
        </w:rPr>
        <w:t xml:space="preserve">, 55, </w:t>
      </w:r>
      <w:r w:rsidRPr="00C654D7">
        <w:rPr>
          <w:rFonts w:ascii="Calibri" w:hAnsi="Calibri" w:cs="Calibri"/>
          <w:color w:val="000000" w:themeColor="text1"/>
        </w:rPr>
        <w:t>720-73</w:t>
      </w:r>
      <w:r>
        <w:rPr>
          <w:rFonts w:ascii="Calibri" w:hAnsi="Calibri" w:cs="Calibri"/>
          <w:color w:val="000000" w:themeColor="text1"/>
        </w:rPr>
        <w:t>.</w:t>
      </w:r>
    </w:p>
    <w:p w14:paraId="067E5CEC" w14:textId="08CF7F8C" w:rsidR="004A0677" w:rsidRPr="00687D60" w:rsidRDefault="00B272E1" w:rsidP="009E7221">
      <w:pPr>
        <w:widowControl w:val="0"/>
        <w:autoSpaceDE w:val="0"/>
        <w:autoSpaceDN w:val="0"/>
        <w:adjustRightInd w:val="0"/>
        <w:spacing w:after="0" w:line="360" w:lineRule="auto"/>
        <w:ind w:left="170" w:hanging="227"/>
        <w:rPr>
          <w:rFonts w:cs="Times New Roman"/>
        </w:rPr>
      </w:pPr>
      <w:r w:rsidRPr="00687D60">
        <w:rPr>
          <w:rFonts w:cs="Times New Roman"/>
        </w:rPr>
        <w:t>Dunham, R.J., 1962. Classification of carbonate rocks according to depositional</w:t>
      </w:r>
      <w:r w:rsidR="00687D60">
        <w:rPr>
          <w:rFonts w:cs="Times New Roman"/>
        </w:rPr>
        <w:t xml:space="preserve"> </w:t>
      </w:r>
      <w:r w:rsidRPr="00687D60">
        <w:rPr>
          <w:rFonts w:cs="Times New Roman"/>
        </w:rPr>
        <w:t xml:space="preserve">texture. </w:t>
      </w:r>
      <w:r w:rsidRPr="00E02EE0">
        <w:rPr>
          <w:rFonts w:cs="Times New Roman"/>
          <w:i/>
        </w:rPr>
        <w:t>American Association of Pe</w:t>
      </w:r>
      <w:r w:rsidR="00687D60" w:rsidRPr="00E02EE0">
        <w:rPr>
          <w:rFonts w:cs="Times New Roman"/>
          <w:i/>
        </w:rPr>
        <w:t xml:space="preserve">troleum </w:t>
      </w:r>
      <w:r w:rsidR="00E02EE0" w:rsidRPr="00E02EE0">
        <w:rPr>
          <w:rFonts w:cs="Times New Roman"/>
          <w:i/>
        </w:rPr>
        <w:t>Geologist</w:t>
      </w:r>
      <w:r w:rsidR="00E02EE0">
        <w:rPr>
          <w:rFonts w:cs="Times New Roman"/>
        </w:rPr>
        <w:t xml:space="preserve"> Memoir 1, </w:t>
      </w:r>
      <w:r w:rsidR="00687D60">
        <w:rPr>
          <w:rFonts w:cs="Times New Roman"/>
        </w:rPr>
        <w:t>108-</w:t>
      </w:r>
      <w:r w:rsidRPr="00687D60">
        <w:rPr>
          <w:rFonts w:cs="Times New Roman"/>
        </w:rPr>
        <w:t>121.</w:t>
      </w:r>
    </w:p>
    <w:p w14:paraId="38BF7977" w14:textId="4D78D73D" w:rsidR="004A0677" w:rsidRPr="00687D60" w:rsidRDefault="004A0677" w:rsidP="009E7221">
      <w:pPr>
        <w:spacing w:after="0" w:line="360" w:lineRule="auto"/>
        <w:ind w:left="170" w:hanging="227"/>
        <w:rPr>
          <w:rFonts w:cs="Times New Roman"/>
          <w:color w:val="000000" w:themeColor="text1"/>
        </w:rPr>
      </w:pPr>
      <w:proofErr w:type="spellStart"/>
      <w:r w:rsidRPr="00687D60">
        <w:rPr>
          <w:rFonts w:cs="Times New Roman"/>
          <w:color w:val="000000" w:themeColor="text1"/>
        </w:rPr>
        <w:t>Fl</w:t>
      </w:r>
      <w:r w:rsidR="00EE2D30">
        <w:rPr>
          <w:rFonts w:ascii="Calibri" w:hAnsi="Calibri" w:cs="Times New Roman"/>
          <w:color w:val="000000" w:themeColor="text1"/>
        </w:rPr>
        <w:t>ü</w:t>
      </w:r>
      <w:r w:rsidRPr="00687D60">
        <w:rPr>
          <w:rFonts w:cs="Times New Roman"/>
          <w:color w:val="000000" w:themeColor="text1"/>
        </w:rPr>
        <w:t>gel</w:t>
      </w:r>
      <w:proofErr w:type="spellEnd"/>
      <w:r w:rsidR="00AA3368" w:rsidRPr="00687D60">
        <w:rPr>
          <w:rFonts w:cs="Times New Roman"/>
          <w:color w:val="000000" w:themeColor="text1"/>
        </w:rPr>
        <w:t xml:space="preserve">, E., 2004. </w:t>
      </w:r>
      <w:proofErr w:type="spellStart"/>
      <w:r w:rsidR="00AA3368" w:rsidRPr="00687D60">
        <w:rPr>
          <w:rFonts w:cs="Times New Roman"/>
          <w:color w:val="000000" w:themeColor="text1"/>
        </w:rPr>
        <w:t>Microfacies</w:t>
      </w:r>
      <w:proofErr w:type="spellEnd"/>
      <w:r w:rsidR="00AA3368" w:rsidRPr="00687D60">
        <w:rPr>
          <w:rFonts w:cs="Times New Roman"/>
          <w:color w:val="000000" w:themeColor="text1"/>
        </w:rPr>
        <w:t xml:space="preserve"> of carbonate rocks. Springer </w:t>
      </w:r>
      <w:r w:rsidR="00AF2C33" w:rsidRPr="00687D60">
        <w:rPr>
          <w:rFonts w:cs="Times New Roman"/>
          <w:color w:val="000000" w:themeColor="text1"/>
        </w:rPr>
        <w:t>Berlin Heidelberg.</w:t>
      </w:r>
    </w:p>
    <w:p w14:paraId="33280BBD" w14:textId="762FDE6F" w:rsidR="004A0677" w:rsidRPr="004F765C" w:rsidRDefault="004A0677" w:rsidP="009E7221">
      <w:pPr>
        <w:widowControl w:val="0"/>
        <w:autoSpaceDE w:val="0"/>
        <w:autoSpaceDN w:val="0"/>
        <w:adjustRightInd w:val="0"/>
        <w:spacing w:after="0" w:line="360" w:lineRule="auto"/>
        <w:ind w:left="170" w:hanging="227"/>
        <w:rPr>
          <w:rFonts w:cs="Times New Roman"/>
          <w:color w:val="231F20"/>
        </w:rPr>
      </w:pPr>
      <w:r w:rsidRPr="004F765C">
        <w:rPr>
          <w:rFonts w:cs="Times New Roman"/>
          <w:color w:val="231F20"/>
        </w:rPr>
        <w:t>Hearty, P.J., 1986. An inventory of Last Interglacial (</w:t>
      </w:r>
      <w:proofErr w:type="spellStart"/>
      <w:r w:rsidRPr="004F765C">
        <w:rPr>
          <w:rFonts w:cs="Times New Roman"/>
          <w:color w:val="231F20"/>
        </w:rPr>
        <w:t>sensu</w:t>
      </w:r>
      <w:proofErr w:type="spellEnd"/>
      <w:r w:rsidRPr="004F765C">
        <w:rPr>
          <w:rFonts w:cs="Times New Roman"/>
          <w:color w:val="231F20"/>
        </w:rPr>
        <w:t xml:space="preserve"> </w:t>
      </w:r>
      <w:proofErr w:type="spellStart"/>
      <w:r w:rsidRPr="004F765C">
        <w:rPr>
          <w:rFonts w:cs="Times New Roman"/>
          <w:color w:val="231F20"/>
        </w:rPr>
        <w:t>lato</w:t>
      </w:r>
      <w:proofErr w:type="spellEnd"/>
      <w:r w:rsidRPr="004F765C">
        <w:rPr>
          <w:rFonts w:cs="Times New Roman"/>
          <w:color w:val="231F20"/>
        </w:rPr>
        <w:t>) age deposits from the</w:t>
      </w:r>
      <w:r w:rsidR="00687D60" w:rsidRPr="004F765C">
        <w:rPr>
          <w:rFonts w:cs="Times New Roman"/>
          <w:color w:val="231F20"/>
        </w:rPr>
        <w:t xml:space="preserve"> </w:t>
      </w:r>
      <w:r w:rsidRPr="004F765C">
        <w:rPr>
          <w:rFonts w:cs="Times New Roman"/>
          <w:color w:val="231F20"/>
        </w:rPr>
        <w:t xml:space="preserve">Mediterranean Basin: a study of isoleucine </w:t>
      </w:r>
      <w:proofErr w:type="spellStart"/>
      <w:r w:rsidRPr="004F765C">
        <w:rPr>
          <w:rFonts w:cs="Times New Roman"/>
          <w:color w:val="231F20"/>
        </w:rPr>
        <w:t>epime</w:t>
      </w:r>
      <w:r w:rsidR="00E02EE0">
        <w:rPr>
          <w:rFonts w:cs="Times New Roman"/>
          <w:color w:val="231F20"/>
        </w:rPr>
        <w:t>risation</w:t>
      </w:r>
      <w:proofErr w:type="spellEnd"/>
      <w:r w:rsidR="00E02EE0">
        <w:rPr>
          <w:rFonts w:cs="Times New Roman"/>
          <w:color w:val="231F20"/>
        </w:rPr>
        <w:t xml:space="preserve"> and U-series dating. </w:t>
      </w:r>
      <w:proofErr w:type="spellStart"/>
      <w:r w:rsidR="00E02EE0" w:rsidRPr="00E02EE0">
        <w:rPr>
          <w:rFonts w:cs="Times New Roman"/>
          <w:i/>
          <w:color w:val="231F20"/>
        </w:rPr>
        <w:t>Zeitschrift</w:t>
      </w:r>
      <w:proofErr w:type="spellEnd"/>
      <w:r w:rsidR="00687D60" w:rsidRPr="00E02EE0">
        <w:rPr>
          <w:rFonts w:cs="Times New Roman"/>
          <w:i/>
          <w:color w:val="231F20"/>
        </w:rPr>
        <w:t xml:space="preserve"> </w:t>
      </w:r>
      <w:proofErr w:type="spellStart"/>
      <w:r w:rsidRPr="00E02EE0">
        <w:rPr>
          <w:rFonts w:cs="Times New Roman"/>
          <w:i/>
          <w:color w:val="231F20"/>
        </w:rPr>
        <w:t>Geomorph</w:t>
      </w:r>
      <w:proofErr w:type="spellEnd"/>
      <w:r w:rsidRPr="00E02EE0">
        <w:rPr>
          <w:rFonts w:cs="Times New Roman"/>
          <w:i/>
          <w:color w:val="231F20"/>
        </w:rPr>
        <w:t xml:space="preserve">. </w:t>
      </w:r>
      <w:proofErr w:type="spellStart"/>
      <w:r w:rsidRPr="00E02EE0">
        <w:rPr>
          <w:rFonts w:cs="Times New Roman"/>
          <w:i/>
          <w:color w:val="231F20"/>
        </w:rPr>
        <w:t>N.F.Suppl</w:t>
      </w:r>
      <w:proofErr w:type="spellEnd"/>
      <w:r w:rsidRPr="00E02EE0">
        <w:rPr>
          <w:rFonts w:cs="Times New Roman"/>
          <w:i/>
          <w:color w:val="231F20"/>
        </w:rPr>
        <w:t>.-Bd</w:t>
      </w:r>
      <w:r w:rsidR="00E02EE0">
        <w:rPr>
          <w:rFonts w:cs="Times New Roman"/>
          <w:color w:val="231F20"/>
        </w:rPr>
        <w:t>.</w:t>
      </w:r>
      <w:r w:rsidR="00687D60" w:rsidRPr="004F765C">
        <w:rPr>
          <w:rFonts w:cs="Times New Roman"/>
          <w:color w:val="231F20"/>
        </w:rPr>
        <w:t xml:space="preserve"> </w:t>
      </w:r>
      <w:r w:rsidRPr="004F765C">
        <w:rPr>
          <w:rFonts w:cs="Times New Roman"/>
          <w:color w:val="231F20"/>
        </w:rPr>
        <w:t>62, 51–69.</w:t>
      </w:r>
    </w:p>
    <w:p w14:paraId="20F580DF" w14:textId="1F07993E" w:rsidR="004F765C" w:rsidRDefault="004F765C" w:rsidP="009E7221">
      <w:pPr>
        <w:autoSpaceDE w:val="0"/>
        <w:autoSpaceDN w:val="0"/>
        <w:adjustRightInd w:val="0"/>
        <w:spacing w:after="0" w:line="360" w:lineRule="auto"/>
        <w:ind w:left="142" w:hanging="227"/>
        <w:rPr>
          <w:rFonts w:cs="AdvTimes"/>
          <w:lang w:val="en-GB"/>
        </w:rPr>
      </w:pPr>
      <w:r w:rsidRPr="004F765C">
        <w:rPr>
          <w:rFonts w:cs="AdvTimes"/>
          <w:lang w:val="en-GB"/>
        </w:rPr>
        <w:t xml:space="preserve">Herm, D., </w:t>
      </w:r>
      <w:proofErr w:type="spellStart"/>
      <w:r w:rsidRPr="004F765C">
        <w:rPr>
          <w:rFonts w:cs="AdvTimes"/>
          <w:lang w:val="en-GB"/>
        </w:rPr>
        <w:t>Paskoff</w:t>
      </w:r>
      <w:proofErr w:type="spellEnd"/>
      <w:r w:rsidRPr="004F765C">
        <w:rPr>
          <w:rFonts w:cs="AdvTimes"/>
          <w:lang w:val="en-GB"/>
        </w:rPr>
        <w:t xml:space="preserve">, R., </w:t>
      </w:r>
      <w:proofErr w:type="spellStart"/>
      <w:r w:rsidRPr="004F765C">
        <w:rPr>
          <w:rFonts w:cs="AdvTimes"/>
          <w:lang w:val="en-GB"/>
        </w:rPr>
        <w:t>Sanlaville</w:t>
      </w:r>
      <w:proofErr w:type="spellEnd"/>
      <w:r w:rsidRPr="004F765C">
        <w:rPr>
          <w:rFonts w:cs="AdvTimes"/>
          <w:lang w:val="en-GB"/>
        </w:rPr>
        <w:t>, P., 1980</w:t>
      </w:r>
      <w:r>
        <w:rPr>
          <w:rFonts w:cs="AdvTimes"/>
          <w:lang w:val="en-GB"/>
        </w:rPr>
        <w:t xml:space="preserve">. La </w:t>
      </w:r>
      <w:proofErr w:type="spellStart"/>
      <w:r>
        <w:rPr>
          <w:rFonts w:cs="AdvTimes"/>
          <w:lang w:val="en-GB"/>
        </w:rPr>
        <w:t>stratigraphie</w:t>
      </w:r>
      <w:proofErr w:type="spellEnd"/>
      <w:r>
        <w:rPr>
          <w:rFonts w:cs="AdvTimes"/>
          <w:lang w:val="en-GB"/>
        </w:rPr>
        <w:t xml:space="preserve"> des </w:t>
      </w:r>
      <w:proofErr w:type="spellStart"/>
      <w:r>
        <w:rPr>
          <w:rFonts w:cs="AdvTimes"/>
          <w:lang w:val="en-GB"/>
        </w:rPr>
        <w:t>falaises</w:t>
      </w:r>
      <w:proofErr w:type="spellEnd"/>
      <w:r>
        <w:rPr>
          <w:rFonts w:cs="AdvTimes"/>
          <w:lang w:val="en-GB"/>
        </w:rPr>
        <w:t xml:space="preserve"> </w:t>
      </w:r>
      <w:proofErr w:type="spellStart"/>
      <w:r w:rsidRPr="004F765C">
        <w:rPr>
          <w:rFonts w:cs="AdvTimes"/>
          <w:lang w:val="en-GB"/>
        </w:rPr>
        <w:t>d’Hergla</w:t>
      </w:r>
      <w:proofErr w:type="spellEnd"/>
      <w:r w:rsidRPr="004F765C">
        <w:rPr>
          <w:rFonts w:cs="AdvTimes"/>
          <w:lang w:val="en-GB"/>
        </w:rPr>
        <w:t xml:space="preserve"> (Sahel del Sousse, </w:t>
      </w:r>
      <w:proofErr w:type="spellStart"/>
      <w:r w:rsidRPr="004F765C">
        <w:rPr>
          <w:rFonts w:cs="AdvTimes"/>
          <w:lang w:val="en-GB"/>
        </w:rPr>
        <w:t>Tun</w:t>
      </w:r>
      <w:r>
        <w:rPr>
          <w:rFonts w:cs="AdvTimes"/>
          <w:lang w:val="en-GB"/>
        </w:rPr>
        <w:t>isie</w:t>
      </w:r>
      <w:proofErr w:type="spellEnd"/>
      <w:r>
        <w:rPr>
          <w:rFonts w:cs="AdvTimes"/>
          <w:lang w:val="en-GB"/>
        </w:rPr>
        <w:t xml:space="preserve">) </w:t>
      </w:r>
      <w:proofErr w:type="gramStart"/>
      <w:r>
        <w:rPr>
          <w:rFonts w:cs="AdvTimes"/>
          <w:lang w:val="en-GB"/>
        </w:rPr>
        <w:t>et</w:t>
      </w:r>
      <w:proofErr w:type="gramEnd"/>
      <w:r>
        <w:rPr>
          <w:rFonts w:cs="AdvTimes"/>
          <w:lang w:val="en-GB"/>
        </w:rPr>
        <w:t xml:space="preserve"> son importance pour la </w:t>
      </w:r>
      <w:r w:rsidRPr="004F765C">
        <w:rPr>
          <w:rFonts w:cs="AdvTimes"/>
          <w:lang w:val="en-GB"/>
        </w:rPr>
        <w:t xml:space="preserve">comprehension du </w:t>
      </w:r>
      <w:proofErr w:type="spellStart"/>
      <w:r w:rsidRPr="004F765C">
        <w:rPr>
          <w:rFonts w:cs="AdvTimes"/>
          <w:lang w:val="en-GB"/>
        </w:rPr>
        <w:t>Quaternarire</w:t>
      </w:r>
      <w:proofErr w:type="spellEnd"/>
      <w:r w:rsidRPr="004F765C">
        <w:rPr>
          <w:rFonts w:cs="AdvTimes"/>
          <w:lang w:val="en-GB"/>
        </w:rPr>
        <w:t xml:space="preserve"> </w:t>
      </w:r>
      <w:proofErr w:type="spellStart"/>
      <w:r w:rsidRPr="004F765C">
        <w:rPr>
          <w:rFonts w:cs="AdvTimes"/>
          <w:lang w:val="en-GB"/>
        </w:rPr>
        <w:t>mari</w:t>
      </w:r>
      <w:r>
        <w:rPr>
          <w:rFonts w:cs="AdvTimes"/>
          <w:lang w:val="en-GB"/>
        </w:rPr>
        <w:t>n</w:t>
      </w:r>
      <w:proofErr w:type="spellEnd"/>
      <w:r>
        <w:rPr>
          <w:rFonts w:cs="AdvTimes"/>
          <w:lang w:val="en-GB"/>
        </w:rPr>
        <w:t xml:space="preserve"> recent de la </w:t>
      </w:r>
      <w:proofErr w:type="spellStart"/>
      <w:r>
        <w:rPr>
          <w:rFonts w:cs="AdvTimes"/>
          <w:lang w:val="en-GB"/>
        </w:rPr>
        <w:t>Tunisie</w:t>
      </w:r>
      <w:proofErr w:type="spellEnd"/>
      <w:r>
        <w:rPr>
          <w:rFonts w:cs="AdvTimes"/>
          <w:lang w:val="en-GB"/>
        </w:rPr>
        <w:t xml:space="preserve">. </w:t>
      </w:r>
      <w:proofErr w:type="spellStart"/>
      <w:r w:rsidRPr="00E02EE0">
        <w:rPr>
          <w:rFonts w:cs="AdvTimes"/>
          <w:i/>
          <w:lang w:val="en-GB"/>
        </w:rPr>
        <w:t>Comptes</w:t>
      </w:r>
      <w:proofErr w:type="spellEnd"/>
      <w:r w:rsidRPr="00E02EE0">
        <w:rPr>
          <w:rFonts w:cs="AdvTimes"/>
          <w:i/>
          <w:lang w:val="en-GB"/>
        </w:rPr>
        <w:t xml:space="preserve"> </w:t>
      </w:r>
      <w:proofErr w:type="spellStart"/>
      <w:r w:rsidRPr="00E02EE0">
        <w:rPr>
          <w:rFonts w:cs="AdvTimes"/>
          <w:i/>
          <w:lang w:val="en-GB"/>
        </w:rPr>
        <w:t>Rendus</w:t>
      </w:r>
      <w:proofErr w:type="spellEnd"/>
      <w:r w:rsidRPr="00E02EE0">
        <w:rPr>
          <w:rFonts w:cs="AdvTimes"/>
          <w:i/>
          <w:lang w:val="en-GB"/>
        </w:rPr>
        <w:t xml:space="preserve"> </w:t>
      </w:r>
      <w:proofErr w:type="spellStart"/>
      <w:r w:rsidRPr="00E02EE0">
        <w:rPr>
          <w:rFonts w:cs="AdvTimes"/>
          <w:i/>
          <w:lang w:val="en-GB"/>
        </w:rPr>
        <w:t>Sommaire</w:t>
      </w:r>
      <w:proofErr w:type="spellEnd"/>
      <w:r w:rsidRPr="00E02EE0">
        <w:rPr>
          <w:rFonts w:cs="AdvTimes"/>
          <w:i/>
          <w:lang w:val="en-GB"/>
        </w:rPr>
        <w:t xml:space="preserve"> de </w:t>
      </w:r>
      <w:proofErr w:type="spellStart"/>
      <w:r w:rsidRPr="00E02EE0">
        <w:rPr>
          <w:rFonts w:cs="AdvTimes"/>
          <w:i/>
          <w:lang w:val="en-GB"/>
        </w:rPr>
        <w:t>Societe</w:t>
      </w:r>
      <w:proofErr w:type="spellEnd"/>
      <w:r w:rsidRPr="00E02EE0">
        <w:rPr>
          <w:rFonts w:cs="AdvTimes"/>
          <w:i/>
          <w:lang w:val="en-GB"/>
        </w:rPr>
        <w:t xml:space="preserve"> </w:t>
      </w:r>
      <w:proofErr w:type="spellStart"/>
      <w:r w:rsidRPr="00E02EE0">
        <w:rPr>
          <w:rFonts w:cs="AdvTimes"/>
          <w:i/>
          <w:lang w:val="en-GB"/>
        </w:rPr>
        <w:t>Geologique</w:t>
      </w:r>
      <w:proofErr w:type="spellEnd"/>
      <w:r w:rsidRPr="00E02EE0">
        <w:rPr>
          <w:rFonts w:cs="AdvTimes"/>
          <w:i/>
          <w:lang w:val="en-GB"/>
        </w:rPr>
        <w:t xml:space="preserve"> </w:t>
      </w:r>
      <w:proofErr w:type="spellStart"/>
      <w:r w:rsidRPr="00E02EE0">
        <w:rPr>
          <w:rFonts w:cs="AdvTimes"/>
          <w:i/>
          <w:lang w:val="en-GB"/>
        </w:rPr>
        <w:t>Francaise</w:t>
      </w:r>
      <w:proofErr w:type="spellEnd"/>
      <w:r w:rsidRPr="004F765C">
        <w:rPr>
          <w:rFonts w:cs="AdvTimes"/>
          <w:lang w:val="en-GB"/>
        </w:rPr>
        <w:t xml:space="preserve"> 1, 25–28.</w:t>
      </w:r>
    </w:p>
    <w:p w14:paraId="06603156" w14:textId="58FA23B9" w:rsidR="004A0677" w:rsidRPr="004F765C" w:rsidRDefault="004A0677" w:rsidP="009E7221">
      <w:pPr>
        <w:autoSpaceDE w:val="0"/>
        <w:autoSpaceDN w:val="0"/>
        <w:adjustRightInd w:val="0"/>
        <w:spacing w:after="0" w:line="360" w:lineRule="auto"/>
        <w:ind w:left="142" w:hanging="227"/>
        <w:rPr>
          <w:rFonts w:cs="AdvTimes"/>
          <w:lang w:val="en-GB"/>
        </w:rPr>
      </w:pPr>
      <w:proofErr w:type="spellStart"/>
      <w:r w:rsidRPr="004F765C">
        <w:rPr>
          <w:rFonts w:eastAsia="Arial Unicode MS" w:cs="Arial Unicode MS"/>
          <w:lang w:val="en-GB"/>
        </w:rPr>
        <w:t>Jedoui</w:t>
      </w:r>
      <w:proofErr w:type="spellEnd"/>
      <w:r w:rsidRPr="004F765C">
        <w:rPr>
          <w:rFonts w:eastAsia="Arial Unicode MS" w:cs="Arial Unicode MS"/>
          <w:lang w:val="en-GB"/>
        </w:rPr>
        <w:t xml:space="preserve">, Y., </w:t>
      </w:r>
      <w:proofErr w:type="spellStart"/>
      <w:r w:rsidRPr="004F765C">
        <w:rPr>
          <w:rFonts w:eastAsia="Arial Unicode MS" w:cs="Arial Unicode MS"/>
          <w:lang w:val="en-GB"/>
        </w:rPr>
        <w:t>Davaud</w:t>
      </w:r>
      <w:proofErr w:type="spellEnd"/>
      <w:r w:rsidRPr="004F765C">
        <w:rPr>
          <w:rFonts w:eastAsia="Arial Unicode MS" w:cs="Arial Unicode MS"/>
          <w:lang w:val="en-GB"/>
        </w:rPr>
        <w:t xml:space="preserve">, E., </w:t>
      </w:r>
      <w:proofErr w:type="spellStart"/>
      <w:r w:rsidRPr="004F765C">
        <w:rPr>
          <w:rFonts w:eastAsia="Arial Unicode MS" w:cs="Arial Unicode MS"/>
          <w:lang w:val="en-GB"/>
        </w:rPr>
        <w:t>Strasser</w:t>
      </w:r>
      <w:proofErr w:type="spellEnd"/>
      <w:r w:rsidRPr="004F765C">
        <w:rPr>
          <w:rFonts w:eastAsia="Arial Unicode MS" w:cs="Arial Unicode MS"/>
          <w:lang w:val="en-GB"/>
        </w:rPr>
        <w:t xml:space="preserve">, A., 1987. </w:t>
      </w:r>
      <w:proofErr w:type="spellStart"/>
      <w:r w:rsidRPr="004F765C">
        <w:rPr>
          <w:rFonts w:eastAsia="Arial Unicode MS" w:cs="Arial Unicode MS"/>
          <w:lang w:val="en-GB"/>
        </w:rPr>
        <w:t>Sédimentation</w:t>
      </w:r>
      <w:proofErr w:type="spellEnd"/>
      <w:r w:rsidRPr="004F765C">
        <w:rPr>
          <w:rFonts w:eastAsia="Arial Unicode MS" w:cs="Arial Unicode MS"/>
          <w:lang w:val="en-GB"/>
        </w:rPr>
        <w:t xml:space="preserve"> </w:t>
      </w:r>
      <w:proofErr w:type="gramStart"/>
      <w:r w:rsidRPr="004F765C">
        <w:rPr>
          <w:rFonts w:eastAsia="Arial Unicode MS" w:cs="Arial Unicode MS"/>
          <w:lang w:val="en-GB"/>
        </w:rPr>
        <w:t>et</w:t>
      </w:r>
      <w:proofErr w:type="gramEnd"/>
      <w:r w:rsidRPr="004F765C">
        <w:rPr>
          <w:rFonts w:eastAsia="Arial Unicode MS" w:cs="Arial Unicode MS"/>
          <w:lang w:val="en-GB"/>
        </w:rPr>
        <w:t xml:space="preserve"> </w:t>
      </w:r>
      <w:proofErr w:type="spellStart"/>
      <w:r w:rsidRPr="004F765C">
        <w:rPr>
          <w:rFonts w:eastAsia="Arial Unicode MS" w:cs="Arial Unicode MS"/>
          <w:lang w:val="en-GB"/>
        </w:rPr>
        <w:t>diagenèse</w:t>
      </w:r>
      <w:proofErr w:type="spellEnd"/>
      <w:r w:rsidRPr="004F765C">
        <w:rPr>
          <w:rFonts w:eastAsia="Arial Unicode MS" w:cs="Arial Unicode MS"/>
          <w:lang w:val="en-GB"/>
        </w:rPr>
        <w:t xml:space="preserve"> du cordon littoral </w:t>
      </w:r>
      <w:proofErr w:type="spellStart"/>
      <w:r w:rsidRPr="004F765C">
        <w:rPr>
          <w:rFonts w:eastAsia="Arial Unicode MS" w:cs="Arial Unicode MS"/>
          <w:lang w:val="en-GB"/>
        </w:rPr>
        <w:t>Tyrrhénien</w:t>
      </w:r>
      <w:proofErr w:type="spellEnd"/>
      <w:r w:rsidRPr="004F765C">
        <w:rPr>
          <w:rFonts w:eastAsia="Arial Unicode MS" w:cs="Arial Unicode MS"/>
          <w:lang w:val="en-GB"/>
        </w:rPr>
        <w:t xml:space="preserve"> de la </w:t>
      </w:r>
      <w:proofErr w:type="spellStart"/>
      <w:r w:rsidRPr="004F765C">
        <w:rPr>
          <w:rFonts w:eastAsia="Arial Unicode MS" w:cs="Arial Unicode MS"/>
          <w:lang w:val="en-GB"/>
        </w:rPr>
        <w:t>Sebkha</w:t>
      </w:r>
      <w:proofErr w:type="spellEnd"/>
      <w:r w:rsidRPr="004F765C">
        <w:rPr>
          <w:rFonts w:eastAsia="Arial Unicode MS" w:cs="Arial Unicode MS"/>
          <w:lang w:val="en-GB"/>
        </w:rPr>
        <w:t xml:space="preserve"> </w:t>
      </w:r>
      <w:proofErr w:type="spellStart"/>
      <w:r w:rsidRPr="004F765C">
        <w:rPr>
          <w:rFonts w:eastAsia="Arial Unicode MS" w:cs="Arial Unicode MS"/>
          <w:lang w:val="en-GB"/>
        </w:rPr>
        <w:t>Halk</w:t>
      </w:r>
      <w:proofErr w:type="spellEnd"/>
      <w:r w:rsidRPr="004F765C">
        <w:rPr>
          <w:rFonts w:eastAsia="Arial Unicode MS" w:cs="Arial Unicode MS"/>
          <w:lang w:val="en-GB"/>
        </w:rPr>
        <w:t xml:space="preserve"> el </w:t>
      </w:r>
      <w:proofErr w:type="spellStart"/>
      <w:r w:rsidRPr="004F765C">
        <w:rPr>
          <w:rFonts w:eastAsia="Arial Unicode MS" w:cs="Arial Unicode MS"/>
          <w:lang w:val="en-GB"/>
        </w:rPr>
        <w:t>Menzel</w:t>
      </w:r>
      <w:proofErr w:type="spellEnd"/>
      <w:r w:rsidRPr="004F765C">
        <w:rPr>
          <w:rFonts w:eastAsia="Arial Unicode MS" w:cs="Arial Unicode MS"/>
          <w:lang w:val="en-GB"/>
        </w:rPr>
        <w:t xml:space="preserve"> (</w:t>
      </w:r>
      <w:proofErr w:type="spellStart"/>
      <w:r w:rsidRPr="004F765C">
        <w:rPr>
          <w:rFonts w:eastAsia="Arial Unicode MS" w:cs="Arial Unicode MS"/>
          <w:lang w:val="en-GB"/>
        </w:rPr>
        <w:t>Hergla</w:t>
      </w:r>
      <w:proofErr w:type="spellEnd"/>
      <w:r w:rsidRPr="004F765C">
        <w:rPr>
          <w:rFonts w:eastAsia="Arial Unicode MS" w:cs="Arial Unicode MS"/>
          <w:lang w:val="en-GB"/>
        </w:rPr>
        <w:t xml:space="preserve">, </w:t>
      </w:r>
      <w:proofErr w:type="spellStart"/>
      <w:r w:rsidRPr="004F765C">
        <w:rPr>
          <w:rFonts w:eastAsia="Arial Unicode MS" w:cs="Arial Unicode MS"/>
          <w:lang w:val="en-GB"/>
        </w:rPr>
        <w:t>Tunisie</w:t>
      </w:r>
      <w:proofErr w:type="spellEnd"/>
      <w:r w:rsidRPr="004F765C">
        <w:rPr>
          <w:rFonts w:eastAsia="Arial Unicode MS" w:cs="Arial Unicode MS"/>
          <w:lang w:val="en-GB"/>
        </w:rPr>
        <w:t xml:space="preserve">). </w:t>
      </w:r>
      <w:r w:rsidRPr="00E02EE0">
        <w:rPr>
          <w:rFonts w:eastAsia="Arial Unicode MS" w:cs="Arial Unicode MS"/>
          <w:i/>
          <w:lang w:val="en-GB"/>
        </w:rPr>
        <w:t>Notes du</w:t>
      </w:r>
      <w:r w:rsidR="00E02EE0" w:rsidRPr="00E02EE0">
        <w:rPr>
          <w:rFonts w:eastAsia="Arial Unicode MS" w:cs="Arial Unicode MS"/>
          <w:i/>
          <w:lang w:val="en-GB"/>
        </w:rPr>
        <w:t xml:space="preserve"> Service </w:t>
      </w:r>
      <w:proofErr w:type="spellStart"/>
      <w:r w:rsidR="00E02EE0" w:rsidRPr="00E02EE0">
        <w:rPr>
          <w:rFonts w:eastAsia="Arial Unicode MS" w:cs="Arial Unicode MS"/>
          <w:i/>
          <w:lang w:val="en-GB"/>
        </w:rPr>
        <w:t>Géologique</w:t>
      </w:r>
      <w:proofErr w:type="spellEnd"/>
      <w:r w:rsidR="00E02EE0" w:rsidRPr="00E02EE0">
        <w:rPr>
          <w:rFonts w:eastAsia="Arial Unicode MS" w:cs="Arial Unicode MS"/>
          <w:i/>
          <w:lang w:val="en-GB"/>
        </w:rPr>
        <w:t xml:space="preserve"> de </w:t>
      </w:r>
      <w:proofErr w:type="spellStart"/>
      <w:r w:rsidR="00E02EE0" w:rsidRPr="00E02EE0">
        <w:rPr>
          <w:rFonts w:eastAsia="Arial Unicode MS" w:cs="Arial Unicode MS"/>
          <w:i/>
          <w:lang w:val="en-GB"/>
        </w:rPr>
        <w:t>Tunisie</w:t>
      </w:r>
      <w:proofErr w:type="spellEnd"/>
      <w:r w:rsidR="00E02EE0">
        <w:rPr>
          <w:rFonts w:eastAsia="Arial Unicode MS" w:cs="Arial Unicode MS"/>
          <w:lang w:val="en-GB"/>
        </w:rPr>
        <w:t>,</w:t>
      </w:r>
      <w:r w:rsidR="00687D60" w:rsidRPr="004F765C">
        <w:rPr>
          <w:rFonts w:eastAsia="Arial Unicode MS" w:cs="Arial Unicode MS"/>
          <w:lang w:val="en-GB"/>
        </w:rPr>
        <w:t xml:space="preserve"> </w:t>
      </w:r>
      <w:r w:rsidRPr="004F765C">
        <w:rPr>
          <w:rFonts w:eastAsia="Arial Unicode MS" w:cs="Arial Unicode MS"/>
          <w:lang w:val="en-GB"/>
        </w:rPr>
        <w:t>55, 46–74.</w:t>
      </w:r>
    </w:p>
    <w:p w14:paraId="335176AD" w14:textId="5B0CC544" w:rsidR="004A0677" w:rsidRPr="00676115" w:rsidRDefault="004A0677" w:rsidP="009E7221">
      <w:pPr>
        <w:autoSpaceDE w:val="0"/>
        <w:autoSpaceDN w:val="0"/>
        <w:adjustRightInd w:val="0"/>
        <w:spacing w:after="0" w:line="360" w:lineRule="auto"/>
        <w:ind w:left="170" w:hanging="227"/>
        <w:rPr>
          <w:rFonts w:eastAsia="Arial Unicode MS" w:cs="Arial Unicode MS"/>
          <w:lang w:val="en-GB"/>
        </w:rPr>
      </w:pPr>
      <w:r w:rsidRPr="00676115">
        <w:rPr>
          <w:rFonts w:eastAsia="Arial Unicode MS" w:cs="Arial Unicode MS"/>
          <w:lang w:val="en-GB"/>
        </w:rPr>
        <w:t xml:space="preserve">Le </w:t>
      </w:r>
      <w:proofErr w:type="spellStart"/>
      <w:r w:rsidRPr="00676115">
        <w:rPr>
          <w:rFonts w:eastAsia="Arial Unicode MS" w:cs="Arial Unicode MS"/>
          <w:lang w:val="en-GB"/>
        </w:rPr>
        <w:t>Guern</w:t>
      </w:r>
      <w:proofErr w:type="spellEnd"/>
      <w:r w:rsidRPr="00676115">
        <w:rPr>
          <w:rFonts w:eastAsia="Arial Unicode MS" w:cs="Arial Unicode MS"/>
          <w:lang w:val="en-GB"/>
        </w:rPr>
        <w:t xml:space="preserve">, P., 2004. </w:t>
      </w:r>
      <w:proofErr w:type="spellStart"/>
      <w:r w:rsidRPr="00676115">
        <w:rPr>
          <w:rFonts w:eastAsia="Arial Unicode MS" w:cs="Arial Unicode MS"/>
          <w:lang w:val="en-GB"/>
        </w:rPr>
        <w:t>Caractérisation</w:t>
      </w:r>
      <w:proofErr w:type="spellEnd"/>
      <w:r w:rsidRPr="00676115">
        <w:rPr>
          <w:rFonts w:eastAsia="Arial Unicode MS" w:cs="Arial Unicode MS"/>
          <w:lang w:val="en-GB"/>
        </w:rPr>
        <w:t xml:space="preserve"> </w:t>
      </w:r>
      <w:proofErr w:type="spellStart"/>
      <w:r w:rsidRPr="00676115">
        <w:rPr>
          <w:rFonts w:eastAsia="Arial Unicode MS" w:cs="Arial Unicode MS"/>
          <w:lang w:val="en-GB"/>
        </w:rPr>
        <w:t>pétrographique</w:t>
      </w:r>
      <w:proofErr w:type="spellEnd"/>
      <w:r w:rsidRPr="00676115">
        <w:rPr>
          <w:rFonts w:eastAsia="Arial Unicode MS" w:cs="Arial Unicode MS"/>
          <w:lang w:val="en-GB"/>
        </w:rPr>
        <w:t xml:space="preserve"> </w:t>
      </w:r>
      <w:proofErr w:type="gramStart"/>
      <w:r w:rsidRPr="00676115">
        <w:rPr>
          <w:rFonts w:eastAsia="Arial Unicode MS" w:cs="Arial Unicode MS"/>
          <w:lang w:val="en-GB"/>
        </w:rPr>
        <w:t>et</w:t>
      </w:r>
      <w:proofErr w:type="gramEnd"/>
      <w:r w:rsidRPr="00676115">
        <w:rPr>
          <w:rFonts w:eastAsia="Arial Unicode MS" w:cs="Arial Unicode MS"/>
          <w:lang w:val="en-GB"/>
        </w:rPr>
        <w:t xml:space="preserve"> </w:t>
      </w:r>
      <w:proofErr w:type="spellStart"/>
      <w:r w:rsidRPr="00676115">
        <w:rPr>
          <w:rFonts w:eastAsia="Arial Unicode MS" w:cs="Arial Unicode MS"/>
          <w:lang w:val="en-GB"/>
        </w:rPr>
        <w:t>prétexturale</w:t>
      </w:r>
      <w:proofErr w:type="spellEnd"/>
      <w:r w:rsidRPr="00676115">
        <w:rPr>
          <w:rFonts w:eastAsia="Arial Unicode MS" w:cs="Arial Unicode MS"/>
          <w:lang w:val="en-GB"/>
        </w:rPr>
        <w:t xml:space="preserve"> des </w:t>
      </w:r>
      <w:proofErr w:type="spellStart"/>
      <w:r w:rsidRPr="00676115">
        <w:rPr>
          <w:rFonts w:eastAsia="Arial Unicode MS" w:cs="Arial Unicode MS"/>
          <w:lang w:val="en-GB"/>
        </w:rPr>
        <w:t>éolianites</w:t>
      </w:r>
      <w:proofErr w:type="spellEnd"/>
      <w:r w:rsidRPr="00676115">
        <w:rPr>
          <w:rFonts w:eastAsia="Arial Unicode MS" w:cs="Arial Unicode MS"/>
          <w:lang w:val="en-GB"/>
        </w:rPr>
        <w:t xml:space="preserve"> </w:t>
      </w:r>
      <w:proofErr w:type="spellStart"/>
      <w:r w:rsidRPr="00676115">
        <w:rPr>
          <w:rFonts w:eastAsia="Arial Unicode MS" w:cs="Arial Unicode MS"/>
          <w:lang w:val="en-GB"/>
        </w:rPr>
        <w:t>holocènes</w:t>
      </w:r>
      <w:proofErr w:type="spellEnd"/>
      <w:r w:rsidRPr="00676115">
        <w:rPr>
          <w:rFonts w:eastAsia="Arial Unicode MS" w:cs="Arial Unicode MS"/>
          <w:lang w:val="en-GB"/>
        </w:rPr>
        <w:t xml:space="preserve"> et </w:t>
      </w:r>
      <w:proofErr w:type="spellStart"/>
      <w:r w:rsidRPr="00676115">
        <w:rPr>
          <w:rFonts w:eastAsia="Arial Unicode MS" w:cs="Arial Unicode MS"/>
          <w:lang w:val="en-GB"/>
        </w:rPr>
        <w:t>pléistocènes</w:t>
      </w:r>
      <w:proofErr w:type="spellEnd"/>
      <w:r w:rsidRPr="00676115">
        <w:rPr>
          <w:rFonts w:eastAsia="Arial Unicode MS" w:cs="Arial Unicode MS"/>
          <w:lang w:val="en-GB"/>
        </w:rPr>
        <w:t xml:space="preserve">. </w:t>
      </w:r>
      <w:proofErr w:type="spellStart"/>
      <w:r w:rsidRPr="00676115">
        <w:rPr>
          <w:rFonts w:eastAsia="Arial Unicode MS" w:cs="Arial Unicode MS"/>
          <w:lang w:val="en-GB"/>
        </w:rPr>
        <w:t>Thèse</w:t>
      </w:r>
      <w:proofErr w:type="spellEnd"/>
      <w:r w:rsidRPr="00676115">
        <w:rPr>
          <w:rFonts w:eastAsia="Arial Unicode MS" w:cs="Arial Unicode MS"/>
          <w:lang w:val="en-GB"/>
        </w:rPr>
        <w:t xml:space="preserve"> 3e cycle Sciences de la Terre, </w:t>
      </w:r>
      <w:proofErr w:type="spellStart"/>
      <w:r w:rsidRPr="00676115">
        <w:rPr>
          <w:rFonts w:eastAsia="Arial Unicode MS" w:cs="Arial Unicode MS"/>
          <w:lang w:val="en-GB"/>
        </w:rPr>
        <w:t>Université</w:t>
      </w:r>
      <w:proofErr w:type="spellEnd"/>
      <w:r w:rsidRPr="00676115">
        <w:rPr>
          <w:rFonts w:eastAsia="Arial Unicode MS" w:cs="Arial Unicode MS"/>
          <w:lang w:val="en-GB"/>
        </w:rPr>
        <w:t xml:space="preserve"> de Genève, 219 p. </w:t>
      </w:r>
    </w:p>
    <w:p w14:paraId="57429ACC" w14:textId="25616E72" w:rsidR="004A0677" w:rsidRPr="00687D60" w:rsidRDefault="004A0677" w:rsidP="009E7221">
      <w:pPr>
        <w:spacing w:after="0" w:line="360" w:lineRule="auto"/>
        <w:ind w:left="170" w:hanging="227"/>
        <w:rPr>
          <w:rFonts w:eastAsia="Arial Unicode MS" w:cs="Arial Unicode MS"/>
          <w:lang w:val="en-GB"/>
        </w:rPr>
      </w:pPr>
      <w:r w:rsidRPr="00676115">
        <w:rPr>
          <w:rFonts w:eastAsia="Arial Unicode MS" w:cs="Arial Unicode MS"/>
          <w:lang w:val="en-GB"/>
        </w:rPr>
        <w:t xml:space="preserve">Le </w:t>
      </w:r>
      <w:proofErr w:type="spellStart"/>
      <w:r w:rsidRPr="00676115">
        <w:rPr>
          <w:rFonts w:eastAsia="Arial Unicode MS" w:cs="Arial Unicode MS"/>
          <w:lang w:val="en-GB"/>
        </w:rPr>
        <w:t>Guern</w:t>
      </w:r>
      <w:proofErr w:type="spellEnd"/>
      <w:r w:rsidRPr="00676115">
        <w:rPr>
          <w:rFonts w:eastAsia="Arial Unicode MS" w:cs="Arial Unicode MS"/>
          <w:lang w:val="en-GB"/>
        </w:rPr>
        <w:t xml:space="preserve">, P., </w:t>
      </w:r>
      <w:proofErr w:type="spellStart"/>
      <w:r w:rsidRPr="00676115">
        <w:rPr>
          <w:rFonts w:eastAsia="Arial Unicode MS" w:cs="Arial Unicode MS"/>
          <w:lang w:val="en-GB"/>
        </w:rPr>
        <w:t>Davaud</w:t>
      </w:r>
      <w:proofErr w:type="spellEnd"/>
      <w:r w:rsidRPr="00676115">
        <w:rPr>
          <w:rFonts w:eastAsia="Arial Unicode MS" w:cs="Arial Unicode MS"/>
          <w:lang w:val="en-GB"/>
        </w:rPr>
        <w:t xml:space="preserve">, E., 2005. Recognition of ancient carbonate wind deposits: lessons from a modern </w:t>
      </w:r>
      <w:r w:rsidRPr="00687D60">
        <w:rPr>
          <w:rFonts w:eastAsia="Arial Unicode MS" w:cs="Arial Unicode MS"/>
          <w:lang w:val="en-GB"/>
        </w:rPr>
        <w:t xml:space="preserve">analogue, </w:t>
      </w:r>
      <w:proofErr w:type="spellStart"/>
      <w:r w:rsidRPr="00687D60">
        <w:rPr>
          <w:rFonts w:eastAsia="Arial Unicode MS" w:cs="Arial Unicode MS"/>
          <w:lang w:val="en-GB"/>
        </w:rPr>
        <w:t>Chrissi</w:t>
      </w:r>
      <w:proofErr w:type="spellEnd"/>
      <w:r w:rsidRPr="00687D60">
        <w:rPr>
          <w:rFonts w:eastAsia="Arial Unicode MS" w:cs="Arial Unicode MS"/>
          <w:lang w:val="en-GB"/>
        </w:rPr>
        <w:t xml:space="preserve"> Island, Crete. </w:t>
      </w:r>
      <w:r w:rsidRPr="00E02EE0">
        <w:rPr>
          <w:rFonts w:eastAsia="Arial Unicode MS" w:cs="Arial Unicode MS"/>
          <w:i/>
          <w:lang w:val="en-GB"/>
        </w:rPr>
        <w:t>Sedimentology</w:t>
      </w:r>
      <w:r w:rsidRPr="00687D60">
        <w:rPr>
          <w:rFonts w:eastAsia="Arial Unicode MS" w:cs="Arial Unicode MS"/>
          <w:lang w:val="en-GB"/>
        </w:rPr>
        <w:t xml:space="preserve"> 52, 915–926.</w:t>
      </w:r>
    </w:p>
    <w:p w14:paraId="313956AE" w14:textId="446E09EB" w:rsidR="004A0677" w:rsidRDefault="004A0677" w:rsidP="009E7221">
      <w:pPr>
        <w:spacing w:after="0" w:line="360" w:lineRule="auto"/>
        <w:ind w:left="170" w:hanging="227"/>
        <w:rPr>
          <w:rFonts w:eastAsia="Arial Unicode MS" w:cs="Arial Unicode MS"/>
          <w:lang w:val="en-GB"/>
        </w:rPr>
      </w:pPr>
      <w:proofErr w:type="spellStart"/>
      <w:r w:rsidRPr="00687D60">
        <w:rPr>
          <w:rFonts w:eastAsia="Arial Unicode MS" w:cs="Arial Unicode MS"/>
          <w:lang w:val="en-GB"/>
        </w:rPr>
        <w:t>Mahmoudi</w:t>
      </w:r>
      <w:proofErr w:type="spellEnd"/>
      <w:r w:rsidRPr="00687D60">
        <w:rPr>
          <w:rFonts w:eastAsia="Arial Unicode MS" w:cs="Arial Unicode MS"/>
          <w:lang w:val="en-GB"/>
        </w:rPr>
        <w:t xml:space="preserve">, M., 1986. </w:t>
      </w:r>
      <w:proofErr w:type="spellStart"/>
      <w:r w:rsidRPr="00687D60">
        <w:rPr>
          <w:rFonts w:eastAsia="Arial Unicode MS" w:cs="Arial Unicode MS"/>
          <w:lang w:val="en-GB"/>
        </w:rPr>
        <w:t>Stratigraphie</w:t>
      </w:r>
      <w:proofErr w:type="spellEnd"/>
      <w:r w:rsidRPr="00687D60">
        <w:rPr>
          <w:rFonts w:eastAsia="Arial Unicode MS" w:cs="Arial Unicode MS"/>
          <w:lang w:val="en-GB"/>
        </w:rPr>
        <w:t xml:space="preserve">, </w:t>
      </w:r>
      <w:proofErr w:type="spellStart"/>
      <w:r w:rsidRPr="00687D60">
        <w:rPr>
          <w:rFonts w:eastAsia="Arial Unicode MS" w:cs="Arial Unicode MS"/>
          <w:lang w:val="en-GB"/>
        </w:rPr>
        <w:t>sédimentologie</w:t>
      </w:r>
      <w:proofErr w:type="spellEnd"/>
      <w:r w:rsidRPr="00687D60">
        <w:rPr>
          <w:rFonts w:eastAsia="Arial Unicode MS" w:cs="Arial Unicode MS"/>
          <w:lang w:val="en-GB"/>
        </w:rPr>
        <w:t xml:space="preserve"> </w:t>
      </w:r>
      <w:proofErr w:type="gramStart"/>
      <w:r w:rsidRPr="00687D60">
        <w:rPr>
          <w:rFonts w:eastAsia="Arial Unicode MS" w:cs="Arial Unicode MS"/>
          <w:lang w:val="en-GB"/>
        </w:rPr>
        <w:t>et</w:t>
      </w:r>
      <w:proofErr w:type="gramEnd"/>
      <w:r w:rsidRPr="00687D60">
        <w:rPr>
          <w:rFonts w:eastAsia="Arial Unicode MS" w:cs="Arial Unicode MS"/>
          <w:lang w:val="en-GB"/>
        </w:rPr>
        <w:t xml:space="preserve"> </w:t>
      </w:r>
      <w:proofErr w:type="spellStart"/>
      <w:r w:rsidRPr="00687D60">
        <w:rPr>
          <w:rFonts w:eastAsia="Arial Unicode MS" w:cs="Arial Unicode MS"/>
          <w:lang w:val="en-GB"/>
        </w:rPr>
        <w:t>diagenèse</w:t>
      </w:r>
      <w:proofErr w:type="spellEnd"/>
      <w:r w:rsidRPr="00687D60">
        <w:rPr>
          <w:rFonts w:eastAsia="Arial Unicode MS" w:cs="Arial Unicode MS"/>
          <w:lang w:val="en-GB"/>
        </w:rPr>
        <w:t xml:space="preserve"> des </w:t>
      </w:r>
      <w:proofErr w:type="spellStart"/>
      <w:r w:rsidRPr="00687D60">
        <w:rPr>
          <w:rFonts w:eastAsia="Arial Unicode MS" w:cs="Arial Unicode MS"/>
          <w:lang w:val="en-GB"/>
        </w:rPr>
        <w:t>dépôts</w:t>
      </w:r>
      <w:proofErr w:type="spellEnd"/>
      <w:r w:rsidRPr="00687D60">
        <w:rPr>
          <w:rFonts w:eastAsia="Arial Unicode MS" w:cs="Arial Unicode MS"/>
          <w:lang w:val="en-GB"/>
        </w:rPr>
        <w:t xml:space="preserve"> </w:t>
      </w:r>
      <w:proofErr w:type="spellStart"/>
      <w:r w:rsidRPr="00687D60">
        <w:rPr>
          <w:rFonts w:eastAsia="Arial Unicode MS" w:cs="Arial Unicode MS"/>
          <w:lang w:val="en-GB"/>
        </w:rPr>
        <w:t>tyrrhéniens</w:t>
      </w:r>
      <w:proofErr w:type="spellEnd"/>
      <w:r w:rsidRPr="00687D60">
        <w:rPr>
          <w:rFonts w:eastAsia="Arial Unicode MS" w:cs="Arial Unicode MS"/>
          <w:lang w:val="en-GB"/>
        </w:rPr>
        <w:t xml:space="preserve"> du Sahel </w:t>
      </w:r>
      <w:proofErr w:type="spellStart"/>
      <w:r w:rsidRPr="00687D60">
        <w:rPr>
          <w:rFonts w:eastAsia="Arial Unicode MS" w:cs="Arial Unicode MS"/>
          <w:lang w:val="en-GB"/>
        </w:rPr>
        <w:t>tunisien</w:t>
      </w:r>
      <w:proofErr w:type="spellEnd"/>
      <w:r w:rsidRPr="00687D60">
        <w:rPr>
          <w:rFonts w:eastAsia="Arial Unicode MS" w:cs="Arial Unicode MS"/>
          <w:lang w:val="en-GB"/>
        </w:rPr>
        <w:t xml:space="preserve"> (</w:t>
      </w:r>
      <w:proofErr w:type="spellStart"/>
      <w:r w:rsidRPr="00687D60">
        <w:rPr>
          <w:rFonts w:eastAsia="Arial Unicode MS" w:cs="Arial Unicode MS"/>
          <w:lang w:val="en-GB"/>
        </w:rPr>
        <w:t>Tunisie</w:t>
      </w:r>
      <w:proofErr w:type="spellEnd"/>
      <w:r w:rsidRPr="00687D60">
        <w:rPr>
          <w:rFonts w:eastAsia="Arial Unicode MS" w:cs="Arial Unicode MS"/>
          <w:lang w:val="en-GB"/>
        </w:rPr>
        <w:t xml:space="preserve"> </w:t>
      </w:r>
      <w:proofErr w:type="spellStart"/>
      <w:r w:rsidRPr="00687D60">
        <w:rPr>
          <w:rFonts w:eastAsia="Arial Unicode MS" w:cs="Arial Unicode MS"/>
          <w:lang w:val="en-GB"/>
        </w:rPr>
        <w:t>orientale</w:t>
      </w:r>
      <w:proofErr w:type="spellEnd"/>
      <w:r w:rsidRPr="00687D60">
        <w:rPr>
          <w:rFonts w:eastAsia="Arial Unicode MS" w:cs="Arial Unicode MS"/>
          <w:lang w:val="en-GB"/>
        </w:rPr>
        <w:t xml:space="preserve">). </w:t>
      </w:r>
      <w:proofErr w:type="spellStart"/>
      <w:r w:rsidRPr="00687D60">
        <w:rPr>
          <w:rFonts w:eastAsia="Arial Unicode MS" w:cs="Arial Unicode MS"/>
          <w:lang w:val="en-GB"/>
        </w:rPr>
        <w:t>Thèse</w:t>
      </w:r>
      <w:proofErr w:type="spellEnd"/>
      <w:r w:rsidRPr="00687D60">
        <w:rPr>
          <w:rFonts w:eastAsia="Arial Unicode MS" w:cs="Arial Unicode MS"/>
          <w:lang w:val="en-GB"/>
        </w:rPr>
        <w:t xml:space="preserve"> </w:t>
      </w:r>
      <w:proofErr w:type="spellStart"/>
      <w:r w:rsidRPr="00687D60">
        <w:rPr>
          <w:rFonts w:eastAsia="Arial Unicode MS" w:cs="Arial Unicode MS"/>
          <w:lang w:val="en-GB"/>
        </w:rPr>
        <w:t>Université</w:t>
      </w:r>
      <w:proofErr w:type="spellEnd"/>
      <w:r w:rsidRPr="00687D60">
        <w:rPr>
          <w:rFonts w:eastAsia="Arial Unicode MS" w:cs="Arial Unicode MS"/>
          <w:lang w:val="en-GB"/>
        </w:rPr>
        <w:t xml:space="preserve"> Paris </w:t>
      </w:r>
      <w:proofErr w:type="spellStart"/>
      <w:r w:rsidRPr="00687D60">
        <w:rPr>
          <w:rFonts w:eastAsia="Arial Unicode MS" w:cs="Arial Unicode MS"/>
          <w:lang w:val="en-GB"/>
        </w:rPr>
        <w:t>sud</w:t>
      </w:r>
      <w:proofErr w:type="spellEnd"/>
      <w:r w:rsidRPr="00687D60">
        <w:rPr>
          <w:rFonts w:eastAsia="Arial Unicode MS" w:cs="Arial Unicode MS"/>
          <w:lang w:val="en-GB"/>
        </w:rPr>
        <w:t xml:space="preserve">, </w:t>
      </w:r>
      <w:proofErr w:type="spellStart"/>
      <w:r w:rsidRPr="00687D60">
        <w:rPr>
          <w:rFonts w:eastAsia="Arial Unicode MS" w:cs="Arial Unicode MS"/>
          <w:lang w:val="en-GB"/>
        </w:rPr>
        <w:t>Orsay</w:t>
      </w:r>
      <w:proofErr w:type="spellEnd"/>
      <w:r w:rsidRPr="00687D60">
        <w:rPr>
          <w:rFonts w:eastAsia="Arial Unicode MS" w:cs="Arial Unicode MS"/>
          <w:lang w:val="en-GB"/>
        </w:rPr>
        <w:t>, 323 p.</w:t>
      </w:r>
    </w:p>
    <w:p w14:paraId="6DE119BD" w14:textId="775ADF47" w:rsidR="000D6C26" w:rsidRPr="000D6C26" w:rsidRDefault="000D6C26" w:rsidP="009E7221">
      <w:pPr>
        <w:spacing w:after="60" w:line="360" w:lineRule="auto"/>
        <w:ind w:left="142" w:hanging="142"/>
        <w:rPr>
          <w:rFonts w:cs="Times New Roman"/>
        </w:rPr>
      </w:pPr>
      <w:r w:rsidRPr="000D6C26">
        <w:rPr>
          <w:rFonts w:cs="Times New Roman"/>
        </w:rPr>
        <w:t xml:space="preserve">Mauz, B., </w:t>
      </w:r>
      <w:proofErr w:type="spellStart"/>
      <w:r w:rsidRPr="000D6C26">
        <w:rPr>
          <w:rFonts w:cs="Times New Roman"/>
        </w:rPr>
        <w:t>Vacchi</w:t>
      </w:r>
      <w:proofErr w:type="spellEnd"/>
      <w:r w:rsidRPr="000D6C26">
        <w:rPr>
          <w:rFonts w:cs="Times New Roman"/>
        </w:rPr>
        <w:t>, M, Green, A., Hoffmann, G. and Cooper, A</w:t>
      </w:r>
      <w:r>
        <w:rPr>
          <w:rFonts w:cs="Times New Roman"/>
        </w:rPr>
        <w:t xml:space="preserve">., 2015. </w:t>
      </w:r>
      <w:proofErr w:type="spellStart"/>
      <w:r>
        <w:rPr>
          <w:rFonts w:cs="Times New Roman"/>
        </w:rPr>
        <w:t>Beachrock</w:t>
      </w:r>
      <w:proofErr w:type="spellEnd"/>
      <w:r>
        <w:rPr>
          <w:rFonts w:cs="Times New Roman"/>
        </w:rPr>
        <w:t>:</w:t>
      </w:r>
      <w:r w:rsidRPr="000D6C26">
        <w:rPr>
          <w:rFonts w:cs="Times New Roman"/>
        </w:rPr>
        <w:t xml:space="preserve"> A tool for reconstructing relative sea level in the far-field. </w:t>
      </w:r>
      <w:r w:rsidRPr="00E02EE0">
        <w:rPr>
          <w:rFonts w:cs="Times New Roman"/>
          <w:i/>
        </w:rPr>
        <w:t>Marine Geology</w:t>
      </w:r>
      <w:r w:rsidRPr="000D6C26">
        <w:rPr>
          <w:rFonts w:cs="Times New Roman"/>
        </w:rPr>
        <w:t xml:space="preserve"> 362, 1-16.</w:t>
      </w:r>
    </w:p>
    <w:p w14:paraId="7B67641D" w14:textId="3C93A969" w:rsidR="00AF2C33" w:rsidRPr="00687D60" w:rsidRDefault="00AF2C33" w:rsidP="009E7221">
      <w:pPr>
        <w:widowControl w:val="0"/>
        <w:autoSpaceDE w:val="0"/>
        <w:autoSpaceDN w:val="0"/>
        <w:adjustRightInd w:val="0"/>
        <w:spacing w:after="0" w:line="360" w:lineRule="auto"/>
        <w:ind w:left="170" w:hanging="227"/>
        <w:rPr>
          <w:rFonts w:cs="Times New Roman"/>
        </w:rPr>
      </w:pPr>
      <w:r w:rsidRPr="00687D60">
        <w:rPr>
          <w:rFonts w:cs="Times New Roman"/>
        </w:rPr>
        <w:t>Mauz, B. and Hoffmann, D.</w:t>
      </w:r>
      <w:r w:rsidR="00687D60">
        <w:rPr>
          <w:rFonts w:cs="Times New Roman"/>
        </w:rPr>
        <w:t xml:space="preserve">, 2014. </w:t>
      </w:r>
      <w:r w:rsidRPr="00687D60">
        <w:rPr>
          <w:rFonts w:cs="Times New Roman"/>
        </w:rPr>
        <w:t xml:space="preserve">What to do when carbonate replaced water: </w:t>
      </w:r>
      <w:r w:rsidRPr="00687D60">
        <w:rPr>
          <w:rFonts w:cs="Times New Roman"/>
          <w:i/>
        </w:rPr>
        <w:t>Carb</w:t>
      </w:r>
      <w:r w:rsidRPr="00687D60">
        <w:rPr>
          <w:rFonts w:cs="Times New Roman"/>
        </w:rPr>
        <w:t xml:space="preserve">, the carbonate dose-rate model for estimating dose rates. </w:t>
      </w:r>
      <w:r w:rsidRPr="00E02EE0">
        <w:rPr>
          <w:rFonts w:cs="Times New Roman"/>
          <w:i/>
        </w:rPr>
        <w:t>Ancient TL</w:t>
      </w:r>
      <w:r w:rsidRPr="00687D60">
        <w:rPr>
          <w:rFonts w:cs="Times New Roman"/>
        </w:rPr>
        <w:t xml:space="preserve"> 32, 24-32.</w:t>
      </w:r>
    </w:p>
    <w:p w14:paraId="64DA9845" w14:textId="4C7F487F" w:rsidR="004A0677" w:rsidRPr="00687D60" w:rsidRDefault="004A0677" w:rsidP="009E7221">
      <w:pPr>
        <w:pStyle w:val="Title"/>
        <w:ind w:left="170" w:hanging="227"/>
        <w:jc w:val="left"/>
        <w:rPr>
          <w:rFonts w:asciiTheme="minorHAnsi" w:hAnsiTheme="minorHAnsi"/>
          <w:b w:val="0"/>
          <w:sz w:val="22"/>
          <w:szCs w:val="22"/>
          <w:lang w:val="de-DE"/>
        </w:rPr>
      </w:pPr>
      <w:r w:rsidRPr="00687D60">
        <w:rPr>
          <w:rFonts w:asciiTheme="minorHAnsi" w:hAnsiTheme="minorHAnsi"/>
          <w:b w:val="0"/>
          <w:sz w:val="22"/>
          <w:szCs w:val="22"/>
          <w:lang w:val="de-DE"/>
        </w:rPr>
        <w:t xml:space="preserve">Mauz, B., Bode, T., Mainz, E., Blanchard, H., Hilger, W., Dikau, R. and Zöller, L., 2002. </w:t>
      </w:r>
      <w:r w:rsidRPr="00687D60">
        <w:rPr>
          <w:rFonts w:asciiTheme="minorHAnsi" w:hAnsiTheme="minorHAnsi"/>
          <w:b w:val="0"/>
          <w:sz w:val="22"/>
          <w:szCs w:val="22"/>
        </w:rPr>
        <w:t xml:space="preserve">The luminescence dating laboratory at the University of Bonn: Equipment and procedures. </w:t>
      </w:r>
      <w:r w:rsidRPr="00E02EE0">
        <w:rPr>
          <w:rFonts w:asciiTheme="minorHAnsi" w:hAnsiTheme="minorHAnsi"/>
          <w:b w:val="0"/>
          <w:i/>
          <w:sz w:val="22"/>
          <w:szCs w:val="22"/>
          <w:lang w:val="de-DE"/>
        </w:rPr>
        <w:t>Ancient TL</w:t>
      </w:r>
      <w:r w:rsidRPr="00687D60">
        <w:rPr>
          <w:rFonts w:asciiTheme="minorHAnsi" w:hAnsiTheme="minorHAnsi"/>
          <w:b w:val="0"/>
          <w:sz w:val="22"/>
          <w:szCs w:val="22"/>
          <w:lang w:val="de-DE"/>
        </w:rPr>
        <w:t>, 20, 53-61.</w:t>
      </w:r>
    </w:p>
    <w:p w14:paraId="5ECD6124" w14:textId="1FD7186D" w:rsidR="00687D60" w:rsidRDefault="004A0677" w:rsidP="009E7221">
      <w:pPr>
        <w:widowControl w:val="0"/>
        <w:autoSpaceDE w:val="0"/>
        <w:autoSpaceDN w:val="0"/>
        <w:adjustRightInd w:val="0"/>
        <w:spacing w:after="0" w:line="360" w:lineRule="auto"/>
        <w:ind w:left="170" w:hanging="227"/>
        <w:rPr>
          <w:rFonts w:cs="Times New Roman"/>
        </w:rPr>
      </w:pPr>
      <w:r w:rsidRPr="00687D60">
        <w:rPr>
          <w:rFonts w:cs="Times New Roman"/>
        </w:rPr>
        <w:lastRenderedPageBreak/>
        <w:t xml:space="preserve">Mauz, B., </w:t>
      </w:r>
      <w:proofErr w:type="spellStart"/>
      <w:r w:rsidRPr="00687D60">
        <w:rPr>
          <w:rFonts w:cs="Times New Roman"/>
        </w:rPr>
        <w:t>Elmejdoub</w:t>
      </w:r>
      <w:proofErr w:type="spellEnd"/>
      <w:r w:rsidRPr="00687D60">
        <w:rPr>
          <w:rFonts w:cs="Times New Roman"/>
        </w:rPr>
        <w:t xml:space="preserve">, N., Nathan, R. and </w:t>
      </w:r>
      <w:proofErr w:type="spellStart"/>
      <w:r w:rsidRPr="00687D60">
        <w:rPr>
          <w:rFonts w:cs="Times New Roman"/>
        </w:rPr>
        <w:t>Jedoui</w:t>
      </w:r>
      <w:proofErr w:type="spellEnd"/>
      <w:r w:rsidRPr="00687D60">
        <w:rPr>
          <w:rFonts w:cs="Times New Roman"/>
        </w:rPr>
        <w:t xml:space="preserve">, Y., 2009. Last interglacial coastal environments in the Mediterranean-Sahara transition zone. </w:t>
      </w:r>
      <w:proofErr w:type="spellStart"/>
      <w:r w:rsidRPr="00E02EE0">
        <w:rPr>
          <w:rFonts w:cs="Times New Roman"/>
          <w:i/>
        </w:rPr>
        <w:t>Palaeogeography</w:t>
      </w:r>
      <w:proofErr w:type="spellEnd"/>
      <w:r w:rsidRPr="00E02EE0">
        <w:rPr>
          <w:rFonts w:cs="Times New Roman"/>
          <w:i/>
        </w:rPr>
        <w:t xml:space="preserve">, </w:t>
      </w:r>
      <w:proofErr w:type="spellStart"/>
      <w:r w:rsidRPr="00E02EE0">
        <w:rPr>
          <w:rFonts w:cs="Times New Roman"/>
          <w:i/>
        </w:rPr>
        <w:t>Palaeoclimatology</w:t>
      </w:r>
      <w:proofErr w:type="spellEnd"/>
      <w:r w:rsidRPr="00E02EE0">
        <w:rPr>
          <w:rFonts w:cs="Times New Roman"/>
          <w:i/>
        </w:rPr>
        <w:t xml:space="preserve">, </w:t>
      </w:r>
      <w:proofErr w:type="spellStart"/>
      <w:r w:rsidRPr="00E02EE0">
        <w:rPr>
          <w:rFonts w:cs="Times New Roman"/>
          <w:i/>
        </w:rPr>
        <w:t>Palaeoecology</w:t>
      </w:r>
      <w:proofErr w:type="spellEnd"/>
      <w:r w:rsidRPr="00687D60">
        <w:rPr>
          <w:rFonts w:cs="Times New Roman"/>
        </w:rPr>
        <w:t xml:space="preserve"> 279,</w:t>
      </w:r>
      <w:r w:rsidR="00687D60">
        <w:rPr>
          <w:rFonts w:cs="Times New Roman"/>
        </w:rPr>
        <w:t xml:space="preserve"> </w:t>
      </w:r>
      <w:r w:rsidRPr="00687D60">
        <w:rPr>
          <w:rFonts w:cs="Times New Roman"/>
        </w:rPr>
        <w:t>137-146.</w:t>
      </w:r>
    </w:p>
    <w:p w14:paraId="6724D5FE" w14:textId="2070938F" w:rsidR="004A0677" w:rsidRPr="00687D60" w:rsidRDefault="004A0677" w:rsidP="009E7221">
      <w:pPr>
        <w:spacing w:after="0" w:line="360" w:lineRule="auto"/>
        <w:ind w:left="170" w:hanging="227"/>
        <w:rPr>
          <w:rFonts w:eastAsia="Arial Unicode MS" w:cs="Arial Unicode MS"/>
          <w:lang w:val="en-GB"/>
        </w:rPr>
      </w:pPr>
      <w:proofErr w:type="spellStart"/>
      <w:r w:rsidRPr="00687D60">
        <w:rPr>
          <w:rFonts w:eastAsia="Arial Unicode MS" w:cs="Arial Unicode MS"/>
          <w:lang w:val="en-GB"/>
        </w:rPr>
        <w:t>Paskoff</w:t>
      </w:r>
      <w:proofErr w:type="spellEnd"/>
      <w:r w:rsidRPr="00687D60">
        <w:rPr>
          <w:rFonts w:eastAsia="Arial Unicode MS" w:cs="Arial Unicode MS"/>
          <w:lang w:val="en-GB"/>
        </w:rPr>
        <w:t xml:space="preserve">, R., </w:t>
      </w:r>
      <w:proofErr w:type="spellStart"/>
      <w:r w:rsidRPr="00687D60">
        <w:rPr>
          <w:rFonts w:eastAsia="Arial Unicode MS" w:cs="Arial Unicode MS"/>
          <w:lang w:val="en-GB"/>
        </w:rPr>
        <w:t>Sanlaville</w:t>
      </w:r>
      <w:proofErr w:type="spellEnd"/>
      <w:r w:rsidRPr="00687D60">
        <w:rPr>
          <w:rFonts w:eastAsia="Arial Unicode MS" w:cs="Arial Unicode MS"/>
          <w:lang w:val="en-GB"/>
        </w:rPr>
        <w:t xml:space="preserve">, P., 1983. Les </w:t>
      </w:r>
      <w:proofErr w:type="spellStart"/>
      <w:r w:rsidRPr="00687D60">
        <w:rPr>
          <w:rFonts w:eastAsia="Arial Unicode MS" w:cs="Arial Unicode MS"/>
          <w:lang w:val="en-GB"/>
        </w:rPr>
        <w:t>côtes</w:t>
      </w:r>
      <w:proofErr w:type="spellEnd"/>
      <w:r w:rsidRPr="00687D60">
        <w:rPr>
          <w:rFonts w:eastAsia="Arial Unicode MS" w:cs="Arial Unicode MS"/>
          <w:lang w:val="en-GB"/>
        </w:rPr>
        <w:t xml:space="preserve"> de la </w:t>
      </w:r>
      <w:proofErr w:type="spellStart"/>
      <w:r w:rsidRPr="00687D60">
        <w:rPr>
          <w:rFonts w:eastAsia="Arial Unicode MS" w:cs="Arial Unicode MS"/>
          <w:lang w:val="en-GB"/>
        </w:rPr>
        <w:t>Tunisie</w:t>
      </w:r>
      <w:proofErr w:type="spellEnd"/>
      <w:r w:rsidRPr="00687D60">
        <w:rPr>
          <w:rFonts w:eastAsia="Arial Unicode MS" w:cs="Arial Unicode MS"/>
          <w:lang w:val="en-GB"/>
        </w:rPr>
        <w:t xml:space="preserve">: Variations du </w:t>
      </w:r>
      <w:proofErr w:type="spellStart"/>
      <w:r w:rsidRPr="00687D60">
        <w:rPr>
          <w:rFonts w:eastAsia="Arial Unicode MS" w:cs="Arial Unicode MS"/>
          <w:lang w:val="en-GB"/>
        </w:rPr>
        <w:t>niveau</w:t>
      </w:r>
      <w:proofErr w:type="spellEnd"/>
      <w:r w:rsidRPr="00687D60">
        <w:rPr>
          <w:rFonts w:eastAsia="Arial Unicode MS" w:cs="Arial Unicode MS"/>
          <w:lang w:val="en-GB"/>
        </w:rPr>
        <w:t xml:space="preserve"> </w:t>
      </w:r>
      <w:proofErr w:type="spellStart"/>
      <w:proofErr w:type="gramStart"/>
      <w:r w:rsidRPr="00687D60">
        <w:rPr>
          <w:rFonts w:eastAsia="Arial Unicode MS" w:cs="Arial Unicode MS"/>
          <w:lang w:val="en-GB"/>
        </w:rPr>
        <w:t>marin</w:t>
      </w:r>
      <w:proofErr w:type="spellEnd"/>
      <w:proofErr w:type="gramEnd"/>
      <w:r w:rsidRPr="00687D60">
        <w:rPr>
          <w:rFonts w:eastAsia="Arial Unicode MS" w:cs="Arial Unicode MS"/>
          <w:lang w:val="en-GB"/>
        </w:rPr>
        <w:t xml:space="preserve"> </w:t>
      </w:r>
      <w:proofErr w:type="spellStart"/>
      <w:r w:rsidRPr="00687D60">
        <w:rPr>
          <w:rFonts w:eastAsia="Arial Unicode MS" w:cs="Arial Unicode MS"/>
          <w:lang w:val="en-GB"/>
        </w:rPr>
        <w:t>depuis</w:t>
      </w:r>
      <w:proofErr w:type="spellEnd"/>
      <w:r w:rsidRPr="00687D60">
        <w:rPr>
          <w:rFonts w:eastAsia="Arial Unicode MS" w:cs="Arial Unicode MS"/>
          <w:lang w:val="en-GB"/>
        </w:rPr>
        <w:t xml:space="preserve"> le </w:t>
      </w:r>
      <w:proofErr w:type="spellStart"/>
      <w:r w:rsidRPr="00687D60">
        <w:rPr>
          <w:rFonts w:eastAsia="Arial Unicode MS" w:cs="Arial Unicode MS"/>
          <w:lang w:val="en-GB"/>
        </w:rPr>
        <w:t>Tyrrhénien</w:t>
      </w:r>
      <w:proofErr w:type="spellEnd"/>
      <w:r w:rsidRPr="00687D60">
        <w:rPr>
          <w:rFonts w:eastAsia="Arial Unicode MS" w:cs="Arial Unicode MS"/>
          <w:lang w:val="en-GB"/>
        </w:rPr>
        <w:t xml:space="preserve">. Editions </w:t>
      </w:r>
      <w:proofErr w:type="spellStart"/>
      <w:r w:rsidRPr="00687D60">
        <w:rPr>
          <w:rFonts w:eastAsia="Arial Unicode MS" w:cs="Arial Unicode MS"/>
          <w:lang w:val="en-GB"/>
        </w:rPr>
        <w:t>Maison</w:t>
      </w:r>
      <w:proofErr w:type="spellEnd"/>
      <w:r w:rsidRPr="00687D60">
        <w:rPr>
          <w:rFonts w:eastAsia="Arial Unicode MS" w:cs="Arial Unicode MS"/>
          <w:lang w:val="en-GB"/>
        </w:rPr>
        <w:t xml:space="preserve"> de </w:t>
      </w:r>
      <w:proofErr w:type="spellStart"/>
      <w:r w:rsidRPr="00687D60">
        <w:rPr>
          <w:rFonts w:eastAsia="Arial Unicode MS" w:cs="Arial Unicode MS"/>
          <w:lang w:val="en-GB"/>
        </w:rPr>
        <w:t>l’Orient</w:t>
      </w:r>
      <w:proofErr w:type="spellEnd"/>
      <w:r w:rsidRPr="00687D60">
        <w:rPr>
          <w:rFonts w:eastAsia="Arial Unicode MS" w:cs="Arial Unicode MS"/>
          <w:lang w:val="en-GB"/>
        </w:rPr>
        <w:t>, Lyon, France, p. 192.</w:t>
      </w:r>
    </w:p>
    <w:p w14:paraId="0B3259CD" w14:textId="19D99C82" w:rsidR="004A0677" w:rsidRPr="004F765C" w:rsidRDefault="00B272E1" w:rsidP="009E7221">
      <w:pPr>
        <w:widowControl w:val="0"/>
        <w:autoSpaceDE w:val="0"/>
        <w:autoSpaceDN w:val="0"/>
        <w:adjustRightInd w:val="0"/>
        <w:spacing w:after="0" w:line="360" w:lineRule="auto"/>
        <w:ind w:left="170" w:hanging="227"/>
        <w:rPr>
          <w:rFonts w:cs="Times New Roman"/>
          <w:color w:val="231F20"/>
        </w:rPr>
      </w:pPr>
      <w:proofErr w:type="spellStart"/>
      <w:r w:rsidRPr="00687D60">
        <w:rPr>
          <w:rFonts w:cs="Times New Roman"/>
          <w:color w:val="231F20"/>
        </w:rPr>
        <w:t>Pettijohn</w:t>
      </w:r>
      <w:proofErr w:type="spellEnd"/>
      <w:r w:rsidRPr="00687D60">
        <w:rPr>
          <w:rFonts w:cs="Times New Roman"/>
          <w:color w:val="231F20"/>
        </w:rPr>
        <w:t xml:space="preserve">, F.J., Potter, P.E., </w:t>
      </w:r>
      <w:proofErr w:type="spellStart"/>
      <w:r w:rsidRPr="00687D60">
        <w:rPr>
          <w:rFonts w:cs="Times New Roman"/>
          <w:color w:val="231F20"/>
        </w:rPr>
        <w:t>Siever</w:t>
      </w:r>
      <w:proofErr w:type="spellEnd"/>
      <w:r w:rsidRPr="00687D60">
        <w:rPr>
          <w:rFonts w:cs="Times New Roman"/>
          <w:color w:val="231F20"/>
        </w:rPr>
        <w:t>, R., 1972. Sand and Sandstone. Berlin, Heidelberg New</w:t>
      </w:r>
      <w:r w:rsidR="004F765C">
        <w:rPr>
          <w:rFonts w:cs="Times New Roman"/>
          <w:color w:val="231F20"/>
        </w:rPr>
        <w:t xml:space="preserve"> </w:t>
      </w:r>
      <w:r w:rsidRPr="00687D60">
        <w:rPr>
          <w:rFonts w:cs="Times New Roman"/>
          <w:color w:val="231F20"/>
        </w:rPr>
        <w:t>York, p. 426.</w:t>
      </w:r>
    </w:p>
    <w:p w14:paraId="72839E43" w14:textId="1DC04954" w:rsidR="00AF2C33" w:rsidRPr="00687D60" w:rsidRDefault="004A0677" w:rsidP="009E7221">
      <w:pPr>
        <w:spacing w:after="0" w:line="360" w:lineRule="auto"/>
        <w:ind w:left="170" w:hanging="227"/>
        <w:rPr>
          <w:rFonts w:eastAsia="Arial Unicode MS" w:cs="Arial Unicode MS"/>
          <w:lang w:val="en-GB"/>
        </w:rPr>
      </w:pPr>
      <w:r w:rsidRPr="00687D60">
        <w:rPr>
          <w:rFonts w:eastAsia="Arial Unicode MS" w:cs="Arial Unicode MS"/>
          <w:lang w:val="en-GB"/>
        </w:rPr>
        <w:t>Richards, G.W., 1986. Late Quaternary de</w:t>
      </w:r>
      <w:r w:rsidR="00E02EE0">
        <w:rPr>
          <w:rFonts w:eastAsia="Arial Unicode MS" w:cs="Arial Unicode MS"/>
          <w:lang w:val="en-GB"/>
        </w:rPr>
        <w:t xml:space="preserve">formed shorelines in Tunisia. </w:t>
      </w:r>
      <w:proofErr w:type="spellStart"/>
      <w:r w:rsidR="00E02EE0" w:rsidRPr="00E02EE0">
        <w:rPr>
          <w:rFonts w:eastAsia="Arial Unicode MS" w:cs="Arial Unicode MS"/>
          <w:i/>
          <w:lang w:val="en-GB"/>
        </w:rPr>
        <w:t>Zeitschrift</w:t>
      </w:r>
      <w:proofErr w:type="spellEnd"/>
      <w:r w:rsidRPr="00E02EE0">
        <w:rPr>
          <w:rFonts w:eastAsia="Arial Unicode MS" w:cs="Arial Unicode MS"/>
          <w:i/>
          <w:lang w:val="en-GB"/>
        </w:rPr>
        <w:t xml:space="preserve"> </w:t>
      </w:r>
      <w:proofErr w:type="spellStart"/>
      <w:r w:rsidRPr="00E02EE0">
        <w:rPr>
          <w:rFonts w:eastAsia="Arial Unicode MS" w:cs="Arial Unicode MS"/>
          <w:i/>
          <w:lang w:val="en-GB"/>
        </w:rPr>
        <w:t>Geomorph</w:t>
      </w:r>
      <w:proofErr w:type="spellEnd"/>
      <w:r w:rsidRPr="00E02EE0">
        <w:rPr>
          <w:rFonts w:eastAsia="Arial Unicode MS" w:cs="Arial Unicode MS"/>
          <w:i/>
          <w:lang w:val="en-GB"/>
        </w:rPr>
        <w:t>. N.F., Suppl.-Bd.</w:t>
      </w:r>
      <w:r w:rsidR="00687D60" w:rsidRPr="007733FE">
        <w:rPr>
          <w:rFonts w:eastAsia="Arial Unicode MS" w:cs="Arial Unicode MS"/>
          <w:lang w:val="en-GB"/>
        </w:rPr>
        <w:t xml:space="preserve"> </w:t>
      </w:r>
      <w:r w:rsidRPr="007733FE">
        <w:rPr>
          <w:rFonts w:eastAsia="Arial Unicode MS" w:cs="Arial Unicode MS"/>
          <w:lang w:val="en-GB"/>
        </w:rPr>
        <w:t>62,</w:t>
      </w:r>
      <w:r w:rsidR="007733FE">
        <w:rPr>
          <w:rFonts w:eastAsia="Arial Unicode MS" w:cs="Arial Unicode MS"/>
          <w:lang w:val="en-GB"/>
        </w:rPr>
        <w:t xml:space="preserve"> 183-168.</w:t>
      </w:r>
    </w:p>
    <w:p w14:paraId="26970AEA" w14:textId="5EFCA86C" w:rsidR="00BB50C1" w:rsidRDefault="00BB50C1" w:rsidP="009E7221">
      <w:pPr>
        <w:spacing w:after="0" w:line="360" w:lineRule="auto"/>
        <w:ind w:left="170" w:hanging="227"/>
        <w:rPr>
          <w:rFonts w:cs="Times New Roman"/>
        </w:rPr>
      </w:pPr>
      <w:r>
        <w:rPr>
          <w:rFonts w:cs="Times New Roman"/>
        </w:rPr>
        <w:t xml:space="preserve">Siddall, M., </w:t>
      </w:r>
      <w:proofErr w:type="spellStart"/>
      <w:r>
        <w:rPr>
          <w:rFonts w:cs="Times New Roman"/>
        </w:rPr>
        <w:t>Smeed</w:t>
      </w:r>
      <w:proofErr w:type="spellEnd"/>
      <w:r>
        <w:rPr>
          <w:rFonts w:cs="Times New Roman"/>
        </w:rPr>
        <w:t xml:space="preserve">, D.A., </w:t>
      </w:r>
      <w:proofErr w:type="spellStart"/>
      <w:r>
        <w:rPr>
          <w:rFonts w:cs="Times New Roman"/>
        </w:rPr>
        <w:t>Hemleben</w:t>
      </w:r>
      <w:proofErr w:type="spellEnd"/>
      <w:r>
        <w:rPr>
          <w:rFonts w:cs="Times New Roman"/>
        </w:rPr>
        <w:t xml:space="preserve">, C., </w:t>
      </w:r>
      <w:proofErr w:type="spellStart"/>
      <w:r>
        <w:rPr>
          <w:rFonts w:cs="Times New Roman"/>
        </w:rPr>
        <w:t>Rohling</w:t>
      </w:r>
      <w:proofErr w:type="spellEnd"/>
      <w:r>
        <w:rPr>
          <w:rFonts w:cs="Times New Roman"/>
        </w:rPr>
        <w:t xml:space="preserve">, E.J., </w:t>
      </w:r>
      <w:proofErr w:type="spellStart"/>
      <w:r>
        <w:rPr>
          <w:rFonts w:cs="Times New Roman"/>
        </w:rPr>
        <w:t>Schmelzer</w:t>
      </w:r>
      <w:proofErr w:type="spellEnd"/>
      <w:r>
        <w:rPr>
          <w:rFonts w:cs="Times New Roman"/>
        </w:rPr>
        <w:t xml:space="preserve">, I. and Peltier, W.R., 2004. Understanding the Red Sea response to sea </w:t>
      </w:r>
      <w:r w:rsidRPr="00BB50C1">
        <w:rPr>
          <w:rFonts w:cs="Times New Roman"/>
        </w:rPr>
        <w:t xml:space="preserve">level. </w:t>
      </w:r>
      <w:r w:rsidRPr="00E02EE0">
        <w:rPr>
          <w:rFonts w:cs="AdvTT5843c571"/>
          <w:i/>
          <w:lang w:val="en-GB"/>
        </w:rPr>
        <w:t>Earth and Planetary Science Letters</w:t>
      </w:r>
      <w:r>
        <w:rPr>
          <w:rFonts w:cs="AdvTT5843c571"/>
          <w:lang w:val="en-GB"/>
        </w:rPr>
        <w:t xml:space="preserve"> 225, </w:t>
      </w:r>
      <w:r w:rsidRPr="00BB50C1">
        <w:rPr>
          <w:rFonts w:cs="AdvTT5843c571"/>
          <w:lang w:val="en-GB"/>
        </w:rPr>
        <w:t>421– 434</w:t>
      </w:r>
      <w:r>
        <w:rPr>
          <w:rFonts w:cs="AdvTT5843c571"/>
          <w:lang w:val="en-GB"/>
        </w:rPr>
        <w:t>.</w:t>
      </w:r>
    </w:p>
    <w:p w14:paraId="7D2E4114" w14:textId="7E306B45" w:rsidR="00AF2C33" w:rsidRPr="00687D60" w:rsidRDefault="00AF2C33" w:rsidP="009E7221">
      <w:pPr>
        <w:spacing w:after="0" w:line="360" w:lineRule="auto"/>
        <w:ind w:left="170" w:hanging="227"/>
        <w:rPr>
          <w:rFonts w:cs="Times New Roman"/>
        </w:rPr>
      </w:pPr>
      <w:r w:rsidRPr="00687D60">
        <w:rPr>
          <w:rFonts w:cs="Times New Roman"/>
        </w:rPr>
        <w:t xml:space="preserve">Shen, Z. and </w:t>
      </w:r>
      <w:r w:rsidRPr="004F765C">
        <w:rPr>
          <w:rFonts w:cs="Times New Roman"/>
        </w:rPr>
        <w:t>Mauz, B.,</w:t>
      </w:r>
      <w:r w:rsidRPr="00687D60">
        <w:rPr>
          <w:rFonts w:cs="Times New Roman"/>
        </w:rPr>
        <w:t xml:space="preserve"> 2011.</w:t>
      </w:r>
      <w:r w:rsidR="007733FE">
        <w:rPr>
          <w:rFonts w:cs="Times New Roman"/>
        </w:rPr>
        <w:t xml:space="preserve"> </w:t>
      </w:r>
      <w:r w:rsidRPr="00687D60">
        <w:rPr>
          <w:rFonts w:cs="Times New Roman"/>
        </w:rPr>
        <w:t xml:space="preserve">Estimating the equivalent dose of late Pleistocene fine silt quartz from the Lower Mississippi Valley using a common OSL growth curve. </w:t>
      </w:r>
      <w:r w:rsidRPr="00E02EE0">
        <w:rPr>
          <w:rFonts w:cs="Times New Roman"/>
          <w:i/>
        </w:rPr>
        <w:t>Radiation Measurements</w:t>
      </w:r>
      <w:r w:rsidRPr="00687D60">
        <w:rPr>
          <w:rFonts w:cs="Times New Roman"/>
        </w:rPr>
        <w:t xml:space="preserve"> 46, 649-654.</w:t>
      </w:r>
    </w:p>
    <w:p w14:paraId="0FAB1B6D" w14:textId="77777777" w:rsidR="009377D4" w:rsidRPr="00363414" w:rsidRDefault="009377D4" w:rsidP="009E7221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Arial Unicode MS" w:cs="Arial Unicode MS"/>
          <w:color w:val="000000" w:themeColor="text1"/>
          <w:lang w:val="en-GB"/>
        </w:rPr>
      </w:pPr>
      <w:proofErr w:type="spellStart"/>
      <w:r w:rsidRPr="00363414">
        <w:rPr>
          <w:rFonts w:eastAsia="Arial Unicode MS" w:cs="Arial Unicode MS"/>
          <w:color w:val="000000" w:themeColor="text1"/>
          <w:lang w:val="en-GB"/>
        </w:rPr>
        <w:t>Shennan</w:t>
      </w:r>
      <w:proofErr w:type="spellEnd"/>
      <w:r w:rsidRPr="00363414">
        <w:rPr>
          <w:rFonts w:eastAsia="Arial Unicode MS" w:cs="Arial Unicode MS"/>
          <w:color w:val="000000" w:themeColor="text1"/>
          <w:lang w:val="en-GB"/>
        </w:rPr>
        <w:t xml:space="preserve">, I., 2015. Handbook of sea-level research: framing research questions, in: </w:t>
      </w:r>
      <w:proofErr w:type="spellStart"/>
      <w:r w:rsidRPr="00363414">
        <w:rPr>
          <w:rFonts w:eastAsia="Arial Unicode MS" w:cs="Arial Unicode MS"/>
          <w:color w:val="000000" w:themeColor="text1"/>
          <w:lang w:val="en-GB"/>
        </w:rPr>
        <w:t>Shennan</w:t>
      </w:r>
      <w:proofErr w:type="spellEnd"/>
      <w:r w:rsidRPr="00363414">
        <w:rPr>
          <w:rFonts w:eastAsia="Arial Unicode MS" w:cs="Arial Unicode MS"/>
          <w:color w:val="000000" w:themeColor="text1"/>
          <w:lang w:val="en-GB"/>
        </w:rPr>
        <w:t>, I., Long, A.J. and Horton, B.P. (</w:t>
      </w:r>
      <w:proofErr w:type="spellStart"/>
      <w:r w:rsidRPr="00363414">
        <w:rPr>
          <w:rFonts w:eastAsia="Arial Unicode MS" w:cs="Arial Unicode MS"/>
          <w:color w:val="000000" w:themeColor="text1"/>
          <w:lang w:val="en-GB"/>
        </w:rPr>
        <w:t>eds</w:t>
      </w:r>
      <w:proofErr w:type="spellEnd"/>
      <w:r w:rsidRPr="00363414">
        <w:rPr>
          <w:rFonts w:eastAsia="Arial Unicode MS" w:cs="Arial Unicode MS"/>
          <w:color w:val="000000" w:themeColor="text1"/>
          <w:lang w:val="en-GB"/>
        </w:rPr>
        <w:t>)</w:t>
      </w:r>
      <w:proofErr w:type="gramStart"/>
      <w:r w:rsidRPr="00363414">
        <w:rPr>
          <w:rFonts w:eastAsia="Arial Unicode MS" w:cs="Arial Unicode MS"/>
          <w:color w:val="000000" w:themeColor="text1"/>
          <w:lang w:val="en-GB"/>
        </w:rPr>
        <w:t>.,</w:t>
      </w:r>
      <w:proofErr w:type="gramEnd"/>
      <w:r w:rsidRPr="00363414">
        <w:rPr>
          <w:rFonts w:eastAsia="Arial Unicode MS" w:cs="Arial Unicode MS"/>
          <w:color w:val="000000" w:themeColor="text1"/>
          <w:lang w:val="en-GB"/>
        </w:rPr>
        <w:t xml:space="preserve"> Handbook of sea-level research, Wiley, pp.3-25. </w:t>
      </w:r>
    </w:p>
    <w:p w14:paraId="391DE1B3" w14:textId="77777777" w:rsidR="00D13E2E" w:rsidRPr="00363414" w:rsidRDefault="00D13E2E" w:rsidP="009E7221">
      <w:pPr>
        <w:autoSpaceDE w:val="0"/>
        <w:autoSpaceDN w:val="0"/>
        <w:adjustRightInd w:val="0"/>
        <w:spacing w:after="0" w:line="360" w:lineRule="auto"/>
        <w:ind w:left="284" w:hanging="284"/>
        <w:rPr>
          <w:rFonts w:eastAsia="Arial Unicode MS" w:cs="Arial Unicode MS"/>
          <w:bCs/>
          <w:color w:val="000000" w:themeColor="text1"/>
          <w:lang w:val="en-GB"/>
        </w:rPr>
      </w:pPr>
      <w:r w:rsidRPr="00363414">
        <w:rPr>
          <w:rFonts w:eastAsia="Arial Unicode MS" w:cs="Arial Unicode MS"/>
          <w:bCs/>
          <w:color w:val="000000" w:themeColor="text1"/>
          <w:lang w:val="en-GB"/>
        </w:rPr>
        <w:t xml:space="preserve">Sherman, C.E., Glenn, C.R., Jones, A.T., Burnett, W.C. and </w:t>
      </w:r>
      <w:proofErr w:type="spellStart"/>
      <w:r w:rsidRPr="00363414">
        <w:rPr>
          <w:rFonts w:eastAsia="Arial Unicode MS" w:cs="Arial Unicode MS"/>
          <w:bCs/>
          <w:color w:val="000000" w:themeColor="text1"/>
          <w:lang w:val="en-GB"/>
        </w:rPr>
        <w:t>Schwarcz</w:t>
      </w:r>
      <w:proofErr w:type="spellEnd"/>
      <w:r w:rsidRPr="00363414">
        <w:rPr>
          <w:rFonts w:eastAsia="Arial Unicode MS" w:cs="Arial Unicode MS"/>
          <w:bCs/>
          <w:color w:val="000000" w:themeColor="text1"/>
          <w:lang w:val="en-GB"/>
        </w:rPr>
        <w:t xml:space="preserve">, H.P., 1993. New evidence for two </w:t>
      </w:r>
      <w:proofErr w:type="spellStart"/>
      <w:r w:rsidRPr="00363414">
        <w:rPr>
          <w:rFonts w:eastAsia="Arial Unicode MS" w:cs="Arial Unicode MS"/>
          <w:bCs/>
          <w:color w:val="000000" w:themeColor="text1"/>
          <w:lang w:val="en-GB"/>
        </w:rPr>
        <w:t>highstands</w:t>
      </w:r>
      <w:proofErr w:type="spellEnd"/>
      <w:r w:rsidRPr="00363414">
        <w:rPr>
          <w:rFonts w:eastAsia="Arial Unicode MS" w:cs="Arial Unicode MS"/>
          <w:bCs/>
          <w:color w:val="000000" w:themeColor="text1"/>
          <w:lang w:val="en-GB"/>
        </w:rPr>
        <w:t xml:space="preserve"> of the sea during the last interglacial, oxygen isotope </w:t>
      </w:r>
      <w:proofErr w:type="spellStart"/>
      <w:r w:rsidRPr="00363414">
        <w:rPr>
          <w:rFonts w:eastAsia="Arial Unicode MS" w:cs="Arial Unicode MS"/>
          <w:bCs/>
          <w:color w:val="000000" w:themeColor="text1"/>
          <w:lang w:val="en-GB"/>
        </w:rPr>
        <w:t>substage</w:t>
      </w:r>
      <w:proofErr w:type="spellEnd"/>
      <w:r w:rsidRPr="00363414">
        <w:rPr>
          <w:rFonts w:eastAsia="Arial Unicode MS" w:cs="Arial Unicode MS"/>
          <w:bCs/>
          <w:color w:val="000000" w:themeColor="text1"/>
          <w:lang w:val="en-GB"/>
        </w:rPr>
        <w:t xml:space="preserve"> 5e. </w:t>
      </w:r>
      <w:r w:rsidRPr="00E02EE0">
        <w:rPr>
          <w:rFonts w:eastAsia="Arial Unicode MS" w:cs="Arial Unicode MS"/>
          <w:bCs/>
          <w:i/>
          <w:color w:val="000000" w:themeColor="text1"/>
          <w:lang w:val="en-GB"/>
        </w:rPr>
        <w:t>Geology</w:t>
      </w:r>
      <w:r w:rsidRPr="00363414">
        <w:rPr>
          <w:rFonts w:eastAsia="Arial Unicode MS" w:cs="Arial Unicode MS"/>
          <w:bCs/>
          <w:color w:val="000000" w:themeColor="text1"/>
          <w:lang w:val="en-GB"/>
        </w:rPr>
        <w:t xml:space="preserve"> 21, 1079-1082.</w:t>
      </w:r>
    </w:p>
    <w:p w14:paraId="242BC2E9" w14:textId="044324E1" w:rsidR="004A0677" w:rsidRPr="00687D60" w:rsidRDefault="004A0677" w:rsidP="009E7221">
      <w:pPr>
        <w:autoSpaceDE w:val="0"/>
        <w:autoSpaceDN w:val="0"/>
        <w:adjustRightInd w:val="0"/>
        <w:spacing w:after="0" w:line="360" w:lineRule="auto"/>
        <w:ind w:left="170" w:hanging="227"/>
        <w:rPr>
          <w:rFonts w:cs="AdvOT863180fb"/>
          <w:sz w:val="27"/>
          <w:szCs w:val="27"/>
          <w:lang w:val="en-GB"/>
        </w:rPr>
      </w:pPr>
      <w:proofErr w:type="spellStart"/>
      <w:r w:rsidRPr="00687D60">
        <w:t>Vandenberghe</w:t>
      </w:r>
      <w:proofErr w:type="spellEnd"/>
      <w:r w:rsidR="00AF2C33" w:rsidRPr="00687D60">
        <w:t xml:space="preserve">, D., De Corte, F., </w:t>
      </w:r>
      <w:proofErr w:type="spellStart"/>
      <w:r w:rsidR="00AF2C33" w:rsidRPr="00687D60">
        <w:t>Buylaert</w:t>
      </w:r>
      <w:proofErr w:type="spellEnd"/>
      <w:r w:rsidR="00AF2C33" w:rsidRPr="00687D60">
        <w:t xml:space="preserve">, J.-P., </w:t>
      </w:r>
      <w:proofErr w:type="spellStart"/>
      <w:r w:rsidR="00AF2C33" w:rsidRPr="00687D60">
        <w:t>Ku</w:t>
      </w:r>
      <w:r w:rsidR="00687D60">
        <w:t>č</w:t>
      </w:r>
      <w:r w:rsidR="00AF2C33" w:rsidRPr="00687D60">
        <w:t>er</w:t>
      </w:r>
      <w:r w:rsidR="00687D60" w:rsidRPr="00687D60">
        <w:t>a</w:t>
      </w:r>
      <w:proofErr w:type="spellEnd"/>
      <w:r w:rsidR="00687D60" w:rsidRPr="00687D60">
        <w:t>, J. and Van den haute, P.,</w:t>
      </w:r>
      <w:r w:rsidRPr="00687D60">
        <w:t xml:space="preserve"> 2008</w:t>
      </w:r>
      <w:r w:rsidR="00687D60" w:rsidRPr="00687D60">
        <w:t xml:space="preserve">. On the internal radioactivity in quartz. </w:t>
      </w:r>
      <w:r w:rsidR="00687D60" w:rsidRPr="00E02EE0">
        <w:rPr>
          <w:i/>
        </w:rPr>
        <w:t>Radiation Measurements</w:t>
      </w:r>
      <w:r w:rsidR="00E02EE0">
        <w:t xml:space="preserve"> 43, </w:t>
      </w:r>
      <w:r w:rsidR="00687D60" w:rsidRPr="00687D60">
        <w:t>771-775.</w:t>
      </w:r>
    </w:p>
    <w:p w14:paraId="3831366A" w14:textId="77777777" w:rsidR="006C03D2" w:rsidRPr="00363414" w:rsidRDefault="006C03D2" w:rsidP="009E7221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cs="Times"/>
          <w:color w:val="000000" w:themeColor="text1"/>
        </w:rPr>
      </w:pPr>
      <w:r w:rsidRPr="00363414">
        <w:rPr>
          <w:rFonts w:eastAsia="Arial Unicode MS" w:cs="Arial Unicode MS"/>
          <w:bCs/>
          <w:color w:val="000000" w:themeColor="text1"/>
          <w:lang w:val="en-GB"/>
        </w:rPr>
        <w:t xml:space="preserve">Wilson, M.A., Curran, H.A. and White, B., 1998. Paleontological evidence of a brief global sea-level event during the last interglacial. </w:t>
      </w:r>
      <w:proofErr w:type="spellStart"/>
      <w:r w:rsidRPr="00180F11">
        <w:rPr>
          <w:rFonts w:cs="Times New Roman"/>
          <w:i/>
          <w:color w:val="000000" w:themeColor="text1"/>
        </w:rPr>
        <w:t>Lethaia</w:t>
      </w:r>
      <w:proofErr w:type="spellEnd"/>
      <w:r w:rsidRPr="00363414">
        <w:rPr>
          <w:rFonts w:cs="Times New Roman"/>
          <w:color w:val="000000" w:themeColor="text1"/>
        </w:rPr>
        <w:t xml:space="preserve"> 31, 241-250.</w:t>
      </w:r>
    </w:p>
    <w:p w14:paraId="3DE130B2" w14:textId="6E323D71" w:rsidR="004A0677" w:rsidRPr="00687D60" w:rsidRDefault="004A0677" w:rsidP="009E7221">
      <w:pPr>
        <w:spacing w:after="0" w:line="360" w:lineRule="auto"/>
        <w:ind w:left="170" w:hanging="227"/>
        <w:rPr>
          <w:rFonts w:eastAsia="Arial Unicode MS" w:cs="Arial Unicode MS"/>
          <w:lang w:val="en-GB"/>
        </w:rPr>
      </w:pPr>
      <w:r w:rsidRPr="00687D60">
        <w:rPr>
          <w:rFonts w:eastAsia="Arial Unicode MS" w:cs="Arial Unicode MS"/>
          <w:lang w:val="en-GB"/>
        </w:rPr>
        <w:t xml:space="preserve">Wood, P.B., 1994. Optically stimulated luminescence dating of a late Quaternary shoreline deposit, Tunisia. </w:t>
      </w:r>
      <w:r w:rsidRPr="00E02EE0">
        <w:rPr>
          <w:rFonts w:eastAsia="Arial Unicode MS" w:cs="Arial Unicode MS"/>
          <w:i/>
          <w:lang w:val="en-GB"/>
        </w:rPr>
        <w:t>Quaternary Science Reviews</w:t>
      </w:r>
      <w:r w:rsidRPr="00687D60">
        <w:rPr>
          <w:rFonts w:eastAsia="Arial Unicode MS" w:cs="Arial Unicode MS"/>
          <w:lang w:val="en-GB"/>
        </w:rPr>
        <w:t xml:space="preserve"> </w:t>
      </w:r>
      <w:r w:rsidR="00E02EE0">
        <w:rPr>
          <w:rFonts w:eastAsia="Arial Unicode MS" w:cs="Arial Unicode MS"/>
          <w:lang w:val="en-GB"/>
        </w:rPr>
        <w:t>13,</w:t>
      </w:r>
      <w:r w:rsidR="00687D60">
        <w:rPr>
          <w:rFonts w:eastAsia="Arial Unicode MS" w:cs="Arial Unicode MS"/>
          <w:lang w:val="en-GB"/>
        </w:rPr>
        <w:t xml:space="preserve"> </w:t>
      </w:r>
      <w:r w:rsidRPr="00687D60">
        <w:rPr>
          <w:rFonts w:eastAsia="Arial Unicode MS" w:cs="Arial Unicode MS"/>
          <w:lang w:val="en-GB"/>
        </w:rPr>
        <w:t>513–516.</w:t>
      </w:r>
    </w:p>
    <w:sectPr w:rsidR="004A0677" w:rsidRPr="00687D60" w:rsidSect="0023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Tim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63180fb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05"/>
    <w:rsid w:val="00000D79"/>
    <w:rsid w:val="00000FBF"/>
    <w:rsid w:val="0000106F"/>
    <w:rsid w:val="00002817"/>
    <w:rsid w:val="00002832"/>
    <w:rsid w:val="00003729"/>
    <w:rsid w:val="00003B51"/>
    <w:rsid w:val="00003F7B"/>
    <w:rsid w:val="000041A1"/>
    <w:rsid w:val="00004C6D"/>
    <w:rsid w:val="00004D51"/>
    <w:rsid w:val="00005E1B"/>
    <w:rsid w:val="00005F19"/>
    <w:rsid w:val="00006D1E"/>
    <w:rsid w:val="00007031"/>
    <w:rsid w:val="00007A26"/>
    <w:rsid w:val="000101F6"/>
    <w:rsid w:val="00010A32"/>
    <w:rsid w:val="00010AF0"/>
    <w:rsid w:val="0001138C"/>
    <w:rsid w:val="00011487"/>
    <w:rsid w:val="000114C8"/>
    <w:rsid w:val="0001163D"/>
    <w:rsid w:val="0001189B"/>
    <w:rsid w:val="00012056"/>
    <w:rsid w:val="00012150"/>
    <w:rsid w:val="0001257B"/>
    <w:rsid w:val="00012591"/>
    <w:rsid w:val="00012991"/>
    <w:rsid w:val="00012A26"/>
    <w:rsid w:val="000133FB"/>
    <w:rsid w:val="00013621"/>
    <w:rsid w:val="000140A9"/>
    <w:rsid w:val="00014D45"/>
    <w:rsid w:val="00014ED5"/>
    <w:rsid w:val="000163CB"/>
    <w:rsid w:val="00016728"/>
    <w:rsid w:val="00016BEF"/>
    <w:rsid w:val="00016F8D"/>
    <w:rsid w:val="00017D0C"/>
    <w:rsid w:val="000203DB"/>
    <w:rsid w:val="00021AA9"/>
    <w:rsid w:val="00021E57"/>
    <w:rsid w:val="000220BA"/>
    <w:rsid w:val="00023476"/>
    <w:rsid w:val="000237F1"/>
    <w:rsid w:val="00023A32"/>
    <w:rsid w:val="00023E6E"/>
    <w:rsid w:val="000249E4"/>
    <w:rsid w:val="00025C0D"/>
    <w:rsid w:val="00025D56"/>
    <w:rsid w:val="00026AAB"/>
    <w:rsid w:val="00026E9E"/>
    <w:rsid w:val="00026FCB"/>
    <w:rsid w:val="00027360"/>
    <w:rsid w:val="000300F9"/>
    <w:rsid w:val="0003055C"/>
    <w:rsid w:val="00031717"/>
    <w:rsid w:val="00031976"/>
    <w:rsid w:val="00032A5A"/>
    <w:rsid w:val="00032CA1"/>
    <w:rsid w:val="000338D4"/>
    <w:rsid w:val="00033E48"/>
    <w:rsid w:val="00034011"/>
    <w:rsid w:val="00034686"/>
    <w:rsid w:val="0003511A"/>
    <w:rsid w:val="000351B7"/>
    <w:rsid w:val="00036433"/>
    <w:rsid w:val="00036808"/>
    <w:rsid w:val="00037452"/>
    <w:rsid w:val="000376B9"/>
    <w:rsid w:val="00037EE8"/>
    <w:rsid w:val="00040E64"/>
    <w:rsid w:val="00040E70"/>
    <w:rsid w:val="00040EFC"/>
    <w:rsid w:val="0004106A"/>
    <w:rsid w:val="00041532"/>
    <w:rsid w:val="00041EE9"/>
    <w:rsid w:val="0004276E"/>
    <w:rsid w:val="00042FFF"/>
    <w:rsid w:val="000433C2"/>
    <w:rsid w:val="00043487"/>
    <w:rsid w:val="00044B3D"/>
    <w:rsid w:val="00045A38"/>
    <w:rsid w:val="00045B57"/>
    <w:rsid w:val="00045DE3"/>
    <w:rsid w:val="0004676D"/>
    <w:rsid w:val="000467CD"/>
    <w:rsid w:val="000469BB"/>
    <w:rsid w:val="00046F9A"/>
    <w:rsid w:val="00047560"/>
    <w:rsid w:val="00047883"/>
    <w:rsid w:val="00050E64"/>
    <w:rsid w:val="000513C5"/>
    <w:rsid w:val="000516D9"/>
    <w:rsid w:val="0005231A"/>
    <w:rsid w:val="00052B1B"/>
    <w:rsid w:val="00052F42"/>
    <w:rsid w:val="00053A69"/>
    <w:rsid w:val="00053D8A"/>
    <w:rsid w:val="00054900"/>
    <w:rsid w:val="00054FD3"/>
    <w:rsid w:val="00055B70"/>
    <w:rsid w:val="00056008"/>
    <w:rsid w:val="0005789E"/>
    <w:rsid w:val="00060CB6"/>
    <w:rsid w:val="00061448"/>
    <w:rsid w:val="00061E01"/>
    <w:rsid w:val="00062056"/>
    <w:rsid w:val="00062303"/>
    <w:rsid w:val="00063217"/>
    <w:rsid w:val="00063712"/>
    <w:rsid w:val="0006407B"/>
    <w:rsid w:val="00064153"/>
    <w:rsid w:val="0006426E"/>
    <w:rsid w:val="00064FB0"/>
    <w:rsid w:val="00065EA6"/>
    <w:rsid w:val="000665CF"/>
    <w:rsid w:val="00066DC7"/>
    <w:rsid w:val="00066F66"/>
    <w:rsid w:val="000672B6"/>
    <w:rsid w:val="000673B0"/>
    <w:rsid w:val="000673B3"/>
    <w:rsid w:val="00067BC9"/>
    <w:rsid w:val="00067F0A"/>
    <w:rsid w:val="000705B3"/>
    <w:rsid w:val="00070788"/>
    <w:rsid w:val="0007110C"/>
    <w:rsid w:val="000717E2"/>
    <w:rsid w:val="00071868"/>
    <w:rsid w:val="00071CA7"/>
    <w:rsid w:val="00071ED1"/>
    <w:rsid w:val="00072C2A"/>
    <w:rsid w:val="00073B08"/>
    <w:rsid w:val="00073FED"/>
    <w:rsid w:val="000747FB"/>
    <w:rsid w:val="00074C55"/>
    <w:rsid w:val="0007582F"/>
    <w:rsid w:val="00076158"/>
    <w:rsid w:val="00076361"/>
    <w:rsid w:val="00076F22"/>
    <w:rsid w:val="0008056D"/>
    <w:rsid w:val="0008079E"/>
    <w:rsid w:val="0008092D"/>
    <w:rsid w:val="000818F1"/>
    <w:rsid w:val="00081CA4"/>
    <w:rsid w:val="00081D98"/>
    <w:rsid w:val="0008201D"/>
    <w:rsid w:val="00082317"/>
    <w:rsid w:val="000824F6"/>
    <w:rsid w:val="00082529"/>
    <w:rsid w:val="00084441"/>
    <w:rsid w:val="0008445A"/>
    <w:rsid w:val="00084FB9"/>
    <w:rsid w:val="000851BA"/>
    <w:rsid w:val="000853FA"/>
    <w:rsid w:val="00085E4D"/>
    <w:rsid w:val="0008631F"/>
    <w:rsid w:val="000867C1"/>
    <w:rsid w:val="00086A82"/>
    <w:rsid w:val="00087942"/>
    <w:rsid w:val="00087CE7"/>
    <w:rsid w:val="0009021A"/>
    <w:rsid w:val="00090335"/>
    <w:rsid w:val="000910BC"/>
    <w:rsid w:val="000920FE"/>
    <w:rsid w:val="00092120"/>
    <w:rsid w:val="00093329"/>
    <w:rsid w:val="000937DC"/>
    <w:rsid w:val="000939B4"/>
    <w:rsid w:val="00093B64"/>
    <w:rsid w:val="00093E5F"/>
    <w:rsid w:val="00094B8D"/>
    <w:rsid w:val="00095125"/>
    <w:rsid w:val="00095ED5"/>
    <w:rsid w:val="000962FD"/>
    <w:rsid w:val="00096E8A"/>
    <w:rsid w:val="0009718A"/>
    <w:rsid w:val="00097455"/>
    <w:rsid w:val="000974D1"/>
    <w:rsid w:val="00097E81"/>
    <w:rsid w:val="000A05CF"/>
    <w:rsid w:val="000A0A95"/>
    <w:rsid w:val="000A14A0"/>
    <w:rsid w:val="000A14AE"/>
    <w:rsid w:val="000A1BBC"/>
    <w:rsid w:val="000A1CC4"/>
    <w:rsid w:val="000A2108"/>
    <w:rsid w:val="000A215B"/>
    <w:rsid w:val="000A2188"/>
    <w:rsid w:val="000A2406"/>
    <w:rsid w:val="000A2E47"/>
    <w:rsid w:val="000A302F"/>
    <w:rsid w:val="000A3200"/>
    <w:rsid w:val="000A3511"/>
    <w:rsid w:val="000A3E5D"/>
    <w:rsid w:val="000A4104"/>
    <w:rsid w:val="000A4235"/>
    <w:rsid w:val="000A49C4"/>
    <w:rsid w:val="000A51F4"/>
    <w:rsid w:val="000A56E2"/>
    <w:rsid w:val="000A575B"/>
    <w:rsid w:val="000A5CB8"/>
    <w:rsid w:val="000A5DB5"/>
    <w:rsid w:val="000A6BA1"/>
    <w:rsid w:val="000A7106"/>
    <w:rsid w:val="000A73A6"/>
    <w:rsid w:val="000A7648"/>
    <w:rsid w:val="000A774C"/>
    <w:rsid w:val="000A7C2F"/>
    <w:rsid w:val="000A7CBD"/>
    <w:rsid w:val="000A7EE0"/>
    <w:rsid w:val="000B0A54"/>
    <w:rsid w:val="000B0F16"/>
    <w:rsid w:val="000B1754"/>
    <w:rsid w:val="000B1FB8"/>
    <w:rsid w:val="000B2138"/>
    <w:rsid w:val="000B2795"/>
    <w:rsid w:val="000B286E"/>
    <w:rsid w:val="000B3101"/>
    <w:rsid w:val="000B3804"/>
    <w:rsid w:val="000B3978"/>
    <w:rsid w:val="000B42D4"/>
    <w:rsid w:val="000B44A9"/>
    <w:rsid w:val="000B4AA1"/>
    <w:rsid w:val="000B4B7F"/>
    <w:rsid w:val="000B51BD"/>
    <w:rsid w:val="000B552C"/>
    <w:rsid w:val="000B57FD"/>
    <w:rsid w:val="000B5C0F"/>
    <w:rsid w:val="000B60C6"/>
    <w:rsid w:val="000B63C3"/>
    <w:rsid w:val="000B7001"/>
    <w:rsid w:val="000B723A"/>
    <w:rsid w:val="000B7277"/>
    <w:rsid w:val="000B7904"/>
    <w:rsid w:val="000B7D33"/>
    <w:rsid w:val="000C08E2"/>
    <w:rsid w:val="000C1C4A"/>
    <w:rsid w:val="000C26C3"/>
    <w:rsid w:val="000C2967"/>
    <w:rsid w:val="000C2E00"/>
    <w:rsid w:val="000C4A7D"/>
    <w:rsid w:val="000C5308"/>
    <w:rsid w:val="000C5CF2"/>
    <w:rsid w:val="000C654E"/>
    <w:rsid w:val="000C6938"/>
    <w:rsid w:val="000C6D8E"/>
    <w:rsid w:val="000C7613"/>
    <w:rsid w:val="000D00B6"/>
    <w:rsid w:val="000D0D61"/>
    <w:rsid w:val="000D14BC"/>
    <w:rsid w:val="000D1863"/>
    <w:rsid w:val="000D1DCA"/>
    <w:rsid w:val="000D27D7"/>
    <w:rsid w:val="000D3383"/>
    <w:rsid w:val="000D351E"/>
    <w:rsid w:val="000D35DF"/>
    <w:rsid w:val="000D3C6F"/>
    <w:rsid w:val="000D413C"/>
    <w:rsid w:val="000D4853"/>
    <w:rsid w:val="000D5543"/>
    <w:rsid w:val="000D561E"/>
    <w:rsid w:val="000D5724"/>
    <w:rsid w:val="000D5B79"/>
    <w:rsid w:val="000D6C26"/>
    <w:rsid w:val="000D787F"/>
    <w:rsid w:val="000E0581"/>
    <w:rsid w:val="000E0AE5"/>
    <w:rsid w:val="000E0B83"/>
    <w:rsid w:val="000E15A7"/>
    <w:rsid w:val="000E1784"/>
    <w:rsid w:val="000E1CD6"/>
    <w:rsid w:val="000E2B47"/>
    <w:rsid w:val="000E3221"/>
    <w:rsid w:val="000E3518"/>
    <w:rsid w:val="000E3C92"/>
    <w:rsid w:val="000E588F"/>
    <w:rsid w:val="000E5C0C"/>
    <w:rsid w:val="000E5FB4"/>
    <w:rsid w:val="000E659F"/>
    <w:rsid w:val="000E6BB1"/>
    <w:rsid w:val="000E7055"/>
    <w:rsid w:val="000E7204"/>
    <w:rsid w:val="000E7A9B"/>
    <w:rsid w:val="000E7C27"/>
    <w:rsid w:val="000F04A9"/>
    <w:rsid w:val="000F0CC4"/>
    <w:rsid w:val="000F177F"/>
    <w:rsid w:val="000F180D"/>
    <w:rsid w:val="000F1A65"/>
    <w:rsid w:val="000F1EAD"/>
    <w:rsid w:val="000F28A0"/>
    <w:rsid w:val="000F2D7E"/>
    <w:rsid w:val="000F30C8"/>
    <w:rsid w:val="000F32BB"/>
    <w:rsid w:val="000F34EB"/>
    <w:rsid w:val="000F4254"/>
    <w:rsid w:val="000F466A"/>
    <w:rsid w:val="000F6193"/>
    <w:rsid w:val="000F638F"/>
    <w:rsid w:val="000F63D4"/>
    <w:rsid w:val="000F6FB2"/>
    <w:rsid w:val="000F7033"/>
    <w:rsid w:val="000F72B7"/>
    <w:rsid w:val="000F7337"/>
    <w:rsid w:val="00100239"/>
    <w:rsid w:val="001007F9"/>
    <w:rsid w:val="00100DCB"/>
    <w:rsid w:val="00100F39"/>
    <w:rsid w:val="00100FA1"/>
    <w:rsid w:val="00101343"/>
    <w:rsid w:val="00101591"/>
    <w:rsid w:val="0010228D"/>
    <w:rsid w:val="001029F8"/>
    <w:rsid w:val="00102E1F"/>
    <w:rsid w:val="00102F96"/>
    <w:rsid w:val="00103263"/>
    <w:rsid w:val="0010376D"/>
    <w:rsid w:val="00103EB2"/>
    <w:rsid w:val="00104120"/>
    <w:rsid w:val="001041BC"/>
    <w:rsid w:val="001042D4"/>
    <w:rsid w:val="001044C3"/>
    <w:rsid w:val="00104A49"/>
    <w:rsid w:val="00104C7C"/>
    <w:rsid w:val="001055F4"/>
    <w:rsid w:val="00105C40"/>
    <w:rsid w:val="00105D01"/>
    <w:rsid w:val="00105FC6"/>
    <w:rsid w:val="001066BD"/>
    <w:rsid w:val="00106AAF"/>
    <w:rsid w:val="00106F21"/>
    <w:rsid w:val="0010752D"/>
    <w:rsid w:val="0010789D"/>
    <w:rsid w:val="00107EF5"/>
    <w:rsid w:val="00110131"/>
    <w:rsid w:val="00111474"/>
    <w:rsid w:val="00111A10"/>
    <w:rsid w:val="00111F72"/>
    <w:rsid w:val="001125E5"/>
    <w:rsid w:val="0011278E"/>
    <w:rsid w:val="00113C0A"/>
    <w:rsid w:val="00113D4B"/>
    <w:rsid w:val="00114470"/>
    <w:rsid w:val="001146F7"/>
    <w:rsid w:val="00115251"/>
    <w:rsid w:val="00115547"/>
    <w:rsid w:val="001159A7"/>
    <w:rsid w:val="00115B45"/>
    <w:rsid w:val="00115F89"/>
    <w:rsid w:val="0011655D"/>
    <w:rsid w:val="00117938"/>
    <w:rsid w:val="00117DE2"/>
    <w:rsid w:val="00117F6F"/>
    <w:rsid w:val="0012089C"/>
    <w:rsid w:val="00120B35"/>
    <w:rsid w:val="00120CFE"/>
    <w:rsid w:val="001210B9"/>
    <w:rsid w:val="00122779"/>
    <w:rsid w:val="00122B6A"/>
    <w:rsid w:val="00123269"/>
    <w:rsid w:val="0012338D"/>
    <w:rsid w:val="00123637"/>
    <w:rsid w:val="00124471"/>
    <w:rsid w:val="00124605"/>
    <w:rsid w:val="00124A6B"/>
    <w:rsid w:val="00124C91"/>
    <w:rsid w:val="00124FC6"/>
    <w:rsid w:val="00126005"/>
    <w:rsid w:val="001260AD"/>
    <w:rsid w:val="00126224"/>
    <w:rsid w:val="00127207"/>
    <w:rsid w:val="00127430"/>
    <w:rsid w:val="001302E5"/>
    <w:rsid w:val="00130525"/>
    <w:rsid w:val="0013057E"/>
    <w:rsid w:val="00130723"/>
    <w:rsid w:val="00130D86"/>
    <w:rsid w:val="0013178F"/>
    <w:rsid w:val="0013214A"/>
    <w:rsid w:val="00132965"/>
    <w:rsid w:val="00132AC8"/>
    <w:rsid w:val="00132BE2"/>
    <w:rsid w:val="00133615"/>
    <w:rsid w:val="00133CB4"/>
    <w:rsid w:val="001340CF"/>
    <w:rsid w:val="00134482"/>
    <w:rsid w:val="001344E7"/>
    <w:rsid w:val="001346EB"/>
    <w:rsid w:val="001347A8"/>
    <w:rsid w:val="001347B4"/>
    <w:rsid w:val="0013521F"/>
    <w:rsid w:val="00135EF7"/>
    <w:rsid w:val="00136082"/>
    <w:rsid w:val="00136C19"/>
    <w:rsid w:val="00137226"/>
    <w:rsid w:val="00137241"/>
    <w:rsid w:val="00140F09"/>
    <w:rsid w:val="00140F30"/>
    <w:rsid w:val="0014191F"/>
    <w:rsid w:val="00141C00"/>
    <w:rsid w:val="0014282A"/>
    <w:rsid w:val="00142F61"/>
    <w:rsid w:val="00142F62"/>
    <w:rsid w:val="00143391"/>
    <w:rsid w:val="00143426"/>
    <w:rsid w:val="0014343A"/>
    <w:rsid w:val="00143652"/>
    <w:rsid w:val="00143D15"/>
    <w:rsid w:val="00143FB9"/>
    <w:rsid w:val="001441DB"/>
    <w:rsid w:val="001444FF"/>
    <w:rsid w:val="00144C80"/>
    <w:rsid w:val="00144F83"/>
    <w:rsid w:val="00144FB4"/>
    <w:rsid w:val="00145DD2"/>
    <w:rsid w:val="00145FFD"/>
    <w:rsid w:val="0014609E"/>
    <w:rsid w:val="0014656A"/>
    <w:rsid w:val="0014707A"/>
    <w:rsid w:val="0014738F"/>
    <w:rsid w:val="001479D8"/>
    <w:rsid w:val="00150364"/>
    <w:rsid w:val="001505F7"/>
    <w:rsid w:val="0015080E"/>
    <w:rsid w:val="00151361"/>
    <w:rsid w:val="00151B4A"/>
    <w:rsid w:val="0015271B"/>
    <w:rsid w:val="00152D3B"/>
    <w:rsid w:val="00152E08"/>
    <w:rsid w:val="00153B91"/>
    <w:rsid w:val="00153FBA"/>
    <w:rsid w:val="001541C1"/>
    <w:rsid w:val="001544A4"/>
    <w:rsid w:val="00154C4E"/>
    <w:rsid w:val="001551EC"/>
    <w:rsid w:val="001551F6"/>
    <w:rsid w:val="00155359"/>
    <w:rsid w:val="00155656"/>
    <w:rsid w:val="00155926"/>
    <w:rsid w:val="00155E9F"/>
    <w:rsid w:val="00156582"/>
    <w:rsid w:val="0015674E"/>
    <w:rsid w:val="001569EA"/>
    <w:rsid w:val="00157626"/>
    <w:rsid w:val="00157EDB"/>
    <w:rsid w:val="00157F43"/>
    <w:rsid w:val="00160D07"/>
    <w:rsid w:val="00160DD4"/>
    <w:rsid w:val="00160F4F"/>
    <w:rsid w:val="0016170F"/>
    <w:rsid w:val="0016184F"/>
    <w:rsid w:val="00161D9A"/>
    <w:rsid w:val="00162619"/>
    <w:rsid w:val="0016279A"/>
    <w:rsid w:val="00162F41"/>
    <w:rsid w:val="00163461"/>
    <w:rsid w:val="001636F2"/>
    <w:rsid w:val="001638F9"/>
    <w:rsid w:val="00164420"/>
    <w:rsid w:val="001647A5"/>
    <w:rsid w:val="00164EA8"/>
    <w:rsid w:val="0016557C"/>
    <w:rsid w:val="00166D02"/>
    <w:rsid w:val="00167FA8"/>
    <w:rsid w:val="0017035B"/>
    <w:rsid w:val="0017095A"/>
    <w:rsid w:val="00170AC7"/>
    <w:rsid w:val="00170DD6"/>
    <w:rsid w:val="00170F3B"/>
    <w:rsid w:val="00170FF0"/>
    <w:rsid w:val="00171183"/>
    <w:rsid w:val="0017183F"/>
    <w:rsid w:val="00171AEB"/>
    <w:rsid w:val="00171D22"/>
    <w:rsid w:val="001722A8"/>
    <w:rsid w:val="00172406"/>
    <w:rsid w:val="001734E2"/>
    <w:rsid w:val="001741E2"/>
    <w:rsid w:val="001744B1"/>
    <w:rsid w:val="001744C0"/>
    <w:rsid w:val="0017456F"/>
    <w:rsid w:val="00174576"/>
    <w:rsid w:val="00174896"/>
    <w:rsid w:val="001756F0"/>
    <w:rsid w:val="00175E3D"/>
    <w:rsid w:val="00175F8B"/>
    <w:rsid w:val="00176048"/>
    <w:rsid w:val="0017604B"/>
    <w:rsid w:val="0017685A"/>
    <w:rsid w:val="00176DCE"/>
    <w:rsid w:val="0017737A"/>
    <w:rsid w:val="001774D3"/>
    <w:rsid w:val="001807C4"/>
    <w:rsid w:val="001809B6"/>
    <w:rsid w:val="00180B16"/>
    <w:rsid w:val="00181159"/>
    <w:rsid w:val="0018225F"/>
    <w:rsid w:val="001835D0"/>
    <w:rsid w:val="00183FF8"/>
    <w:rsid w:val="00184255"/>
    <w:rsid w:val="00184DA3"/>
    <w:rsid w:val="00185AD9"/>
    <w:rsid w:val="00186150"/>
    <w:rsid w:val="00186794"/>
    <w:rsid w:val="001867A2"/>
    <w:rsid w:val="0018687F"/>
    <w:rsid w:val="00186E5B"/>
    <w:rsid w:val="00186EE8"/>
    <w:rsid w:val="00187398"/>
    <w:rsid w:val="001874F8"/>
    <w:rsid w:val="00187AA6"/>
    <w:rsid w:val="00187C1D"/>
    <w:rsid w:val="00187FB7"/>
    <w:rsid w:val="0019045E"/>
    <w:rsid w:val="0019073B"/>
    <w:rsid w:val="001908C8"/>
    <w:rsid w:val="001915A2"/>
    <w:rsid w:val="00191F13"/>
    <w:rsid w:val="00192154"/>
    <w:rsid w:val="00193274"/>
    <w:rsid w:val="001936F1"/>
    <w:rsid w:val="001941B2"/>
    <w:rsid w:val="00194425"/>
    <w:rsid w:val="001952E3"/>
    <w:rsid w:val="00196D38"/>
    <w:rsid w:val="00197CA0"/>
    <w:rsid w:val="00197DD4"/>
    <w:rsid w:val="00197F50"/>
    <w:rsid w:val="001A0007"/>
    <w:rsid w:val="001A0458"/>
    <w:rsid w:val="001A1024"/>
    <w:rsid w:val="001A111D"/>
    <w:rsid w:val="001A170F"/>
    <w:rsid w:val="001A172B"/>
    <w:rsid w:val="001A1A99"/>
    <w:rsid w:val="001A2247"/>
    <w:rsid w:val="001A298D"/>
    <w:rsid w:val="001A3347"/>
    <w:rsid w:val="001A3B8A"/>
    <w:rsid w:val="001A4328"/>
    <w:rsid w:val="001A471B"/>
    <w:rsid w:val="001A4B2D"/>
    <w:rsid w:val="001A4F1E"/>
    <w:rsid w:val="001A5717"/>
    <w:rsid w:val="001A57A6"/>
    <w:rsid w:val="001A5FD1"/>
    <w:rsid w:val="001A5FD5"/>
    <w:rsid w:val="001A613F"/>
    <w:rsid w:val="001A7107"/>
    <w:rsid w:val="001B012B"/>
    <w:rsid w:val="001B11F3"/>
    <w:rsid w:val="001B137C"/>
    <w:rsid w:val="001B1C8C"/>
    <w:rsid w:val="001B2F7F"/>
    <w:rsid w:val="001B34D7"/>
    <w:rsid w:val="001B39BA"/>
    <w:rsid w:val="001B4182"/>
    <w:rsid w:val="001B44E6"/>
    <w:rsid w:val="001B4F73"/>
    <w:rsid w:val="001B5066"/>
    <w:rsid w:val="001B52F4"/>
    <w:rsid w:val="001B5926"/>
    <w:rsid w:val="001B5DA1"/>
    <w:rsid w:val="001B6197"/>
    <w:rsid w:val="001B642C"/>
    <w:rsid w:val="001B662E"/>
    <w:rsid w:val="001B6CE4"/>
    <w:rsid w:val="001B6DF7"/>
    <w:rsid w:val="001B7166"/>
    <w:rsid w:val="001B7F45"/>
    <w:rsid w:val="001C0540"/>
    <w:rsid w:val="001C0610"/>
    <w:rsid w:val="001C09F8"/>
    <w:rsid w:val="001C1130"/>
    <w:rsid w:val="001C119A"/>
    <w:rsid w:val="001C158D"/>
    <w:rsid w:val="001C1D4E"/>
    <w:rsid w:val="001C1FD5"/>
    <w:rsid w:val="001C208F"/>
    <w:rsid w:val="001C2443"/>
    <w:rsid w:val="001C2A91"/>
    <w:rsid w:val="001C369D"/>
    <w:rsid w:val="001C3C74"/>
    <w:rsid w:val="001C3ECE"/>
    <w:rsid w:val="001C5224"/>
    <w:rsid w:val="001C568E"/>
    <w:rsid w:val="001C5A73"/>
    <w:rsid w:val="001C5DA8"/>
    <w:rsid w:val="001C6B78"/>
    <w:rsid w:val="001C7B3B"/>
    <w:rsid w:val="001D015F"/>
    <w:rsid w:val="001D064C"/>
    <w:rsid w:val="001D160D"/>
    <w:rsid w:val="001D1D1B"/>
    <w:rsid w:val="001D1D7D"/>
    <w:rsid w:val="001D370A"/>
    <w:rsid w:val="001D388B"/>
    <w:rsid w:val="001D3F7F"/>
    <w:rsid w:val="001D4634"/>
    <w:rsid w:val="001D4BB8"/>
    <w:rsid w:val="001D63D0"/>
    <w:rsid w:val="001D677E"/>
    <w:rsid w:val="001D692F"/>
    <w:rsid w:val="001D6F11"/>
    <w:rsid w:val="001D7165"/>
    <w:rsid w:val="001D7461"/>
    <w:rsid w:val="001D7641"/>
    <w:rsid w:val="001D7A42"/>
    <w:rsid w:val="001D7A52"/>
    <w:rsid w:val="001E0766"/>
    <w:rsid w:val="001E08F1"/>
    <w:rsid w:val="001E0B10"/>
    <w:rsid w:val="001E0BD4"/>
    <w:rsid w:val="001E0FA2"/>
    <w:rsid w:val="001E17E3"/>
    <w:rsid w:val="001E2AEC"/>
    <w:rsid w:val="001E363F"/>
    <w:rsid w:val="001E38AC"/>
    <w:rsid w:val="001E3BDA"/>
    <w:rsid w:val="001E3CA8"/>
    <w:rsid w:val="001E4B58"/>
    <w:rsid w:val="001E4FFF"/>
    <w:rsid w:val="001E51F7"/>
    <w:rsid w:val="001E57A2"/>
    <w:rsid w:val="001E5AA1"/>
    <w:rsid w:val="001E5DDE"/>
    <w:rsid w:val="001E5EE7"/>
    <w:rsid w:val="001E6F35"/>
    <w:rsid w:val="001E713A"/>
    <w:rsid w:val="001E75A0"/>
    <w:rsid w:val="001E7B2E"/>
    <w:rsid w:val="001F0144"/>
    <w:rsid w:val="001F04F4"/>
    <w:rsid w:val="001F0BC9"/>
    <w:rsid w:val="001F0CCF"/>
    <w:rsid w:val="001F1566"/>
    <w:rsid w:val="001F24C9"/>
    <w:rsid w:val="001F31DF"/>
    <w:rsid w:val="001F42C8"/>
    <w:rsid w:val="001F4F4A"/>
    <w:rsid w:val="001F4F6E"/>
    <w:rsid w:val="001F5874"/>
    <w:rsid w:val="001F5B40"/>
    <w:rsid w:val="001F5D44"/>
    <w:rsid w:val="001F5E44"/>
    <w:rsid w:val="001F68C7"/>
    <w:rsid w:val="001F75CE"/>
    <w:rsid w:val="001F788B"/>
    <w:rsid w:val="0020076D"/>
    <w:rsid w:val="00200D47"/>
    <w:rsid w:val="00200FB1"/>
    <w:rsid w:val="00200FC5"/>
    <w:rsid w:val="00201A74"/>
    <w:rsid w:val="00201B7C"/>
    <w:rsid w:val="00201F4E"/>
    <w:rsid w:val="00202200"/>
    <w:rsid w:val="00202A9E"/>
    <w:rsid w:val="002032A5"/>
    <w:rsid w:val="002037FF"/>
    <w:rsid w:val="002041AE"/>
    <w:rsid w:val="0020483F"/>
    <w:rsid w:val="00204DF6"/>
    <w:rsid w:val="0020528E"/>
    <w:rsid w:val="002057C0"/>
    <w:rsid w:val="00205D5D"/>
    <w:rsid w:val="00205D9F"/>
    <w:rsid w:val="00205EFE"/>
    <w:rsid w:val="00205F9D"/>
    <w:rsid w:val="00206128"/>
    <w:rsid w:val="00206161"/>
    <w:rsid w:val="002069B4"/>
    <w:rsid w:val="00206B05"/>
    <w:rsid w:val="002071C3"/>
    <w:rsid w:val="00207578"/>
    <w:rsid w:val="002076EC"/>
    <w:rsid w:val="00210B13"/>
    <w:rsid w:val="002110A6"/>
    <w:rsid w:val="00212208"/>
    <w:rsid w:val="002124C0"/>
    <w:rsid w:val="002125C0"/>
    <w:rsid w:val="002125FB"/>
    <w:rsid w:val="00212A1A"/>
    <w:rsid w:val="00212ADF"/>
    <w:rsid w:val="002135ED"/>
    <w:rsid w:val="00213805"/>
    <w:rsid w:val="00213BDC"/>
    <w:rsid w:val="00213E16"/>
    <w:rsid w:val="00215188"/>
    <w:rsid w:val="0021562D"/>
    <w:rsid w:val="002158AE"/>
    <w:rsid w:val="002160CB"/>
    <w:rsid w:val="002163C6"/>
    <w:rsid w:val="00216AAE"/>
    <w:rsid w:val="00216B4C"/>
    <w:rsid w:val="00216FF9"/>
    <w:rsid w:val="00217248"/>
    <w:rsid w:val="00217B6F"/>
    <w:rsid w:val="00220443"/>
    <w:rsid w:val="00220DC8"/>
    <w:rsid w:val="00220E82"/>
    <w:rsid w:val="002210F7"/>
    <w:rsid w:val="0022147E"/>
    <w:rsid w:val="00222B7A"/>
    <w:rsid w:val="00224838"/>
    <w:rsid w:val="00224A97"/>
    <w:rsid w:val="00225293"/>
    <w:rsid w:val="00225A71"/>
    <w:rsid w:val="00226674"/>
    <w:rsid w:val="00226C02"/>
    <w:rsid w:val="00230620"/>
    <w:rsid w:val="00230985"/>
    <w:rsid w:val="00230BC0"/>
    <w:rsid w:val="0023178B"/>
    <w:rsid w:val="00232B79"/>
    <w:rsid w:val="00233691"/>
    <w:rsid w:val="002358CB"/>
    <w:rsid w:val="00235F41"/>
    <w:rsid w:val="0023635A"/>
    <w:rsid w:val="002365B7"/>
    <w:rsid w:val="002367BD"/>
    <w:rsid w:val="00236A2A"/>
    <w:rsid w:val="00236AAE"/>
    <w:rsid w:val="00236D32"/>
    <w:rsid w:val="00236E5B"/>
    <w:rsid w:val="00237532"/>
    <w:rsid w:val="00237D9E"/>
    <w:rsid w:val="00237DD7"/>
    <w:rsid w:val="0024012D"/>
    <w:rsid w:val="00240197"/>
    <w:rsid w:val="00240B09"/>
    <w:rsid w:val="00240B77"/>
    <w:rsid w:val="00240E04"/>
    <w:rsid w:val="002417C3"/>
    <w:rsid w:val="00242070"/>
    <w:rsid w:val="00242678"/>
    <w:rsid w:val="00242742"/>
    <w:rsid w:val="002427C0"/>
    <w:rsid w:val="00242B0D"/>
    <w:rsid w:val="00242F24"/>
    <w:rsid w:val="00243604"/>
    <w:rsid w:val="00243703"/>
    <w:rsid w:val="0024377C"/>
    <w:rsid w:val="002438EC"/>
    <w:rsid w:val="00243FFC"/>
    <w:rsid w:val="00244423"/>
    <w:rsid w:val="00245346"/>
    <w:rsid w:val="002456F2"/>
    <w:rsid w:val="002458B3"/>
    <w:rsid w:val="00245AF6"/>
    <w:rsid w:val="00246759"/>
    <w:rsid w:val="002467F0"/>
    <w:rsid w:val="0024699D"/>
    <w:rsid w:val="00246A7B"/>
    <w:rsid w:val="00246DF0"/>
    <w:rsid w:val="0024790C"/>
    <w:rsid w:val="002479E6"/>
    <w:rsid w:val="00247A67"/>
    <w:rsid w:val="00251665"/>
    <w:rsid w:val="00251D92"/>
    <w:rsid w:val="002520ED"/>
    <w:rsid w:val="00252F8A"/>
    <w:rsid w:val="0025325C"/>
    <w:rsid w:val="00253A1E"/>
    <w:rsid w:val="00253E3A"/>
    <w:rsid w:val="002549A5"/>
    <w:rsid w:val="00256443"/>
    <w:rsid w:val="002566DE"/>
    <w:rsid w:val="00256823"/>
    <w:rsid w:val="00256B5B"/>
    <w:rsid w:val="00257D5C"/>
    <w:rsid w:val="00260959"/>
    <w:rsid w:val="00260C61"/>
    <w:rsid w:val="002610B8"/>
    <w:rsid w:val="002615DD"/>
    <w:rsid w:val="002615EC"/>
    <w:rsid w:val="00261809"/>
    <w:rsid w:val="0026187D"/>
    <w:rsid w:val="00261DC8"/>
    <w:rsid w:val="0026220E"/>
    <w:rsid w:val="0026223C"/>
    <w:rsid w:val="002628CC"/>
    <w:rsid w:val="002638B5"/>
    <w:rsid w:val="00263A24"/>
    <w:rsid w:val="002651FA"/>
    <w:rsid w:val="00265635"/>
    <w:rsid w:val="002658BB"/>
    <w:rsid w:val="00265B9C"/>
    <w:rsid w:val="00265FD4"/>
    <w:rsid w:val="002661B7"/>
    <w:rsid w:val="00266E36"/>
    <w:rsid w:val="00266E41"/>
    <w:rsid w:val="002672D5"/>
    <w:rsid w:val="00267F08"/>
    <w:rsid w:val="00267F56"/>
    <w:rsid w:val="00270627"/>
    <w:rsid w:val="002708AF"/>
    <w:rsid w:val="00271108"/>
    <w:rsid w:val="00271467"/>
    <w:rsid w:val="00271644"/>
    <w:rsid w:val="0027191B"/>
    <w:rsid w:val="00271C18"/>
    <w:rsid w:val="00273835"/>
    <w:rsid w:val="00273DB6"/>
    <w:rsid w:val="0027428F"/>
    <w:rsid w:val="0027472F"/>
    <w:rsid w:val="0027475E"/>
    <w:rsid w:val="00274A3E"/>
    <w:rsid w:val="0027503D"/>
    <w:rsid w:val="00275E80"/>
    <w:rsid w:val="00276437"/>
    <w:rsid w:val="00276AFD"/>
    <w:rsid w:val="00276B28"/>
    <w:rsid w:val="00276F49"/>
    <w:rsid w:val="002770FB"/>
    <w:rsid w:val="002778FA"/>
    <w:rsid w:val="0028043B"/>
    <w:rsid w:val="002804F6"/>
    <w:rsid w:val="0028097F"/>
    <w:rsid w:val="00281297"/>
    <w:rsid w:val="0028137A"/>
    <w:rsid w:val="00282CBD"/>
    <w:rsid w:val="00282DFB"/>
    <w:rsid w:val="00283C57"/>
    <w:rsid w:val="002841EC"/>
    <w:rsid w:val="00284D09"/>
    <w:rsid w:val="00285383"/>
    <w:rsid w:val="0028565A"/>
    <w:rsid w:val="00285708"/>
    <w:rsid w:val="00285B77"/>
    <w:rsid w:val="00286BA3"/>
    <w:rsid w:val="00287904"/>
    <w:rsid w:val="0029049E"/>
    <w:rsid w:val="0029086E"/>
    <w:rsid w:val="00290989"/>
    <w:rsid w:val="00290C3B"/>
    <w:rsid w:val="00291265"/>
    <w:rsid w:val="002912BF"/>
    <w:rsid w:val="00291832"/>
    <w:rsid w:val="00291A71"/>
    <w:rsid w:val="00291F45"/>
    <w:rsid w:val="00292645"/>
    <w:rsid w:val="00292CDF"/>
    <w:rsid w:val="00293B10"/>
    <w:rsid w:val="00293C40"/>
    <w:rsid w:val="00293E41"/>
    <w:rsid w:val="00294283"/>
    <w:rsid w:val="0029493B"/>
    <w:rsid w:val="00295190"/>
    <w:rsid w:val="002951BF"/>
    <w:rsid w:val="00295F30"/>
    <w:rsid w:val="00296829"/>
    <w:rsid w:val="0029690B"/>
    <w:rsid w:val="00296AC8"/>
    <w:rsid w:val="00296E27"/>
    <w:rsid w:val="00297126"/>
    <w:rsid w:val="002971A0"/>
    <w:rsid w:val="002A0145"/>
    <w:rsid w:val="002A01F3"/>
    <w:rsid w:val="002A0873"/>
    <w:rsid w:val="002A09F8"/>
    <w:rsid w:val="002A2B8A"/>
    <w:rsid w:val="002A350F"/>
    <w:rsid w:val="002A3582"/>
    <w:rsid w:val="002A3587"/>
    <w:rsid w:val="002A3758"/>
    <w:rsid w:val="002A4145"/>
    <w:rsid w:val="002A43E7"/>
    <w:rsid w:val="002A5346"/>
    <w:rsid w:val="002A57B4"/>
    <w:rsid w:val="002A6456"/>
    <w:rsid w:val="002A67AA"/>
    <w:rsid w:val="002A6F7F"/>
    <w:rsid w:val="002A7641"/>
    <w:rsid w:val="002A79C4"/>
    <w:rsid w:val="002B19ED"/>
    <w:rsid w:val="002B20D2"/>
    <w:rsid w:val="002B240E"/>
    <w:rsid w:val="002B254B"/>
    <w:rsid w:val="002B2623"/>
    <w:rsid w:val="002B281C"/>
    <w:rsid w:val="002B31CB"/>
    <w:rsid w:val="002B33E2"/>
    <w:rsid w:val="002B36AE"/>
    <w:rsid w:val="002B41F3"/>
    <w:rsid w:val="002B55FE"/>
    <w:rsid w:val="002B57A9"/>
    <w:rsid w:val="002B5B86"/>
    <w:rsid w:val="002B6103"/>
    <w:rsid w:val="002B67DF"/>
    <w:rsid w:val="002B68D7"/>
    <w:rsid w:val="002B7266"/>
    <w:rsid w:val="002B745D"/>
    <w:rsid w:val="002B7CDA"/>
    <w:rsid w:val="002B7FFB"/>
    <w:rsid w:val="002C07D7"/>
    <w:rsid w:val="002C0C03"/>
    <w:rsid w:val="002C0C6A"/>
    <w:rsid w:val="002C1BAB"/>
    <w:rsid w:val="002C230B"/>
    <w:rsid w:val="002C23A9"/>
    <w:rsid w:val="002C383C"/>
    <w:rsid w:val="002C4445"/>
    <w:rsid w:val="002C4718"/>
    <w:rsid w:val="002C59B3"/>
    <w:rsid w:val="002C5CBC"/>
    <w:rsid w:val="002C6253"/>
    <w:rsid w:val="002C7B85"/>
    <w:rsid w:val="002C7F76"/>
    <w:rsid w:val="002D0B22"/>
    <w:rsid w:val="002D0FF2"/>
    <w:rsid w:val="002D11F5"/>
    <w:rsid w:val="002D1554"/>
    <w:rsid w:val="002D1913"/>
    <w:rsid w:val="002D26D6"/>
    <w:rsid w:val="002D306D"/>
    <w:rsid w:val="002D3B51"/>
    <w:rsid w:val="002D4307"/>
    <w:rsid w:val="002D454F"/>
    <w:rsid w:val="002D5245"/>
    <w:rsid w:val="002D56D2"/>
    <w:rsid w:val="002D5BA5"/>
    <w:rsid w:val="002D6071"/>
    <w:rsid w:val="002D68D6"/>
    <w:rsid w:val="002D716D"/>
    <w:rsid w:val="002D732E"/>
    <w:rsid w:val="002D7992"/>
    <w:rsid w:val="002D7C61"/>
    <w:rsid w:val="002D7FCB"/>
    <w:rsid w:val="002E03EE"/>
    <w:rsid w:val="002E04E8"/>
    <w:rsid w:val="002E067E"/>
    <w:rsid w:val="002E0BA5"/>
    <w:rsid w:val="002E0FD3"/>
    <w:rsid w:val="002E105C"/>
    <w:rsid w:val="002E10A4"/>
    <w:rsid w:val="002E149C"/>
    <w:rsid w:val="002E16A6"/>
    <w:rsid w:val="002E1799"/>
    <w:rsid w:val="002E1A27"/>
    <w:rsid w:val="002E2EE5"/>
    <w:rsid w:val="002E3026"/>
    <w:rsid w:val="002E35D0"/>
    <w:rsid w:val="002E3F35"/>
    <w:rsid w:val="002E4284"/>
    <w:rsid w:val="002E47D1"/>
    <w:rsid w:val="002E4A4B"/>
    <w:rsid w:val="002E4E25"/>
    <w:rsid w:val="002E534E"/>
    <w:rsid w:val="002E58B2"/>
    <w:rsid w:val="002E5E2F"/>
    <w:rsid w:val="002E6106"/>
    <w:rsid w:val="002E628B"/>
    <w:rsid w:val="002E67FB"/>
    <w:rsid w:val="002F001F"/>
    <w:rsid w:val="002F2628"/>
    <w:rsid w:val="002F2D1A"/>
    <w:rsid w:val="002F2E3F"/>
    <w:rsid w:val="002F391D"/>
    <w:rsid w:val="002F480A"/>
    <w:rsid w:val="002F481E"/>
    <w:rsid w:val="002F4C16"/>
    <w:rsid w:val="002F595E"/>
    <w:rsid w:val="002F6340"/>
    <w:rsid w:val="002F63B6"/>
    <w:rsid w:val="002F67EA"/>
    <w:rsid w:val="002F6A42"/>
    <w:rsid w:val="002F6FB9"/>
    <w:rsid w:val="002F755B"/>
    <w:rsid w:val="002F75C6"/>
    <w:rsid w:val="002F7BC0"/>
    <w:rsid w:val="002F7CF6"/>
    <w:rsid w:val="00300635"/>
    <w:rsid w:val="00300821"/>
    <w:rsid w:val="003009CF"/>
    <w:rsid w:val="003009F0"/>
    <w:rsid w:val="00300D86"/>
    <w:rsid w:val="0030145B"/>
    <w:rsid w:val="00301B59"/>
    <w:rsid w:val="00301CF2"/>
    <w:rsid w:val="003022AF"/>
    <w:rsid w:val="00302583"/>
    <w:rsid w:val="00302F28"/>
    <w:rsid w:val="00303E60"/>
    <w:rsid w:val="00303E79"/>
    <w:rsid w:val="00304864"/>
    <w:rsid w:val="00305403"/>
    <w:rsid w:val="00305ADB"/>
    <w:rsid w:val="00305D97"/>
    <w:rsid w:val="00306034"/>
    <w:rsid w:val="00306AE7"/>
    <w:rsid w:val="0030768A"/>
    <w:rsid w:val="003102AE"/>
    <w:rsid w:val="00310943"/>
    <w:rsid w:val="00310F78"/>
    <w:rsid w:val="0031263A"/>
    <w:rsid w:val="003131EC"/>
    <w:rsid w:val="0031333D"/>
    <w:rsid w:val="003133A0"/>
    <w:rsid w:val="003143E2"/>
    <w:rsid w:val="0031476C"/>
    <w:rsid w:val="00314C7F"/>
    <w:rsid w:val="00314CE3"/>
    <w:rsid w:val="00314D50"/>
    <w:rsid w:val="00315057"/>
    <w:rsid w:val="00315309"/>
    <w:rsid w:val="00315477"/>
    <w:rsid w:val="003156BB"/>
    <w:rsid w:val="003164E3"/>
    <w:rsid w:val="0031682C"/>
    <w:rsid w:val="00316A97"/>
    <w:rsid w:val="00316E8E"/>
    <w:rsid w:val="00317247"/>
    <w:rsid w:val="00317BA0"/>
    <w:rsid w:val="00320C80"/>
    <w:rsid w:val="003212C3"/>
    <w:rsid w:val="00321387"/>
    <w:rsid w:val="00321AA4"/>
    <w:rsid w:val="00321C34"/>
    <w:rsid w:val="00321EFB"/>
    <w:rsid w:val="003222D9"/>
    <w:rsid w:val="00322490"/>
    <w:rsid w:val="003224A4"/>
    <w:rsid w:val="003227D4"/>
    <w:rsid w:val="00322D30"/>
    <w:rsid w:val="00323799"/>
    <w:rsid w:val="00323A10"/>
    <w:rsid w:val="0032401B"/>
    <w:rsid w:val="00324335"/>
    <w:rsid w:val="00324342"/>
    <w:rsid w:val="003244D9"/>
    <w:rsid w:val="00324A83"/>
    <w:rsid w:val="00325759"/>
    <w:rsid w:val="0032578A"/>
    <w:rsid w:val="00325DE1"/>
    <w:rsid w:val="003260AF"/>
    <w:rsid w:val="003265C0"/>
    <w:rsid w:val="003266A7"/>
    <w:rsid w:val="00326D70"/>
    <w:rsid w:val="0032705C"/>
    <w:rsid w:val="00327935"/>
    <w:rsid w:val="00327F9D"/>
    <w:rsid w:val="003309FD"/>
    <w:rsid w:val="00330AEC"/>
    <w:rsid w:val="00330FE8"/>
    <w:rsid w:val="0033180A"/>
    <w:rsid w:val="00331CC7"/>
    <w:rsid w:val="0033240D"/>
    <w:rsid w:val="0033280E"/>
    <w:rsid w:val="00332D7A"/>
    <w:rsid w:val="00333019"/>
    <w:rsid w:val="00335197"/>
    <w:rsid w:val="00335C2E"/>
    <w:rsid w:val="00336B8C"/>
    <w:rsid w:val="00336BA3"/>
    <w:rsid w:val="00336C5B"/>
    <w:rsid w:val="00336F4E"/>
    <w:rsid w:val="0033727B"/>
    <w:rsid w:val="00337587"/>
    <w:rsid w:val="003403AA"/>
    <w:rsid w:val="00340E5A"/>
    <w:rsid w:val="00340FC2"/>
    <w:rsid w:val="00341073"/>
    <w:rsid w:val="00341495"/>
    <w:rsid w:val="00341B9B"/>
    <w:rsid w:val="003427EE"/>
    <w:rsid w:val="00342EF3"/>
    <w:rsid w:val="003438D4"/>
    <w:rsid w:val="00344068"/>
    <w:rsid w:val="00345271"/>
    <w:rsid w:val="0034562C"/>
    <w:rsid w:val="0034589F"/>
    <w:rsid w:val="00345D13"/>
    <w:rsid w:val="00345D22"/>
    <w:rsid w:val="0034641B"/>
    <w:rsid w:val="0034781A"/>
    <w:rsid w:val="00347A9A"/>
    <w:rsid w:val="00350D5B"/>
    <w:rsid w:val="00351C69"/>
    <w:rsid w:val="003543E0"/>
    <w:rsid w:val="003554EF"/>
    <w:rsid w:val="00355743"/>
    <w:rsid w:val="00356004"/>
    <w:rsid w:val="0035604C"/>
    <w:rsid w:val="00356427"/>
    <w:rsid w:val="00356A9C"/>
    <w:rsid w:val="00356C54"/>
    <w:rsid w:val="00357651"/>
    <w:rsid w:val="0035779B"/>
    <w:rsid w:val="0035792C"/>
    <w:rsid w:val="00357D74"/>
    <w:rsid w:val="00360B44"/>
    <w:rsid w:val="00360F49"/>
    <w:rsid w:val="00361A36"/>
    <w:rsid w:val="0036203D"/>
    <w:rsid w:val="00362482"/>
    <w:rsid w:val="0036267F"/>
    <w:rsid w:val="003626CF"/>
    <w:rsid w:val="00362A39"/>
    <w:rsid w:val="00362FB2"/>
    <w:rsid w:val="00362FD0"/>
    <w:rsid w:val="0036351E"/>
    <w:rsid w:val="00365209"/>
    <w:rsid w:val="0036631B"/>
    <w:rsid w:val="00367501"/>
    <w:rsid w:val="003708AF"/>
    <w:rsid w:val="00370DB9"/>
    <w:rsid w:val="00370E33"/>
    <w:rsid w:val="00370FB4"/>
    <w:rsid w:val="00371ADA"/>
    <w:rsid w:val="00372164"/>
    <w:rsid w:val="00372576"/>
    <w:rsid w:val="00372CFD"/>
    <w:rsid w:val="003730A0"/>
    <w:rsid w:val="003730A7"/>
    <w:rsid w:val="00374205"/>
    <w:rsid w:val="003743CC"/>
    <w:rsid w:val="003744CB"/>
    <w:rsid w:val="003747F4"/>
    <w:rsid w:val="00374B06"/>
    <w:rsid w:val="00375041"/>
    <w:rsid w:val="00375459"/>
    <w:rsid w:val="0037558C"/>
    <w:rsid w:val="00376305"/>
    <w:rsid w:val="0037638C"/>
    <w:rsid w:val="0037651B"/>
    <w:rsid w:val="003766E7"/>
    <w:rsid w:val="00376743"/>
    <w:rsid w:val="00377E3D"/>
    <w:rsid w:val="00377EF5"/>
    <w:rsid w:val="00381141"/>
    <w:rsid w:val="00381C0F"/>
    <w:rsid w:val="00381ED4"/>
    <w:rsid w:val="00381F4B"/>
    <w:rsid w:val="003823BC"/>
    <w:rsid w:val="003826B0"/>
    <w:rsid w:val="00382FB2"/>
    <w:rsid w:val="00382FC6"/>
    <w:rsid w:val="00383C81"/>
    <w:rsid w:val="00383F3E"/>
    <w:rsid w:val="0038453E"/>
    <w:rsid w:val="00385453"/>
    <w:rsid w:val="00386B80"/>
    <w:rsid w:val="0038786E"/>
    <w:rsid w:val="0039011B"/>
    <w:rsid w:val="00390979"/>
    <w:rsid w:val="00390B35"/>
    <w:rsid w:val="00390C19"/>
    <w:rsid w:val="00390ECF"/>
    <w:rsid w:val="0039122F"/>
    <w:rsid w:val="0039172F"/>
    <w:rsid w:val="0039251D"/>
    <w:rsid w:val="003926D2"/>
    <w:rsid w:val="003929BF"/>
    <w:rsid w:val="00392BB8"/>
    <w:rsid w:val="0039350B"/>
    <w:rsid w:val="00393CB5"/>
    <w:rsid w:val="00393D4A"/>
    <w:rsid w:val="0039432C"/>
    <w:rsid w:val="0039493B"/>
    <w:rsid w:val="00394BDF"/>
    <w:rsid w:val="00394E3A"/>
    <w:rsid w:val="00395A7D"/>
    <w:rsid w:val="00395C76"/>
    <w:rsid w:val="003963E3"/>
    <w:rsid w:val="003A00F5"/>
    <w:rsid w:val="003A04BF"/>
    <w:rsid w:val="003A0DEA"/>
    <w:rsid w:val="003A2B0D"/>
    <w:rsid w:val="003A2DC1"/>
    <w:rsid w:val="003A2E70"/>
    <w:rsid w:val="003A2F64"/>
    <w:rsid w:val="003A30D1"/>
    <w:rsid w:val="003A426A"/>
    <w:rsid w:val="003A4CE3"/>
    <w:rsid w:val="003A4E26"/>
    <w:rsid w:val="003A4E8E"/>
    <w:rsid w:val="003A5ED0"/>
    <w:rsid w:val="003A6B8D"/>
    <w:rsid w:val="003B0290"/>
    <w:rsid w:val="003B0A3F"/>
    <w:rsid w:val="003B1337"/>
    <w:rsid w:val="003B15C1"/>
    <w:rsid w:val="003B1734"/>
    <w:rsid w:val="003B1D58"/>
    <w:rsid w:val="003B35CD"/>
    <w:rsid w:val="003B3765"/>
    <w:rsid w:val="003B4970"/>
    <w:rsid w:val="003B523B"/>
    <w:rsid w:val="003B6EA6"/>
    <w:rsid w:val="003B771A"/>
    <w:rsid w:val="003B7C21"/>
    <w:rsid w:val="003C07F2"/>
    <w:rsid w:val="003C0D04"/>
    <w:rsid w:val="003C0E30"/>
    <w:rsid w:val="003C200B"/>
    <w:rsid w:val="003C2637"/>
    <w:rsid w:val="003C29B4"/>
    <w:rsid w:val="003C2FDF"/>
    <w:rsid w:val="003C43D3"/>
    <w:rsid w:val="003C473F"/>
    <w:rsid w:val="003C4D48"/>
    <w:rsid w:val="003C64D5"/>
    <w:rsid w:val="003C6D5C"/>
    <w:rsid w:val="003C6E2B"/>
    <w:rsid w:val="003C7165"/>
    <w:rsid w:val="003C743C"/>
    <w:rsid w:val="003C76DC"/>
    <w:rsid w:val="003C7AE1"/>
    <w:rsid w:val="003C7D7B"/>
    <w:rsid w:val="003D0360"/>
    <w:rsid w:val="003D0A69"/>
    <w:rsid w:val="003D0E12"/>
    <w:rsid w:val="003D1179"/>
    <w:rsid w:val="003D1B0A"/>
    <w:rsid w:val="003D255F"/>
    <w:rsid w:val="003D27C5"/>
    <w:rsid w:val="003D3040"/>
    <w:rsid w:val="003D36EC"/>
    <w:rsid w:val="003D44AF"/>
    <w:rsid w:val="003D4F56"/>
    <w:rsid w:val="003D526B"/>
    <w:rsid w:val="003D5336"/>
    <w:rsid w:val="003D5A89"/>
    <w:rsid w:val="003D5D3D"/>
    <w:rsid w:val="003D7155"/>
    <w:rsid w:val="003D73F5"/>
    <w:rsid w:val="003D79A3"/>
    <w:rsid w:val="003D7CC0"/>
    <w:rsid w:val="003E001D"/>
    <w:rsid w:val="003E0252"/>
    <w:rsid w:val="003E1B5B"/>
    <w:rsid w:val="003E249B"/>
    <w:rsid w:val="003E255B"/>
    <w:rsid w:val="003E2F6F"/>
    <w:rsid w:val="003E3050"/>
    <w:rsid w:val="003E31DC"/>
    <w:rsid w:val="003E36E9"/>
    <w:rsid w:val="003E3EC1"/>
    <w:rsid w:val="003E4124"/>
    <w:rsid w:val="003E444A"/>
    <w:rsid w:val="003E49CA"/>
    <w:rsid w:val="003E530D"/>
    <w:rsid w:val="003E6125"/>
    <w:rsid w:val="003E78D7"/>
    <w:rsid w:val="003E7ADB"/>
    <w:rsid w:val="003F04F4"/>
    <w:rsid w:val="003F0EAC"/>
    <w:rsid w:val="003F184B"/>
    <w:rsid w:val="003F18EC"/>
    <w:rsid w:val="003F1A06"/>
    <w:rsid w:val="003F206F"/>
    <w:rsid w:val="003F20FD"/>
    <w:rsid w:val="003F2668"/>
    <w:rsid w:val="003F2AE2"/>
    <w:rsid w:val="003F3817"/>
    <w:rsid w:val="003F3AA0"/>
    <w:rsid w:val="003F3D50"/>
    <w:rsid w:val="003F4C8A"/>
    <w:rsid w:val="003F4E41"/>
    <w:rsid w:val="003F5107"/>
    <w:rsid w:val="003F5CC1"/>
    <w:rsid w:val="003F67FE"/>
    <w:rsid w:val="003F710D"/>
    <w:rsid w:val="003F7CA4"/>
    <w:rsid w:val="004000C9"/>
    <w:rsid w:val="004004AF"/>
    <w:rsid w:val="00400525"/>
    <w:rsid w:val="0040075C"/>
    <w:rsid w:val="00401489"/>
    <w:rsid w:val="004015DC"/>
    <w:rsid w:val="00401E60"/>
    <w:rsid w:val="004022D2"/>
    <w:rsid w:val="004026C2"/>
    <w:rsid w:val="00402AB6"/>
    <w:rsid w:val="00402DFC"/>
    <w:rsid w:val="00403561"/>
    <w:rsid w:val="00404316"/>
    <w:rsid w:val="00404722"/>
    <w:rsid w:val="00404B92"/>
    <w:rsid w:val="004055D6"/>
    <w:rsid w:val="00405815"/>
    <w:rsid w:val="00406AEA"/>
    <w:rsid w:val="00406F49"/>
    <w:rsid w:val="00406FEE"/>
    <w:rsid w:val="00407068"/>
    <w:rsid w:val="004101B9"/>
    <w:rsid w:val="00410524"/>
    <w:rsid w:val="00410A07"/>
    <w:rsid w:val="00410A41"/>
    <w:rsid w:val="00410BE2"/>
    <w:rsid w:val="00410CEC"/>
    <w:rsid w:val="00410D40"/>
    <w:rsid w:val="00410FEC"/>
    <w:rsid w:val="00411330"/>
    <w:rsid w:val="004119FD"/>
    <w:rsid w:val="00411F7B"/>
    <w:rsid w:val="00411FDC"/>
    <w:rsid w:val="0041300B"/>
    <w:rsid w:val="0041375D"/>
    <w:rsid w:val="004138F6"/>
    <w:rsid w:val="0041393C"/>
    <w:rsid w:val="00413A15"/>
    <w:rsid w:val="00413DD9"/>
    <w:rsid w:val="004146C8"/>
    <w:rsid w:val="00414745"/>
    <w:rsid w:val="00414BE2"/>
    <w:rsid w:val="00414FFF"/>
    <w:rsid w:val="004158AF"/>
    <w:rsid w:val="00415999"/>
    <w:rsid w:val="00415D5B"/>
    <w:rsid w:val="00416998"/>
    <w:rsid w:val="004172F4"/>
    <w:rsid w:val="00417880"/>
    <w:rsid w:val="00421192"/>
    <w:rsid w:val="0042128A"/>
    <w:rsid w:val="00421CE5"/>
    <w:rsid w:val="00422185"/>
    <w:rsid w:val="0042256E"/>
    <w:rsid w:val="004226BC"/>
    <w:rsid w:val="004226D6"/>
    <w:rsid w:val="00422AF1"/>
    <w:rsid w:val="00422B51"/>
    <w:rsid w:val="004230B0"/>
    <w:rsid w:val="004231C5"/>
    <w:rsid w:val="00423FCA"/>
    <w:rsid w:val="00424158"/>
    <w:rsid w:val="00424A89"/>
    <w:rsid w:val="00424C21"/>
    <w:rsid w:val="00425E85"/>
    <w:rsid w:val="0042751E"/>
    <w:rsid w:val="00427C7E"/>
    <w:rsid w:val="00430327"/>
    <w:rsid w:val="004303C9"/>
    <w:rsid w:val="00431950"/>
    <w:rsid w:val="00432094"/>
    <w:rsid w:val="00432A3F"/>
    <w:rsid w:val="00433082"/>
    <w:rsid w:val="00433483"/>
    <w:rsid w:val="004337FE"/>
    <w:rsid w:val="00433FF1"/>
    <w:rsid w:val="00434265"/>
    <w:rsid w:val="00435234"/>
    <w:rsid w:val="004356CC"/>
    <w:rsid w:val="004357F2"/>
    <w:rsid w:val="0043669F"/>
    <w:rsid w:val="00436AF1"/>
    <w:rsid w:val="00437AC2"/>
    <w:rsid w:val="00440601"/>
    <w:rsid w:val="004406A6"/>
    <w:rsid w:val="00441532"/>
    <w:rsid w:val="00441576"/>
    <w:rsid w:val="00442411"/>
    <w:rsid w:val="00442651"/>
    <w:rsid w:val="004427ED"/>
    <w:rsid w:val="00442A1E"/>
    <w:rsid w:val="00442BC5"/>
    <w:rsid w:val="00442DF6"/>
    <w:rsid w:val="00443B96"/>
    <w:rsid w:val="00443F2E"/>
    <w:rsid w:val="00444533"/>
    <w:rsid w:val="004446D9"/>
    <w:rsid w:val="00445A4F"/>
    <w:rsid w:val="004464A6"/>
    <w:rsid w:val="0044650E"/>
    <w:rsid w:val="00446A18"/>
    <w:rsid w:val="00447E7B"/>
    <w:rsid w:val="004505CD"/>
    <w:rsid w:val="00450761"/>
    <w:rsid w:val="00450A9E"/>
    <w:rsid w:val="00450D24"/>
    <w:rsid w:val="00450D3D"/>
    <w:rsid w:val="00450FFF"/>
    <w:rsid w:val="00451381"/>
    <w:rsid w:val="004524A6"/>
    <w:rsid w:val="00452C6C"/>
    <w:rsid w:val="00452F41"/>
    <w:rsid w:val="0045400E"/>
    <w:rsid w:val="004543D4"/>
    <w:rsid w:val="004546AD"/>
    <w:rsid w:val="00454E36"/>
    <w:rsid w:val="0045526D"/>
    <w:rsid w:val="004556B4"/>
    <w:rsid w:val="004558B2"/>
    <w:rsid w:val="00455B82"/>
    <w:rsid w:val="00456998"/>
    <w:rsid w:val="00456BD8"/>
    <w:rsid w:val="00456E39"/>
    <w:rsid w:val="00456E8E"/>
    <w:rsid w:val="0045761B"/>
    <w:rsid w:val="004576E9"/>
    <w:rsid w:val="004579CD"/>
    <w:rsid w:val="00457E53"/>
    <w:rsid w:val="004607AD"/>
    <w:rsid w:val="004617B6"/>
    <w:rsid w:val="00461AA1"/>
    <w:rsid w:val="00461ED1"/>
    <w:rsid w:val="00461F98"/>
    <w:rsid w:val="00462CA6"/>
    <w:rsid w:val="0046325E"/>
    <w:rsid w:val="00463B0E"/>
    <w:rsid w:val="00464FB2"/>
    <w:rsid w:val="00465694"/>
    <w:rsid w:val="004667E8"/>
    <w:rsid w:val="004675A0"/>
    <w:rsid w:val="00467683"/>
    <w:rsid w:val="00467A43"/>
    <w:rsid w:val="00467CAF"/>
    <w:rsid w:val="00470EC4"/>
    <w:rsid w:val="004725E7"/>
    <w:rsid w:val="00472A1D"/>
    <w:rsid w:val="00472ABA"/>
    <w:rsid w:val="004737F8"/>
    <w:rsid w:val="0047384C"/>
    <w:rsid w:val="00473BE6"/>
    <w:rsid w:val="00474426"/>
    <w:rsid w:val="00474D8D"/>
    <w:rsid w:val="004753A0"/>
    <w:rsid w:val="00475B6E"/>
    <w:rsid w:val="00475D93"/>
    <w:rsid w:val="00476330"/>
    <w:rsid w:val="00476DA9"/>
    <w:rsid w:val="00477955"/>
    <w:rsid w:val="00477FD3"/>
    <w:rsid w:val="004812EB"/>
    <w:rsid w:val="004819B4"/>
    <w:rsid w:val="00484027"/>
    <w:rsid w:val="004841F9"/>
    <w:rsid w:val="0048430D"/>
    <w:rsid w:val="004847BA"/>
    <w:rsid w:val="00484ED6"/>
    <w:rsid w:val="004855B0"/>
    <w:rsid w:val="00485EEE"/>
    <w:rsid w:val="004860C8"/>
    <w:rsid w:val="00486661"/>
    <w:rsid w:val="004866C1"/>
    <w:rsid w:val="00486DF0"/>
    <w:rsid w:val="00487A76"/>
    <w:rsid w:val="004904F2"/>
    <w:rsid w:val="00490712"/>
    <w:rsid w:val="004908B1"/>
    <w:rsid w:val="004909AB"/>
    <w:rsid w:val="00490A37"/>
    <w:rsid w:val="00490A5B"/>
    <w:rsid w:val="00490AF0"/>
    <w:rsid w:val="00490D64"/>
    <w:rsid w:val="00491527"/>
    <w:rsid w:val="004921E3"/>
    <w:rsid w:val="004928AB"/>
    <w:rsid w:val="00492A71"/>
    <w:rsid w:val="00492FFB"/>
    <w:rsid w:val="00493366"/>
    <w:rsid w:val="00493EEF"/>
    <w:rsid w:val="00494573"/>
    <w:rsid w:val="004948DF"/>
    <w:rsid w:val="00494A25"/>
    <w:rsid w:val="00495673"/>
    <w:rsid w:val="00495F6F"/>
    <w:rsid w:val="00496522"/>
    <w:rsid w:val="004979A2"/>
    <w:rsid w:val="00497E5D"/>
    <w:rsid w:val="00497FAC"/>
    <w:rsid w:val="004A03BC"/>
    <w:rsid w:val="004A063A"/>
    <w:rsid w:val="004A0677"/>
    <w:rsid w:val="004A0C6E"/>
    <w:rsid w:val="004A11CE"/>
    <w:rsid w:val="004A132F"/>
    <w:rsid w:val="004A2302"/>
    <w:rsid w:val="004A26FB"/>
    <w:rsid w:val="004A2CBC"/>
    <w:rsid w:val="004A2CD4"/>
    <w:rsid w:val="004A34A4"/>
    <w:rsid w:val="004A350B"/>
    <w:rsid w:val="004A37F2"/>
    <w:rsid w:val="004A41FD"/>
    <w:rsid w:val="004A4409"/>
    <w:rsid w:val="004A46DF"/>
    <w:rsid w:val="004A47C2"/>
    <w:rsid w:val="004A4D34"/>
    <w:rsid w:val="004A4DB4"/>
    <w:rsid w:val="004A4F69"/>
    <w:rsid w:val="004A59FB"/>
    <w:rsid w:val="004A5B26"/>
    <w:rsid w:val="004A5BB2"/>
    <w:rsid w:val="004A67F6"/>
    <w:rsid w:val="004A6A16"/>
    <w:rsid w:val="004A6B47"/>
    <w:rsid w:val="004A6B67"/>
    <w:rsid w:val="004A735F"/>
    <w:rsid w:val="004B0663"/>
    <w:rsid w:val="004B0AA5"/>
    <w:rsid w:val="004B1D53"/>
    <w:rsid w:val="004B24CF"/>
    <w:rsid w:val="004B2D35"/>
    <w:rsid w:val="004B3021"/>
    <w:rsid w:val="004B311D"/>
    <w:rsid w:val="004B3360"/>
    <w:rsid w:val="004B3A71"/>
    <w:rsid w:val="004B4DF8"/>
    <w:rsid w:val="004B4FEA"/>
    <w:rsid w:val="004B53C8"/>
    <w:rsid w:val="004B5948"/>
    <w:rsid w:val="004B70D5"/>
    <w:rsid w:val="004B73CB"/>
    <w:rsid w:val="004B7AB0"/>
    <w:rsid w:val="004B7D3C"/>
    <w:rsid w:val="004C0E98"/>
    <w:rsid w:val="004C24A9"/>
    <w:rsid w:val="004C2DC1"/>
    <w:rsid w:val="004C2F74"/>
    <w:rsid w:val="004C3603"/>
    <w:rsid w:val="004C3842"/>
    <w:rsid w:val="004C3E9A"/>
    <w:rsid w:val="004C4C88"/>
    <w:rsid w:val="004C4D94"/>
    <w:rsid w:val="004C5363"/>
    <w:rsid w:val="004C5385"/>
    <w:rsid w:val="004C54C8"/>
    <w:rsid w:val="004C6633"/>
    <w:rsid w:val="004C751C"/>
    <w:rsid w:val="004D0851"/>
    <w:rsid w:val="004D0D30"/>
    <w:rsid w:val="004D1020"/>
    <w:rsid w:val="004D10DE"/>
    <w:rsid w:val="004D1419"/>
    <w:rsid w:val="004D1A5D"/>
    <w:rsid w:val="004D22BD"/>
    <w:rsid w:val="004D2763"/>
    <w:rsid w:val="004D2E2C"/>
    <w:rsid w:val="004D34C5"/>
    <w:rsid w:val="004D3C90"/>
    <w:rsid w:val="004D50B6"/>
    <w:rsid w:val="004D53E9"/>
    <w:rsid w:val="004D5691"/>
    <w:rsid w:val="004D5860"/>
    <w:rsid w:val="004D5CFD"/>
    <w:rsid w:val="004D612F"/>
    <w:rsid w:val="004D6A3D"/>
    <w:rsid w:val="004D7F6B"/>
    <w:rsid w:val="004E008B"/>
    <w:rsid w:val="004E00D1"/>
    <w:rsid w:val="004E01AA"/>
    <w:rsid w:val="004E088D"/>
    <w:rsid w:val="004E0A55"/>
    <w:rsid w:val="004E0B3A"/>
    <w:rsid w:val="004E1528"/>
    <w:rsid w:val="004E19B3"/>
    <w:rsid w:val="004E22E2"/>
    <w:rsid w:val="004E2777"/>
    <w:rsid w:val="004E2FC3"/>
    <w:rsid w:val="004E359D"/>
    <w:rsid w:val="004E3B80"/>
    <w:rsid w:val="004E5E85"/>
    <w:rsid w:val="004E63F1"/>
    <w:rsid w:val="004E6A63"/>
    <w:rsid w:val="004E6CC4"/>
    <w:rsid w:val="004E6D13"/>
    <w:rsid w:val="004E6DBF"/>
    <w:rsid w:val="004E71D2"/>
    <w:rsid w:val="004E7470"/>
    <w:rsid w:val="004E7C76"/>
    <w:rsid w:val="004E7E8D"/>
    <w:rsid w:val="004F070E"/>
    <w:rsid w:val="004F0869"/>
    <w:rsid w:val="004F0CDB"/>
    <w:rsid w:val="004F11A9"/>
    <w:rsid w:val="004F12A9"/>
    <w:rsid w:val="004F17A8"/>
    <w:rsid w:val="004F5261"/>
    <w:rsid w:val="004F5335"/>
    <w:rsid w:val="004F5580"/>
    <w:rsid w:val="004F568F"/>
    <w:rsid w:val="004F5A3F"/>
    <w:rsid w:val="004F5FE7"/>
    <w:rsid w:val="004F7076"/>
    <w:rsid w:val="004F765C"/>
    <w:rsid w:val="00500338"/>
    <w:rsid w:val="005006F4"/>
    <w:rsid w:val="00500E83"/>
    <w:rsid w:val="00501082"/>
    <w:rsid w:val="00501384"/>
    <w:rsid w:val="00501D25"/>
    <w:rsid w:val="00502319"/>
    <w:rsid w:val="0050254C"/>
    <w:rsid w:val="0050309B"/>
    <w:rsid w:val="00503120"/>
    <w:rsid w:val="005036F9"/>
    <w:rsid w:val="00503BE2"/>
    <w:rsid w:val="00503DCF"/>
    <w:rsid w:val="00505221"/>
    <w:rsid w:val="005052D2"/>
    <w:rsid w:val="00505302"/>
    <w:rsid w:val="00505590"/>
    <w:rsid w:val="00505F85"/>
    <w:rsid w:val="00505FC3"/>
    <w:rsid w:val="00506344"/>
    <w:rsid w:val="00507689"/>
    <w:rsid w:val="005078B7"/>
    <w:rsid w:val="00507C51"/>
    <w:rsid w:val="005100F5"/>
    <w:rsid w:val="00510232"/>
    <w:rsid w:val="005103A8"/>
    <w:rsid w:val="00511012"/>
    <w:rsid w:val="0051168E"/>
    <w:rsid w:val="00511CF1"/>
    <w:rsid w:val="00511E58"/>
    <w:rsid w:val="00513C06"/>
    <w:rsid w:val="00513D65"/>
    <w:rsid w:val="005141CF"/>
    <w:rsid w:val="00514292"/>
    <w:rsid w:val="00514C27"/>
    <w:rsid w:val="005165C4"/>
    <w:rsid w:val="005169E7"/>
    <w:rsid w:val="005173F0"/>
    <w:rsid w:val="00517E3B"/>
    <w:rsid w:val="005205FF"/>
    <w:rsid w:val="0052079B"/>
    <w:rsid w:val="005207D9"/>
    <w:rsid w:val="00520B0D"/>
    <w:rsid w:val="00520E3B"/>
    <w:rsid w:val="0052111F"/>
    <w:rsid w:val="005213E8"/>
    <w:rsid w:val="005216FB"/>
    <w:rsid w:val="00522000"/>
    <w:rsid w:val="00522CD6"/>
    <w:rsid w:val="00523187"/>
    <w:rsid w:val="00523286"/>
    <w:rsid w:val="00523514"/>
    <w:rsid w:val="00523BE3"/>
    <w:rsid w:val="00524350"/>
    <w:rsid w:val="005244EF"/>
    <w:rsid w:val="00525583"/>
    <w:rsid w:val="00525FBF"/>
    <w:rsid w:val="00526091"/>
    <w:rsid w:val="005269E7"/>
    <w:rsid w:val="00527041"/>
    <w:rsid w:val="0052709B"/>
    <w:rsid w:val="00527302"/>
    <w:rsid w:val="00527345"/>
    <w:rsid w:val="005274F9"/>
    <w:rsid w:val="00527500"/>
    <w:rsid w:val="00527835"/>
    <w:rsid w:val="00527AB8"/>
    <w:rsid w:val="00527BC7"/>
    <w:rsid w:val="00531357"/>
    <w:rsid w:val="00531EA6"/>
    <w:rsid w:val="00532280"/>
    <w:rsid w:val="0053337F"/>
    <w:rsid w:val="00533B80"/>
    <w:rsid w:val="00533BB6"/>
    <w:rsid w:val="00533E7F"/>
    <w:rsid w:val="0053433B"/>
    <w:rsid w:val="00534E8F"/>
    <w:rsid w:val="00534FD7"/>
    <w:rsid w:val="00535D46"/>
    <w:rsid w:val="00535F78"/>
    <w:rsid w:val="0053687B"/>
    <w:rsid w:val="00536D9A"/>
    <w:rsid w:val="00537768"/>
    <w:rsid w:val="00537AB3"/>
    <w:rsid w:val="00537B2F"/>
    <w:rsid w:val="005410AF"/>
    <w:rsid w:val="005410CA"/>
    <w:rsid w:val="00541BDF"/>
    <w:rsid w:val="00541C20"/>
    <w:rsid w:val="0054209C"/>
    <w:rsid w:val="00542F5C"/>
    <w:rsid w:val="00543339"/>
    <w:rsid w:val="005433B2"/>
    <w:rsid w:val="0054391C"/>
    <w:rsid w:val="00543DA8"/>
    <w:rsid w:val="00544173"/>
    <w:rsid w:val="00544360"/>
    <w:rsid w:val="0054462F"/>
    <w:rsid w:val="0054511B"/>
    <w:rsid w:val="00546660"/>
    <w:rsid w:val="005467FD"/>
    <w:rsid w:val="00546B36"/>
    <w:rsid w:val="00546E41"/>
    <w:rsid w:val="005504E6"/>
    <w:rsid w:val="00550FB1"/>
    <w:rsid w:val="00552306"/>
    <w:rsid w:val="0055290B"/>
    <w:rsid w:val="0055346A"/>
    <w:rsid w:val="00553B9E"/>
    <w:rsid w:val="00553E30"/>
    <w:rsid w:val="00554244"/>
    <w:rsid w:val="005544AD"/>
    <w:rsid w:val="00554AAB"/>
    <w:rsid w:val="00555288"/>
    <w:rsid w:val="0055609D"/>
    <w:rsid w:val="00556A94"/>
    <w:rsid w:val="00556CA3"/>
    <w:rsid w:val="005570FD"/>
    <w:rsid w:val="00557297"/>
    <w:rsid w:val="00557561"/>
    <w:rsid w:val="005577B8"/>
    <w:rsid w:val="00557B50"/>
    <w:rsid w:val="00557FF5"/>
    <w:rsid w:val="005601EB"/>
    <w:rsid w:val="005603A0"/>
    <w:rsid w:val="0056060A"/>
    <w:rsid w:val="00560929"/>
    <w:rsid w:val="00560A62"/>
    <w:rsid w:val="00561083"/>
    <w:rsid w:val="00561183"/>
    <w:rsid w:val="00561444"/>
    <w:rsid w:val="005618D5"/>
    <w:rsid w:val="00561AB7"/>
    <w:rsid w:val="00561E1B"/>
    <w:rsid w:val="0056212A"/>
    <w:rsid w:val="005626A1"/>
    <w:rsid w:val="00562E29"/>
    <w:rsid w:val="005634F4"/>
    <w:rsid w:val="00563DD5"/>
    <w:rsid w:val="0056400C"/>
    <w:rsid w:val="005640EA"/>
    <w:rsid w:val="00564D4A"/>
    <w:rsid w:val="0056562B"/>
    <w:rsid w:val="0056619A"/>
    <w:rsid w:val="00566D2A"/>
    <w:rsid w:val="00567373"/>
    <w:rsid w:val="00567698"/>
    <w:rsid w:val="00567CCB"/>
    <w:rsid w:val="00567F02"/>
    <w:rsid w:val="00570644"/>
    <w:rsid w:val="0057064F"/>
    <w:rsid w:val="00570F7F"/>
    <w:rsid w:val="0057108D"/>
    <w:rsid w:val="005711FD"/>
    <w:rsid w:val="0057156F"/>
    <w:rsid w:val="00572672"/>
    <w:rsid w:val="005729F0"/>
    <w:rsid w:val="00572AA8"/>
    <w:rsid w:val="00572D5E"/>
    <w:rsid w:val="00572FFD"/>
    <w:rsid w:val="005733ED"/>
    <w:rsid w:val="00573667"/>
    <w:rsid w:val="005744C1"/>
    <w:rsid w:val="00574661"/>
    <w:rsid w:val="00574D29"/>
    <w:rsid w:val="00574FA3"/>
    <w:rsid w:val="00575191"/>
    <w:rsid w:val="005752B6"/>
    <w:rsid w:val="00576F1E"/>
    <w:rsid w:val="005771AD"/>
    <w:rsid w:val="00577944"/>
    <w:rsid w:val="00577C24"/>
    <w:rsid w:val="00577EC1"/>
    <w:rsid w:val="00580068"/>
    <w:rsid w:val="005800AC"/>
    <w:rsid w:val="00580553"/>
    <w:rsid w:val="0058089D"/>
    <w:rsid w:val="00581357"/>
    <w:rsid w:val="005815F4"/>
    <w:rsid w:val="00581996"/>
    <w:rsid w:val="00582649"/>
    <w:rsid w:val="00583280"/>
    <w:rsid w:val="0058331F"/>
    <w:rsid w:val="005833EA"/>
    <w:rsid w:val="005840E5"/>
    <w:rsid w:val="0058415B"/>
    <w:rsid w:val="005846E4"/>
    <w:rsid w:val="00584E29"/>
    <w:rsid w:val="00584FDC"/>
    <w:rsid w:val="00584FE5"/>
    <w:rsid w:val="0058510B"/>
    <w:rsid w:val="00585B34"/>
    <w:rsid w:val="00585C61"/>
    <w:rsid w:val="005862DE"/>
    <w:rsid w:val="005864C8"/>
    <w:rsid w:val="005869AB"/>
    <w:rsid w:val="00586C22"/>
    <w:rsid w:val="00590AB4"/>
    <w:rsid w:val="00590DE0"/>
    <w:rsid w:val="0059169E"/>
    <w:rsid w:val="005925A9"/>
    <w:rsid w:val="00592855"/>
    <w:rsid w:val="00592B4D"/>
    <w:rsid w:val="005954F7"/>
    <w:rsid w:val="0059573E"/>
    <w:rsid w:val="005957C6"/>
    <w:rsid w:val="005961DC"/>
    <w:rsid w:val="00596A1D"/>
    <w:rsid w:val="005970CA"/>
    <w:rsid w:val="0059739C"/>
    <w:rsid w:val="005974B6"/>
    <w:rsid w:val="00597B7E"/>
    <w:rsid w:val="00597CCD"/>
    <w:rsid w:val="00597D68"/>
    <w:rsid w:val="005A08C3"/>
    <w:rsid w:val="005A0F9B"/>
    <w:rsid w:val="005A1334"/>
    <w:rsid w:val="005A1898"/>
    <w:rsid w:val="005A1AE6"/>
    <w:rsid w:val="005A2469"/>
    <w:rsid w:val="005A25BC"/>
    <w:rsid w:val="005A2980"/>
    <w:rsid w:val="005A4407"/>
    <w:rsid w:val="005A4BA3"/>
    <w:rsid w:val="005A4CE1"/>
    <w:rsid w:val="005A525F"/>
    <w:rsid w:val="005A56E4"/>
    <w:rsid w:val="005A5952"/>
    <w:rsid w:val="005A5FA1"/>
    <w:rsid w:val="005A724A"/>
    <w:rsid w:val="005A7B4C"/>
    <w:rsid w:val="005B0E54"/>
    <w:rsid w:val="005B13F4"/>
    <w:rsid w:val="005B1705"/>
    <w:rsid w:val="005B1870"/>
    <w:rsid w:val="005B1B75"/>
    <w:rsid w:val="005B1C75"/>
    <w:rsid w:val="005B1E8D"/>
    <w:rsid w:val="005B204D"/>
    <w:rsid w:val="005B2B46"/>
    <w:rsid w:val="005B35EC"/>
    <w:rsid w:val="005B3B17"/>
    <w:rsid w:val="005B3BC4"/>
    <w:rsid w:val="005B3E16"/>
    <w:rsid w:val="005B3EC2"/>
    <w:rsid w:val="005B3ED6"/>
    <w:rsid w:val="005B421A"/>
    <w:rsid w:val="005B480E"/>
    <w:rsid w:val="005B4EAA"/>
    <w:rsid w:val="005B53DE"/>
    <w:rsid w:val="005B5FBB"/>
    <w:rsid w:val="005B64C5"/>
    <w:rsid w:val="005B65F1"/>
    <w:rsid w:val="005B670F"/>
    <w:rsid w:val="005B70F6"/>
    <w:rsid w:val="005B7EFE"/>
    <w:rsid w:val="005C03F8"/>
    <w:rsid w:val="005C04AF"/>
    <w:rsid w:val="005C120A"/>
    <w:rsid w:val="005C1E22"/>
    <w:rsid w:val="005C28AD"/>
    <w:rsid w:val="005C2CB0"/>
    <w:rsid w:val="005C2DCE"/>
    <w:rsid w:val="005C3527"/>
    <w:rsid w:val="005C4059"/>
    <w:rsid w:val="005C4551"/>
    <w:rsid w:val="005C46A7"/>
    <w:rsid w:val="005C47FF"/>
    <w:rsid w:val="005C4AF5"/>
    <w:rsid w:val="005C52C6"/>
    <w:rsid w:val="005C618A"/>
    <w:rsid w:val="005C6432"/>
    <w:rsid w:val="005C6557"/>
    <w:rsid w:val="005C6850"/>
    <w:rsid w:val="005C6FF1"/>
    <w:rsid w:val="005C7D47"/>
    <w:rsid w:val="005C7FF6"/>
    <w:rsid w:val="005D0329"/>
    <w:rsid w:val="005D1648"/>
    <w:rsid w:val="005D37F7"/>
    <w:rsid w:val="005D39D1"/>
    <w:rsid w:val="005D3D54"/>
    <w:rsid w:val="005D3DDC"/>
    <w:rsid w:val="005D5008"/>
    <w:rsid w:val="005D5B1F"/>
    <w:rsid w:val="005D66C1"/>
    <w:rsid w:val="005D6A1E"/>
    <w:rsid w:val="005D6B9F"/>
    <w:rsid w:val="005D6D7B"/>
    <w:rsid w:val="005D6D9B"/>
    <w:rsid w:val="005D710D"/>
    <w:rsid w:val="005D7145"/>
    <w:rsid w:val="005D784F"/>
    <w:rsid w:val="005D7E57"/>
    <w:rsid w:val="005E04B6"/>
    <w:rsid w:val="005E110F"/>
    <w:rsid w:val="005E1110"/>
    <w:rsid w:val="005E1374"/>
    <w:rsid w:val="005E16F4"/>
    <w:rsid w:val="005E1772"/>
    <w:rsid w:val="005E2720"/>
    <w:rsid w:val="005E2953"/>
    <w:rsid w:val="005E2E99"/>
    <w:rsid w:val="005E2F01"/>
    <w:rsid w:val="005E33B8"/>
    <w:rsid w:val="005E4155"/>
    <w:rsid w:val="005E4218"/>
    <w:rsid w:val="005E44B8"/>
    <w:rsid w:val="005E47E3"/>
    <w:rsid w:val="005E498C"/>
    <w:rsid w:val="005E4B52"/>
    <w:rsid w:val="005E553A"/>
    <w:rsid w:val="005E677A"/>
    <w:rsid w:val="005E688B"/>
    <w:rsid w:val="005E7A7A"/>
    <w:rsid w:val="005E7BEB"/>
    <w:rsid w:val="005F08C5"/>
    <w:rsid w:val="005F1168"/>
    <w:rsid w:val="005F12B4"/>
    <w:rsid w:val="005F1425"/>
    <w:rsid w:val="005F1B36"/>
    <w:rsid w:val="005F1C63"/>
    <w:rsid w:val="005F1C84"/>
    <w:rsid w:val="005F1D25"/>
    <w:rsid w:val="005F1FB0"/>
    <w:rsid w:val="005F1FE6"/>
    <w:rsid w:val="005F2935"/>
    <w:rsid w:val="005F29E8"/>
    <w:rsid w:val="005F3C49"/>
    <w:rsid w:val="005F3F71"/>
    <w:rsid w:val="005F4349"/>
    <w:rsid w:val="005F5107"/>
    <w:rsid w:val="005F5320"/>
    <w:rsid w:val="005F5758"/>
    <w:rsid w:val="005F619D"/>
    <w:rsid w:val="005F6C0A"/>
    <w:rsid w:val="005F70FA"/>
    <w:rsid w:val="005F7BE5"/>
    <w:rsid w:val="005F7D08"/>
    <w:rsid w:val="0060084A"/>
    <w:rsid w:val="006010A7"/>
    <w:rsid w:val="006014B3"/>
    <w:rsid w:val="0060154E"/>
    <w:rsid w:val="00601803"/>
    <w:rsid w:val="006018AE"/>
    <w:rsid w:val="006018DE"/>
    <w:rsid w:val="00601AEA"/>
    <w:rsid w:val="00601C32"/>
    <w:rsid w:val="0060212E"/>
    <w:rsid w:val="00602489"/>
    <w:rsid w:val="00603DDD"/>
    <w:rsid w:val="00604597"/>
    <w:rsid w:val="0060472C"/>
    <w:rsid w:val="0060519C"/>
    <w:rsid w:val="00605877"/>
    <w:rsid w:val="00605E28"/>
    <w:rsid w:val="0060637E"/>
    <w:rsid w:val="00606ABB"/>
    <w:rsid w:val="00607107"/>
    <w:rsid w:val="00607755"/>
    <w:rsid w:val="00607769"/>
    <w:rsid w:val="0061056E"/>
    <w:rsid w:val="00610B1F"/>
    <w:rsid w:val="00610C76"/>
    <w:rsid w:val="00611017"/>
    <w:rsid w:val="006110EE"/>
    <w:rsid w:val="00611161"/>
    <w:rsid w:val="00611A1C"/>
    <w:rsid w:val="00611D86"/>
    <w:rsid w:val="00612046"/>
    <w:rsid w:val="0061291D"/>
    <w:rsid w:val="00612EFD"/>
    <w:rsid w:val="006137B8"/>
    <w:rsid w:val="006138E2"/>
    <w:rsid w:val="00613ECF"/>
    <w:rsid w:val="006143D6"/>
    <w:rsid w:val="00614712"/>
    <w:rsid w:val="00614D8C"/>
    <w:rsid w:val="0061561F"/>
    <w:rsid w:val="00615862"/>
    <w:rsid w:val="00616147"/>
    <w:rsid w:val="006161CE"/>
    <w:rsid w:val="00616307"/>
    <w:rsid w:val="00616431"/>
    <w:rsid w:val="00616689"/>
    <w:rsid w:val="00616F58"/>
    <w:rsid w:val="006171C0"/>
    <w:rsid w:val="0061781C"/>
    <w:rsid w:val="00617D69"/>
    <w:rsid w:val="00620334"/>
    <w:rsid w:val="0062047C"/>
    <w:rsid w:val="00620BAB"/>
    <w:rsid w:val="00620E27"/>
    <w:rsid w:val="006211A5"/>
    <w:rsid w:val="0062160E"/>
    <w:rsid w:val="00621D01"/>
    <w:rsid w:val="006222A3"/>
    <w:rsid w:val="00622C53"/>
    <w:rsid w:val="00622C6F"/>
    <w:rsid w:val="00623221"/>
    <w:rsid w:val="00623A73"/>
    <w:rsid w:val="00625D80"/>
    <w:rsid w:val="00626B84"/>
    <w:rsid w:val="00626DEE"/>
    <w:rsid w:val="0062742E"/>
    <w:rsid w:val="00627AAE"/>
    <w:rsid w:val="00627B51"/>
    <w:rsid w:val="0063081B"/>
    <w:rsid w:val="00631D32"/>
    <w:rsid w:val="00632A63"/>
    <w:rsid w:val="00633086"/>
    <w:rsid w:val="00633B6B"/>
    <w:rsid w:val="00634B40"/>
    <w:rsid w:val="00634CBB"/>
    <w:rsid w:val="00635671"/>
    <w:rsid w:val="00635A3F"/>
    <w:rsid w:val="006365C6"/>
    <w:rsid w:val="00636FB5"/>
    <w:rsid w:val="00637744"/>
    <w:rsid w:val="006379BC"/>
    <w:rsid w:val="00637B19"/>
    <w:rsid w:val="0064011E"/>
    <w:rsid w:val="006401C2"/>
    <w:rsid w:val="00640674"/>
    <w:rsid w:val="006407F7"/>
    <w:rsid w:val="006411C1"/>
    <w:rsid w:val="00641A76"/>
    <w:rsid w:val="00641E5D"/>
    <w:rsid w:val="00642C10"/>
    <w:rsid w:val="00642FD7"/>
    <w:rsid w:val="0064321A"/>
    <w:rsid w:val="0064351C"/>
    <w:rsid w:val="00643809"/>
    <w:rsid w:val="006441C0"/>
    <w:rsid w:val="006446C5"/>
    <w:rsid w:val="00644ABC"/>
    <w:rsid w:val="00644AD7"/>
    <w:rsid w:val="00645606"/>
    <w:rsid w:val="00646493"/>
    <w:rsid w:val="00646C4F"/>
    <w:rsid w:val="00646FBC"/>
    <w:rsid w:val="00647766"/>
    <w:rsid w:val="006503A8"/>
    <w:rsid w:val="00651141"/>
    <w:rsid w:val="00651322"/>
    <w:rsid w:val="00651AEE"/>
    <w:rsid w:val="0065288A"/>
    <w:rsid w:val="00653010"/>
    <w:rsid w:val="00653018"/>
    <w:rsid w:val="00653685"/>
    <w:rsid w:val="00653B77"/>
    <w:rsid w:val="00653F9A"/>
    <w:rsid w:val="00654591"/>
    <w:rsid w:val="00654988"/>
    <w:rsid w:val="00654C00"/>
    <w:rsid w:val="006551E6"/>
    <w:rsid w:val="00655DFF"/>
    <w:rsid w:val="0065701A"/>
    <w:rsid w:val="006579C9"/>
    <w:rsid w:val="00657E4F"/>
    <w:rsid w:val="00657FE4"/>
    <w:rsid w:val="006603C0"/>
    <w:rsid w:val="00660723"/>
    <w:rsid w:val="0066106B"/>
    <w:rsid w:val="00661C8B"/>
    <w:rsid w:val="0066240E"/>
    <w:rsid w:val="00663B1E"/>
    <w:rsid w:val="00663CB8"/>
    <w:rsid w:val="00663D11"/>
    <w:rsid w:val="006646FB"/>
    <w:rsid w:val="00664C60"/>
    <w:rsid w:val="00665025"/>
    <w:rsid w:val="00665182"/>
    <w:rsid w:val="00665BBB"/>
    <w:rsid w:val="0066618F"/>
    <w:rsid w:val="006678A9"/>
    <w:rsid w:val="006700BA"/>
    <w:rsid w:val="00670CE2"/>
    <w:rsid w:val="00670F0B"/>
    <w:rsid w:val="0067119C"/>
    <w:rsid w:val="0067158B"/>
    <w:rsid w:val="00671E5C"/>
    <w:rsid w:val="006720B7"/>
    <w:rsid w:val="00672719"/>
    <w:rsid w:val="0067281A"/>
    <w:rsid w:val="00672A9A"/>
    <w:rsid w:val="00673411"/>
    <w:rsid w:val="00673679"/>
    <w:rsid w:val="006739E6"/>
    <w:rsid w:val="00673EF0"/>
    <w:rsid w:val="006742D9"/>
    <w:rsid w:val="00674997"/>
    <w:rsid w:val="00674E7D"/>
    <w:rsid w:val="006752A6"/>
    <w:rsid w:val="0067537E"/>
    <w:rsid w:val="00675599"/>
    <w:rsid w:val="00675A36"/>
    <w:rsid w:val="00675A60"/>
    <w:rsid w:val="00676B2F"/>
    <w:rsid w:val="006770B3"/>
    <w:rsid w:val="00677130"/>
    <w:rsid w:val="00677309"/>
    <w:rsid w:val="00677874"/>
    <w:rsid w:val="00677F74"/>
    <w:rsid w:val="0068056E"/>
    <w:rsid w:val="00680C8E"/>
    <w:rsid w:val="00681A1F"/>
    <w:rsid w:val="00682412"/>
    <w:rsid w:val="00682E87"/>
    <w:rsid w:val="0068316B"/>
    <w:rsid w:val="00684DC7"/>
    <w:rsid w:val="0068508C"/>
    <w:rsid w:val="00685F0E"/>
    <w:rsid w:val="0068708F"/>
    <w:rsid w:val="00687711"/>
    <w:rsid w:val="006878EF"/>
    <w:rsid w:val="0068791B"/>
    <w:rsid w:val="0068794A"/>
    <w:rsid w:val="006879F9"/>
    <w:rsid w:val="00687D60"/>
    <w:rsid w:val="00690339"/>
    <w:rsid w:val="006903AD"/>
    <w:rsid w:val="006908F4"/>
    <w:rsid w:val="00690B9C"/>
    <w:rsid w:val="00690BBA"/>
    <w:rsid w:val="00690FE0"/>
    <w:rsid w:val="00692B17"/>
    <w:rsid w:val="00693B05"/>
    <w:rsid w:val="0069433D"/>
    <w:rsid w:val="00694819"/>
    <w:rsid w:val="00694AF1"/>
    <w:rsid w:val="00694D13"/>
    <w:rsid w:val="00695726"/>
    <w:rsid w:val="00695D2A"/>
    <w:rsid w:val="00696329"/>
    <w:rsid w:val="006965BF"/>
    <w:rsid w:val="00697088"/>
    <w:rsid w:val="00697511"/>
    <w:rsid w:val="006979D3"/>
    <w:rsid w:val="00697AEA"/>
    <w:rsid w:val="006A00C7"/>
    <w:rsid w:val="006A1654"/>
    <w:rsid w:val="006A1B36"/>
    <w:rsid w:val="006A24BD"/>
    <w:rsid w:val="006A28E0"/>
    <w:rsid w:val="006A2C16"/>
    <w:rsid w:val="006A30B8"/>
    <w:rsid w:val="006A38A8"/>
    <w:rsid w:val="006A39EF"/>
    <w:rsid w:val="006A4134"/>
    <w:rsid w:val="006A444B"/>
    <w:rsid w:val="006A4469"/>
    <w:rsid w:val="006A49A6"/>
    <w:rsid w:val="006A4A42"/>
    <w:rsid w:val="006A55F4"/>
    <w:rsid w:val="006A5E0D"/>
    <w:rsid w:val="006A625B"/>
    <w:rsid w:val="006A6504"/>
    <w:rsid w:val="006A777F"/>
    <w:rsid w:val="006B035F"/>
    <w:rsid w:val="006B0A18"/>
    <w:rsid w:val="006B0AD3"/>
    <w:rsid w:val="006B1156"/>
    <w:rsid w:val="006B12B2"/>
    <w:rsid w:val="006B1314"/>
    <w:rsid w:val="006B1A0A"/>
    <w:rsid w:val="006B2C53"/>
    <w:rsid w:val="006B314E"/>
    <w:rsid w:val="006B5140"/>
    <w:rsid w:val="006B564D"/>
    <w:rsid w:val="006B56CB"/>
    <w:rsid w:val="006B5CED"/>
    <w:rsid w:val="006B6898"/>
    <w:rsid w:val="006B6D05"/>
    <w:rsid w:val="006B7311"/>
    <w:rsid w:val="006B76DC"/>
    <w:rsid w:val="006B7E12"/>
    <w:rsid w:val="006B7EAA"/>
    <w:rsid w:val="006B7F1A"/>
    <w:rsid w:val="006C0078"/>
    <w:rsid w:val="006C03D2"/>
    <w:rsid w:val="006C043B"/>
    <w:rsid w:val="006C0B17"/>
    <w:rsid w:val="006C1308"/>
    <w:rsid w:val="006C132D"/>
    <w:rsid w:val="006C153F"/>
    <w:rsid w:val="006C288F"/>
    <w:rsid w:val="006C3E39"/>
    <w:rsid w:val="006C408E"/>
    <w:rsid w:val="006C417E"/>
    <w:rsid w:val="006C4831"/>
    <w:rsid w:val="006C4BF3"/>
    <w:rsid w:val="006C4CCB"/>
    <w:rsid w:val="006C5204"/>
    <w:rsid w:val="006C534C"/>
    <w:rsid w:val="006C561D"/>
    <w:rsid w:val="006C595B"/>
    <w:rsid w:val="006C5B0A"/>
    <w:rsid w:val="006C6485"/>
    <w:rsid w:val="006C659A"/>
    <w:rsid w:val="006C6833"/>
    <w:rsid w:val="006C73B4"/>
    <w:rsid w:val="006C740E"/>
    <w:rsid w:val="006C7419"/>
    <w:rsid w:val="006C7E17"/>
    <w:rsid w:val="006D0D37"/>
    <w:rsid w:val="006D0F87"/>
    <w:rsid w:val="006D1481"/>
    <w:rsid w:val="006D2CBE"/>
    <w:rsid w:val="006D3119"/>
    <w:rsid w:val="006D3171"/>
    <w:rsid w:val="006D3D64"/>
    <w:rsid w:val="006D3F5A"/>
    <w:rsid w:val="006D46EF"/>
    <w:rsid w:val="006D4CD9"/>
    <w:rsid w:val="006D5101"/>
    <w:rsid w:val="006D51C5"/>
    <w:rsid w:val="006D56AD"/>
    <w:rsid w:val="006D5826"/>
    <w:rsid w:val="006D64CD"/>
    <w:rsid w:val="006D6587"/>
    <w:rsid w:val="006D7B64"/>
    <w:rsid w:val="006D7C0C"/>
    <w:rsid w:val="006E06A7"/>
    <w:rsid w:val="006E0757"/>
    <w:rsid w:val="006E0FE0"/>
    <w:rsid w:val="006E11F3"/>
    <w:rsid w:val="006E125F"/>
    <w:rsid w:val="006E14B7"/>
    <w:rsid w:val="006E1B45"/>
    <w:rsid w:val="006E21E8"/>
    <w:rsid w:val="006E27FC"/>
    <w:rsid w:val="006E2E90"/>
    <w:rsid w:val="006E44A2"/>
    <w:rsid w:val="006E44EE"/>
    <w:rsid w:val="006E455A"/>
    <w:rsid w:val="006E50B4"/>
    <w:rsid w:val="006E5449"/>
    <w:rsid w:val="006E5DF3"/>
    <w:rsid w:val="006E616E"/>
    <w:rsid w:val="006E6525"/>
    <w:rsid w:val="006E6696"/>
    <w:rsid w:val="006E68BE"/>
    <w:rsid w:val="006E6AE0"/>
    <w:rsid w:val="006E6B37"/>
    <w:rsid w:val="006E7101"/>
    <w:rsid w:val="006E719C"/>
    <w:rsid w:val="006E725C"/>
    <w:rsid w:val="006E79D3"/>
    <w:rsid w:val="006E7BDB"/>
    <w:rsid w:val="006E7D6C"/>
    <w:rsid w:val="006F00F8"/>
    <w:rsid w:val="006F0253"/>
    <w:rsid w:val="006F0D61"/>
    <w:rsid w:val="006F16BC"/>
    <w:rsid w:val="006F1BD7"/>
    <w:rsid w:val="006F200F"/>
    <w:rsid w:val="006F223F"/>
    <w:rsid w:val="006F29B5"/>
    <w:rsid w:val="006F2E40"/>
    <w:rsid w:val="006F4992"/>
    <w:rsid w:val="006F4F68"/>
    <w:rsid w:val="006F560D"/>
    <w:rsid w:val="006F61DF"/>
    <w:rsid w:val="006F655D"/>
    <w:rsid w:val="006F6AF8"/>
    <w:rsid w:val="006F6B8F"/>
    <w:rsid w:val="006F7781"/>
    <w:rsid w:val="007004A5"/>
    <w:rsid w:val="00700688"/>
    <w:rsid w:val="007009E2"/>
    <w:rsid w:val="00700B63"/>
    <w:rsid w:val="00701D44"/>
    <w:rsid w:val="00702641"/>
    <w:rsid w:val="007029C8"/>
    <w:rsid w:val="007030A8"/>
    <w:rsid w:val="00703116"/>
    <w:rsid w:val="007037EB"/>
    <w:rsid w:val="00703D2F"/>
    <w:rsid w:val="00703DFF"/>
    <w:rsid w:val="007042EA"/>
    <w:rsid w:val="00705D3B"/>
    <w:rsid w:val="00706313"/>
    <w:rsid w:val="00706B61"/>
    <w:rsid w:val="007070A1"/>
    <w:rsid w:val="00707129"/>
    <w:rsid w:val="00707E1D"/>
    <w:rsid w:val="00710A5F"/>
    <w:rsid w:val="0071101B"/>
    <w:rsid w:val="007124F2"/>
    <w:rsid w:val="0071277D"/>
    <w:rsid w:val="0071298E"/>
    <w:rsid w:val="00713107"/>
    <w:rsid w:val="007131A3"/>
    <w:rsid w:val="00713B88"/>
    <w:rsid w:val="007146FC"/>
    <w:rsid w:val="00714B5E"/>
    <w:rsid w:val="00714BE7"/>
    <w:rsid w:val="00715E01"/>
    <w:rsid w:val="007161CB"/>
    <w:rsid w:val="0071639A"/>
    <w:rsid w:val="00716AC4"/>
    <w:rsid w:val="00716D36"/>
    <w:rsid w:val="0071716D"/>
    <w:rsid w:val="007173A6"/>
    <w:rsid w:val="00717671"/>
    <w:rsid w:val="00717765"/>
    <w:rsid w:val="007205CD"/>
    <w:rsid w:val="00720707"/>
    <w:rsid w:val="00720832"/>
    <w:rsid w:val="00720F2E"/>
    <w:rsid w:val="00721B6C"/>
    <w:rsid w:val="007226F6"/>
    <w:rsid w:val="00722A6B"/>
    <w:rsid w:val="007235CB"/>
    <w:rsid w:val="00724103"/>
    <w:rsid w:val="00724CA7"/>
    <w:rsid w:val="0072579B"/>
    <w:rsid w:val="00726445"/>
    <w:rsid w:val="0072649A"/>
    <w:rsid w:val="0072740B"/>
    <w:rsid w:val="00727597"/>
    <w:rsid w:val="00727942"/>
    <w:rsid w:val="00727CA4"/>
    <w:rsid w:val="00730081"/>
    <w:rsid w:val="00730918"/>
    <w:rsid w:val="00731C51"/>
    <w:rsid w:val="00732341"/>
    <w:rsid w:val="007347BC"/>
    <w:rsid w:val="007347EF"/>
    <w:rsid w:val="00734AE1"/>
    <w:rsid w:val="00734E55"/>
    <w:rsid w:val="00735751"/>
    <w:rsid w:val="00735A26"/>
    <w:rsid w:val="00735E2C"/>
    <w:rsid w:val="00736066"/>
    <w:rsid w:val="007364C2"/>
    <w:rsid w:val="0073662D"/>
    <w:rsid w:val="007369D0"/>
    <w:rsid w:val="00737561"/>
    <w:rsid w:val="00740748"/>
    <w:rsid w:val="00740C61"/>
    <w:rsid w:val="00740E98"/>
    <w:rsid w:val="00741394"/>
    <w:rsid w:val="007414FF"/>
    <w:rsid w:val="00741865"/>
    <w:rsid w:val="00741A17"/>
    <w:rsid w:val="00741A47"/>
    <w:rsid w:val="00741B7B"/>
    <w:rsid w:val="00742B63"/>
    <w:rsid w:val="007438C1"/>
    <w:rsid w:val="007443CD"/>
    <w:rsid w:val="007446D9"/>
    <w:rsid w:val="00744C37"/>
    <w:rsid w:val="00744D64"/>
    <w:rsid w:val="00745C01"/>
    <w:rsid w:val="007461B7"/>
    <w:rsid w:val="007479A4"/>
    <w:rsid w:val="007500A2"/>
    <w:rsid w:val="007502C4"/>
    <w:rsid w:val="007506C0"/>
    <w:rsid w:val="0075246E"/>
    <w:rsid w:val="007537F8"/>
    <w:rsid w:val="00753A8D"/>
    <w:rsid w:val="00754358"/>
    <w:rsid w:val="00754882"/>
    <w:rsid w:val="007548B1"/>
    <w:rsid w:val="00754B36"/>
    <w:rsid w:val="00754C1E"/>
    <w:rsid w:val="007554C2"/>
    <w:rsid w:val="00755840"/>
    <w:rsid w:val="00755BAA"/>
    <w:rsid w:val="00755EF8"/>
    <w:rsid w:val="00756B7F"/>
    <w:rsid w:val="00757DC9"/>
    <w:rsid w:val="0076042C"/>
    <w:rsid w:val="00760D18"/>
    <w:rsid w:val="00760DD9"/>
    <w:rsid w:val="00761639"/>
    <w:rsid w:val="00761818"/>
    <w:rsid w:val="00761971"/>
    <w:rsid w:val="00762C7B"/>
    <w:rsid w:val="00762CD5"/>
    <w:rsid w:val="00762FA5"/>
    <w:rsid w:val="007630CD"/>
    <w:rsid w:val="00763D6C"/>
    <w:rsid w:val="007642D9"/>
    <w:rsid w:val="00764523"/>
    <w:rsid w:val="00764E68"/>
    <w:rsid w:val="0076505F"/>
    <w:rsid w:val="00765B67"/>
    <w:rsid w:val="0076634B"/>
    <w:rsid w:val="007679CB"/>
    <w:rsid w:val="00767F3A"/>
    <w:rsid w:val="00770D6C"/>
    <w:rsid w:val="00770DAA"/>
    <w:rsid w:val="007733FE"/>
    <w:rsid w:val="00773506"/>
    <w:rsid w:val="00773540"/>
    <w:rsid w:val="00773649"/>
    <w:rsid w:val="007739FC"/>
    <w:rsid w:val="00773B7F"/>
    <w:rsid w:val="00773E61"/>
    <w:rsid w:val="0077420D"/>
    <w:rsid w:val="00774601"/>
    <w:rsid w:val="00774AE4"/>
    <w:rsid w:val="0077587F"/>
    <w:rsid w:val="00775CDD"/>
    <w:rsid w:val="00776466"/>
    <w:rsid w:val="00776A7E"/>
    <w:rsid w:val="00777281"/>
    <w:rsid w:val="00777BC8"/>
    <w:rsid w:val="00780440"/>
    <w:rsid w:val="00780D01"/>
    <w:rsid w:val="00781073"/>
    <w:rsid w:val="00781AF7"/>
    <w:rsid w:val="00781C17"/>
    <w:rsid w:val="0078219D"/>
    <w:rsid w:val="007833B7"/>
    <w:rsid w:val="007837E5"/>
    <w:rsid w:val="00783819"/>
    <w:rsid w:val="00783A05"/>
    <w:rsid w:val="00783C58"/>
    <w:rsid w:val="00783D74"/>
    <w:rsid w:val="00784D98"/>
    <w:rsid w:val="007860F3"/>
    <w:rsid w:val="007866E5"/>
    <w:rsid w:val="00786733"/>
    <w:rsid w:val="00786AE2"/>
    <w:rsid w:val="007874CA"/>
    <w:rsid w:val="0079012A"/>
    <w:rsid w:val="0079035C"/>
    <w:rsid w:val="00790E0B"/>
    <w:rsid w:val="00791090"/>
    <w:rsid w:val="00791670"/>
    <w:rsid w:val="007917A3"/>
    <w:rsid w:val="00791F04"/>
    <w:rsid w:val="007922F7"/>
    <w:rsid w:val="007938EB"/>
    <w:rsid w:val="00793D46"/>
    <w:rsid w:val="0079469A"/>
    <w:rsid w:val="00794E18"/>
    <w:rsid w:val="00796978"/>
    <w:rsid w:val="00796A1C"/>
    <w:rsid w:val="00796B0E"/>
    <w:rsid w:val="00796D05"/>
    <w:rsid w:val="00797152"/>
    <w:rsid w:val="007974EB"/>
    <w:rsid w:val="00797D77"/>
    <w:rsid w:val="00797E18"/>
    <w:rsid w:val="00797E54"/>
    <w:rsid w:val="007A02D9"/>
    <w:rsid w:val="007A0F3D"/>
    <w:rsid w:val="007A1470"/>
    <w:rsid w:val="007A28FD"/>
    <w:rsid w:val="007A3190"/>
    <w:rsid w:val="007A35E6"/>
    <w:rsid w:val="007A3931"/>
    <w:rsid w:val="007A3959"/>
    <w:rsid w:val="007A3E8A"/>
    <w:rsid w:val="007A4626"/>
    <w:rsid w:val="007A4C4A"/>
    <w:rsid w:val="007A5137"/>
    <w:rsid w:val="007A5770"/>
    <w:rsid w:val="007A6D45"/>
    <w:rsid w:val="007A6EB1"/>
    <w:rsid w:val="007A7309"/>
    <w:rsid w:val="007A7AAD"/>
    <w:rsid w:val="007B0077"/>
    <w:rsid w:val="007B0368"/>
    <w:rsid w:val="007B061B"/>
    <w:rsid w:val="007B07CB"/>
    <w:rsid w:val="007B0E48"/>
    <w:rsid w:val="007B16A0"/>
    <w:rsid w:val="007B1CE6"/>
    <w:rsid w:val="007B3450"/>
    <w:rsid w:val="007B398A"/>
    <w:rsid w:val="007B3D2F"/>
    <w:rsid w:val="007B4639"/>
    <w:rsid w:val="007B5535"/>
    <w:rsid w:val="007B57C8"/>
    <w:rsid w:val="007B5ADC"/>
    <w:rsid w:val="007B6559"/>
    <w:rsid w:val="007B6635"/>
    <w:rsid w:val="007B6E38"/>
    <w:rsid w:val="007B7BFB"/>
    <w:rsid w:val="007C0690"/>
    <w:rsid w:val="007C0E78"/>
    <w:rsid w:val="007C1F03"/>
    <w:rsid w:val="007C2C1B"/>
    <w:rsid w:val="007C310D"/>
    <w:rsid w:val="007C3195"/>
    <w:rsid w:val="007C3238"/>
    <w:rsid w:val="007C32C2"/>
    <w:rsid w:val="007C39E1"/>
    <w:rsid w:val="007C3EFA"/>
    <w:rsid w:val="007C40E4"/>
    <w:rsid w:val="007C4ED3"/>
    <w:rsid w:val="007C514A"/>
    <w:rsid w:val="007C5400"/>
    <w:rsid w:val="007C5727"/>
    <w:rsid w:val="007C6695"/>
    <w:rsid w:val="007C6C93"/>
    <w:rsid w:val="007D00F1"/>
    <w:rsid w:val="007D04B2"/>
    <w:rsid w:val="007D08B2"/>
    <w:rsid w:val="007D0A2B"/>
    <w:rsid w:val="007D132C"/>
    <w:rsid w:val="007D1626"/>
    <w:rsid w:val="007D1BFF"/>
    <w:rsid w:val="007D1D25"/>
    <w:rsid w:val="007D1DC3"/>
    <w:rsid w:val="007D24BE"/>
    <w:rsid w:val="007D290D"/>
    <w:rsid w:val="007D414D"/>
    <w:rsid w:val="007D442F"/>
    <w:rsid w:val="007D642E"/>
    <w:rsid w:val="007D6D38"/>
    <w:rsid w:val="007D6E70"/>
    <w:rsid w:val="007D71CE"/>
    <w:rsid w:val="007E0279"/>
    <w:rsid w:val="007E02BB"/>
    <w:rsid w:val="007E0A08"/>
    <w:rsid w:val="007E1E6E"/>
    <w:rsid w:val="007E248F"/>
    <w:rsid w:val="007E29FA"/>
    <w:rsid w:val="007E3000"/>
    <w:rsid w:val="007E3620"/>
    <w:rsid w:val="007E37A5"/>
    <w:rsid w:val="007E39B9"/>
    <w:rsid w:val="007E4362"/>
    <w:rsid w:val="007E44A1"/>
    <w:rsid w:val="007E50BC"/>
    <w:rsid w:val="007E57D7"/>
    <w:rsid w:val="007E5992"/>
    <w:rsid w:val="007E5CA6"/>
    <w:rsid w:val="007E5E08"/>
    <w:rsid w:val="007E5E2F"/>
    <w:rsid w:val="007E6268"/>
    <w:rsid w:val="007E62C2"/>
    <w:rsid w:val="007E703D"/>
    <w:rsid w:val="007E7ABA"/>
    <w:rsid w:val="007E7D1B"/>
    <w:rsid w:val="007E7FD4"/>
    <w:rsid w:val="007F07C8"/>
    <w:rsid w:val="007F0C05"/>
    <w:rsid w:val="007F1C8E"/>
    <w:rsid w:val="007F1E95"/>
    <w:rsid w:val="007F24DB"/>
    <w:rsid w:val="007F2792"/>
    <w:rsid w:val="007F288C"/>
    <w:rsid w:val="007F2E8D"/>
    <w:rsid w:val="007F4191"/>
    <w:rsid w:val="007F5009"/>
    <w:rsid w:val="007F590C"/>
    <w:rsid w:val="007F6230"/>
    <w:rsid w:val="007F6757"/>
    <w:rsid w:val="007F7005"/>
    <w:rsid w:val="007F7282"/>
    <w:rsid w:val="007F7827"/>
    <w:rsid w:val="007F7A3C"/>
    <w:rsid w:val="0080064F"/>
    <w:rsid w:val="008007C6"/>
    <w:rsid w:val="00800B89"/>
    <w:rsid w:val="00800DB8"/>
    <w:rsid w:val="00801328"/>
    <w:rsid w:val="00801EC6"/>
    <w:rsid w:val="00802204"/>
    <w:rsid w:val="008022C6"/>
    <w:rsid w:val="008028C1"/>
    <w:rsid w:val="00803066"/>
    <w:rsid w:val="0080366D"/>
    <w:rsid w:val="008037D6"/>
    <w:rsid w:val="00803C6F"/>
    <w:rsid w:val="00803E13"/>
    <w:rsid w:val="008046FC"/>
    <w:rsid w:val="00804A6A"/>
    <w:rsid w:val="00804AED"/>
    <w:rsid w:val="00804B00"/>
    <w:rsid w:val="00804DB1"/>
    <w:rsid w:val="00805527"/>
    <w:rsid w:val="00805BC9"/>
    <w:rsid w:val="00806BFA"/>
    <w:rsid w:val="00806CA3"/>
    <w:rsid w:val="00806E03"/>
    <w:rsid w:val="00806F2C"/>
    <w:rsid w:val="008079CA"/>
    <w:rsid w:val="00810617"/>
    <w:rsid w:val="008110D1"/>
    <w:rsid w:val="00811257"/>
    <w:rsid w:val="00811632"/>
    <w:rsid w:val="00811678"/>
    <w:rsid w:val="00811DED"/>
    <w:rsid w:val="0081271F"/>
    <w:rsid w:val="008128F9"/>
    <w:rsid w:val="00812A10"/>
    <w:rsid w:val="008140DB"/>
    <w:rsid w:val="00814A57"/>
    <w:rsid w:val="0081510A"/>
    <w:rsid w:val="00815C84"/>
    <w:rsid w:val="00816391"/>
    <w:rsid w:val="008169F0"/>
    <w:rsid w:val="008175E4"/>
    <w:rsid w:val="008200FF"/>
    <w:rsid w:val="008203E4"/>
    <w:rsid w:val="008205DB"/>
    <w:rsid w:val="00820869"/>
    <w:rsid w:val="00820B58"/>
    <w:rsid w:val="00820C16"/>
    <w:rsid w:val="008219D2"/>
    <w:rsid w:val="00821F62"/>
    <w:rsid w:val="0082246E"/>
    <w:rsid w:val="0082296D"/>
    <w:rsid w:val="00822AE3"/>
    <w:rsid w:val="00822EAE"/>
    <w:rsid w:val="0082487C"/>
    <w:rsid w:val="00824DC5"/>
    <w:rsid w:val="00824EE0"/>
    <w:rsid w:val="008255A1"/>
    <w:rsid w:val="0082593C"/>
    <w:rsid w:val="00825A6C"/>
    <w:rsid w:val="00826B1E"/>
    <w:rsid w:val="00826BA5"/>
    <w:rsid w:val="00826EE4"/>
    <w:rsid w:val="00827A3A"/>
    <w:rsid w:val="00830228"/>
    <w:rsid w:val="008303AF"/>
    <w:rsid w:val="0083051D"/>
    <w:rsid w:val="00830966"/>
    <w:rsid w:val="00832141"/>
    <w:rsid w:val="00832843"/>
    <w:rsid w:val="00832A3C"/>
    <w:rsid w:val="008331B8"/>
    <w:rsid w:val="0083328E"/>
    <w:rsid w:val="00833A50"/>
    <w:rsid w:val="00833E7A"/>
    <w:rsid w:val="00833F8D"/>
    <w:rsid w:val="00834241"/>
    <w:rsid w:val="008344EE"/>
    <w:rsid w:val="00834561"/>
    <w:rsid w:val="00834738"/>
    <w:rsid w:val="00834D68"/>
    <w:rsid w:val="00835EBE"/>
    <w:rsid w:val="0083742C"/>
    <w:rsid w:val="00837E8D"/>
    <w:rsid w:val="00840145"/>
    <w:rsid w:val="00840202"/>
    <w:rsid w:val="00840B88"/>
    <w:rsid w:val="00841101"/>
    <w:rsid w:val="0084199F"/>
    <w:rsid w:val="00841D7A"/>
    <w:rsid w:val="00842BA8"/>
    <w:rsid w:val="00843175"/>
    <w:rsid w:val="00843396"/>
    <w:rsid w:val="00843CCE"/>
    <w:rsid w:val="00844645"/>
    <w:rsid w:val="00845DEE"/>
    <w:rsid w:val="00846702"/>
    <w:rsid w:val="00846A24"/>
    <w:rsid w:val="00846D31"/>
    <w:rsid w:val="00846EC5"/>
    <w:rsid w:val="00847751"/>
    <w:rsid w:val="00850771"/>
    <w:rsid w:val="00850919"/>
    <w:rsid w:val="00850B2E"/>
    <w:rsid w:val="008513B3"/>
    <w:rsid w:val="008515F0"/>
    <w:rsid w:val="008517D3"/>
    <w:rsid w:val="0085180B"/>
    <w:rsid w:val="00852279"/>
    <w:rsid w:val="00852DE0"/>
    <w:rsid w:val="0085313E"/>
    <w:rsid w:val="00853182"/>
    <w:rsid w:val="008536E9"/>
    <w:rsid w:val="00854AE6"/>
    <w:rsid w:val="0085614C"/>
    <w:rsid w:val="00856246"/>
    <w:rsid w:val="00856756"/>
    <w:rsid w:val="00856D69"/>
    <w:rsid w:val="008571E4"/>
    <w:rsid w:val="00857382"/>
    <w:rsid w:val="00857F0A"/>
    <w:rsid w:val="00857F52"/>
    <w:rsid w:val="00860309"/>
    <w:rsid w:val="008604BA"/>
    <w:rsid w:val="00860525"/>
    <w:rsid w:val="00861405"/>
    <w:rsid w:val="00861630"/>
    <w:rsid w:val="00861B0D"/>
    <w:rsid w:val="008637FB"/>
    <w:rsid w:val="00863B07"/>
    <w:rsid w:val="00863F78"/>
    <w:rsid w:val="00864361"/>
    <w:rsid w:val="00864446"/>
    <w:rsid w:val="00864FD6"/>
    <w:rsid w:val="008651F3"/>
    <w:rsid w:val="008659D3"/>
    <w:rsid w:val="00865AEE"/>
    <w:rsid w:val="00865D19"/>
    <w:rsid w:val="008665A2"/>
    <w:rsid w:val="0086711C"/>
    <w:rsid w:val="00870B06"/>
    <w:rsid w:val="00871178"/>
    <w:rsid w:val="00871FBF"/>
    <w:rsid w:val="00872ACB"/>
    <w:rsid w:val="008736A6"/>
    <w:rsid w:val="0087399D"/>
    <w:rsid w:val="00875252"/>
    <w:rsid w:val="00876719"/>
    <w:rsid w:val="00876858"/>
    <w:rsid w:val="0087730A"/>
    <w:rsid w:val="00877878"/>
    <w:rsid w:val="00877DEF"/>
    <w:rsid w:val="0088021F"/>
    <w:rsid w:val="00880CD6"/>
    <w:rsid w:val="00880D0E"/>
    <w:rsid w:val="0088106B"/>
    <w:rsid w:val="008819AD"/>
    <w:rsid w:val="0088225C"/>
    <w:rsid w:val="00882F72"/>
    <w:rsid w:val="0088367A"/>
    <w:rsid w:val="00883C17"/>
    <w:rsid w:val="00883F06"/>
    <w:rsid w:val="00884970"/>
    <w:rsid w:val="0088502D"/>
    <w:rsid w:val="00885049"/>
    <w:rsid w:val="0088545A"/>
    <w:rsid w:val="00886712"/>
    <w:rsid w:val="00887062"/>
    <w:rsid w:val="0088743C"/>
    <w:rsid w:val="00887BDD"/>
    <w:rsid w:val="00887C32"/>
    <w:rsid w:val="00887C49"/>
    <w:rsid w:val="00887D9F"/>
    <w:rsid w:val="00887E8B"/>
    <w:rsid w:val="00890989"/>
    <w:rsid w:val="00890B46"/>
    <w:rsid w:val="00890BB9"/>
    <w:rsid w:val="00891ABA"/>
    <w:rsid w:val="00891CF3"/>
    <w:rsid w:val="00892550"/>
    <w:rsid w:val="00892D82"/>
    <w:rsid w:val="00892E42"/>
    <w:rsid w:val="00893CBD"/>
    <w:rsid w:val="00894B1B"/>
    <w:rsid w:val="00895E19"/>
    <w:rsid w:val="00895F71"/>
    <w:rsid w:val="00896424"/>
    <w:rsid w:val="008967D8"/>
    <w:rsid w:val="00896BEB"/>
    <w:rsid w:val="008970BA"/>
    <w:rsid w:val="00897250"/>
    <w:rsid w:val="008975DB"/>
    <w:rsid w:val="00897A53"/>
    <w:rsid w:val="00897CCA"/>
    <w:rsid w:val="00897EE3"/>
    <w:rsid w:val="008A10FE"/>
    <w:rsid w:val="008A1609"/>
    <w:rsid w:val="008A1AD4"/>
    <w:rsid w:val="008A24DA"/>
    <w:rsid w:val="008A3292"/>
    <w:rsid w:val="008A343F"/>
    <w:rsid w:val="008A35A6"/>
    <w:rsid w:val="008A3CE0"/>
    <w:rsid w:val="008A4582"/>
    <w:rsid w:val="008A47F5"/>
    <w:rsid w:val="008A4C21"/>
    <w:rsid w:val="008A50CC"/>
    <w:rsid w:val="008A5381"/>
    <w:rsid w:val="008A56ED"/>
    <w:rsid w:val="008A5796"/>
    <w:rsid w:val="008A5F3C"/>
    <w:rsid w:val="008A651E"/>
    <w:rsid w:val="008A6835"/>
    <w:rsid w:val="008A6AB6"/>
    <w:rsid w:val="008A7120"/>
    <w:rsid w:val="008B023F"/>
    <w:rsid w:val="008B097F"/>
    <w:rsid w:val="008B0A60"/>
    <w:rsid w:val="008B0C71"/>
    <w:rsid w:val="008B0E6A"/>
    <w:rsid w:val="008B14AC"/>
    <w:rsid w:val="008B15BB"/>
    <w:rsid w:val="008B1677"/>
    <w:rsid w:val="008B2887"/>
    <w:rsid w:val="008B2CC4"/>
    <w:rsid w:val="008B376D"/>
    <w:rsid w:val="008B4158"/>
    <w:rsid w:val="008B4687"/>
    <w:rsid w:val="008B5800"/>
    <w:rsid w:val="008B62C3"/>
    <w:rsid w:val="008B6963"/>
    <w:rsid w:val="008B6CFF"/>
    <w:rsid w:val="008B7474"/>
    <w:rsid w:val="008B76F3"/>
    <w:rsid w:val="008B7B58"/>
    <w:rsid w:val="008B7FE7"/>
    <w:rsid w:val="008C0847"/>
    <w:rsid w:val="008C0B6D"/>
    <w:rsid w:val="008C2265"/>
    <w:rsid w:val="008C284D"/>
    <w:rsid w:val="008C31BB"/>
    <w:rsid w:val="008C31C1"/>
    <w:rsid w:val="008C3810"/>
    <w:rsid w:val="008C38C2"/>
    <w:rsid w:val="008C4862"/>
    <w:rsid w:val="008C48C9"/>
    <w:rsid w:val="008C5691"/>
    <w:rsid w:val="008C5887"/>
    <w:rsid w:val="008C5EDE"/>
    <w:rsid w:val="008C616C"/>
    <w:rsid w:val="008C63C8"/>
    <w:rsid w:val="008C65DA"/>
    <w:rsid w:val="008C6E6E"/>
    <w:rsid w:val="008C6F82"/>
    <w:rsid w:val="008C6F95"/>
    <w:rsid w:val="008D1101"/>
    <w:rsid w:val="008D1534"/>
    <w:rsid w:val="008D168B"/>
    <w:rsid w:val="008D2688"/>
    <w:rsid w:val="008D2D5D"/>
    <w:rsid w:val="008D2E8A"/>
    <w:rsid w:val="008D3010"/>
    <w:rsid w:val="008D365C"/>
    <w:rsid w:val="008D3CB4"/>
    <w:rsid w:val="008D3E17"/>
    <w:rsid w:val="008D41BA"/>
    <w:rsid w:val="008D43B1"/>
    <w:rsid w:val="008D55A4"/>
    <w:rsid w:val="008D5CC8"/>
    <w:rsid w:val="008D5F52"/>
    <w:rsid w:val="008D63FF"/>
    <w:rsid w:val="008D6460"/>
    <w:rsid w:val="008D68BE"/>
    <w:rsid w:val="008D7D43"/>
    <w:rsid w:val="008E0201"/>
    <w:rsid w:val="008E06D8"/>
    <w:rsid w:val="008E2199"/>
    <w:rsid w:val="008E2A5C"/>
    <w:rsid w:val="008E2C45"/>
    <w:rsid w:val="008E2C61"/>
    <w:rsid w:val="008E4325"/>
    <w:rsid w:val="008E5D88"/>
    <w:rsid w:val="008E65DF"/>
    <w:rsid w:val="008E6750"/>
    <w:rsid w:val="008E67E9"/>
    <w:rsid w:val="008E6841"/>
    <w:rsid w:val="008E7BB8"/>
    <w:rsid w:val="008E7D47"/>
    <w:rsid w:val="008F037F"/>
    <w:rsid w:val="008F1401"/>
    <w:rsid w:val="008F16EA"/>
    <w:rsid w:val="008F185C"/>
    <w:rsid w:val="008F1BDC"/>
    <w:rsid w:val="008F1F80"/>
    <w:rsid w:val="008F279A"/>
    <w:rsid w:val="008F3D9E"/>
    <w:rsid w:val="008F4674"/>
    <w:rsid w:val="008F476F"/>
    <w:rsid w:val="008F523B"/>
    <w:rsid w:val="008F572D"/>
    <w:rsid w:val="008F5C8D"/>
    <w:rsid w:val="008F5F2F"/>
    <w:rsid w:val="008F704F"/>
    <w:rsid w:val="008F71A1"/>
    <w:rsid w:val="008F75A7"/>
    <w:rsid w:val="00900273"/>
    <w:rsid w:val="00900325"/>
    <w:rsid w:val="00900836"/>
    <w:rsid w:val="009027EB"/>
    <w:rsid w:val="009032EB"/>
    <w:rsid w:val="00903345"/>
    <w:rsid w:val="009036F0"/>
    <w:rsid w:val="0090370A"/>
    <w:rsid w:val="0090373A"/>
    <w:rsid w:val="0090378E"/>
    <w:rsid w:val="00903EE2"/>
    <w:rsid w:val="00903FEA"/>
    <w:rsid w:val="00904331"/>
    <w:rsid w:val="0090447A"/>
    <w:rsid w:val="00904676"/>
    <w:rsid w:val="00904A77"/>
    <w:rsid w:val="00904CCA"/>
    <w:rsid w:val="00904CF9"/>
    <w:rsid w:val="00905104"/>
    <w:rsid w:val="009055E1"/>
    <w:rsid w:val="009058FD"/>
    <w:rsid w:val="00905B05"/>
    <w:rsid w:val="009065A1"/>
    <w:rsid w:val="009066F4"/>
    <w:rsid w:val="00906DAE"/>
    <w:rsid w:val="00910EBC"/>
    <w:rsid w:val="00912218"/>
    <w:rsid w:val="0091251E"/>
    <w:rsid w:val="009127D8"/>
    <w:rsid w:val="0091341E"/>
    <w:rsid w:val="00914801"/>
    <w:rsid w:val="00914AE4"/>
    <w:rsid w:val="00914FD9"/>
    <w:rsid w:val="00915420"/>
    <w:rsid w:val="009156BE"/>
    <w:rsid w:val="00915E29"/>
    <w:rsid w:val="009164E1"/>
    <w:rsid w:val="00916989"/>
    <w:rsid w:val="00916A30"/>
    <w:rsid w:val="00917624"/>
    <w:rsid w:val="0091766E"/>
    <w:rsid w:val="0091782D"/>
    <w:rsid w:val="009203EF"/>
    <w:rsid w:val="00920F58"/>
    <w:rsid w:val="00921050"/>
    <w:rsid w:val="00921773"/>
    <w:rsid w:val="0092260E"/>
    <w:rsid w:val="009229B7"/>
    <w:rsid w:val="00922A71"/>
    <w:rsid w:val="0092383C"/>
    <w:rsid w:val="009239E5"/>
    <w:rsid w:val="00923A1E"/>
    <w:rsid w:val="00923BA7"/>
    <w:rsid w:val="00923C40"/>
    <w:rsid w:val="009241B3"/>
    <w:rsid w:val="0092464F"/>
    <w:rsid w:val="00924839"/>
    <w:rsid w:val="0092639A"/>
    <w:rsid w:val="00926B66"/>
    <w:rsid w:val="009314AA"/>
    <w:rsid w:val="009314C3"/>
    <w:rsid w:val="00931531"/>
    <w:rsid w:val="009319AB"/>
    <w:rsid w:val="00931E68"/>
    <w:rsid w:val="00932455"/>
    <w:rsid w:val="00932599"/>
    <w:rsid w:val="0093263F"/>
    <w:rsid w:val="00932C76"/>
    <w:rsid w:val="00932EE9"/>
    <w:rsid w:val="00932FCA"/>
    <w:rsid w:val="0093378C"/>
    <w:rsid w:val="00933D8C"/>
    <w:rsid w:val="0093470B"/>
    <w:rsid w:val="00935693"/>
    <w:rsid w:val="009357AA"/>
    <w:rsid w:val="00935EA2"/>
    <w:rsid w:val="009360D5"/>
    <w:rsid w:val="00936488"/>
    <w:rsid w:val="00936C41"/>
    <w:rsid w:val="009370E5"/>
    <w:rsid w:val="009377D4"/>
    <w:rsid w:val="00937DC3"/>
    <w:rsid w:val="00937F4B"/>
    <w:rsid w:val="00940223"/>
    <w:rsid w:val="00940BB5"/>
    <w:rsid w:val="00940C75"/>
    <w:rsid w:val="00942F09"/>
    <w:rsid w:val="009433A7"/>
    <w:rsid w:val="00943642"/>
    <w:rsid w:val="009436A4"/>
    <w:rsid w:val="0094400D"/>
    <w:rsid w:val="009443E7"/>
    <w:rsid w:val="00944DFA"/>
    <w:rsid w:val="00945109"/>
    <w:rsid w:val="0094530B"/>
    <w:rsid w:val="009464C8"/>
    <w:rsid w:val="00946726"/>
    <w:rsid w:val="00946DA7"/>
    <w:rsid w:val="00946DD9"/>
    <w:rsid w:val="0095003C"/>
    <w:rsid w:val="00950108"/>
    <w:rsid w:val="00950298"/>
    <w:rsid w:val="00950C83"/>
    <w:rsid w:val="00951094"/>
    <w:rsid w:val="00951725"/>
    <w:rsid w:val="00951B6E"/>
    <w:rsid w:val="00951BB6"/>
    <w:rsid w:val="00951D90"/>
    <w:rsid w:val="00952070"/>
    <w:rsid w:val="009525C5"/>
    <w:rsid w:val="00952B28"/>
    <w:rsid w:val="00952E30"/>
    <w:rsid w:val="009530F4"/>
    <w:rsid w:val="009535FB"/>
    <w:rsid w:val="00954414"/>
    <w:rsid w:val="00954568"/>
    <w:rsid w:val="009548A8"/>
    <w:rsid w:val="00954E6A"/>
    <w:rsid w:val="00955122"/>
    <w:rsid w:val="0095580C"/>
    <w:rsid w:val="00955B83"/>
    <w:rsid w:val="0095681A"/>
    <w:rsid w:val="00956E89"/>
    <w:rsid w:val="00957259"/>
    <w:rsid w:val="00957537"/>
    <w:rsid w:val="00957978"/>
    <w:rsid w:val="009579A8"/>
    <w:rsid w:val="00957B93"/>
    <w:rsid w:val="009608BA"/>
    <w:rsid w:val="00960DA6"/>
    <w:rsid w:val="0096146D"/>
    <w:rsid w:val="00962412"/>
    <w:rsid w:val="0096377B"/>
    <w:rsid w:val="00963880"/>
    <w:rsid w:val="00964A19"/>
    <w:rsid w:val="00965069"/>
    <w:rsid w:val="00965ED8"/>
    <w:rsid w:val="00966284"/>
    <w:rsid w:val="00967533"/>
    <w:rsid w:val="00967599"/>
    <w:rsid w:val="009675A5"/>
    <w:rsid w:val="00970556"/>
    <w:rsid w:val="0097101F"/>
    <w:rsid w:val="009710FA"/>
    <w:rsid w:val="00971E94"/>
    <w:rsid w:val="00972919"/>
    <w:rsid w:val="00973518"/>
    <w:rsid w:val="009740D1"/>
    <w:rsid w:val="009743E4"/>
    <w:rsid w:val="00975B95"/>
    <w:rsid w:val="00975BE0"/>
    <w:rsid w:val="009762F3"/>
    <w:rsid w:val="00976F19"/>
    <w:rsid w:val="0097760E"/>
    <w:rsid w:val="00977798"/>
    <w:rsid w:val="0098048E"/>
    <w:rsid w:val="00980D08"/>
    <w:rsid w:val="00980E93"/>
    <w:rsid w:val="00981040"/>
    <w:rsid w:val="00981301"/>
    <w:rsid w:val="009816EA"/>
    <w:rsid w:val="00981CB5"/>
    <w:rsid w:val="009827AB"/>
    <w:rsid w:val="00982847"/>
    <w:rsid w:val="0098334B"/>
    <w:rsid w:val="0098419F"/>
    <w:rsid w:val="009841DC"/>
    <w:rsid w:val="00984568"/>
    <w:rsid w:val="00984D9A"/>
    <w:rsid w:val="00984EEB"/>
    <w:rsid w:val="00985DCC"/>
    <w:rsid w:val="00985DEB"/>
    <w:rsid w:val="00985EC1"/>
    <w:rsid w:val="00985FB7"/>
    <w:rsid w:val="009865C9"/>
    <w:rsid w:val="009869A3"/>
    <w:rsid w:val="00986F24"/>
    <w:rsid w:val="00987E1A"/>
    <w:rsid w:val="009908C5"/>
    <w:rsid w:val="00990BCF"/>
    <w:rsid w:val="00991627"/>
    <w:rsid w:val="00991655"/>
    <w:rsid w:val="009919FF"/>
    <w:rsid w:val="00991BC0"/>
    <w:rsid w:val="00992088"/>
    <w:rsid w:val="0099224E"/>
    <w:rsid w:val="009930FC"/>
    <w:rsid w:val="009939F3"/>
    <w:rsid w:val="00993FA3"/>
    <w:rsid w:val="009949F0"/>
    <w:rsid w:val="00994E31"/>
    <w:rsid w:val="00994F89"/>
    <w:rsid w:val="0099590A"/>
    <w:rsid w:val="009960FD"/>
    <w:rsid w:val="00996234"/>
    <w:rsid w:val="0099640D"/>
    <w:rsid w:val="009964E1"/>
    <w:rsid w:val="009970EF"/>
    <w:rsid w:val="009973D7"/>
    <w:rsid w:val="009A0413"/>
    <w:rsid w:val="009A04CC"/>
    <w:rsid w:val="009A0E94"/>
    <w:rsid w:val="009A109A"/>
    <w:rsid w:val="009A12BA"/>
    <w:rsid w:val="009A1C3A"/>
    <w:rsid w:val="009A1EAF"/>
    <w:rsid w:val="009A20E3"/>
    <w:rsid w:val="009A2B12"/>
    <w:rsid w:val="009A2B49"/>
    <w:rsid w:val="009A2DBF"/>
    <w:rsid w:val="009A2FB0"/>
    <w:rsid w:val="009A37C0"/>
    <w:rsid w:val="009A3917"/>
    <w:rsid w:val="009A4990"/>
    <w:rsid w:val="009A4A9F"/>
    <w:rsid w:val="009A4FED"/>
    <w:rsid w:val="009A5308"/>
    <w:rsid w:val="009A63AD"/>
    <w:rsid w:val="009A63B0"/>
    <w:rsid w:val="009A691B"/>
    <w:rsid w:val="009A71DE"/>
    <w:rsid w:val="009A74A1"/>
    <w:rsid w:val="009A7606"/>
    <w:rsid w:val="009B014A"/>
    <w:rsid w:val="009B0618"/>
    <w:rsid w:val="009B1397"/>
    <w:rsid w:val="009B17FB"/>
    <w:rsid w:val="009B1A76"/>
    <w:rsid w:val="009B2130"/>
    <w:rsid w:val="009B2999"/>
    <w:rsid w:val="009B2A05"/>
    <w:rsid w:val="009B3254"/>
    <w:rsid w:val="009B39FB"/>
    <w:rsid w:val="009B4901"/>
    <w:rsid w:val="009B51C3"/>
    <w:rsid w:val="009B56D7"/>
    <w:rsid w:val="009B5C66"/>
    <w:rsid w:val="009B6153"/>
    <w:rsid w:val="009B6224"/>
    <w:rsid w:val="009B6B3A"/>
    <w:rsid w:val="009B7C04"/>
    <w:rsid w:val="009C0161"/>
    <w:rsid w:val="009C05C1"/>
    <w:rsid w:val="009C0B32"/>
    <w:rsid w:val="009C0C15"/>
    <w:rsid w:val="009C15F9"/>
    <w:rsid w:val="009C18D3"/>
    <w:rsid w:val="009C2345"/>
    <w:rsid w:val="009C2371"/>
    <w:rsid w:val="009C3769"/>
    <w:rsid w:val="009C3F7B"/>
    <w:rsid w:val="009C4876"/>
    <w:rsid w:val="009C49B1"/>
    <w:rsid w:val="009C4A80"/>
    <w:rsid w:val="009C4CB1"/>
    <w:rsid w:val="009C5272"/>
    <w:rsid w:val="009C551D"/>
    <w:rsid w:val="009C5758"/>
    <w:rsid w:val="009C5A5F"/>
    <w:rsid w:val="009C5CC3"/>
    <w:rsid w:val="009C6366"/>
    <w:rsid w:val="009D20A9"/>
    <w:rsid w:val="009D2A39"/>
    <w:rsid w:val="009D2F0C"/>
    <w:rsid w:val="009D30D2"/>
    <w:rsid w:val="009D3290"/>
    <w:rsid w:val="009D3C76"/>
    <w:rsid w:val="009D5879"/>
    <w:rsid w:val="009D5E78"/>
    <w:rsid w:val="009D61E0"/>
    <w:rsid w:val="009D79A7"/>
    <w:rsid w:val="009E052F"/>
    <w:rsid w:val="009E0AFC"/>
    <w:rsid w:val="009E0CCC"/>
    <w:rsid w:val="009E0F43"/>
    <w:rsid w:val="009E1952"/>
    <w:rsid w:val="009E1F99"/>
    <w:rsid w:val="009E1FFE"/>
    <w:rsid w:val="009E2709"/>
    <w:rsid w:val="009E28F8"/>
    <w:rsid w:val="009E2F8B"/>
    <w:rsid w:val="009E346D"/>
    <w:rsid w:val="009E39A2"/>
    <w:rsid w:val="009E41C6"/>
    <w:rsid w:val="009E421D"/>
    <w:rsid w:val="009E4658"/>
    <w:rsid w:val="009E5179"/>
    <w:rsid w:val="009E5A44"/>
    <w:rsid w:val="009E625B"/>
    <w:rsid w:val="009E6939"/>
    <w:rsid w:val="009E7221"/>
    <w:rsid w:val="009E72C3"/>
    <w:rsid w:val="009E7D1B"/>
    <w:rsid w:val="009F0C50"/>
    <w:rsid w:val="009F0D02"/>
    <w:rsid w:val="009F221C"/>
    <w:rsid w:val="009F29F4"/>
    <w:rsid w:val="009F2E0F"/>
    <w:rsid w:val="009F3A09"/>
    <w:rsid w:val="009F3DA8"/>
    <w:rsid w:val="009F40AD"/>
    <w:rsid w:val="009F4239"/>
    <w:rsid w:val="009F427C"/>
    <w:rsid w:val="009F60DC"/>
    <w:rsid w:val="009F62F1"/>
    <w:rsid w:val="009F64F3"/>
    <w:rsid w:val="009F7004"/>
    <w:rsid w:val="00A001B7"/>
    <w:rsid w:val="00A010F7"/>
    <w:rsid w:val="00A01275"/>
    <w:rsid w:val="00A012CE"/>
    <w:rsid w:val="00A0147F"/>
    <w:rsid w:val="00A01D84"/>
    <w:rsid w:val="00A01F33"/>
    <w:rsid w:val="00A025AD"/>
    <w:rsid w:val="00A02765"/>
    <w:rsid w:val="00A02C2F"/>
    <w:rsid w:val="00A03874"/>
    <w:rsid w:val="00A046D8"/>
    <w:rsid w:val="00A04D43"/>
    <w:rsid w:val="00A050D5"/>
    <w:rsid w:val="00A054B1"/>
    <w:rsid w:val="00A0592A"/>
    <w:rsid w:val="00A05953"/>
    <w:rsid w:val="00A05D0F"/>
    <w:rsid w:val="00A05EA8"/>
    <w:rsid w:val="00A0622F"/>
    <w:rsid w:val="00A062D9"/>
    <w:rsid w:val="00A06639"/>
    <w:rsid w:val="00A0673A"/>
    <w:rsid w:val="00A067AC"/>
    <w:rsid w:val="00A068B8"/>
    <w:rsid w:val="00A07178"/>
    <w:rsid w:val="00A10178"/>
    <w:rsid w:val="00A10664"/>
    <w:rsid w:val="00A11963"/>
    <w:rsid w:val="00A11A93"/>
    <w:rsid w:val="00A11B87"/>
    <w:rsid w:val="00A11EEC"/>
    <w:rsid w:val="00A126C0"/>
    <w:rsid w:val="00A12B52"/>
    <w:rsid w:val="00A134C9"/>
    <w:rsid w:val="00A13673"/>
    <w:rsid w:val="00A138D8"/>
    <w:rsid w:val="00A14794"/>
    <w:rsid w:val="00A14EC6"/>
    <w:rsid w:val="00A1529A"/>
    <w:rsid w:val="00A160F1"/>
    <w:rsid w:val="00A1650B"/>
    <w:rsid w:val="00A16600"/>
    <w:rsid w:val="00A168D6"/>
    <w:rsid w:val="00A1703A"/>
    <w:rsid w:val="00A17316"/>
    <w:rsid w:val="00A1770F"/>
    <w:rsid w:val="00A20393"/>
    <w:rsid w:val="00A203C2"/>
    <w:rsid w:val="00A20488"/>
    <w:rsid w:val="00A2077B"/>
    <w:rsid w:val="00A211D1"/>
    <w:rsid w:val="00A21BED"/>
    <w:rsid w:val="00A21D40"/>
    <w:rsid w:val="00A224D3"/>
    <w:rsid w:val="00A226B0"/>
    <w:rsid w:val="00A23000"/>
    <w:rsid w:val="00A232FF"/>
    <w:rsid w:val="00A23465"/>
    <w:rsid w:val="00A23B10"/>
    <w:rsid w:val="00A24169"/>
    <w:rsid w:val="00A2426A"/>
    <w:rsid w:val="00A24457"/>
    <w:rsid w:val="00A245DF"/>
    <w:rsid w:val="00A24D90"/>
    <w:rsid w:val="00A26499"/>
    <w:rsid w:val="00A264F3"/>
    <w:rsid w:val="00A268C8"/>
    <w:rsid w:val="00A27F5A"/>
    <w:rsid w:val="00A301F8"/>
    <w:rsid w:val="00A30C73"/>
    <w:rsid w:val="00A30DE3"/>
    <w:rsid w:val="00A30E9B"/>
    <w:rsid w:val="00A31071"/>
    <w:rsid w:val="00A31732"/>
    <w:rsid w:val="00A32355"/>
    <w:rsid w:val="00A323D2"/>
    <w:rsid w:val="00A32570"/>
    <w:rsid w:val="00A32AF5"/>
    <w:rsid w:val="00A33DA8"/>
    <w:rsid w:val="00A344E3"/>
    <w:rsid w:val="00A34CE9"/>
    <w:rsid w:val="00A35C21"/>
    <w:rsid w:val="00A3612F"/>
    <w:rsid w:val="00A363D1"/>
    <w:rsid w:val="00A36940"/>
    <w:rsid w:val="00A36B92"/>
    <w:rsid w:val="00A36CAB"/>
    <w:rsid w:val="00A37128"/>
    <w:rsid w:val="00A407CA"/>
    <w:rsid w:val="00A41138"/>
    <w:rsid w:val="00A411DD"/>
    <w:rsid w:val="00A41984"/>
    <w:rsid w:val="00A41CA2"/>
    <w:rsid w:val="00A42CA2"/>
    <w:rsid w:val="00A42E57"/>
    <w:rsid w:val="00A43051"/>
    <w:rsid w:val="00A4305C"/>
    <w:rsid w:val="00A43518"/>
    <w:rsid w:val="00A43A65"/>
    <w:rsid w:val="00A4453C"/>
    <w:rsid w:val="00A44903"/>
    <w:rsid w:val="00A449E1"/>
    <w:rsid w:val="00A45703"/>
    <w:rsid w:val="00A463E0"/>
    <w:rsid w:val="00A46478"/>
    <w:rsid w:val="00A4689B"/>
    <w:rsid w:val="00A46BC9"/>
    <w:rsid w:val="00A47102"/>
    <w:rsid w:val="00A4760E"/>
    <w:rsid w:val="00A47865"/>
    <w:rsid w:val="00A5008B"/>
    <w:rsid w:val="00A50125"/>
    <w:rsid w:val="00A50239"/>
    <w:rsid w:val="00A502DD"/>
    <w:rsid w:val="00A5095E"/>
    <w:rsid w:val="00A50FB6"/>
    <w:rsid w:val="00A52BF3"/>
    <w:rsid w:val="00A5310E"/>
    <w:rsid w:val="00A53295"/>
    <w:rsid w:val="00A5357C"/>
    <w:rsid w:val="00A5433B"/>
    <w:rsid w:val="00A54E05"/>
    <w:rsid w:val="00A552AF"/>
    <w:rsid w:val="00A55667"/>
    <w:rsid w:val="00A556E4"/>
    <w:rsid w:val="00A559F1"/>
    <w:rsid w:val="00A56AD2"/>
    <w:rsid w:val="00A56C19"/>
    <w:rsid w:val="00A5712D"/>
    <w:rsid w:val="00A57C19"/>
    <w:rsid w:val="00A57D90"/>
    <w:rsid w:val="00A60028"/>
    <w:rsid w:val="00A60A7E"/>
    <w:rsid w:val="00A610DE"/>
    <w:rsid w:val="00A616B8"/>
    <w:rsid w:val="00A61869"/>
    <w:rsid w:val="00A61A78"/>
    <w:rsid w:val="00A620C2"/>
    <w:rsid w:val="00A6216C"/>
    <w:rsid w:val="00A62312"/>
    <w:rsid w:val="00A62D67"/>
    <w:rsid w:val="00A631F6"/>
    <w:rsid w:val="00A637F4"/>
    <w:rsid w:val="00A63AC4"/>
    <w:rsid w:val="00A647A1"/>
    <w:rsid w:val="00A64C09"/>
    <w:rsid w:val="00A65442"/>
    <w:rsid w:val="00A660C3"/>
    <w:rsid w:val="00A67657"/>
    <w:rsid w:val="00A67B75"/>
    <w:rsid w:val="00A707FD"/>
    <w:rsid w:val="00A70D46"/>
    <w:rsid w:val="00A70DF2"/>
    <w:rsid w:val="00A71015"/>
    <w:rsid w:val="00A710F6"/>
    <w:rsid w:val="00A72B02"/>
    <w:rsid w:val="00A738A8"/>
    <w:rsid w:val="00A7480F"/>
    <w:rsid w:val="00A74895"/>
    <w:rsid w:val="00A74D0F"/>
    <w:rsid w:val="00A764CC"/>
    <w:rsid w:val="00A77081"/>
    <w:rsid w:val="00A77724"/>
    <w:rsid w:val="00A77D6E"/>
    <w:rsid w:val="00A80973"/>
    <w:rsid w:val="00A80ADD"/>
    <w:rsid w:val="00A81026"/>
    <w:rsid w:val="00A81060"/>
    <w:rsid w:val="00A8185E"/>
    <w:rsid w:val="00A81891"/>
    <w:rsid w:val="00A82B5F"/>
    <w:rsid w:val="00A82D1A"/>
    <w:rsid w:val="00A8312C"/>
    <w:rsid w:val="00A83162"/>
    <w:rsid w:val="00A834B7"/>
    <w:rsid w:val="00A836CB"/>
    <w:rsid w:val="00A839F4"/>
    <w:rsid w:val="00A843D5"/>
    <w:rsid w:val="00A853ED"/>
    <w:rsid w:val="00A85D1D"/>
    <w:rsid w:val="00A8608E"/>
    <w:rsid w:val="00A873DE"/>
    <w:rsid w:val="00A90167"/>
    <w:rsid w:val="00A906B3"/>
    <w:rsid w:val="00A90E20"/>
    <w:rsid w:val="00A91BDF"/>
    <w:rsid w:val="00A91F9A"/>
    <w:rsid w:val="00A91FF3"/>
    <w:rsid w:val="00A929F7"/>
    <w:rsid w:val="00A932C4"/>
    <w:rsid w:val="00A93992"/>
    <w:rsid w:val="00A94A89"/>
    <w:rsid w:val="00A9553E"/>
    <w:rsid w:val="00A95AEF"/>
    <w:rsid w:val="00A961CB"/>
    <w:rsid w:val="00A976E0"/>
    <w:rsid w:val="00A97E19"/>
    <w:rsid w:val="00AA0071"/>
    <w:rsid w:val="00AA03F8"/>
    <w:rsid w:val="00AA05AE"/>
    <w:rsid w:val="00AA132C"/>
    <w:rsid w:val="00AA1E6F"/>
    <w:rsid w:val="00AA2505"/>
    <w:rsid w:val="00AA304F"/>
    <w:rsid w:val="00AA3368"/>
    <w:rsid w:val="00AA3802"/>
    <w:rsid w:val="00AA40A1"/>
    <w:rsid w:val="00AA4B41"/>
    <w:rsid w:val="00AA4B81"/>
    <w:rsid w:val="00AA5383"/>
    <w:rsid w:val="00AA60C9"/>
    <w:rsid w:val="00AA6654"/>
    <w:rsid w:val="00AA6A48"/>
    <w:rsid w:val="00AA736E"/>
    <w:rsid w:val="00AA7683"/>
    <w:rsid w:val="00AA79D2"/>
    <w:rsid w:val="00AA7F49"/>
    <w:rsid w:val="00AB07FF"/>
    <w:rsid w:val="00AB093B"/>
    <w:rsid w:val="00AB0D1E"/>
    <w:rsid w:val="00AB0D33"/>
    <w:rsid w:val="00AB193F"/>
    <w:rsid w:val="00AB19FF"/>
    <w:rsid w:val="00AB1D3F"/>
    <w:rsid w:val="00AB1E6D"/>
    <w:rsid w:val="00AB1F09"/>
    <w:rsid w:val="00AB2876"/>
    <w:rsid w:val="00AB2ADC"/>
    <w:rsid w:val="00AB2FC1"/>
    <w:rsid w:val="00AB3202"/>
    <w:rsid w:val="00AB3452"/>
    <w:rsid w:val="00AB35AF"/>
    <w:rsid w:val="00AB3794"/>
    <w:rsid w:val="00AB3A3D"/>
    <w:rsid w:val="00AB3A6B"/>
    <w:rsid w:val="00AB3C08"/>
    <w:rsid w:val="00AB40CE"/>
    <w:rsid w:val="00AB4445"/>
    <w:rsid w:val="00AB4F35"/>
    <w:rsid w:val="00AB50E9"/>
    <w:rsid w:val="00AB549A"/>
    <w:rsid w:val="00AB5ECB"/>
    <w:rsid w:val="00AB5F40"/>
    <w:rsid w:val="00AB64CD"/>
    <w:rsid w:val="00AB7606"/>
    <w:rsid w:val="00AB7A55"/>
    <w:rsid w:val="00AB7DB5"/>
    <w:rsid w:val="00AC03FC"/>
    <w:rsid w:val="00AC0935"/>
    <w:rsid w:val="00AC153F"/>
    <w:rsid w:val="00AC1EC4"/>
    <w:rsid w:val="00AC2309"/>
    <w:rsid w:val="00AC2F02"/>
    <w:rsid w:val="00AC34CB"/>
    <w:rsid w:val="00AC3C04"/>
    <w:rsid w:val="00AC442E"/>
    <w:rsid w:val="00AC5389"/>
    <w:rsid w:val="00AC57C5"/>
    <w:rsid w:val="00AC62E9"/>
    <w:rsid w:val="00AC6442"/>
    <w:rsid w:val="00AC644B"/>
    <w:rsid w:val="00AC6710"/>
    <w:rsid w:val="00AC6754"/>
    <w:rsid w:val="00AC6CCD"/>
    <w:rsid w:val="00AC6E91"/>
    <w:rsid w:val="00AC7389"/>
    <w:rsid w:val="00AC7B10"/>
    <w:rsid w:val="00AD0843"/>
    <w:rsid w:val="00AD0A2B"/>
    <w:rsid w:val="00AD13AC"/>
    <w:rsid w:val="00AD2741"/>
    <w:rsid w:val="00AD34A4"/>
    <w:rsid w:val="00AD42CA"/>
    <w:rsid w:val="00AD4527"/>
    <w:rsid w:val="00AD46E0"/>
    <w:rsid w:val="00AD4F68"/>
    <w:rsid w:val="00AD5073"/>
    <w:rsid w:val="00AD5490"/>
    <w:rsid w:val="00AD5971"/>
    <w:rsid w:val="00AD63B6"/>
    <w:rsid w:val="00AD6579"/>
    <w:rsid w:val="00AD6968"/>
    <w:rsid w:val="00AE06C5"/>
    <w:rsid w:val="00AE161C"/>
    <w:rsid w:val="00AE181F"/>
    <w:rsid w:val="00AE2478"/>
    <w:rsid w:val="00AE24B8"/>
    <w:rsid w:val="00AE253E"/>
    <w:rsid w:val="00AE2AF9"/>
    <w:rsid w:val="00AE2D3A"/>
    <w:rsid w:val="00AE314A"/>
    <w:rsid w:val="00AE3966"/>
    <w:rsid w:val="00AE3A7F"/>
    <w:rsid w:val="00AE4407"/>
    <w:rsid w:val="00AE4A2B"/>
    <w:rsid w:val="00AE548C"/>
    <w:rsid w:val="00AE591D"/>
    <w:rsid w:val="00AE60E5"/>
    <w:rsid w:val="00AE61EE"/>
    <w:rsid w:val="00AE7810"/>
    <w:rsid w:val="00AE7D55"/>
    <w:rsid w:val="00AF0517"/>
    <w:rsid w:val="00AF05A7"/>
    <w:rsid w:val="00AF0707"/>
    <w:rsid w:val="00AF1E32"/>
    <w:rsid w:val="00AF231C"/>
    <w:rsid w:val="00AF2444"/>
    <w:rsid w:val="00AF28E4"/>
    <w:rsid w:val="00AF2C33"/>
    <w:rsid w:val="00AF3437"/>
    <w:rsid w:val="00AF3C6F"/>
    <w:rsid w:val="00AF4AC1"/>
    <w:rsid w:val="00AF5008"/>
    <w:rsid w:val="00AF5215"/>
    <w:rsid w:val="00AF56DA"/>
    <w:rsid w:val="00AF608D"/>
    <w:rsid w:val="00AF6274"/>
    <w:rsid w:val="00AF66D8"/>
    <w:rsid w:val="00AF6E45"/>
    <w:rsid w:val="00AF70C3"/>
    <w:rsid w:val="00AF72DF"/>
    <w:rsid w:val="00AF79EB"/>
    <w:rsid w:val="00AF7B7E"/>
    <w:rsid w:val="00B0000A"/>
    <w:rsid w:val="00B00805"/>
    <w:rsid w:val="00B00AE9"/>
    <w:rsid w:val="00B0185F"/>
    <w:rsid w:val="00B031BD"/>
    <w:rsid w:val="00B03C3E"/>
    <w:rsid w:val="00B04728"/>
    <w:rsid w:val="00B04D02"/>
    <w:rsid w:val="00B05805"/>
    <w:rsid w:val="00B06142"/>
    <w:rsid w:val="00B06CDB"/>
    <w:rsid w:val="00B0724A"/>
    <w:rsid w:val="00B0726C"/>
    <w:rsid w:val="00B072AF"/>
    <w:rsid w:val="00B07A93"/>
    <w:rsid w:val="00B1054E"/>
    <w:rsid w:val="00B10570"/>
    <w:rsid w:val="00B116FA"/>
    <w:rsid w:val="00B11D7E"/>
    <w:rsid w:val="00B124DD"/>
    <w:rsid w:val="00B12612"/>
    <w:rsid w:val="00B12CBB"/>
    <w:rsid w:val="00B12D15"/>
    <w:rsid w:val="00B13293"/>
    <w:rsid w:val="00B1336E"/>
    <w:rsid w:val="00B1371D"/>
    <w:rsid w:val="00B141D1"/>
    <w:rsid w:val="00B143E4"/>
    <w:rsid w:val="00B147E6"/>
    <w:rsid w:val="00B149D3"/>
    <w:rsid w:val="00B14A24"/>
    <w:rsid w:val="00B14AA9"/>
    <w:rsid w:val="00B14EA2"/>
    <w:rsid w:val="00B153B0"/>
    <w:rsid w:val="00B15684"/>
    <w:rsid w:val="00B156C6"/>
    <w:rsid w:val="00B1625F"/>
    <w:rsid w:val="00B16403"/>
    <w:rsid w:val="00B16734"/>
    <w:rsid w:val="00B16B22"/>
    <w:rsid w:val="00B16E2F"/>
    <w:rsid w:val="00B17D1A"/>
    <w:rsid w:val="00B17D83"/>
    <w:rsid w:val="00B20D75"/>
    <w:rsid w:val="00B219C9"/>
    <w:rsid w:val="00B21A8A"/>
    <w:rsid w:val="00B21A9F"/>
    <w:rsid w:val="00B21CFF"/>
    <w:rsid w:val="00B21D35"/>
    <w:rsid w:val="00B21F91"/>
    <w:rsid w:val="00B22A59"/>
    <w:rsid w:val="00B22CE0"/>
    <w:rsid w:val="00B22D13"/>
    <w:rsid w:val="00B233FC"/>
    <w:rsid w:val="00B235F8"/>
    <w:rsid w:val="00B2388F"/>
    <w:rsid w:val="00B2481B"/>
    <w:rsid w:val="00B24E10"/>
    <w:rsid w:val="00B25B30"/>
    <w:rsid w:val="00B25C11"/>
    <w:rsid w:val="00B25E45"/>
    <w:rsid w:val="00B26818"/>
    <w:rsid w:val="00B26DD2"/>
    <w:rsid w:val="00B27039"/>
    <w:rsid w:val="00B27196"/>
    <w:rsid w:val="00B272E1"/>
    <w:rsid w:val="00B2766E"/>
    <w:rsid w:val="00B27ACB"/>
    <w:rsid w:val="00B27CB3"/>
    <w:rsid w:val="00B30BD7"/>
    <w:rsid w:val="00B30F9A"/>
    <w:rsid w:val="00B31093"/>
    <w:rsid w:val="00B319DA"/>
    <w:rsid w:val="00B32195"/>
    <w:rsid w:val="00B3224E"/>
    <w:rsid w:val="00B327B4"/>
    <w:rsid w:val="00B32EC9"/>
    <w:rsid w:val="00B33A89"/>
    <w:rsid w:val="00B34186"/>
    <w:rsid w:val="00B34462"/>
    <w:rsid w:val="00B34557"/>
    <w:rsid w:val="00B35F46"/>
    <w:rsid w:val="00B3653E"/>
    <w:rsid w:val="00B37969"/>
    <w:rsid w:val="00B37DA0"/>
    <w:rsid w:val="00B40BF0"/>
    <w:rsid w:val="00B40C5A"/>
    <w:rsid w:val="00B40CE6"/>
    <w:rsid w:val="00B4178F"/>
    <w:rsid w:val="00B41C10"/>
    <w:rsid w:val="00B4200F"/>
    <w:rsid w:val="00B42D24"/>
    <w:rsid w:val="00B4345A"/>
    <w:rsid w:val="00B43AA7"/>
    <w:rsid w:val="00B44A66"/>
    <w:rsid w:val="00B45877"/>
    <w:rsid w:val="00B462CE"/>
    <w:rsid w:val="00B466BF"/>
    <w:rsid w:val="00B4674C"/>
    <w:rsid w:val="00B5127D"/>
    <w:rsid w:val="00B514F9"/>
    <w:rsid w:val="00B5150A"/>
    <w:rsid w:val="00B51563"/>
    <w:rsid w:val="00B5163B"/>
    <w:rsid w:val="00B517BF"/>
    <w:rsid w:val="00B5214C"/>
    <w:rsid w:val="00B52897"/>
    <w:rsid w:val="00B53636"/>
    <w:rsid w:val="00B55390"/>
    <w:rsid w:val="00B55DF6"/>
    <w:rsid w:val="00B56391"/>
    <w:rsid w:val="00B56908"/>
    <w:rsid w:val="00B56DB3"/>
    <w:rsid w:val="00B573B7"/>
    <w:rsid w:val="00B573DD"/>
    <w:rsid w:val="00B57972"/>
    <w:rsid w:val="00B57E06"/>
    <w:rsid w:val="00B57FC0"/>
    <w:rsid w:val="00B602A8"/>
    <w:rsid w:val="00B604E8"/>
    <w:rsid w:val="00B610BC"/>
    <w:rsid w:val="00B612B9"/>
    <w:rsid w:val="00B61C74"/>
    <w:rsid w:val="00B62EF9"/>
    <w:rsid w:val="00B63053"/>
    <w:rsid w:val="00B636C8"/>
    <w:rsid w:val="00B63C30"/>
    <w:rsid w:val="00B6490C"/>
    <w:rsid w:val="00B6563A"/>
    <w:rsid w:val="00B65C63"/>
    <w:rsid w:val="00B65E90"/>
    <w:rsid w:val="00B70DF4"/>
    <w:rsid w:val="00B70E9D"/>
    <w:rsid w:val="00B715CC"/>
    <w:rsid w:val="00B71671"/>
    <w:rsid w:val="00B71878"/>
    <w:rsid w:val="00B72548"/>
    <w:rsid w:val="00B74416"/>
    <w:rsid w:val="00B74B58"/>
    <w:rsid w:val="00B754B8"/>
    <w:rsid w:val="00B75500"/>
    <w:rsid w:val="00B76278"/>
    <w:rsid w:val="00B7634E"/>
    <w:rsid w:val="00B76DB0"/>
    <w:rsid w:val="00B77764"/>
    <w:rsid w:val="00B77D3C"/>
    <w:rsid w:val="00B77FFC"/>
    <w:rsid w:val="00B80239"/>
    <w:rsid w:val="00B80334"/>
    <w:rsid w:val="00B80936"/>
    <w:rsid w:val="00B813E8"/>
    <w:rsid w:val="00B81551"/>
    <w:rsid w:val="00B8166D"/>
    <w:rsid w:val="00B81FBD"/>
    <w:rsid w:val="00B82321"/>
    <w:rsid w:val="00B82A7E"/>
    <w:rsid w:val="00B82D49"/>
    <w:rsid w:val="00B82E47"/>
    <w:rsid w:val="00B83038"/>
    <w:rsid w:val="00B831D7"/>
    <w:rsid w:val="00B83612"/>
    <w:rsid w:val="00B83B06"/>
    <w:rsid w:val="00B83EC0"/>
    <w:rsid w:val="00B84519"/>
    <w:rsid w:val="00B84EAE"/>
    <w:rsid w:val="00B854D9"/>
    <w:rsid w:val="00B85833"/>
    <w:rsid w:val="00B85891"/>
    <w:rsid w:val="00B85A9C"/>
    <w:rsid w:val="00B86908"/>
    <w:rsid w:val="00B8695D"/>
    <w:rsid w:val="00B87236"/>
    <w:rsid w:val="00B876EE"/>
    <w:rsid w:val="00B8790E"/>
    <w:rsid w:val="00B90B78"/>
    <w:rsid w:val="00B91605"/>
    <w:rsid w:val="00B92AC6"/>
    <w:rsid w:val="00B92D44"/>
    <w:rsid w:val="00B93037"/>
    <w:rsid w:val="00B93ABD"/>
    <w:rsid w:val="00B940C2"/>
    <w:rsid w:val="00B9569B"/>
    <w:rsid w:val="00B95DFE"/>
    <w:rsid w:val="00B96629"/>
    <w:rsid w:val="00B96975"/>
    <w:rsid w:val="00B97B23"/>
    <w:rsid w:val="00B97CBA"/>
    <w:rsid w:val="00B97D06"/>
    <w:rsid w:val="00B97F77"/>
    <w:rsid w:val="00BA029E"/>
    <w:rsid w:val="00BA0CD8"/>
    <w:rsid w:val="00BA1D1F"/>
    <w:rsid w:val="00BA1F97"/>
    <w:rsid w:val="00BA2519"/>
    <w:rsid w:val="00BA2916"/>
    <w:rsid w:val="00BA2E07"/>
    <w:rsid w:val="00BA2E74"/>
    <w:rsid w:val="00BA351F"/>
    <w:rsid w:val="00BA38A7"/>
    <w:rsid w:val="00BA3B96"/>
    <w:rsid w:val="00BA3E13"/>
    <w:rsid w:val="00BA490C"/>
    <w:rsid w:val="00BA4B0D"/>
    <w:rsid w:val="00BA4D8D"/>
    <w:rsid w:val="00BA55C5"/>
    <w:rsid w:val="00BA60A4"/>
    <w:rsid w:val="00BA60AA"/>
    <w:rsid w:val="00BA63D8"/>
    <w:rsid w:val="00BA6688"/>
    <w:rsid w:val="00BA68CC"/>
    <w:rsid w:val="00BA6B7B"/>
    <w:rsid w:val="00BA6BF7"/>
    <w:rsid w:val="00BA6F81"/>
    <w:rsid w:val="00BA7637"/>
    <w:rsid w:val="00BA7AA2"/>
    <w:rsid w:val="00BA7E89"/>
    <w:rsid w:val="00BA7E9C"/>
    <w:rsid w:val="00BB0539"/>
    <w:rsid w:val="00BB1322"/>
    <w:rsid w:val="00BB167E"/>
    <w:rsid w:val="00BB177C"/>
    <w:rsid w:val="00BB20CA"/>
    <w:rsid w:val="00BB25A4"/>
    <w:rsid w:val="00BB2724"/>
    <w:rsid w:val="00BB34AD"/>
    <w:rsid w:val="00BB373B"/>
    <w:rsid w:val="00BB3DE8"/>
    <w:rsid w:val="00BB42D5"/>
    <w:rsid w:val="00BB461D"/>
    <w:rsid w:val="00BB4790"/>
    <w:rsid w:val="00BB4B2C"/>
    <w:rsid w:val="00BB4B63"/>
    <w:rsid w:val="00BB50C1"/>
    <w:rsid w:val="00BB5956"/>
    <w:rsid w:val="00BB5A73"/>
    <w:rsid w:val="00BB5DA2"/>
    <w:rsid w:val="00BB5DC0"/>
    <w:rsid w:val="00BB6010"/>
    <w:rsid w:val="00BB6199"/>
    <w:rsid w:val="00BB64E0"/>
    <w:rsid w:val="00BB6976"/>
    <w:rsid w:val="00BB70AC"/>
    <w:rsid w:val="00BB71F6"/>
    <w:rsid w:val="00BB76F8"/>
    <w:rsid w:val="00BB77EC"/>
    <w:rsid w:val="00BB797B"/>
    <w:rsid w:val="00BB7E87"/>
    <w:rsid w:val="00BB7ECD"/>
    <w:rsid w:val="00BB7F3C"/>
    <w:rsid w:val="00BC028D"/>
    <w:rsid w:val="00BC0385"/>
    <w:rsid w:val="00BC127F"/>
    <w:rsid w:val="00BC1767"/>
    <w:rsid w:val="00BC1A20"/>
    <w:rsid w:val="00BC1CC8"/>
    <w:rsid w:val="00BC20EF"/>
    <w:rsid w:val="00BC3284"/>
    <w:rsid w:val="00BC3910"/>
    <w:rsid w:val="00BC39D1"/>
    <w:rsid w:val="00BC4FB3"/>
    <w:rsid w:val="00BC59FB"/>
    <w:rsid w:val="00BC5EA3"/>
    <w:rsid w:val="00BC6DD8"/>
    <w:rsid w:val="00BC6FF0"/>
    <w:rsid w:val="00BC7AB9"/>
    <w:rsid w:val="00BD017F"/>
    <w:rsid w:val="00BD04D9"/>
    <w:rsid w:val="00BD0A11"/>
    <w:rsid w:val="00BD0D0D"/>
    <w:rsid w:val="00BD1142"/>
    <w:rsid w:val="00BD174F"/>
    <w:rsid w:val="00BD1C0E"/>
    <w:rsid w:val="00BD24A4"/>
    <w:rsid w:val="00BD28BA"/>
    <w:rsid w:val="00BD2CCD"/>
    <w:rsid w:val="00BD367F"/>
    <w:rsid w:val="00BD3AE4"/>
    <w:rsid w:val="00BD4426"/>
    <w:rsid w:val="00BD45AF"/>
    <w:rsid w:val="00BD5059"/>
    <w:rsid w:val="00BD56B7"/>
    <w:rsid w:val="00BD5764"/>
    <w:rsid w:val="00BD57EA"/>
    <w:rsid w:val="00BD5F39"/>
    <w:rsid w:val="00BD6708"/>
    <w:rsid w:val="00BD6906"/>
    <w:rsid w:val="00BD6932"/>
    <w:rsid w:val="00BD69CE"/>
    <w:rsid w:val="00BD6FBC"/>
    <w:rsid w:val="00BD772F"/>
    <w:rsid w:val="00BD77C4"/>
    <w:rsid w:val="00BD7F83"/>
    <w:rsid w:val="00BE08F4"/>
    <w:rsid w:val="00BE09DE"/>
    <w:rsid w:val="00BE0DEA"/>
    <w:rsid w:val="00BE1608"/>
    <w:rsid w:val="00BE1A5C"/>
    <w:rsid w:val="00BE1F16"/>
    <w:rsid w:val="00BE24B7"/>
    <w:rsid w:val="00BE29F0"/>
    <w:rsid w:val="00BE2EB7"/>
    <w:rsid w:val="00BE5140"/>
    <w:rsid w:val="00BE581F"/>
    <w:rsid w:val="00BE661E"/>
    <w:rsid w:val="00BE67E8"/>
    <w:rsid w:val="00BE6824"/>
    <w:rsid w:val="00BE697A"/>
    <w:rsid w:val="00BE6E45"/>
    <w:rsid w:val="00BF0402"/>
    <w:rsid w:val="00BF0ED7"/>
    <w:rsid w:val="00BF12B8"/>
    <w:rsid w:val="00BF1432"/>
    <w:rsid w:val="00BF182D"/>
    <w:rsid w:val="00BF1B58"/>
    <w:rsid w:val="00BF3129"/>
    <w:rsid w:val="00BF33BA"/>
    <w:rsid w:val="00BF33E0"/>
    <w:rsid w:val="00BF3FAF"/>
    <w:rsid w:val="00BF42E1"/>
    <w:rsid w:val="00BF539A"/>
    <w:rsid w:val="00BF53D8"/>
    <w:rsid w:val="00BF611A"/>
    <w:rsid w:val="00BF6210"/>
    <w:rsid w:val="00BF7068"/>
    <w:rsid w:val="00C0002B"/>
    <w:rsid w:val="00C003CA"/>
    <w:rsid w:val="00C0046D"/>
    <w:rsid w:val="00C0193A"/>
    <w:rsid w:val="00C02E6F"/>
    <w:rsid w:val="00C02FBB"/>
    <w:rsid w:val="00C03117"/>
    <w:rsid w:val="00C0318F"/>
    <w:rsid w:val="00C034AC"/>
    <w:rsid w:val="00C03B30"/>
    <w:rsid w:val="00C03BB3"/>
    <w:rsid w:val="00C051E8"/>
    <w:rsid w:val="00C05F54"/>
    <w:rsid w:val="00C060AF"/>
    <w:rsid w:val="00C06459"/>
    <w:rsid w:val="00C070D7"/>
    <w:rsid w:val="00C07356"/>
    <w:rsid w:val="00C07D72"/>
    <w:rsid w:val="00C11DB8"/>
    <w:rsid w:val="00C11DB9"/>
    <w:rsid w:val="00C1246F"/>
    <w:rsid w:val="00C12885"/>
    <w:rsid w:val="00C128B0"/>
    <w:rsid w:val="00C12EBD"/>
    <w:rsid w:val="00C139CE"/>
    <w:rsid w:val="00C14092"/>
    <w:rsid w:val="00C14326"/>
    <w:rsid w:val="00C14BF9"/>
    <w:rsid w:val="00C14E2B"/>
    <w:rsid w:val="00C1635A"/>
    <w:rsid w:val="00C1690B"/>
    <w:rsid w:val="00C16C5E"/>
    <w:rsid w:val="00C20824"/>
    <w:rsid w:val="00C20B49"/>
    <w:rsid w:val="00C20C2C"/>
    <w:rsid w:val="00C21BF0"/>
    <w:rsid w:val="00C22A91"/>
    <w:rsid w:val="00C231AB"/>
    <w:rsid w:val="00C23966"/>
    <w:rsid w:val="00C23BAE"/>
    <w:rsid w:val="00C23EDA"/>
    <w:rsid w:val="00C23F07"/>
    <w:rsid w:val="00C240A5"/>
    <w:rsid w:val="00C24A20"/>
    <w:rsid w:val="00C24B4E"/>
    <w:rsid w:val="00C24F7B"/>
    <w:rsid w:val="00C24F9E"/>
    <w:rsid w:val="00C253A9"/>
    <w:rsid w:val="00C255C0"/>
    <w:rsid w:val="00C25695"/>
    <w:rsid w:val="00C25CD0"/>
    <w:rsid w:val="00C26225"/>
    <w:rsid w:val="00C266A7"/>
    <w:rsid w:val="00C274F6"/>
    <w:rsid w:val="00C27F29"/>
    <w:rsid w:val="00C30B28"/>
    <w:rsid w:val="00C31633"/>
    <w:rsid w:val="00C3244B"/>
    <w:rsid w:val="00C329ED"/>
    <w:rsid w:val="00C32ABE"/>
    <w:rsid w:val="00C33144"/>
    <w:rsid w:val="00C33309"/>
    <w:rsid w:val="00C3396B"/>
    <w:rsid w:val="00C33B4C"/>
    <w:rsid w:val="00C33DD7"/>
    <w:rsid w:val="00C345A5"/>
    <w:rsid w:val="00C34F9D"/>
    <w:rsid w:val="00C35389"/>
    <w:rsid w:val="00C35580"/>
    <w:rsid w:val="00C36779"/>
    <w:rsid w:val="00C36803"/>
    <w:rsid w:val="00C3691B"/>
    <w:rsid w:val="00C371F6"/>
    <w:rsid w:val="00C37B03"/>
    <w:rsid w:val="00C37CB7"/>
    <w:rsid w:val="00C4006D"/>
    <w:rsid w:val="00C401E5"/>
    <w:rsid w:val="00C40AC6"/>
    <w:rsid w:val="00C40ECA"/>
    <w:rsid w:val="00C410EA"/>
    <w:rsid w:val="00C41479"/>
    <w:rsid w:val="00C4173A"/>
    <w:rsid w:val="00C41A48"/>
    <w:rsid w:val="00C41E1C"/>
    <w:rsid w:val="00C42874"/>
    <w:rsid w:val="00C430FF"/>
    <w:rsid w:val="00C43459"/>
    <w:rsid w:val="00C4377A"/>
    <w:rsid w:val="00C43C50"/>
    <w:rsid w:val="00C44229"/>
    <w:rsid w:val="00C44C58"/>
    <w:rsid w:val="00C44E55"/>
    <w:rsid w:val="00C44EEF"/>
    <w:rsid w:val="00C44F57"/>
    <w:rsid w:val="00C45534"/>
    <w:rsid w:val="00C45EA3"/>
    <w:rsid w:val="00C465C4"/>
    <w:rsid w:val="00C47BB7"/>
    <w:rsid w:val="00C50615"/>
    <w:rsid w:val="00C50C22"/>
    <w:rsid w:val="00C51281"/>
    <w:rsid w:val="00C517A1"/>
    <w:rsid w:val="00C532E4"/>
    <w:rsid w:val="00C53410"/>
    <w:rsid w:val="00C53766"/>
    <w:rsid w:val="00C539B5"/>
    <w:rsid w:val="00C53A84"/>
    <w:rsid w:val="00C5467A"/>
    <w:rsid w:val="00C54C26"/>
    <w:rsid w:val="00C550C2"/>
    <w:rsid w:val="00C55373"/>
    <w:rsid w:val="00C55704"/>
    <w:rsid w:val="00C55799"/>
    <w:rsid w:val="00C55BE7"/>
    <w:rsid w:val="00C5699E"/>
    <w:rsid w:val="00C56B51"/>
    <w:rsid w:val="00C574B5"/>
    <w:rsid w:val="00C57978"/>
    <w:rsid w:val="00C57A98"/>
    <w:rsid w:val="00C60443"/>
    <w:rsid w:val="00C604A7"/>
    <w:rsid w:val="00C60580"/>
    <w:rsid w:val="00C60592"/>
    <w:rsid w:val="00C60D73"/>
    <w:rsid w:val="00C60E06"/>
    <w:rsid w:val="00C60E92"/>
    <w:rsid w:val="00C6196A"/>
    <w:rsid w:val="00C61978"/>
    <w:rsid w:val="00C62302"/>
    <w:rsid w:val="00C62A5A"/>
    <w:rsid w:val="00C6379C"/>
    <w:rsid w:val="00C6425D"/>
    <w:rsid w:val="00C64C66"/>
    <w:rsid w:val="00C65357"/>
    <w:rsid w:val="00C6543D"/>
    <w:rsid w:val="00C66125"/>
    <w:rsid w:val="00C662D8"/>
    <w:rsid w:val="00C66C4B"/>
    <w:rsid w:val="00C67345"/>
    <w:rsid w:val="00C67A47"/>
    <w:rsid w:val="00C67E6A"/>
    <w:rsid w:val="00C67FE4"/>
    <w:rsid w:val="00C7014D"/>
    <w:rsid w:val="00C7038B"/>
    <w:rsid w:val="00C70A60"/>
    <w:rsid w:val="00C70D3D"/>
    <w:rsid w:val="00C71400"/>
    <w:rsid w:val="00C7142C"/>
    <w:rsid w:val="00C71569"/>
    <w:rsid w:val="00C71597"/>
    <w:rsid w:val="00C716C0"/>
    <w:rsid w:val="00C717AD"/>
    <w:rsid w:val="00C71992"/>
    <w:rsid w:val="00C71B1F"/>
    <w:rsid w:val="00C71CAD"/>
    <w:rsid w:val="00C71E48"/>
    <w:rsid w:val="00C725EE"/>
    <w:rsid w:val="00C7273A"/>
    <w:rsid w:val="00C72A0B"/>
    <w:rsid w:val="00C73674"/>
    <w:rsid w:val="00C749DA"/>
    <w:rsid w:val="00C74BE6"/>
    <w:rsid w:val="00C74BEE"/>
    <w:rsid w:val="00C74C28"/>
    <w:rsid w:val="00C75D7E"/>
    <w:rsid w:val="00C773A5"/>
    <w:rsid w:val="00C77C0C"/>
    <w:rsid w:val="00C80D65"/>
    <w:rsid w:val="00C8106A"/>
    <w:rsid w:val="00C815EC"/>
    <w:rsid w:val="00C816A8"/>
    <w:rsid w:val="00C82086"/>
    <w:rsid w:val="00C82EBD"/>
    <w:rsid w:val="00C835A0"/>
    <w:rsid w:val="00C84564"/>
    <w:rsid w:val="00C84C8F"/>
    <w:rsid w:val="00C854E8"/>
    <w:rsid w:val="00C85536"/>
    <w:rsid w:val="00C855C5"/>
    <w:rsid w:val="00C860B0"/>
    <w:rsid w:val="00C863EF"/>
    <w:rsid w:val="00C86D38"/>
    <w:rsid w:val="00C87466"/>
    <w:rsid w:val="00C90092"/>
    <w:rsid w:val="00C909B0"/>
    <w:rsid w:val="00C90B5F"/>
    <w:rsid w:val="00C910EF"/>
    <w:rsid w:val="00C92C90"/>
    <w:rsid w:val="00C93A33"/>
    <w:rsid w:val="00C93C40"/>
    <w:rsid w:val="00C9436A"/>
    <w:rsid w:val="00C94636"/>
    <w:rsid w:val="00C94726"/>
    <w:rsid w:val="00C9487C"/>
    <w:rsid w:val="00C94A4A"/>
    <w:rsid w:val="00C953BE"/>
    <w:rsid w:val="00C95ED0"/>
    <w:rsid w:val="00C960ED"/>
    <w:rsid w:val="00C960F1"/>
    <w:rsid w:val="00C973CE"/>
    <w:rsid w:val="00C9769D"/>
    <w:rsid w:val="00CA18C5"/>
    <w:rsid w:val="00CA1A7B"/>
    <w:rsid w:val="00CA1EC6"/>
    <w:rsid w:val="00CA237A"/>
    <w:rsid w:val="00CA2EFA"/>
    <w:rsid w:val="00CA31A7"/>
    <w:rsid w:val="00CA3961"/>
    <w:rsid w:val="00CA4DEE"/>
    <w:rsid w:val="00CA4ED2"/>
    <w:rsid w:val="00CA5EE0"/>
    <w:rsid w:val="00CA66E0"/>
    <w:rsid w:val="00CA6CBA"/>
    <w:rsid w:val="00CA6D0C"/>
    <w:rsid w:val="00CA6E1C"/>
    <w:rsid w:val="00CA6F0A"/>
    <w:rsid w:val="00CB04B5"/>
    <w:rsid w:val="00CB084C"/>
    <w:rsid w:val="00CB1419"/>
    <w:rsid w:val="00CB17F0"/>
    <w:rsid w:val="00CB21C0"/>
    <w:rsid w:val="00CB2E29"/>
    <w:rsid w:val="00CB3F94"/>
    <w:rsid w:val="00CB3FEE"/>
    <w:rsid w:val="00CB412C"/>
    <w:rsid w:val="00CB4A7E"/>
    <w:rsid w:val="00CB4B37"/>
    <w:rsid w:val="00CB5BAC"/>
    <w:rsid w:val="00CB6468"/>
    <w:rsid w:val="00CB68CA"/>
    <w:rsid w:val="00CB6CC1"/>
    <w:rsid w:val="00CB6DE7"/>
    <w:rsid w:val="00CB751D"/>
    <w:rsid w:val="00CC03E0"/>
    <w:rsid w:val="00CC0DBE"/>
    <w:rsid w:val="00CC1483"/>
    <w:rsid w:val="00CC17D7"/>
    <w:rsid w:val="00CC2308"/>
    <w:rsid w:val="00CC2741"/>
    <w:rsid w:val="00CC2D2C"/>
    <w:rsid w:val="00CC2D76"/>
    <w:rsid w:val="00CC2E3B"/>
    <w:rsid w:val="00CC35A5"/>
    <w:rsid w:val="00CC4696"/>
    <w:rsid w:val="00CC5015"/>
    <w:rsid w:val="00CC51A0"/>
    <w:rsid w:val="00CC5D93"/>
    <w:rsid w:val="00CC5F70"/>
    <w:rsid w:val="00CC791A"/>
    <w:rsid w:val="00CD08F2"/>
    <w:rsid w:val="00CD0D3B"/>
    <w:rsid w:val="00CD0D3F"/>
    <w:rsid w:val="00CD17D3"/>
    <w:rsid w:val="00CD193F"/>
    <w:rsid w:val="00CD1CF1"/>
    <w:rsid w:val="00CD1FEC"/>
    <w:rsid w:val="00CD201F"/>
    <w:rsid w:val="00CD3229"/>
    <w:rsid w:val="00CD34CB"/>
    <w:rsid w:val="00CD3672"/>
    <w:rsid w:val="00CD40A7"/>
    <w:rsid w:val="00CD45C6"/>
    <w:rsid w:val="00CD4CFD"/>
    <w:rsid w:val="00CD4D8A"/>
    <w:rsid w:val="00CD5390"/>
    <w:rsid w:val="00CD5781"/>
    <w:rsid w:val="00CD586C"/>
    <w:rsid w:val="00CD6EF7"/>
    <w:rsid w:val="00CD7138"/>
    <w:rsid w:val="00CD7886"/>
    <w:rsid w:val="00CD78BC"/>
    <w:rsid w:val="00CD7F13"/>
    <w:rsid w:val="00CE0654"/>
    <w:rsid w:val="00CE0982"/>
    <w:rsid w:val="00CE0B20"/>
    <w:rsid w:val="00CE10DF"/>
    <w:rsid w:val="00CE1C4C"/>
    <w:rsid w:val="00CE21AA"/>
    <w:rsid w:val="00CE26EC"/>
    <w:rsid w:val="00CE2B08"/>
    <w:rsid w:val="00CE41EC"/>
    <w:rsid w:val="00CE51C9"/>
    <w:rsid w:val="00CE5238"/>
    <w:rsid w:val="00CE53C5"/>
    <w:rsid w:val="00CE555B"/>
    <w:rsid w:val="00CE6D0B"/>
    <w:rsid w:val="00CE780F"/>
    <w:rsid w:val="00CE7BFE"/>
    <w:rsid w:val="00CE7E3B"/>
    <w:rsid w:val="00CE7F0A"/>
    <w:rsid w:val="00CF0188"/>
    <w:rsid w:val="00CF09C0"/>
    <w:rsid w:val="00CF2C82"/>
    <w:rsid w:val="00CF330F"/>
    <w:rsid w:val="00CF3C84"/>
    <w:rsid w:val="00CF46CC"/>
    <w:rsid w:val="00CF515E"/>
    <w:rsid w:val="00CF5DEB"/>
    <w:rsid w:val="00CF6C00"/>
    <w:rsid w:val="00CF7247"/>
    <w:rsid w:val="00CF7375"/>
    <w:rsid w:val="00D00046"/>
    <w:rsid w:val="00D00065"/>
    <w:rsid w:val="00D00EF3"/>
    <w:rsid w:val="00D01007"/>
    <w:rsid w:val="00D01446"/>
    <w:rsid w:val="00D01C55"/>
    <w:rsid w:val="00D01D05"/>
    <w:rsid w:val="00D0245C"/>
    <w:rsid w:val="00D024AF"/>
    <w:rsid w:val="00D02ED7"/>
    <w:rsid w:val="00D03020"/>
    <w:rsid w:val="00D034DC"/>
    <w:rsid w:val="00D04ECF"/>
    <w:rsid w:val="00D050E6"/>
    <w:rsid w:val="00D05429"/>
    <w:rsid w:val="00D05FEB"/>
    <w:rsid w:val="00D076BA"/>
    <w:rsid w:val="00D077DD"/>
    <w:rsid w:val="00D100EC"/>
    <w:rsid w:val="00D106EA"/>
    <w:rsid w:val="00D1116D"/>
    <w:rsid w:val="00D126FE"/>
    <w:rsid w:val="00D12DAB"/>
    <w:rsid w:val="00D13858"/>
    <w:rsid w:val="00D13E2E"/>
    <w:rsid w:val="00D1471D"/>
    <w:rsid w:val="00D14777"/>
    <w:rsid w:val="00D14789"/>
    <w:rsid w:val="00D1482F"/>
    <w:rsid w:val="00D149D4"/>
    <w:rsid w:val="00D15592"/>
    <w:rsid w:val="00D162D8"/>
    <w:rsid w:val="00D16D36"/>
    <w:rsid w:val="00D20026"/>
    <w:rsid w:val="00D20318"/>
    <w:rsid w:val="00D20D84"/>
    <w:rsid w:val="00D213B4"/>
    <w:rsid w:val="00D218EB"/>
    <w:rsid w:val="00D2195C"/>
    <w:rsid w:val="00D21FF8"/>
    <w:rsid w:val="00D2250B"/>
    <w:rsid w:val="00D22762"/>
    <w:rsid w:val="00D22A9F"/>
    <w:rsid w:val="00D22F54"/>
    <w:rsid w:val="00D23C34"/>
    <w:rsid w:val="00D24401"/>
    <w:rsid w:val="00D24553"/>
    <w:rsid w:val="00D2496A"/>
    <w:rsid w:val="00D24FBA"/>
    <w:rsid w:val="00D25320"/>
    <w:rsid w:val="00D253AD"/>
    <w:rsid w:val="00D254D4"/>
    <w:rsid w:val="00D25568"/>
    <w:rsid w:val="00D258DC"/>
    <w:rsid w:val="00D25991"/>
    <w:rsid w:val="00D259CC"/>
    <w:rsid w:val="00D25E3D"/>
    <w:rsid w:val="00D25E8B"/>
    <w:rsid w:val="00D271BA"/>
    <w:rsid w:val="00D271EB"/>
    <w:rsid w:val="00D272DF"/>
    <w:rsid w:val="00D2741F"/>
    <w:rsid w:val="00D277CD"/>
    <w:rsid w:val="00D3081A"/>
    <w:rsid w:val="00D31185"/>
    <w:rsid w:val="00D31898"/>
    <w:rsid w:val="00D32003"/>
    <w:rsid w:val="00D321C8"/>
    <w:rsid w:val="00D32253"/>
    <w:rsid w:val="00D33050"/>
    <w:rsid w:val="00D339C5"/>
    <w:rsid w:val="00D341AB"/>
    <w:rsid w:val="00D342E7"/>
    <w:rsid w:val="00D34879"/>
    <w:rsid w:val="00D36652"/>
    <w:rsid w:val="00D36B45"/>
    <w:rsid w:val="00D37242"/>
    <w:rsid w:val="00D378DB"/>
    <w:rsid w:val="00D402A0"/>
    <w:rsid w:val="00D413A7"/>
    <w:rsid w:val="00D42396"/>
    <w:rsid w:val="00D43624"/>
    <w:rsid w:val="00D43F56"/>
    <w:rsid w:val="00D443FF"/>
    <w:rsid w:val="00D4491D"/>
    <w:rsid w:val="00D44C39"/>
    <w:rsid w:val="00D44EEB"/>
    <w:rsid w:val="00D451BA"/>
    <w:rsid w:val="00D45209"/>
    <w:rsid w:val="00D45C51"/>
    <w:rsid w:val="00D45F24"/>
    <w:rsid w:val="00D46407"/>
    <w:rsid w:val="00D5069B"/>
    <w:rsid w:val="00D51A2C"/>
    <w:rsid w:val="00D52065"/>
    <w:rsid w:val="00D52D5F"/>
    <w:rsid w:val="00D5314C"/>
    <w:rsid w:val="00D53BEE"/>
    <w:rsid w:val="00D5406A"/>
    <w:rsid w:val="00D5476B"/>
    <w:rsid w:val="00D54E5D"/>
    <w:rsid w:val="00D55787"/>
    <w:rsid w:val="00D55B9B"/>
    <w:rsid w:val="00D55DC8"/>
    <w:rsid w:val="00D55F8E"/>
    <w:rsid w:val="00D5618B"/>
    <w:rsid w:val="00D56655"/>
    <w:rsid w:val="00D56F6D"/>
    <w:rsid w:val="00D571A0"/>
    <w:rsid w:val="00D57876"/>
    <w:rsid w:val="00D57CDB"/>
    <w:rsid w:val="00D6035B"/>
    <w:rsid w:val="00D606AE"/>
    <w:rsid w:val="00D61D8F"/>
    <w:rsid w:val="00D62BC8"/>
    <w:rsid w:val="00D62D50"/>
    <w:rsid w:val="00D62E87"/>
    <w:rsid w:val="00D64507"/>
    <w:rsid w:val="00D65968"/>
    <w:rsid w:val="00D65C92"/>
    <w:rsid w:val="00D6617E"/>
    <w:rsid w:val="00D66A3A"/>
    <w:rsid w:val="00D670ED"/>
    <w:rsid w:val="00D6714B"/>
    <w:rsid w:val="00D67191"/>
    <w:rsid w:val="00D707B9"/>
    <w:rsid w:val="00D70B4D"/>
    <w:rsid w:val="00D70EBE"/>
    <w:rsid w:val="00D71380"/>
    <w:rsid w:val="00D717CE"/>
    <w:rsid w:val="00D7203E"/>
    <w:rsid w:val="00D7338B"/>
    <w:rsid w:val="00D73725"/>
    <w:rsid w:val="00D7396E"/>
    <w:rsid w:val="00D73C6B"/>
    <w:rsid w:val="00D73D3C"/>
    <w:rsid w:val="00D73FAE"/>
    <w:rsid w:val="00D740C4"/>
    <w:rsid w:val="00D743D0"/>
    <w:rsid w:val="00D74512"/>
    <w:rsid w:val="00D74DB0"/>
    <w:rsid w:val="00D7516E"/>
    <w:rsid w:val="00D7529D"/>
    <w:rsid w:val="00D7562A"/>
    <w:rsid w:val="00D764D6"/>
    <w:rsid w:val="00D77C6D"/>
    <w:rsid w:val="00D80807"/>
    <w:rsid w:val="00D81161"/>
    <w:rsid w:val="00D812C9"/>
    <w:rsid w:val="00D8154A"/>
    <w:rsid w:val="00D81B2E"/>
    <w:rsid w:val="00D81E2E"/>
    <w:rsid w:val="00D82B56"/>
    <w:rsid w:val="00D83D0A"/>
    <w:rsid w:val="00D83D8E"/>
    <w:rsid w:val="00D84738"/>
    <w:rsid w:val="00D84A64"/>
    <w:rsid w:val="00D85198"/>
    <w:rsid w:val="00D85374"/>
    <w:rsid w:val="00D8585A"/>
    <w:rsid w:val="00D85A77"/>
    <w:rsid w:val="00D85AA7"/>
    <w:rsid w:val="00D87022"/>
    <w:rsid w:val="00D8765E"/>
    <w:rsid w:val="00D9017B"/>
    <w:rsid w:val="00D908F4"/>
    <w:rsid w:val="00D909BE"/>
    <w:rsid w:val="00D912F9"/>
    <w:rsid w:val="00D9285D"/>
    <w:rsid w:val="00D92FB2"/>
    <w:rsid w:val="00D93272"/>
    <w:rsid w:val="00D93A99"/>
    <w:rsid w:val="00D93E48"/>
    <w:rsid w:val="00D94246"/>
    <w:rsid w:val="00D95999"/>
    <w:rsid w:val="00D95B98"/>
    <w:rsid w:val="00D9676A"/>
    <w:rsid w:val="00D96ECE"/>
    <w:rsid w:val="00D97D0B"/>
    <w:rsid w:val="00DA02AE"/>
    <w:rsid w:val="00DA03A6"/>
    <w:rsid w:val="00DA14F3"/>
    <w:rsid w:val="00DA2631"/>
    <w:rsid w:val="00DA26A5"/>
    <w:rsid w:val="00DA276D"/>
    <w:rsid w:val="00DA3997"/>
    <w:rsid w:val="00DA3B5C"/>
    <w:rsid w:val="00DA4BEA"/>
    <w:rsid w:val="00DA5CB2"/>
    <w:rsid w:val="00DA5F85"/>
    <w:rsid w:val="00DA6A2F"/>
    <w:rsid w:val="00DA6B1D"/>
    <w:rsid w:val="00DA7284"/>
    <w:rsid w:val="00DB0887"/>
    <w:rsid w:val="00DB0AEB"/>
    <w:rsid w:val="00DB0DA1"/>
    <w:rsid w:val="00DB0F90"/>
    <w:rsid w:val="00DB1B80"/>
    <w:rsid w:val="00DB29F4"/>
    <w:rsid w:val="00DB2FF9"/>
    <w:rsid w:val="00DB3B3F"/>
    <w:rsid w:val="00DB4077"/>
    <w:rsid w:val="00DB496D"/>
    <w:rsid w:val="00DB51CB"/>
    <w:rsid w:val="00DB5291"/>
    <w:rsid w:val="00DB54E5"/>
    <w:rsid w:val="00DB5A27"/>
    <w:rsid w:val="00DB5C0B"/>
    <w:rsid w:val="00DB618E"/>
    <w:rsid w:val="00DB66A6"/>
    <w:rsid w:val="00DB6DDB"/>
    <w:rsid w:val="00DB6FEE"/>
    <w:rsid w:val="00DB7DCB"/>
    <w:rsid w:val="00DC0D5C"/>
    <w:rsid w:val="00DC0E10"/>
    <w:rsid w:val="00DC263E"/>
    <w:rsid w:val="00DC28DE"/>
    <w:rsid w:val="00DC2B1A"/>
    <w:rsid w:val="00DC2DEF"/>
    <w:rsid w:val="00DC2F68"/>
    <w:rsid w:val="00DC3F6F"/>
    <w:rsid w:val="00DC455B"/>
    <w:rsid w:val="00DC50F9"/>
    <w:rsid w:val="00DC5621"/>
    <w:rsid w:val="00DC586E"/>
    <w:rsid w:val="00DC5F08"/>
    <w:rsid w:val="00DC61C1"/>
    <w:rsid w:val="00DD01CB"/>
    <w:rsid w:val="00DD0CE1"/>
    <w:rsid w:val="00DD1D61"/>
    <w:rsid w:val="00DD1F2F"/>
    <w:rsid w:val="00DD24FC"/>
    <w:rsid w:val="00DD2D83"/>
    <w:rsid w:val="00DD2F1E"/>
    <w:rsid w:val="00DD34E5"/>
    <w:rsid w:val="00DD51F7"/>
    <w:rsid w:val="00DD5AAC"/>
    <w:rsid w:val="00DD652D"/>
    <w:rsid w:val="00DD6925"/>
    <w:rsid w:val="00DD6BDC"/>
    <w:rsid w:val="00DE01E6"/>
    <w:rsid w:val="00DE060D"/>
    <w:rsid w:val="00DE076B"/>
    <w:rsid w:val="00DE098C"/>
    <w:rsid w:val="00DE0E0C"/>
    <w:rsid w:val="00DE2A2C"/>
    <w:rsid w:val="00DE2C9C"/>
    <w:rsid w:val="00DE2D49"/>
    <w:rsid w:val="00DE3135"/>
    <w:rsid w:val="00DE37C2"/>
    <w:rsid w:val="00DE3B08"/>
    <w:rsid w:val="00DE4AA6"/>
    <w:rsid w:val="00DE553B"/>
    <w:rsid w:val="00DE57F4"/>
    <w:rsid w:val="00DE5878"/>
    <w:rsid w:val="00DE6772"/>
    <w:rsid w:val="00DE73EE"/>
    <w:rsid w:val="00DE7511"/>
    <w:rsid w:val="00DF006B"/>
    <w:rsid w:val="00DF020A"/>
    <w:rsid w:val="00DF0294"/>
    <w:rsid w:val="00DF0FEC"/>
    <w:rsid w:val="00DF1399"/>
    <w:rsid w:val="00DF1919"/>
    <w:rsid w:val="00DF1CA0"/>
    <w:rsid w:val="00DF1E2C"/>
    <w:rsid w:val="00DF2090"/>
    <w:rsid w:val="00DF2A60"/>
    <w:rsid w:val="00DF2B0B"/>
    <w:rsid w:val="00DF378E"/>
    <w:rsid w:val="00DF3944"/>
    <w:rsid w:val="00DF40F7"/>
    <w:rsid w:val="00DF446A"/>
    <w:rsid w:val="00DF49DB"/>
    <w:rsid w:val="00DF50A5"/>
    <w:rsid w:val="00DF56A0"/>
    <w:rsid w:val="00DF578A"/>
    <w:rsid w:val="00DF5BED"/>
    <w:rsid w:val="00DF5E4C"/>
    <w:rsid w:val="00DF5F03"/>
    <w:rsid w:val="00DF6166"/>
    <w:rsid w:val="00DF634F"/>
    <w:rsid w:val="00DF6E25"/>
    <w:rsid w:val="00DF6E71"/>
    <w:rsid w:val="00DF6F36"/>
    <w:rsid w:val="00DF70AA"/>
    <w:rsid w:val="00DF720F"/>
    <w:rsid w:val="00DF76EC"/>
    <w:rsid w:val="00DF7CEC"/>
    <w:rsid w:val="00E0004A"/>
    <w:rsid w:val="00E018FC"/>
    <w:rsid w:val="00E0249B"/>
    <w:rsid w:val="00E02DE5"/>
    <w:rsid w:val="00E02EE0"/>
    <w:rsid w:val="00E041B7"/>
    <w:rsid w:val="00E0567A"/>
    <w:rsid w:val="00E05BEE"/>
    <w:rsid w:val="00E0769A"/>
    <w:rsid w:val="00E076DD"/>
    <w:rsid w:val="00E079CC"/>
    <w:rsid w:val="00E07D77"/>
    <w:rsid w:val="00E1058D"/>
    <w:rsid w:val="00E1061D"/>
    <w:rsid w:val="00E11175"/>
    <w:rsid w:val="00E1146C"/>
    <w:rsid w:val="00E11604"/>
    <w:rsid w:val="00E13A84"/>
    <w:rsid w:val="00E13E42"/>
    <w:rsid w:val="00E143A5"/>
    <w:rsid w:val="00E15F46"/>
    <w:rsid w:val="00E16047"/>
    <w:rsid w:val="00E16093"/>
    <w:rsid w:val="00E16110"/>
    <w:rsid w:val="00E16115"/>
    <w:rsid w:val="00E161D7"/>
    <w:rsid w:val="00E1633D"/>
    <w:rsid w:val="00E163FF"/>
    <w:rsid w:val="00E17797"/>
    <w:rsid w:val="00E17877"/>
    <w:rsid w:val="00E17DD0"/>
    <w:rsid w:val="00E204DC"/>
    <w:rsid w:val="00E2077B"/>
    <w:rsid w:val="00E20D70"/>
    <w:rsid w:val="00E2111D"/>
    <w:rsid w:val="00E213EC"/>
    <w:rsid w:val="00E21753"/>
    <w:rsid w:val="00E21881"/>
    <w:rsid w:val="00E22C76"/>
    <w:rsid w:val="00E2320F"/>
    <w:rsid w:val="00E23676"/>
    <w:rsid w:val="00E23686"/>
    <w:rsid w:val="00E240D6"/>
    <w:rsid w:val="00E24BBE"/>
    <w:rsid w:val="00E250EF"/>
    <w:rsid w:val="00E259E2"/>
    <w:rsid w:val="00E25AC6"/>
    <w:rsid w:val="00E2695A"/>
    <w:rsid w:val="00E2702A"/>
    <w:rsid w:val="00E27255"/>
    <w:rsid w:val="00E274F8"/>
    <w:rsid w:val="00E30006"/>
    <w:rsid w:val="00E3120C"/>
    <w:rsid w:val="00E319C9"/>
    <w:rsid w:val="00E31A0D"/>
    <w:rsid w:val="00E31C09"/>
    <w:rsid w:val="00E31C15"/>
    <w:rsid w:val="00E3230E"/>
    <w:rsid w:val="00E32FBE"/>
    <w:rsid w:val="00E330EB"/>
    <w:rsid w:val="00E33573"/>
    <w:rsid w:val="00E338E0"/>
    <w:rsid w:val="00E33967"/>
    <w:rsid w:val="00E33A97"/>
    <w:rsid w:val="00E33C83"/>
    <w:rsid w:val="00E34172"/>
    <w:rsid w:val="00E34AD1"/>
    <w:rsid w:val="00E34D49"/>
    <w:rsid w:val="00E353DB"/>
    <w:rsid w:val="00E35965"/>
    <w:rsid w:val="00E35BF1"/>
    <w:rsid w:val="00E35F19"/>
    <w:rsid w:val="00E35F8F"/>
    <w:rsid w:val="00E35FE6"/>
    <w:rsid w:val="00E360AA"/>
    <w:rsid w:val="00E36A29"/>
    <w:rsid w:val="00E36C8B"/>
    <w:rsid w:val="00E37209"/>
    <w:rsid w:val="00E372A9"/>
    <w:rsid w:val="00E372C8"/>
    <w:rsid w:val="00E40CBB"/>
    <w:rsid w:val="00E40F0D"/>
    <w:rsid w:val="00E41736"/>
    <w:rsid w:val="00E4220D"/>
    <w:rsid w:val="00E42282"/>
    <w:rsid w:val="00E4280A"/>
    <w:rsid w:val="00E43010"/>
    <w:rsid w:val="00E43013"/>
    <w:rsid w:val="00E4325A"/>
    <w:rsid w:val="00E43C0D"/>
    <w:rsid w:val="00E43CDE"/>
    <w:rsid w:val="00E43DB8"/>
    <w:rsid w:val="00E43EEE"/>
    <w:rsid w:val="00E43FA4"/>
    <w:rsid w:val="00E4423E"/>
    <w:rsid w:val="00E44B80"/>
    <w:rsid w:val="00E4512A"/>
    <w:rsid w:val="00E45775"/>
    <w:rsid w:val="00E45D12"/>
    <w:rsid w:val="00E4713E"/>
    <w:rsid w:val="00E473B5"/>
    <w:rsid w:val="00E50B29"/>
    <w:rsid w:val="00E513BD"/>
    <w:rsid w:val="00E52383"/>
    <w:rsid w:val="00E5278E"/>
    <w:rsid w:val="00E52A66"/>
    <w:rsid w:val="00E52AD7"/>
    <w:rsid w:val="00E53D96"/>
    <w:rsid w:val="00E53F51"/>
    <w:rsid w:val="00E54159"/>
    <w:rsid w:val="00E5567E"/>
    <w:rsid w:val="00E5585F"/>
    <w:rsid w:val="00E57042"/>
    <w:rsid w:val="00E571E4"/>
    <w:rsid w:val="00E57564"/>
    <w:rsid w:val="00E60099"/>
    <w:rsid w:val="00E609CF"/>
    <w:rsid w:val="00E60C89"/>
    <w:rsid w:val="00E60EA1"/>
    <w:rsid w:val="00E613A1"/>
    <w:rsid w:val="00E617B8"/>
    <w:rsid w:val="00E61B7B"/>
    <w:rsid w:val="00E626A8"/>
    <w:rsid w:val="00E62A0A"/>
    <w:rsid w:val="00E62C86"/>
    <w:rsid w:val="00E63E54"/>
    <w:rsid w:val="00E641BE"/>
    <w:rsid w:val="00E643B9"/>
    <w:rsid w:val="00E64AD4"/>
    <w:rsid w:val="00E64C08"/>
    <w:rsid w:val="00E65C33"/>
    <w:rsid w:val="00E67A36"/>
    <w:rsid w:val="00E67B44"/>
    <w:rsid w:val="00E7000F"/>
    <w:rsid w:val="00E71494"/>
    <w:rsid w:val="00E71594"/>
    <w:rsid w:val="00E719F6"/>
    <w:rsid w:val="00E739AB"/>
    <w:rsid w:val="00E74B24"/>
    <w:rsid w:val="00E75784"/>
    <w:rsid w:val="00E7647D"/>
    <w:rsid w:val="00E766DB"/>
    <w:rsid w:val="00E76E82"/>
    <w:rsid w:val="00E770D6"/>
    <w:rsid w:val="00E77157"/>
    <w:rsid w:val="00E775CB"/>
    <w:rsid w:val="00E778FE"/>
    <w:rsid w:val="00E77E05"/>
    <w:rsid w:val="00E8020C"/>
    <w:rsid w:val="00E80B3D"/>
    <w:rsid w:val="00E80B45"/>
    <w:rsid w:val="00E80B65"/>
    <w:rsid w:val="00E811F8"/>
    <w:rsid w:val="00E81973"/>
    <w:rsid w:val="00E82652"/>
    <w:rsid w:val="00E8291B"/>
    <w:rsid w:val="00E835FE"/>
    <w:rsid w:val="00E836A9"/>
    <w:rsid w:val="00E837D0"/>
    <w:rsid w:val="00E84713"/>
    <w:rsid w:val="00E852A9"/>
    <w:rsid w:val="00E85A72"/>
    <w:rsid w:val="00E85B3E"/>
    <w:rsid w:val="00E85E49"/>
    <w:rsid w:val="00E860DF"/>
    <w:rsid w:val="00E861DA"/>
    <w:rsid w:val="00E86321"/>
    <w:rsid w:val="00E86D07"/>
    <w:rsid w:val="00E87CD4"/>
    <w:rsid w:val="00E9059A"/>
    <w:rsid w:val="00E90C5E"/>
    <w:rsid w:val="00E9103D"/>
    <w:rsid w:val="00E9309B"/>
    <w:rsid w:val="00E930D7"/>
    <w:rsid w:val="00E9315C"/>
    <w:rsid w:val="00E932A7"/>
    <w:rsid w:val="00E9354E"/>
    <w:rsid w:val="00E9378F"/>
    <w:rsid w:val="00E93D77"/>
    <w:rsid w:val="00E944DE"/>
    <w:rsid w:val="00E94CE3"/>
    <w:rsid w:val="00E94F2C"/>
    <w:rsid w:val="00E95DEC"/>
    <w:rsid w:val="00E961EA"/>
    <w:rsid w:val="00E963E9"/>
    <w:rsid w:val="00E96483"/>
    <w:rsid w:val="00E966D0"/>
    <w:rsid w:val="00E9675B"/>
    <w:rsid w:val="00E973C3"/>
    <w:rsid w:val="00E97C52"/>
    <w:rsid w:val="00E97EFA"/>
    <w:rsid w:val="00EA00E7"/>
    <w:rsid w:val="00EA0CAB"/>
    <w:rsid w:val="00EA0FD2"/>
    <w:rsid w:val="00EA1504"/>
    <w:rsid w:val="00EA1613"/>
    <w:rsid w:val="00EA1DD5"/>
    <w:rsid w:val="00EA1F77"/>
    <w:rsid w:val="00EA31F8"/>
    <w:rsid w:val="00EA3388"/>
    <w:rsid w:val="00EA3644"/>
    <w:rsid w:val="00EA3EE3"/>
    <w:rsid w:val="00EA4501"/>
    <w:rsid w:val="00EA469D"/>
    <w:rsid w:val="00EA57C2"/>
    <w:rsid w:val="00EB0AD4"/>
    <w:rsid w:val="00EB18EF"/>
    <w:rsid w:val="00EB1CD5"/>
    <w:rsid w:val="00EB39FC"/>
    <w:rsid w:val="00EB3D15"/>
    <w:rsid w:val="00EB4108"/>
    <w:rsid w:val="00EB451B"/>
    <w:rsid w:val="00EB5166"/>
    <w:rsid w:val="00EB5BED"/>
    <w:rsid w:val="00EB6AE5"/>
    <w:rsid w:val="00EB6E1D"/>
    <w:rsid w:val="00EB72D3"/>
    <w:rsid w:val="00EB7462"/>
    <w:rsid w:val="00EB7659"/>
    <w:rsid w:val="00EB7CF2"/>
    <w:rsid w:val="00EC046A"/>
    <w:rsid w:val="00EC05C6"/>
    <w:rsid w:val="00EC1900"/>
    <w:rsid w:val="00EC267D"/>
    <w:rsid w:val="00EC3003"/>
    <w:rsid w:val="00EC354A"/>
    <w:rsid w:val="00EC378E"/>
    <w:rsid w:val="00EC3DCB"/>
    <w:rsid w:val="00EC42A5"/>
    <w:rsid w:val="00EC45AB"/>
    <w:rsid w:val="00EC519C"/>
    <w:rsid w:val="00EC5410"/>
    <w:rsid w:val="00EC60D2"/>
    <w:rsid w:val="00EC6B5D"/>
    <w:rsid w:val="00EC70D1"/>
    <w:rsid w:val="00EC7951"/>
    <w:rsid w:val="00EC7B5A"/>
    <w:rsid w:val="00ED0098"/>
    <w:rsid w:val="00ED1122"/>
    <w:rsid w:val="00ED2DE6"/>
    <w:rsid w:val="00ED398B"/>
    <w:rsid w:val="00ED3E93"/>
    <w:rsid w:val="00ED462E"/>
    <w:rsid w:val="00ED5091"/>
    <w:rsid w:val="00ED5830"/>
    <w:rsid w:val="00ED614A"/>
    <w:rsid w:val="00ED6778"/>
    <w:rsid w:val="00ED6BD0"/>
    <w:rsid w:val="00ED73C1"/>
    <w:rsid w:val="00ED79B0"/>
    <w:rsid w:val="00EE0BB0"/>
    <w:rsid w:val="00EE0E56"/>
    <w:rsid w:val="00EE1117"/>
    <w:rsid w:val="00EE15A2"/>
    <w:rsid w:val="00EE199C"/>
    <w:rsid w:val="00EE1B23"/>
    <w:rsid w:val="00EE1C90"/>
    <w:rsid w:val="00EE1E65"/>
    <w:rsid w:val="00EE2174"/>
    <w:rsid w:val="00EE2686"/>
    <w:rsid w:val="00EE2B05"/>
    <w:rsid w:val="00EE2B0A"/>
    <w:rsid w:val="00EE2D30"/>
    <w:rsid w:val="00EE31AB"/>
    <w:rsid w:val="00EE392B"/>
    <w:rsid w:val="00EE47F2"/>
    <w:rsid w:val="00EE4A5E"/>
    <w:rsid w:val="00EE546B"/>
    <w:rsid w:val="00EE5739"/>
    <w:rsid w:val="00EE5B3D"/>
    <w:rsid w:val="00EE5F5B"/>
    <w:rsid w:val="00EE6B58"/>
    <w:rsid w:val="00EE6BCA"/>
    <w:rsid w:val="00EE6E47"/>
    <w:rsid w:val="00EE6FD8"/>
    <w:rsid w:val="00EE7723"/>
    <w:rsid w:val="00EE7AF9"/>
    <w:rsid w:val="00EE7D2B"/>
    <w:rsid w:val="00EE7E55"/>
    <w:rsid w:val="00EE7F63"/>
    <w:rsid w:val="00EF07D8"/>
    <w:rsid w:val="00EF1058"/>
    <w:rsid w:val="00EF11A1"/>
    <w:rsid w:val="00EF1232"/>
    <w:rsid w:val="00EF162B"/>
    <w:rsid w:val="00EF1CC7"/>
    <w:rsid w:val="00EF20CA"/>
    <w:rsid w:val="00EF27C2"/>
    <w:rsid w:val="00EF325E"/>
    <w:rsid w:val="00EF3446"/>
    <w:rsid w:val="00EF38D8"/>
    <w:rsid w:val="00EF40F2"/>
    <w:rsid w:val="00EF47A5"/>
    <w:rsid w:val="00EF5AA1"/>
    <w:rsid w:val="00EF5D6F"/>
    <w:rsid w:val="00EF6896"/>
    <w:rsid w:val="00EF6EC4"/>
    <w:rsid w:val="00EF7A71"/>
    <w:rsid w:val="00F00540"/>
    <w:rsid w:val="00F01CAF"/>
    <w:rsid w:val="00F01DAA"/>
    <w:rsid w:val="00F02718"/>
    <w:rsid w:val="00F02754"/>
    <w:rsid w:val="00F02D16"/>
    <w:rsid w:val="00F0344C"/>
    <w:rsid w:val="00F05BAE"/>
    <w:rsid w:val="00F0623F"/>
    <w:rsid w:val="00F0693D"/>
    <w:rsid w:val="00F06F60"/>
    <w:rsid w:val="00F07E55"/>
    <w:rsid w:val="00F10798"/>
    <w:rsid w:val="00F10D46"/>
    <w:rsid w:val="00F11ABA"/>
    <w:rsid w:val="00F11DEA"/>
    <w:rsid w:val="00F11F1D"/>
    <w:rsid w:val="00F11FB1"/>
    <w:rsid w:val="00F11FB6"/>
    <w:rsid w:val="00F1267A"/>
    <w:rsid w:val="00F12BAE"/>
    <w:rsid w:val="00F136EB"/>
    <w:rsid w:val="00F13710"/>
    <w:rsid w:val="00F13F67"/>
    <w:rsid w:val="00F14978"/>
    <w:rsid w:val="00F15422"/>
    <w:rsid w:val="00F15864"/>
    <w:rsid w:val="00F15CE1"/>
    <w:rsid w:val="00F16967"/>
    <w:rsid w:val="00F16D56"/>
    <w:rsid w:val="00F17BC5"/>
    <w:rsid w:val="00F17E13"/>
    <w:rsid w:val="00F20633"/>
    <w:rsid w:val="00F206FB"/>
    <w:rsid w:val="00F20BE7"/>
    <w:rsid w:val="00F2135B"/>
    <w:rsid w:val="00F2272A"/>
    <w:rsid w:val="00F22C35"/>
    <w:rsid w:val="00F22E8C"/>
    <w:rsid w:val="00F2333E"/>
    <w:rsid w:val="00F23428"/>
    <w:rsid w:val="00F2369C"/>
    <w:rsid w:val="00F23C20"/>
    <w:rsid w:val="00F241E0"/>
    <w:rsid w:val="00F25416"/>
    <w:rsid w:val="00F256AC"/>
    <w:rsid w:val="00F25B88"/>
    <w:rsid w:val="00F261D9"/>
    <w:rsid w:val="00F27B00"/>
    <w:rsid w:val="00F3056E"/>
    <w:rsid w:val="00F313DC"/>
    <w:rsid w:val="00F32748"/>
    <w:rsid w:val="00F32941"/>
    <w:rsid w:val="00F32A0D"/>
    <w:rsid w:val="00F3319D"/>
    <w:rsid w:val="00F33808"/>
    <w:rsid w:val="00F340EF"/>
    <w:rsid w:val="00F34644"/>
    <w:rsid w:val="00F34C29"/>
    <w:rsid w:val="00F358AA"/>
    <w:rsid w:val="00F358D7"/>
    <w:rsid w:val="00F35DAF"/>
    <w:rsid w:val="00F36E3A"/>
    <w:rsid w:val="00F37748"/>
    <w:rsid w:val="00F37B36"/>
    <w:rsid w:val="00F37F6D"/>
    <w:rsid w:val="00F40337"/>
    <w:rsid w:val="00F4037F"/>
    <w:rsid w:val="00F41CDF"/>
    <w:rsid w:val="00F41ECD"/>
    <w:rsid w:val="00F42A2E"/>
    <w:rsid w:val="00F42D79"/>
    <w:rsid w:val="00F4312D"/>
    <w:rsid w:val="00F4348F"/>
    <w:rsid w:val="00F44062"/>
    <w:rsid w:val="00F4409A"/>
    <w:rsid w:val="00F44BE1"/>
    <w:rsid w:val="00F450F6"/>
    <w:rsid w:val="00F454DA"/>
    <w:rsid w:val="00F45512"/>
    <w:rsid w:val="00F45939"/>
    <w:rsid w:val="00F45F41"/>
    <w:rsid w:val="00F46811"/>
    <w:rsid w:val="00F46C72"/>
    <w:rsid w:val="00F47491"/>
    <w:rsid w:val="00F4752A"/>
    <w:rsid w:val="00F479C8"/>
    <w:rsid w:val="00F47B72"/>
    <w:rsid w:val="00F47FDC"/>
    <w:rsid w:val="00F5116B"/>
    <w:rsid w:val="00F5118E"/>
    <w:rsid w:val="00F511AA"/>
    <w:rsid w:val="00F51914"/>
    <w:rsid w:val="00F51A04"/>
    <w:rsid w:val="00F51A48"/>
    <w:rsid w:val="00F522B6"/>
    <w:rsid w:val="00F530B4"/>
    <w:rsid w:val="00F53328"/>
    <w:rsid w:val="00F5367E"/>
    <w:rsid w:val="00F546D6"/>
    <w:rsid w:val="00F54CE1"/>
    <w:rsid w:val="00F5588D"/>
    <w:rsid w:val="00F559D8"/>
    <w:rsid w:val="00F55A51"/>
    <w:rsid w:val="00F5612F"/>
    <w:rsid w:val="00F562F2"/>
    <w:rsid w:val="00F5699B"/>
    <w:rsid w:val="00F5787B"/>
    <w:rsid w:val="00F6023C"/>
    <w:rsid w:val="00F60B8D"/>
    <w:rsid w:val="00F60C0F"/>
    <w:rsid w:val="00F6194E"/>
    <w:rsid w:val="00F62B2A"/>
    <w:rsid w:val="00F6466C"/>
    <w:rsid w:val="00F65020"/>
    <w:rsid w:val="00F65CDE"/>
    <w:rsid w:val="00F6610D"/>
    <w:rsid w:val="00F6613F"/>
    <w:rsid w:val="00F66B1F"/>
    <w:rsid w:val="00F674C8"/>
    <w:rsid w:val="00F67771"/>
    <w:rsid w:val="00F67B28"/>
    <w:rsid w:val="00F67C38"/>
    <w:rsid w:val="00F67C3E"/>
    <w:rsid w:val="00F67ECA"/>
    <w:rsid w:val="00F702A6"/>
    <w:rsid w:val="00F7058C"/>
    <w:rsid w:val="00F708F7"/>
    <w:rsid w:val="00F70D21"/>
    <w:rsid w:val="00F70D5C"/>
    <w:rsid w:val="00F71019"/>
    <w:rsid w:val="00F71A3D"/>
    <w:rsid w:val="00F71BB1"/>
    <w:rsid w:val="00F738A5"/>
    <w:rsid w:val="00F7498F"/>
    <w:rsid w:val="00F75389"/>
    <w:rsid w:val="00F753A3"/>
    <w:rsid w:val="00F75821"/>
    <w:rsid w:val="00F75B5C"/>
    <w:rsid w:val="00F765A3"/>
    <w:rsid w:val="00F772A1"/>
    <w:rsid w:val="00F7745D"/>
    <w:rsid w:val="00F77D9D"/>
    <w:rsid w:val="00F81AB4"/>
    <w:rsid w:val="00F81D0D"/>
    <w:rsid w:val="00F82008"/>
    <w:rsid w:val="00F821DE"/>
    <w:rsid w:val="00F82A4F"/>
    <w:rsid w:val="00F83244"/>
    <w:rsid w:val="00F832F2"/>
    <w:rsid w:val="00F83358"/>
    <w:rsid w:val="00F83377"/>
    <w:rsid w:val="00F83656"/>
    <w:rsid w:val="00F843BF"/>
    <w:rsid w:val="00F848BB"/>
    <w:rsid w:val="00F84E3A"/>
    <w:rsid w:val="00F850B9"/>
    <w:rsid w:val="00F855F5"/>
    <w:rsid w:val="00F856A4"/>
    <w:rsid w:val="00F86F4C"/>
    <w:rsid w:val="00F87560"/>
    <w:rsid w:val="00F876EE"/>
    <w:rsid w:val="00F90378"/>
    <w:rsid w:val="00F903EB"/>
    <w:rsid w:val="00F90B5F"/>
    <w:rsid w:val="00F90F9D"/>
    <w:rsid w:val="00F916C3"/>
    <w:rsid w:val="00F91715"/>
    <w:rsid w:val="00F91D12"/>
    <w:rsid w:val="00F92AFB"/>
    <w:rsid w:val="00F9391E"/>
    <w:rsid w:val="00F93C49"/>
    <w:rsid w:val="00F94BA2"/>
    <w:rsid w:val="00F95A26"/>
    <w:rsid w:val="00F95C55"/>
    <w:rsid w:val="00F95E94"/>
    <w:rsid w:val="00F96A66"/>
    <w:rsid w:val="00F96B7B"/>
    <w:rsid w:val="00F96DCE"/>
    <w:rsid w:val="00F96E48"/>
    <w:rsid w:val="00F97B15"/>
    <w:rsid w:val="00FA0704"/>
    <w:rsid w:val="00FA0837"/>
    <w:rsid w:val="00FA0D08"/>
    <w:rsid w:val="00FA0D27"/>
    <w:rsid w:val="00FA1F9B"/>
    <w:rsid w:val="00FA2784"/>
    <w:rsid w:val="00FA2E7D"/>
    <w:rsid w:val="00FA364F"/>
    <w:rsid w:val="00FA38CE"/>
    <w:rsid w:val="00FA39A4"/>
    <w:rsid w:val="00FA3E7D"/>
    <w:rsid w:val="00FA42AC"/>
    <w:rsid w:val="00FA5393"/>
    <w:rsid w:val="00FA568B"/>
    <w:rsid w:val="00FA69F6"/>
    <w:rsid w:val="00FA6DD3"/>
    <w:rsid w:val="00FA70AA"/>
    <w:rsid w:val="00FA793D"/>
    <w:rsid w:val="00FA7987"/>
    <w:rsid w:val="00FB0461"/>
    <w:rsid w:val="00FB0FE1"/>
    <w:rsid w:val="00FB10A0"/>
    <w:rsid w:val="00FB12CF"/>
    <w:rsid w:val="00FB1F53"/>
    <w:rsid w:val="00FB249C"/>
    <w:rsid w:val="00FB2C96"/>
    <w:rsid w:val="00FB2E8F"/>
    <w:rsid w:val="00FB3B7F"/>
    <w:rsid w:val="00FB3FEC"/>
    <w:rsid w:val="00FB4300"/>
    <w:rsid w:val="00FB47FB"/>
    <w:rsid w:val="00FB4BC9"/>
    <w:rsid w:val="00FB55ED"/>
    <w:rsid w:val="00FB58F6"/>
    <w:rsid w:val="00FB5C92"/>
    <w:rsid w:val="00FB5DB8"/>
    <w:rsid w:val="00FB65E5"/>
    <w:rsid w:val="00FB7221"/>
    <w:rsid w:val="00FB725C"/>
    <w:rsid w:val="00FB72D9"/>
    <w:rsid w:val="00FB7760"/>
    <w:rsid w:val="00FB7B71"/>
    <w:rsid w:val="00FB7DC8"/>
    <w:rsid w:val="00FC0376"/>
    <w:rsid w:val="00FC0C34"/>
    <w:rsid w:val="00FC0F4F"/>
    <w:rsid w:val="00FC10E4"/>
    <w:rsid w:val="00FC1BA7"/>
    <w:rsid w:val="00FC2280"/>
    <w:rsid w:val="00FC23D4"/>
    <w:rsid w:val="00FC29E1"/>
    <w:rsid w:val="00FC2E24"/>
    <w:rsid w:val="00FC3667"/>
    <w:rsid w:val="00FC3B79"/>
    <w:rsid w:val="00FC3FEF"/>
    <w:rsid w:val="00FC4740"/>
    <w:rsid w:val="00FC58DD"/>
    <w:rsid w:val="00FC5E4E"/>
    <w:rsid w:val="00FC5F99"/>
    <w:rsid w:val="00FC68D6"/>
    <w:rsid w:val="00FC6DDD"/>
    <w:rsid w:val="00FC764F"/>
    <w:rsid w:val="00FD054E"/>
    <w:rsid w:val="00FD065D"/>
    <w:rsid w:val="00FD07C3"/>
    <w:rsid w:val="00FD1169"/>
    <w:rsid w:val="00FD213D"/>
    <w:rsid w:val="00FD2A57"/>
    <w:rsid w:val="00FD3114"/>
    <w:rsid w:val="00FD396F"/>
    <w:rsid w:val="00FD3B15"/>
    <w:rsid w:val="00FD3FD1"/>
    <w:rsid w:val="00FD40F0"/>
    <w:rsid w:val="00FD41FD"/>
    <w:rsid w:val="00FD5084"/>
    <w:rsid w:val="00FD5967"/>
    <w:rsid w:val="00FD5A07"/>
    <w:rsid w:val="00FD5FDF"/>
    <w:rsid w:val="00FD6577"/>
    <w:rsid w:val="00FD66B7"/>
    <w:rsid w:val="00FD7199"/>
    <w:rsid w:val="00FD71D2"/>
    <w:rsid w:val="00FD729F"/>
    <w:rsid w:val="00FD770A"/>
    <w:rsid w:val="00FE04B8"/>
    <w:rsid w:val="00FE0D23"/>
    <w:rsid w:val="00FE10C0"/>
    <w:rsid w:val="00FE12ED"/>
    <w:rsid w:val="00FE1421"/>
    <w:rsid w:val="00FE15F8"/>
    <w:rsid w:val="00FE1962"/>
    <w:rsid w:val="00FE1981"/>
    <w:rsid w:val="00FE2019"/>
    <w:rsid w:val="00FE22E5"/>
    <w:rsid w:val="00FE2D70"/>
    <w:rsid w:val="00FE2EE7"/>
    <w:rsid w:val="00FE2EFD"/>
    <w:rsid w:val="00FE3C41"/>
    <w:rsid w:val="00FE40C7"/>
    <w:rsid w:val="00FE4191"/>
    <w:rsid w:val="00FE43E5"/>
    <w:rsid w:val="00FE4669"/>
    <w:rsid w:val="00FE474B"/>
    <w:rsid w:val="00FE6435"/>
    <w:rsid w:val="00FE6DEB"/>
    <w:rsid w:val="00FE7F04"/>
    <w:rsid w:val="00FF043D"/>
    <w:rsid w:val="00FF0674"/>
    <w:rsid w:val="00FF0684"/>
    <w:rsid w:val="00FF07A0"/>
    <w:rsid w:val="00FF0EB2"/>
    <w:rsid w:val="00FF127B"/>
    <w:rsid w:val="00FF137D"/>
    <w:rsid w:val="00FF1422"/>
    <w:rsid w:val="00FF1728"/>
    <w:rsid w:val="00FF1796"/>
    <w:rsid w:val="00FF180D"/>
    <w:rsid w:val="00FF241A"/>
    <w:rsid w:val="00FF2475"/>
    <w:rsid w:val="00FF2B7D"/>
    <w:rsid w:val="00FF2D0B"/>
    <w:rsid w:val="00FF3595"/>
    <w:rsid w:val="00FF3AD3"/>
    <w:rsid w:val="00FF3B5C"/>
    <w:rsid w:val="00FF3E49"/>
    <w:rsid w:val="00FF4055"/>
    <w:rsid w:val="00FF417F"/>
    <w:rsid w:val="00FF41FC"/>
    <w:rsid w:val="00FF48A3"/>
    <w:rsid w:val="00FF4BFB"/>
    <w:rsid w:val="00FF5697"/>
    <w:rsid w:val="00FF61F7"/>
    <w:rsid w:val="00FF6BA5"/>
    <w:rsid w:val="00FF70DD"/>
    <w:rsid w:val="00FF7227"/>
    <w:rsid w:val="00FF784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B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DD"/>
  </w:style>
  <w:style w:type="paragraph" w:styleId="Heading3">
    <w:name w:val="heading 3"/>
    <w:basedOn w:val="Normal"/>
    <w:link w:val="Heading3Char"/>
    <w:uiPriority w:val="9"/>
    <w:qFormat/>
    <w:rsid w:val="006C4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4BF3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table" w:styleId="MediumShading2">
    <w:name w:val="Medium Shading 2"/>
    <w:basedOn w:val="TableNormal"/>
    <w:uiPriority w:val="64"/>
    <w:rsid w:val="00821F62"/>
    <w:pPr>
      <w:spacing w:after="0" w:line="240" w:lineRule="auto"/>
    </w:pPr>
    <w:rPr>
      <w:sz w:val="24"/>
      <w:szCs w:val="24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7000F"/>
    <w:pPr>
      <w:spacing w:line="240" w:lineRule="auto"/>
      <w:jc w:val="both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val="en-ZA" w:eastAsia="en-US"/>
    </w:rPr>
  </w:style>
  <w:style w:type="table" w:styleId="LightShading">
    <w:name w:val="Light Shading"/>
    <w:basedOn w:val="TableNormal"/>
    <w:uiPriority w:val="60"/>
    <w:rsid w:val="00071CA7"/>
    <w:pPr>
      <w:spacing w:after="0" w:line="240" w:lineRule="auto"/>
    </w:pPr>
    <w:rPr>
      <w:rFonts w:eastAsiaTheme="minorHAnsi"/>
      <w:color w:val="000000" w:themeColor="text1" w:themeShade="BF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6E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EC4"/>
    <w:pPr>
      <w:spacing w:line="240" w:lineRule="auto"/>
    </w:pPr>
    <w:rPr>
      <w:rFonts w:eastAsiaTheme="minorHAnsi"/>
      <w:sz w:val="24"/>
      <w:szCs w:val="24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EC4"/>
    <w:rPr>
      <w:rFonts w:eastAsiaTheme="minorHAnsi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E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C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A52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B76D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B76DC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apple-style-span">
    <w:name w:val="apple-style-span"/>
    <w:basedOn w:val="DefaultParagraphFont"/>
    <w:rsid w:val="004A0677"/>
  </w:style>
  <w:style w:type="paragraph" w:customStyle="1" w:styleId="Default">
    <w:name w:val="Default"/>
    <w:rsid w:val="00727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6826D5-D608-4F71-9C81-87220E2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zshen</dc:creator>
  <cp:keywords/>
  <dc:description/>
  <cp:lastModifiedBy>Mauz, Barbara</cp:lastModifiedBy>
  <cp:revision>6</cp:revision>
  <cp:lastPrinted>2016-06-20T11:37:00Z</cp:lastPrinted>
  <dcterms:created xsi:type="dcterms:W3CDTF">2017-11-13T03:28:00Z</dcterms:created>
  <dcterms:modified xsi:type="dcterms:W3CDTF">2017-11-21T15:10:00Z</dcterms:modified>
</cp:coreProperties>
</file>