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B217" w14:textId="7394460E" w:rsidR="002B1040" w:rsidRPr="00630629" w:rsidRDefault="00FF3E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16EE0" w:rsidRPr="00630629">
        <w:rPr>
          <w:rFonts w:ascii="Times New Roman" w:hAnsi="Times New Roman" w:cs="Times New Roman"/>
          <w:b/>
          <w:sz w:val="24"/>
          <w:szCs w:val="24"/>
        </w:rPr>
        <w:t xml:space="preserve">Table </w:t>
      </w:r>
    </w:p>
    <w:p w14:paraId="03916F98" w14:textId="2551F664" w:rsidR="002B1040" w:rsidRPr="00111974" w:rsidRDefault="00316EE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11974">
        <w:rPr>
          <w:rFonts w:ascii="Times New Roman" w:hAnsi="Times New Roman" w:cs="Times New Roman"/>
          <w:i/>
          <w:iCs/>
          <w:sz w:val="24"/>
          <w:szCs w:val="24"/>
        </w:rPr>
        <w:t>Included models of delusion maintenance and their core postulates.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974"/>
        <w:gridCol w:w="2722"/>
        <w:gridCol w:w="6276"/>
      </w:tblGrid>
      <w:tr w:rsidR="002B1040" w:rsidRPr="00630629" w14:paraId="3F8234B5" w14:textId="77777777" w:rsidTr="00AE240A">
        <w:trPr>
          <w:cantSplit/>
          <w:jc w:val="center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</w:tcPr>
          <w:p w14:paraId="7D72CEAA" w14:textId="77777777" w:rsidR="002B1040" w:rsidRPr="00111974" w:rsidRDefault="00316EE0" w:rsidP="00AE240A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974">
              <w:rPr>
                <w:rFonts w:ascii="Times New Roman" w:hAnsi="Times New Roman" w:cs="Times New Roman"/>
                <w:bCs/>
                <w:sz w:val="24"/>
                <w:szCs w:val="24"/>
              </w:rPr>
              <w:t>Publication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386F55A8" w14:textId="506BB0FA" w:rsidR="002B1040" w:rsidRPr="00111974" w:rsidRDefault="00630629" w:rsidP="00AE240A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974">
              <w:rPr>
                <w:rFonts w:ascii="Times New Roman" w:hAnsi="Times New Roman" w:cs="Times New Roman"/>
                <w:bCs/>
                <w:sz w:val="24"/>
                <w:szCs w:val="24"/>
              </w:rPr>
              <w:t>Core perspective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</w:tcPr>
          <w:p w14:paraId="2235D84A" w14:textId="77777777" w:rsidR="002B1040" w:rsidRPr="00111974" w:rsidRDefault="00316EE0" w:rsidP="00AE240A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974">
              <w:rPr>
                <w:rFonts w:ascii="Times New Roman" w:hAnsi="Times New Roman" w:cs="Times New Roman"/>
                <w:bCs/>
                <w:sz w:val="24"/>
                <w:szCs w:val="24"/>
              </w:rPr>
              <w:t>Article type</w:t>
            </w:r>
          </w:p>
        </w:tc>
        <w:tc>
          <w:tcPr>
            <w:tcW w:w="2538" w:type="pct"/>
            <w:tcBorders>
              <w:top w:val="single" w:sz="4" w:space="0" w:color="auto"/>
              <w:bottom w:val="single" w:sz="4" w:space="0" w:color="auto"/>
            </w:tcBorders>
          </w:tcPr>
          <w:p w14:paraId="06B74296" w14:textId="4C3BEAD5" w:rsidR="002B1040" w:rsidRPr="00111974" w:rsidRDefault="006D1FFF" w:rsidP="00AE240A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974">
              <w:rPr>
                <w:rFonts w:ascii="Times New Roman" w:hAnsi="Times New Roman" w:cs="Times New Roman"/>
                <w:bCs/>
                <w:sz w:val="24"/>
                <w:szCs w:val="24"/>
              </w:rPr>
              <w:t>Core postulate on delusion maintenance</w:t>
            </w:r>
          </w:p>
        </w:tc>
      </w:tr>
      <w:tr w:rsidR="002B1040" w:rsidRPr="00630629" w14:paraId="7666BFD7" w14:textId="77777777" w:rsidTr="00AE240A">
        <w:trPr>
          <w:cantSplit/>
          <w:jc w:val="center"/>
        </w:trPr>
        <w:tc>
          <w:tcPr>
            <w:tcW w:w="884" w:type="pct"/>
            <w:tcBorders>
              <w:top w:val="single" w:sz="4" w:space="0" w:color="auto"/>
            </w:tcBorders>
          </w:tcPr>
          <w:p w14:paraId="012CD0C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Adams et al. (2013)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2F52580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  <w:tcBorders>
              <w:top w:val="single" w:sz="4" w:space="0" w:color="auto"/>
            </w:tcBorders>
          </w:tcPr>
          <w:p w14:paraId="050705E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  <w:tcBorders>
              <w:top w:val="single" w:sz="4" w:space="0" w:color="auto"/>
            </w:tcBorders>
          </w:tcPr>
          <w:p w14:paraId="797AC86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Aberrant precision-weighting yields unstable low-level priors; once adopted, high-level delusional priors guide perception and explain away disconfirming evidence</w:t>
            </w:r>
          </w:p>
        </w:tc>
      </w:tr>
      <w:tr w:rsidR="002B1040" w:rsidRPr="00630629" w14:paraId="53DD31CF" w14:textId="77777777" w:rsidTr="00AE240A">
        <w:trPr>
          <w:cantSplit/>
          <w:jc w:val="center"/>
        </w:trPr>
        <w:tc>
          <w:tcPr>
            <w:tcW w:w="884" w:type="pct"/>
          </w:tcPr>
          <w:p w14:paraId="5EDA87F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Ashinoff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  <w:tc>
          <w:tcPr>
            <w:tcW w:w="878" w:type="pct"/>
          </w:tcPr>
          <w:p w14:paraId="009F58D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7C1EF8F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Selective review (computational psychiatry perspective)</w:t>
            </w:r>
          </w:p>
        </w:tc>
        <w:tc>
          <w:tcPr>
            <w:tcW w:w="2538" w:type="pct"/>
          </w:tcPr>
          <w:p w14:paraId="4B4291B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Proposes that delusional rigidity can arise from overweighted priors and reduced updating to new evidence (primacy/‘stickiness’), yielding persistent high-certainty beliefs</w:t>
            </w:r>
          </w:p>
        </w:tc>
      </w:tr>
      <w:tr w:rsidR="002B1040" w:rsidRPr="00630629" w14:paraId="547B67E4" w14:textId="77777777" w:rsidTr="00AE240A">
        <w:trPr>
          <w:cantSplit/>
          <w:jc w:val="center"/>
        </w:trPr>
        <w:tc>
          <w:tcPr>
            <w:tcW w:w="884" w:type="pct"/>
          </w:tcPr>
          <w:p w14:paraId="67CCB69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Beck et al. (2009)</w:t>
            </w:r>
          </w:p>
        </w:tc>
        <w:tc>
          <w:tcPr>
            <w:tcW w:w="878" w:type="pct"/>
          </w:tcPr>
          <w:p w14:paraId="33861B1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3AC9554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8DA946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Threat schemas and safety behaviors prevent disconfirmation; biased appraisal maintains delusional meanings</w:t>
            </w:r>
          </w:p>
        </w:tc>
      </w:tr>
      <w:tr w:rsidR="002B1040" w:rsidRPr="00630629" w14:paraId="4931E497" w14:textId="77777777" w:rsidTr="00AE240A">
        <w:trPr>
          <w:cantSplit/>
          <w:jc w:val="center"/>
        </w:trPr>
        <w:tc>
          <w:tcPr>
            <w:tcW w:w="884" w:type="pct"/>
          </w:tcPr>
          <w:p w14:paraId="1D4D6C1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Bentall (1994)</w:t>
            </w:r>
          </w:p>
        </w:tc>
        <w:tc>
          <w:tcPr>
            <w:tcW w:w="878" w:type="pct"/>
          </w:tcPr>
          <w:p w14:paraId="3E37CB0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7D739E6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78FF83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Cognitive-bias account: biased attribution/interpretation processes protect beliefs from disconfirming evidence</w:t>
            </w:r>
          </w:p>
        </w:tc>
      </w:tr>
      <w:tr w:rsidR="002B1040" w:rsidRPr="00630629" w14:paraId="5D9E0C5A" w14:textId="77777777" w:rsidTr="00AE240A">
        <w:trPr>
          <w:cantSplit/>
          <w:jc w:val="center"/>
        </w:trPr>
        <w:tc>
          <w:tcPr>
            <w:tcW w:w="884" w:type="pct"/>
          </w:tcPr>
          <w:p w14:paraId="1A1B5EC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Bentall et al. (2001)</w:t>
            </w:r>
          </w:p>
        </w:tc>
        <w:tc>
          <w:tcPr>
            <w:tcW w:w="878" w:type="pct"/>
          </w:tcPr>
          <w:p w14:paraId="2710D88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</w:tc>
        <w:tc>
          <w:tcPr>
            <w:tcW w:w="700" w:type="pct"/>
          </w:tcPr>
          <w:p w14:paraId="4C4FAF2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7FE30A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Persecutory delusions can protect self-esteem; motivated attributions and defensive processing help maintain beliefs</w:t>
            </w:r>
          </w:p>
        </w:tc>
      </w:tr>
      <w:tr w:rsidR="002B1040" w:rsidRPr="00630629" w14:paraId="4AEC3744" w14:textId="77777777" w:rsidTr="00AE240A">
        <w:trPr>
          <w:cantSplit/>
          <w:jc w:val="center"/>
        </w:trPr>
        <w:tc>
          <w:tcPr>
            <w:tcW w:w="884" w:type="pct"/>
          </w:tcPr>
          <w:p w14:paraId="134CB8A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Blackwood et al. (2001)</w:t>
            </w:r>
          </w:p>
        </w:tc>
        <w:tc>
          <w:tcPr>
            <w:tcW w:w="878" w:type="pct"/>
          </w:tcPr>
          <w:p w14:paraId="0155B8D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50A0CA7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38470E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Neuropsychologically informed cognitive model: abnormal threat perception and reasoning biases sustain persecutory beliefs</w:t>
            </w:r>
          </w:p>
        </w:tc>
      </w:tr>
      <w:tr w:rsidR="002B1040" w:rsidRPr="00630629" w14:paraId="79BB553C" w14:textId="77777777" w:rsidTr="00AE240A">
        <w:trPr>
          <w:cantSplit/>
          <w:jc w:val="center"/>
        </w:trPr>
        <w:tc>
          <w:tcPr>
            <w:tcW w:w="884" w:type="pct"/>
          </w:tcPr>
          <w:p w14:paraId="6311146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Bronstein et al. (2019)</w:t>
            </w:r>
          </w:p>
        </w:tc>
        <w:tc>
          <w:tcPr>
            <w:tcW w:w="878" w:type="pct"/>
          </w:tcPr>
          <w:p w14:paraId="21479D9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53746C5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346DF77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Dual-process/conflict model: reduced analytic reasoning and conflict processing limits belief correction, supporting persistence</w:t>
            </w:r>
          </w:p>
        </w:tc>
      </w:tr>
      <w:tr w:rsidR="002B1040" w:rsidRPr="00630629" w14:paraId="3CF1B7AE" w14:textId="77777777" w:rsidTr="00AE240A">
        <w:trPr>
          <w:cantSplit/>
          <w:jc w:val="center"/>
        </w:trPr>
        <w:tc>
          <w:tcPr>
            <w:tcW w:w="884" w:type="pct"/>
          </w:tcPr>
          <w:p w14:paraId="22C1EA2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Coltheart et al. (2010)</w:t>
            </w:r>
          </w:p>
        </w:tc>
        <w:tc>
          <w:tcPr>
            <w:tcW w:w="878" w:type="pct"/>
          </w:tcPr>
          <w:p w14:paraId="0441216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51AB459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329944D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Abductive-inference account: right frontal damage yields failure to consider new evidence and revise the delusional belief</w:t>
            </w:r>
          </w:p>
        </w:tc>
      </w:tr>
      <w:tr w:rsidR="002B1040" w:rsidRPr="00630629" w14:paraId="771E3A82" w14:textId="77777777" w:rsidTr="00AE240A">
        <w:trPr>
          <w:cantSplit/>
          <w:jc w:val="center"/>
        </w:trPr>
        <w:tc>
          <w:tcPr>
            <w:tcW w:w="884" w:type="pct"/>
          </w:tcPr>
          <w:p w14:paraId="2020591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Corlett et al. (2007)</w:t>
            </w:r>
          </w:p>
        </w:tc>
        <w:tc>
          <w:tcPr>
            <w:tcW w:w="878" w:type="pct"/>
          </w:tcPr>
          <w:p w14:paraId="1405A64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37C81DF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331C34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Aberrant prediction errors drive maladaptive associations; reinforcement of these associations and failure to correct them support persistence</w:t>
            </w:r>
          </w:p>
        </w:tc>
      </w:tr>
      <w:tr w:rsidR="002B1040" w:rsidRPr="00630629" w14:paraId="05E8BC6D" w14:textId="77777777" w:rsidTr="00AE240A">
        <w:trPr>
          <w:cantSplit/>
          <w:jc w:val="center"/>
        </w:trPr>
        <w:tc>
          <w:tcPr>
            <w:tcW w:w="884" w:type="pct"/>
          </w:tcPr>
          <w:p w14:paraId="5DB78FC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Corlett et al. (2009)</w:t>
            </w:r>
          </w:p>
        </w:tc>
        <w:tc>
          <w:tcPr>
            <w:tcW w:w="878" w:type="pct"/>
          </w:tcPr>
          <w:p w14:paraId="6612A2C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73FB609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0DB578D2" w14:textId="3E34C056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Failed extinction vs</w:t>
            </w:r>
            <w:r w:rsidR="00016A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reconsolidation: prediction errors repeatedly reconsolidate delusional associations rather than extinguish them</w:t>
            </w:r>
          </w:p>
        </w:tc>
      </w:tr>
      <w:tr w:rsidR="002B1040" w:rsidRPr="00630629" w14:paraId="61B5445E" w14:textId="77777777" w:rsidTr="00AE240A">
        <w:trPr>
          <w:cantSplit/>
          <w:jc w:val="center"/>
        </w:trPr>
        <w:tc>
          <w:tcPr>
            <w:tcW w:w="884" w:type="pct"/>
          </w:tcPr>
          <w:p w14:paraId="4C91548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Corlett et al. (2016)</w:t>
            </w:r>
          </w:p>
        </w:tc>
        <w:tc>
          <w:tcPr>
            <w:tcW w:w="878" w:type="pct"/>
          </w:tcPr>
          <w:p w14:paraId="7E656C7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13FF7A8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B0D8BB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Aberrant prediction-error signaling sustains belief-updating dysfunction and promotes persistence by repeatedly reinstating the delusional explanatory model</w:t>
            </w:r>
          </w:p>
        </w:tc>
      </w:tr>
      <w:tr w:rsidR="002B1040" w:rsidRPr="00630629" w14:paraId="0B42883C" w14:textId="77777777" w:rsidTr="00AE240A">
        <w:trPr>
          <w:cantSplit/>
          <w:jc w:val="center"/>
        </w:trPr>
        <w:tc>
          <w:tcPr>
            <w:tcW w:w="884" w:type="pct"/>
          </w:tcPr>
          <w:p w14:paraId="020CAB0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Denève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Jardri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(2016)</w:t>
            </w:r>
          </w:p>
        </w:tc>
        <w:tc>
          <w:tcPr>
            <w:tcW w:w="878" w:type="pct"/>
          </w:tcPr>
          <w:p w14:paraId="3B0A266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0F70F93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Computational/theoretical model</w:t>
            </w:r>
          </w:p>
        </w:tc>
        <w:tc>
          <w:tcPr>
            <w:tcW w:w="2538" w:type="pct"/>
          </w:tcPr>
          <w:p w14:paraId="7C16A19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Circular inference (reverberating bottom-up/top-down signals) increases certainty and fosters self-reinforcing beliefs resistant to contradictory evidence</w:t>
            </w:r>
          </w:p>
        </w:tc>
      </w:tr>
      <w:tr w:rsidR="002B1040" w:rsidRPr="00630629" w14:paraId="52DF2351" w14:textId="77777777" w:rsidTr="00AE240A">
        <w:trPr>
          <w:cantSplit/>
          <w:jc w:val="center"/>
        </w:trPr>
        <w:tc>
          <w:tcPr>
            <w:tcW w:w="884" w:type="pct"/>
          </w:tcPr>
          <w:p w14:paraId="12711FD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Diaconescu et al. (2019)</w:t>
            </w:r>
          </w:p>
        </w:tc>
        <w:tc>
          <w:tcPr>
            <w:tcW w:w="878" w:type="pct"/>
          </w:tcPr>
          <w:p w14:paraId="18E058B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71B8793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D0EFBC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Distinguishes formation vs. consolidation: after adoption, an “extraordinary” higher-order belief exerts strong top-down control, stabilizing the delusion</w:t>
            </w:r>
          </w:p>
        </w:tc>
      </w:tr>
      <w:tr w:rsidR="002B1040" w:rsidRPr="00630629" w14:paraId="4A6985B1" w14:textId="77777777" w:rsidTr="00AE240A">
        <w:trPr>
          <w:cantSplit/>
          <w:jc w:val="center"/>
        </w:trPr>
        <w:tc>
          <w:tcPr>
            <w:tcW w:w="884" w:type="pct"/>
          </w:tcPr>
          <w:p w14:paraId="555AC29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Feeney et al. (2017)</w:t>
            </w:r>
          </w:p>
        </w:tc>
        <w:tc>
          <w:tcPr>
            <w:tcW w:w="878" w:type="pct"/>
          </w:tcPr>
          <w:p w14:paraId="15E76DA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6A674B6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7C3B7A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Delusions reduce uncertainty; persistence follows when the delusional hypothesis continues to minimize expected uncertainty/costs better than alternatives</w:t>
            </w:r>
          </w:p>
        </w:tc>
      </w:tr>
      <w:tr w:rsidR="002B1040" w:rsidRPr="00630629" w14:paraId="0D5A48B0" w14:textId="77777777" w:rsidTr="00AE240A">
        <w:trPr>
          <w:cantSplit/>
          <w:jc w:val="center"/>
        </w:trPr>
        <w:tc>
          <w:tcPr>
            <w:tcW w:w="884" w:type="pct"/>
          </w:tcPr>
          <w:p w14:paraId="4D3AB31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Fineberg &amp; Corlett (2016)</w:t>
            </w:r>
          </w:p>
        </w:tc>
        <w:tc>
          <w:tcPr>
            <w:tcW w:w="878" w:type="pct"/>
          </w:tcPr>
          <w:p w14:paraId="5FF5406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5EB3F74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3922F69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Learning/memory account: maladaptive reconsolidation and prediction-error processing “pins” delusional beliefs, limiting revision</w:t>
            </w:r>
          </w:p>
        </w:tc>
      </w:tr>
      <w:tr w:rsidR="002B1040" w:rsidRPr="00630629" w14:paraId="5CD2F79D" w14:textId="77777777" w:rsidTr="00AE240A">
        <w:trPr>
          <w:cantSplit/>
          <w:jc w:val="center"/>
        </w:trPr>
        <w:tc>
          <w:tcPr>
            <w:tcW w:w="884" w:type="pct"/>
          </w:tcPr>
          <w:p w14:paraId="5BA32EE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Fletcher &amp; Frith (2009)</w:t>
            </w:r>
          </w:p>
        </w:tc>
        <w:tc>
          <w:tcPr>
            <w:tcW w:w="878" w:type="pct"/>
          </w:tcPr>
          <w:p w14:paraId="1E4B18C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4202615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Computational/theoretical model</w:t>
            </w:r>
          </w:p>
        </w:tc>
        <w:tc>
          <w:tcPr>
            <w:tcW w:w="2538" w:type="pct"/>
          </w:tcPr>
          <w:p w14:paraId="705DE2C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Predictive-coding account: faulty precision and prediction errors bias inference; once established, priors dominate perception, reducing impact of counterevidence</w:t>
            </w:r>
          </w:p>
        </w:tc>
      </w:tr>
      <w:tr w:rsidR="002B1040" w:rsidRPr="00630629" w14:paraId="2AC4E40B" w14:textId="77777777" w:rsidTr="00AE240A">
        <w:trPr>
          <w:cantSplit/>
          <w:jc w:val="center"/>
        </w:trPr>
        <w:tc>
          <w:tcPr>
            <w:tcW w:w="884" w:type="pct"/>
          </w:tcPr>
          <w:p w14:paraId="247228C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Freeman &amp;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Garety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(2014)</w:t>
            </w:r>
          </w:p>
        </w:tc>
        <w:tc>
          <w:tcPr>
            <w:tcW w:w="878" w:type="pct"/>
          </w:tcPr>
          <w:p w14:paraId="4A929BC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756FF4F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314A9D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 treatment model: persistent paranoia maintained by biases, negative affect, and avoidance/safety behaviors</w:t>
            </w:r>
          </w:p>
        </w:tc>
      </w:tr>
      <w:tr w:rsidR="002B1040" w:rsidRPr="00630629" w14:paraId="4CB052D2" w14:textId="77777777" w:rsidTr="00AE240A">
        <w:trPr>
          <w:cantSplit/>
          <w:jc w:val="center"/>
        </w:trPr>
        <w:tc>
          <w:tcPr>
            <w:tcW w:w="884" w:type="pct"/>
          </w:tcPr>
          <w:p w14:paraId="5E6D374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Freeman et al. (2002)</w:t>
            </w:r>
          </w:p>
        </w:tc>
        <w:tc>
          <w:tcPr>
            <w:tcW w:w="878" w:type="pct"/>
          </w:tcPr>
          <w:p w14:paraId="1EEEDBB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4C6EC58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09DB18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 model of persecutory delusions: safety behaviors, threat anticipation, and reasoning biases maintain beliefs</w:t>
            </w:r>
          </w:p>
        </w:tc>
      </w:tr>
      <w:tr w:rsidR="002B1040" w:rsidRPr="00630629" w14:paraId="75DA0309" w14:textId="77777777" w:rsidTr="00AE240A">
        <w:trPr>
          <w:cantSplit/>
          <w:jc w:val="center"/>
        </w:trPr>
        <w:tc>
          <w:tcPr>
            <w:tcW w:w="884" w:type="pct"/>
          </w:tcPr>
          <w:p w14:paraId="236626C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Freeman et al. (2025)</w:t>
            </w:r>
          </w:p>
        </w:tc>
        <w:tc>
          <w:tcPr>
            <w:tcW w:w="878" w:type="pct"/>
          </w:tcPr>
          <w:p w14:paraId="20EA1D4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5072BC4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clinical model (treatment-oriented synthesis)</w:t>
            </w:r>
          </w:p>
        </w:tc>
        <w:tc>
          <w:tcPr>
            <w:tcW w:w="2538" w:type="pct"/>
          </w:tcPr>
          <w:p w14:paraId="5CAD0D09" w14:textId="1CDE233F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Persecutory delusions persist through interacting maintaining processes (e.g., worry, threat monitoring, avoidance/safety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behaviour</w:t>
            </w:r>
            <w:r w:rsidR="00AA10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, negative self-beliefs, anomalous experiences, reduced access to alternative explanations, sleep/activity disruption, environmental adversity), and the relative absence of competing safety beliefs</w:t>
            </w:r>
          </w:p>
        </w:tc>
      </w:tr>
      <w:tr w:rsidR="002B1040" w:rsidRPr="00630629" w14:paraId="22C4144D" w14:textId="77777777" w:rsidTr="00AE240A">
        <w:trPr>
          <w:cantSplit/>
          <w:jc w:val="center"/>
        </w:trPr>
        <w:tc>
          <w:tcPr>
            <w:tcW w:w="884" w:type="pct"/>
          </w:tcPr>
          <w:p w14:paraId="47B3584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Friston (2008)</w:t>
            </w:r>
          </w:p>
        </w:tc>
        <w:tc>
          <w:tcPr>
            <w:tcW w:w="878" w:type="pct"/>
          </w:tcPr>
          <w:p w14:paraId="464E2D6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4030963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2FEC47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Hierarchical predictive processing: belief persistence arises when higher-level priors retain high precision and constrain lower-level evidence integration</w:t>
            </w:r>
          </w:p>
        </w:tc>
      </w:tr>
      <w:tr w:rsidR="002B1040" w:rsidRPr="00630629" w14:paraId="1E241A34" w14:textId="77777777" w:rsidTr="00AE240A">
        <w:trPr>
          <w:cantSplit/>
          <w:jc w:val="center"/>
        </w:trPr>
        <w:tc>
          <w:tcPr>
            <w:tcW w:w="884" w:type="pct"/>
          </w:tcPr>
          <w:p w14:paraId="574B863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Friston et al. (2016)</w:t>
            </w:r>
          </w:p>
        </w:tc>
        <w:tc>
          <w:tcPr>
            <w:tcW w:w="878" w:type="pct"/>
          </w:tcPr>
          <w:p w14:paraId="0769E22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0416902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70A5A7D2" w14:textId="5ACB7FE1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F3E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sconnection/precision-gain account: synaptic gain abnormalities impair updating and promote overly stable </w:t>
            </w:r>
            <w:proofErr w:type="gram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priors</w:t>
            </w:r>
            <w:proofErr w:type="gram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that resist revision</w:t>
            </w:r>
          </w:p>
        </w:tc>
      </w:tr>
      <w:tr w:rsidR="002B1040" w:rsidRPr="00630629" w14:paraId="619DC79F" w14:textId="77777777" w:rsidTr="00AE240A">
        <w:trPr>
          <w:cantSplit/>
          <w:jc w:val="center"/>
        </w:trPr>
        <w:tc>
          <w:tcPr>
            <w:tcW w:w="884" w:type="pct"/>
          </w:tcPr>
          <w:p w14:paraId="6A0DFA8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Fuchs (1993)</w:t>
            </w:r>
          </w:p>
        </w:tc>
        <w:tc>
          <w:tcPr>
            <w:tcW w:w="878" w:type="pct"/>
          </w:tcPr>
          <w:p w14:paraId="3552063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26C5EDD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240F904" w14:textId="0E913469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Lack of corrective feedback and social </w:t>
            </w:r>
            <w:proofErr w:type="spellStart"/>
            <w:r w:rsidR="00FF3EA0">
              <w:rPr>
                <w:rFonts w:ascii="Times New Roman" w:hAnsi="Times New Roman" w:cs="Times New Roman"/>
                <w:sz w:val="24"/>
                <w:szCs w:val="24"/>
              </w:rPr>
              <w:t>misat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tunement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maintain persecutory interpretations, especially under sensory impairment</w:t>
            </w:r>
          </w:p>
        </w:tc>
      </w:tr>
      <w:tr w:rsidR="002B1040" w:rsidRPr="00630629" w14:paraId="41398D1F" w14:textId="77777777" w:rsidTr="00AE240A">
        <w:trPr>
          <w:cantSplit/>
          <w:jc w:val="center"/>
        </w:trPr>
        <w:tc>
          <w:tcPr>
            <w:tcW w:w="884" w:type="pct"/>
          </w:tcPr>
          <w:p w14:paraId="7D000F4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Garety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et al. (2001)</w:t>
            </w:r>
          </w:p>
        </w:tc>
        <w:tc>
          <w:tcPr>
            <w:tcW w:w="878" w:type="pct"/>
          </w:tcPr>
          <w:p w14:paraId="0657F66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7795C4B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7A933E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 model of positive symptoms: appraisal of anomalous experiences plus reasoning biases and safety behaviors maintain delusions</w:t>
            </w:r>
          </w:p>
        </w:tc>
      </w:tr>
      <w:tr w:rsidR="002B1040" w:rsidRPr="00630629" w14:paraId="5B0AD8D8" w14:textId="77777777" w:rsidTr="00AE240A">
        <w:trPr>
          <w:cantSplit/>
          <w:jc w:val="center"/>
        </w:trPr>
        <w:tc>
          <w:tcPr>
            <w:tcW w:w="884" w:type="pct"/>
          </w:tcPr>
          <w:p w14:paraId="57E7B46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Garety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et al. (2007)</w:t>
            </w:r>
          </w:p>
        </w:tc>
        <w:tc>
          <w:tcPr>
            <w:tcW w:w="878" w:type="pct"/>
          </w:tcPr>
          <w:p w14:paraId="6F01B57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2F9B06A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95ACA2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paper: biased reasoning and threat appraisals interact with neurobiology; maintenance via persistent biases and coping strategies</w:t>
            </w:r>
          </w:p>
        </w:tc>
      </w:tr>
      <w:tr w:rsidR="002B1040" w:rsidRPr="00630629" w14:paraId="191E8614" w14:textId="77777777" w:rsidTr="00AE240A">
        <w:trPr>
          <w:cantSplit/>
          <w:jc w:val="center"/>
        </w:trPr>
        <w:tc>
          <w:tcPr>
            <w:tcW w:w="884" w:type="pct"/>
          </w:tcPr>
          <w:p w14:paraId="4A2DAEA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Garrett (2025)</w:t>
            </w:r>
          </w:p>
        </w:tc>
        <w:tc>
          <w:tcPr>
            <w:tcW w:w="878" w:type="pct"/>
          </w:tcPr>
          <w:p w14:paraId="55925B3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</w:tc>
        <w:tc>
          <w:tcPr>
            <w:tcW w:w="700" w:type="pct"/>
          </w:tcPr>
          <w:p w14:paraId="6AC2344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integration (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CBTp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neuropsychoanalytic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perspectives)</w:t>
            </w:r>
          </w:p>
        </w:tc>
        <w:tc>
          <w:tcPr>
            <w:tcW w:w="2538" w:type="pct"/>
          </w:tcPr>
          <w:p w14:paraId="375D80AF" w14:textId="74952D82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Suggests delusional narratives can be maintained because they regulate overwhelming affect after trauma by providing coherent,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externalised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meanings that stabili</w:t>
            </w:r>
            <w:r w:rsidR="00DA5B2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e emotional states</w:t>
            </w:r>
          </w:p>
        </w:tc>
      </w:tr>
      <w:tr w:rsidR="002B1040" w:rsidRPr="00630629" w14:paraId="57DDD7CB" w14:textId="77777777" w:rsidTr="00AE240A">
        <w:trPr>
          <w:cantSplit/>
          <w:jc w:val="center"/>
        </w:trPr>
        <w:tc>
          <w:tcPr>
            <w:tcW w:w="884" w:type="pct"/>
          </w:tcPr>
          <w:p w14:paraId="430A723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Green &amp; Phillips (2004)</w:t>
            </w:r>
          </w:p>
        </w:tc>
        <w:tc>
          <w:tcPr>
            <w:tcW w:w="878" w:type="pct"/>
          </w:tcPr>
          <w:p w14:paraId="02CBEC9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643F289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6048E8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Social-threat perception account: ongoing interpersonal threat cues and misinterpretation maintain paranoia</w:t>
            </w:r>
          </w:p>
        </w:tc>
      </w:tr>
      <w:tr w:rsidR="002B1040" w:rsidRPr="00630629" w14:paraId="7C402262" w14:textId="77777777" w:rsidTr="00AE240A">
        <w:trPr>
          <w:cantSplit/>
          <w:jc w:val="center"/>
        </w:trPr>
        <w:tc>
          <w:tcPr>
            <w:tcW w:w="884" w:type="pct"/>
          </w:tcPr>
          <w:p w14:paraId="74AC6A6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Greenaway et al. (2019)</w:t>
            </w:r>
          </w:p>
        </w:tc>
        <w:tc>
          <w:tcPr>
            <w:tcW w:w="878" w:type="pct"/>
          </w:tcPr>
          <w:p w14:paraId="157ABB3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206D506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CB238F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 identity model of paranoia: threatened group-based self-concept and mistrust promote persistence of paranoid beliefs</w:t>
            </w:r>
          </w:p>
        </w:tc>
      </w:tr>
      <w:tr w:rsidR="002B1040" w:rsidRPr="00630629" w14:paraId="27B67D87" w14:textId="77777777" w:rsidTr="00AE240A">
        <w:trPr>
          <w:cantSplit/>
          <w:jc w:val="center"/>
        </w:trPr>
        <w:tc>
          <w:tcPr>
            <w:tcW w:w="884" w:type="pct"/>
          </w:tcPr>
          <w:p w14:paraId="437414D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Griffin &amp; Fletcher (2017)</w:t>
            </w:r>
          </w:p>
        </w:tc>
        <w:tc>
          <w:tcPr>
            <w:tcW w:w="878" w:type="pct"/>
          </w:tcPr>
          <w:p w14:paraId="574F82A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2053E34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D433E3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Source-monitoring/predictive-processing failures maintain delusions by misattributing internally generated information as external confirmation</w:t>
            </w:r>
          </w:p>
        </w:tc>
      </w:tr>
      <w:tr w:rsidR="002B1040" w:rsidRPr="00630629" w14:paraId="6FE3A3BD" w14:textId="77777777" w:rsidTr="00AE240A">
        <w:trPr>
          <w:cantSplit/>
          <w:jc w:val="center"/>
        </w:trPr>
        <w:tc>
          <w:tcPr>
            <w:tcW w:w="884" w:type="pct"/>
          </w:tcPr>
          <w:p w14:paraId="1EFA6AB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Hajdúk et al. (2024)</w:t>
            </w:r>
          </w:p>
        </w:tc>
        <w:tc>
          <w:tcPr>
            <w:tcW w:w="878" w:type="pct"/>
          </w:tcPr>
          <w:p w14:paraId="07DC39E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26A5595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30600D1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Misattunement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account: mutual misunderstanding in interaction strengthens paranoia through escalating feedback cycles</w:t>
            </w:r>
          </w:p>
        </w:tc>
      </w:tr>
      <w:tr w:rsidR="002B1040" w:rsidRPr="00630629" w14:paraId="582E22BA" w14:textId="77777777" w:rsidTr="00AE240A">
        <w:trPr>
          <w:cantSplit/>
          <w:jc w:val="center"/>
        </w:trPr>
        <w:tc>
          <w:tcPr>
            <w:tcW w:w="884" w:type="pct"/>
          </w:tcPr>
          <w:p w14:paraId="0B0D8F3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Harding et al. (2024)</w:t>
            </w:r>
          </w:p>
        </w:tc>
        <w:tc>
          <w:tcPr>
            <w:tcW w:w="878" w:type="pct"/>
          </w:tcPr>
          <w:p w14:paraId="223ACBE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44AE125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Computational/theoretical model</w:t>
            </w:r>
          </w:p>
        </w:tc>
        <w:tc>
          <w:tcPr>
            <w:tcW w:w="2538" w:type="pct"/>
          </w:tcPr>
          <w:p w14:paraId="6503A71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Comprehensive predictive-coding model: delusions persist via feedback loops between priors, attention, and action that continually protect the belief</w:t>
            </w:r>
          </w:p>
        </w:tc>
      </w:tr>
      <w:tr w:rsidR="002B1040" w:rsidRPr="00630629" w14:paraId="241132B8" w14:textId="77777777" w:rsidTr="00AE240A">
        <w:trPr>
          <w:cantSplit/>
          <w:jc w:val="center"/>
        </w:trPr>
        <w:tc>
          <w:tcPr>
            <w:tcW w:w="884" w:type="pct"/>
          </w:tcPr>
          <w:p w14:paraId="7CF71FB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Harrison et al. (2021)</w:t>
            </w:r>
          </w:p>
        </w:tc>
        <w:tc>
          <w:tcPr>
            <w:tcW w:w="878" w:type="pct"/>
          </w:tcPr>
          <w:p w14:paraId="2F87DF9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0A9A258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69EC5A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Correlation-detection dysregulation: spurious pattern detection persists and resists correction, stabilizing delusional interpretations</w:t>
            </w:r>
          </w:p>
        </w:tc>
      </w:tr>
      <w:tr w:rsidR="002B1040" w:rsidRPr="00630629" w14:paraId="3A7A7EC2" w14:textId="77777777" w:rsidTr="00AE240A">
        <w:trPr>
          <w:cantSplit/>
          <w:jc w:val="center"/>
        </w:trPr>
        <w:tc>
          <w:tcPr>
            <w:tcW w:w="884" w:type="pct"/>
          </w:tcPr>
          <w:p w14:paraId="42D3864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Hemsley &amp;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Garety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(1986)</w:t>
            </w:r>
          </w:p>
        </w:tc>
        <w:tc>
          <w:tcPr>
            <w:tcW w:w="878" w:type="pct"/>
          </w:tcPr>
          <w:p w14:paraId="47D3059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0589793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synthesis</w:t>
            </w:r>
          </w:p>
        </w:tc>
        <w:tc>
          <w:tcPr>
            <w:tcW w:w="2538" w:type="pct"/>
          </w:tcPr>
          <w:p w14:paraId="05FC489E" w14:textId="567BC72A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analysis: atypical weighting of evidence vs</w:t>
            </w:r>
            <w:r w:rsidR="00654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expectations proposes that reduced use of disconfirmatory evidence and stability of delusional hypotheses</w:t>
            </w:r>
          </w:p>
        </w:tc>
      </w:tr>
      <w:tr w:rsidR="002B1040" w:rsidRPr="00630629" w14:paraId="37A3E403" w14:textId="77777777" w:rsidTr="00AE240A">
        <w:trPr>
          <w:cantSplit/>
          <w:jc w:val="center"/>
        </w:trPr>
        <w:tc>
          <w:tcPr>
            <w:tcW w:w="884" w:type="pct"/>
          </w:tcPr>
          <w:p w14:paraId="085DBC8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Houseman (1990)</w:t>
            </w:r>
          </w:p>
        </w:tc>
        <w:tc>
          <w:tcPr>
            <w:tcW w:w="878" w:type="pct"/>
          </w:tcPr>
          <w:p w14:paraId="0F158D8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48E29C9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389E9AC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Biopsychosocial model: interpersonal adversity and reinforced mistrust sustain paranoid beliefs</w:t>
            </w:r>
          </w:p>
        </w:tc>
      </w:tr>
      <w:tr w:rsidR="002B1040" w:rsidRPr="00630629" w14:paraId="61BE1EF5" w14:textId="77777777" w:rsidTr="00AE240A">
        <w:trPr>
          <w:cantSplit/>
          <w:jc w:val="center"/>
        </w:trPr>
        <w:tc>
          <w:tcPr>
            <w:tcW w:w="884" w:type="pct"/>
          </w:tcPr>
          <w:p w14:paraId="256F114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Howes &amp; Kapur (2009)</w:t>
            </w:r>
          </w:p>
        </w:tc>
        <w:tc>
          <w:tcPr>
            <w:tcW w:w="878" w:type="pct"/>
          </w:tcPr>
          <w:p w14:paraId="30F6572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757AAA9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7DEF55D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Dopamine dysregulation and aberrant salience: once a delusional explanation forms, it becomes a guiding schema sustaining interpretation of salience</w:t>
            </w:r>
          </w:p>
        </w:tc>
      </w:tr>
      <w:tr w:rsidR="002B1040" w:rsidRPr="00630629" w14:paraId="143DE3CE" w14:textId="77777777" w:rsidTr="00AE240A">
        <w:trPr>
          <w:cantSplit/>
          <w:jc w:val="center"/>
        </w:trPr>
        <w:tc>
          <w:tcPr>
            <w:tcW w:w="884" w:type="pct"/>
          </w:tcPr>
          <w:p w14:paraId="55B679D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Howes &amp; Murray (2014)</w:t>
            </w:r>
          </w:p>
        </w:tc>
        <w:tc>
          <w:tcPr>
            <w:tcW w:w="878" w:type="pct"/>
          </w:tcPr>
          <w:p w14:paraId="546D08F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75FDE01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78AD5E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Integrated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sociodevelopmental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-cognitive model: ongoing dopaminergic/socio-cognitive dysregulation and stress maintain symptoms including delusions</w:t>
            </w:r>
          </w:p>
        </w:tc>
      </w:tr>
      <w:tr w:rsidR="002B1040" w:rsidRPr="00630629" w14:paraId="4E668F3C" w14:textId="77777777" w:rsidTr="00AE240A">
        <w:trPr>
          <w:cantSplit/>
          <w:jc w:val="center"/>
        </w:trPr>
        <w:tc>
          <w:tcPr>
            <w:tcW w:w="884" w:type="pct"/>
          </w:tcPr>
          <w:p w14:paraId="25590F3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Jorovat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et al. (2025)</w:t>
            </w:r>
          </w:p>
        </w:tc>
        <w:tc>
          <w:tcPr>
            <w:tcW w:w="878" w:type="pct"/>
          </w:tcPr>
          <w:p w14:paraId="64AA298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6F079A0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Systematic review and meta-analysis (model synthesis)</w:t>
            </w:r>
          </w:p>
        </w:tc>
        <w:tc>
          <w:tcPr>
            <w:tcW w:w="2538" w:type="pct"/>
          </w:tcPr>
          <w:p w14:paraId="11ADAA2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Links negative core beliefs (self/others) to persecutory delusions and suggests persistence via reactivation of these beliefs and associated negative affect shaping threat appraisals</w:t>
            </w:r>
          </w:p>
        </w:tc>
      </w:tr>
      <w:tr w:rsidR="002B1040" w:rsidRPr="00630629" w14:paraId="53C9BD34" w14:textId="77777777" w:rsidTr="00AE240A">
        <w:trPr>
          <w:cantSplit/>
          <w:jc w:val="center"/>
        </w:trPr>
        <w:tc>
          <w:tcPr>
            <w:tcW w:w="884" w:type="pct"/>
          </w:tcPr>
          <w:p w14:paraId="4F91D98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Kapur (2003)</w:t>
            </w:r>
          </w:p>
        </w:tc>
        <w:tc>
          <w:tcPr>
            <w:tcW w:w="878" w:type="pct"/>
          </w:tcPr>
          <w:p w14:paraId="2953A72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09404E1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framework</w:t>
            </w:r>
          </w:p>
        </w:tc>
        <w:tc>
          <w:tcPr>
            <w:tcW w:w="2538" w:type="pct"/>
          </w:tcPr>
          <w:p w14:paraId="0300E12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Aberrant salience framework: delusions persist as a cognitive explanation that organizes ongoing salience experiences</w:t>
            </w:r>
          </w:p>
        </w:tc>
      </w:tr>
      <w:tr w:rsidR="002B1040" w:rsidRPr="00630629" w14:paraId="55869903" w14:textId="77777777" w:rsidTr="00AE240A">
        <w:trPr>
          <w:cantSplit/>
          <w:jc w:val="center"/>
        </w:trPr>
        <w:tc>
          <w:tcPr>
            <w:tcW w:w="884" w:type="pct"/>
          </w:tcPr>
          <w:p w14:paraId="7D6C444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Kesting &amp; Lincoln (2013)</w:t>
            </w:r>
          </w:p>
        </w:tc>
        <w:tc>
          <w:tcPr>
            <w:tcW w:w="878" w:type="pct"/>
          </w:tcPr>
          <w:p w14:paraId="3D84B7E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278FFDD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A0A3B0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Self-esteem/self-schema account: delusions can reduce self-doubt and are maintained via negative reinforcement and schema-consistent processing</w:t>
            </w:r>
          </w:p>
        </w:tc>
      </w:tr>
      <w:tr w:rsidR="002B1040" w:rsidRPr="00630629" w14:paraId="5CB8EDF0" w14:textId="77777777" w:rsidTr="00AE240A">
        <w:trPr>
          <w:cantSplit/>
          <w:jc w:val="center"/>
        </w:trPr>
        <w:tc>
          <w:tcPr>
            <w:tcW w:w="884" w:type="pct"/>
          </w:tcPr>
          <w:p w14:paraId="27A8E76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Melges &amp; Freeman (1975)</w:t>
            </w:r>
          </w:p>
        </w:tc>
        <w:tc>
          <w:tcPr>
            <w:tcW w:w="878" w:type="pct"/>
          </w:tcPr>
          <w:p w14:paraId="15C20FB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</w:tc>
        <w:tc>
          <w:tcPr>
            <w:tcW w:w="700" w:type="pct"/>
          </w:tcPr>
          <w:p w14:paraId="50E0D8C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5CE8740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Cybernetic model: delusions maintain control/orientation; active evidence-seeking and interpersonal cycles reinforce beliefs</w:t>
            </w:r>
          </w:p>
        </w:tc>
      </w:tr>
      <w:tr w:rsidR="002B1040" w:rsidRPr="00630629" w14:paraId="31214498" w14:textId="77777777" w:rsidTr="00AE240A">
        <w:trPr>
          <w:cantSplit/>
          <w:jc w:val="center"/>
        </w:trPr>
        <w:tc>
          <w:tcPr>
            <w:tcW w:w="884" w:type="pct"/>
          </w:tcPr>
          <w:p w14:paraId="3D8CFA8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Miyazono &amp; McKay (2019)</w:t>
            </w:r>
          </w:p>
        </w:tc>
        <w:tc>
          <w:tcPr>
            <w:tcW w:w="878" w:type="pct"/>
          </w:tcPr>
          <w:p w14:paraId="647343C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34FB775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E1D325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Hybrid model: interacting deficit and motivational factors maintain delusions by stabilizing belief selection and discouraging updating</w:t>
            </w:r>
          </w:p>
        </w:tc>
      </w:tr>
      <w:tr w:rsidR="002B1040" w:rsidRPr="00630629" w14:paraId="5A517AAF" w14:textId="77777777" w:rsidTr="00AE240A">
        <w:trPr>
          <w:cantSplit/>
          <w:jc w:val="center"/>
        </w:trPr>
        <w:tc>
          <w:tcPr>
            <w:tcW w:w="884" w:type="pct"/>
          </w:tcPr>
          <w:p w14:paraId="645140E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Moritz et al. (2017)</w:t>
            </w:r>
          </w:p>
        </w:tc>
        <w:tc>
          <w:tcPr>
            <w:tcW w:w="878" w:type="pct"/>
          </w:tcPr>
          <w:p w14:paraId="1C33B4E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06B0241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E64565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Two-stage cognitive theory: lowered decision thresholds and confirmation processes maintain false beliefs once adopted</w:t>
            </w:r>
          </w:p>
        </w:tc>
      </w:tr>
      <w:tr w:rsidR="002B1040" w:rsidRPr="00630629" w14:paraId="13B7616A" w14:textId="77777777" w:rsidTr="00AE240A">
        <w:trPr>
          <w:cantSplit/>
          <w:jc w:val="center"/>
        </w:trPr>
        <w:tc>
          <w:tcPr>
            <w:tcW w:w="884" w:type="pct"/>
          </w:tcPr>
          <w:p w14:paraId="02DC6A1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Morrison (2001)</w:t>
            </w:r>
          </w:p>
        </w:tc>
        <w:tc>
          <w:tcPr>
            <w:tcW w:w="878" w:type="pct"/>
          </w:tcPr>
          <w:p w14:paraId="5CDD9D2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3CE3145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E8F8A3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Interpretation-of-intrusions model: metacognitive beliefs about intrusions maintain psychotic appraisals and prevent reappraisal</w:t>
            </w:r>
          </w:p>
        </w:tc>
      </w:tr>
      <w:tr w:rsidR="002B1040" w:rsidRPr="00630629" w14:paraId="1AAE71FB" w14:textId="77777777" w:rsidTr="00AE240A">
        <w:trPr>
          <w:cantSplit/>
          <w:jc w:val="center"/>
        </w:trPr>
        <w:tc>
          <w:tcPr>
            <w:tcW w:w="884" w:type="pct"/>
          </w:tcPr>
          <w:p w14:paraId="7D20E0C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Moutoussis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et al. (2007)</w:t>
            </w:r>
          </w:p>
        </w:tc>
        <w:tc>
          <w:tcPr>
            <w:tcW w:w="878" w:type="pct"/>
          </w:tcPr>
          <w:p w14:paraId="715BC76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68FE5CC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01399FA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Conditioned avoidance: fear-driven avoidance prevents corrective learning, maintaining persecutory beliefs</w:t>
            </w:r>
          </w:p>
        </w:tc>
      </w:tr>
      <w:tr w:rsidR="002B1040" w:rsidRPr="00630629" w14:paraId="3FB02253" w14:textId="77777777" w:rsidTr="00AE240A">
        <w:trPr>
          <w:cantSplit/>
          <w:jc w:val="center"/>
        </w:trPr>
        <w:tc>
          <w:tcPr>
            <w:tcW w:w="884" w:type="pct"/>
          </w:tcPr>
          <w:p w14:paraId="3157796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Newman-Taylor et al. (2020)</w:t>
            </w:r>
          </w:p>
        </w:tc>
        <w:tc>
          <w:tcPr>
            <w:tcW w:w="878" w:type="pct"/>
          </w:tcPr>
          <w:p w14:paraId="03D889B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2528234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0FDD812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Cannabis-related paranoia model: safety behaviors and threat appraisals maintain paranoia via avoidance and biased interpretation</w:t>
            </w:r>
          </w:p>
        </w:tc>
      </w:tr>
      <w:tr w:rsidR="002B1040" w:rsidRPr="00630629" w14:paraId="392191F7" w14:textId="77777777" w:rsidTr="00AE240A">
        <w:trPr>
          <w:cantSplit/>
          <w:jc w:val="center"/>
        </w:trPr>
        <w:tc>
          <w:tcPr>
            <w:tcW w:w="884" w:type="pct"/>
          </w:tcPr>
          <w:p w14:paraId="63219CF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Parrott &amp;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Koralus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(2015)</w:t>
            </w:r>
          </w:p>
        </w:tc>
        <w:tc>
          <w:tcPr>
            <w:tcW w:w="878" w:type="pct"/>
          </w:tcPr>
          <w:p w14:paraId="1B90550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0B19B89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74CB5FA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Erotetic theory: impaired question-generation reduces critical inquiry, limiting belief revision and sustaining delusions</w:t>
            </w:r>
          </w:p>
        </w:tc>
      </w:tr>
      <w:tr w:rsidR="002B1040" w:rsidRPr="00630629" w14:paraId="48FF6DB8" w14:textId="77777777" w:rsidTr="00AE240A">
        <w:trPr>
          <w:cantSplit/>
          <w:jc w:val="center"/>
        </w:trPr>
        <w:tc>
          <w:tcPr>
            <w:tcW w:w="884" w:type="pct"/>
          </w:tcPr>
          <w:p w14:paraId="57E973C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Petrovic &amp; Sterzer (2023)</w:t>
            </w:r>
          </w:p>
        </w:tc>
        <w:tc>
          <w:tcPr>
            <w:tcW w:w="878" w:type="pct"/>
          </w:tcPr>
          <w:p w14:paraId="320BFC0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10D064C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5B5C2D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“Delusion paradox” resolution: high-level priors can become hyper-precise and sculpt perception into conformity, buffering against contradiction</w:t>
            </w:r>
          </w:p>
        </w:tc>
      </w:tr>
      <w:tr w:rsidR="002B1040" w:rsidRPr="00630629" w14:paraId="1430DD71" w14:textId="77777777" w:rsidTr="00AE240A">
        <w:trPr>
          <w:cantSplit/>
          <w:jc w:val="center"/>
        </w:trPr>
        <w:tc>
          <w:tcPr>
            <w:tcW w:w="884" w:type="pct"/>
          </w:tcPr>
          <w:p w14:paraId="0A21029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Pfuhl (2017)</w:t>
            </w:r>
          </w:p>
        </w:tc>
        <w:tc>
          <w:tcPr>
            <w:tcW w:w="878" w:type="pct"/>
          </w:tcPr>
          <w:p w14:paraId="2F6E018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Bayesian inference</w:t>
            </w:r>
          </w:p>
        </w:tc>
        <w:tc>
          <w:tcPr>
            <w:tcW w:w="700" w:type="pct"/>
          </w:tcPr>
          <w:p w14:paraId="2A3E40C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Computational/theoretical model</w:t>
            </w:r>
          </w:p>
        </w:tc>
        <w:tc>
          <w:tcPr>
            <w:tcW w:w="2538" w:type="pct"/>
          </w:tcPr>
          <w:p w14:paraId="314737B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Task-based Bayesian perspective: altered priors/decision thresholds can keep delusion-like beliefs stable despite disconfirming information</w:t>
            </w:r>
          </w:p>
        </w:tc>
      </w:tr>
      <w:tr w:rsidR="002B1040" w:rsidRPr="00630629" w14:paraId="762F43A1" w14:textId="77777777" w:rsidTr="00AE240A">
        <w:trPr>
          <w:cantSplit/>
          <w:jc w:val="center"/>
        </w:trPr>
        <w:tc>
          <w:tcPr>
            <w:tcW w:w="884" w:type="pct"/>
          </w:tcPr>
          <w:p w14:paraId="31AC04D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Poletti &amp; Sambataro (2013)</w:t>
            </w:r>
          </w:p>
        </w:tc>
        <w:tc>
          <w:tcPr>
            <w:tcW w:w="878" w:type="pct"/>
          </w:tcPr>
          <w:p w14:paraId="2F43000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3863F3E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framework</w:t>
            </w:r>
          </w:p>
        </w:tc>
        <w:tc>
          <w:tcPr>
            <w:tcW w:w="2538" w:type="pct"/>
          </w:tcPr>
          <w:p w14:paraId="6D9131C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Transdiagnostic developmental framework: persistent evaluation/monitoring alterations maintain delusional interpretations once formed</w:t>
            </w:r>
          </w:p>
        </w:tc>
      </w:tr>
      <w:tr w:rsidR="002B1040" w:rsidRPr="00630629" w14:paraId="38169DDB" w14:textId="77777777" w:rsidTr="00AE240A">
        <w:trPr>
          <w:cantSplit/>
          <w:jc w:val="center"/>
        </w:trPr>
        <w:tc>
          <w:tcPr>
            <w:tcW w:w="884" w:type="pct"/>
          </w:tcPr>
          <w:p w14:paraId="0E427B7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Preti &amp; Cella (2010)</w:t>
            </w:r>
          </w:p>
        </w:tc>
        <w:tc>
          <w:tcPr>
            <w:tcW w:w="878" w:type="pct"/>
          </w:tcPr>
          <w:p w14:paraId="27864C9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6634C24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10CEE1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Heuristic account: paranoia as a heuristic persists because it is quick, low-cost, and reinforced by perceived threat reduction</w:t>
            </w:r>
          </w:p>
        </w:tc>
      </w:tr>
      <w:tr w:rsidR="002B1040" w:rsidRPr="00630629" w14:paraId="0749B3AC" w14:textId="77777777" w:rsidTr="00AE240A">
        <w:trPr>
          <w:cantSplit/>
          <w:jc w:val="center"/>
        </w:trPr>
        <w:tc>
          <w:tcPr>
            <w:tcW w:w="884" w:type="pct"/>
          </w:tcPr>
          <w:p w14:paraId="56B2A88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Raihani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&amp; Bell (2019)</w:t>
            </w:r>
          </w:p>
        </w:tc>
        <w:tc>
          <w:tcPr>
            <w:tcW w:w="878" w:type="pct"/>
          </w:tcPr>
          <w:p w14:paraId="1EF9532A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</w:p>
        </w:tc>
        <w:tc>
          <w:tcPr>
            <w:tcW w:w="700" w:type="pct"/>
          </w:tcPr>
          <w:p w14:paraId="5DF8243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392F18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Evolutionary-social account: threat monitoring and strategic mistrust can be self-reinforcing, supporting persistence of paranoia</w:t>
            </w:r>
          </w:p>
        </w:tc>
      </w:tr>
      <w:tr w:rsidR="002B1040" w:rsidRPr="00630629" w14:paraId="3FB6C75E" w14:textId="77777777" w:rsidTr="00AE240A">
        <w:trPr>
          <w:cantSplit/>
          <w:jc w:val="center"/>
        </w:trPr>
        <w:tc>
          <w:tcPr>
            <w:tcW w:w="884" w:type="pct"/>
          </w:tcPr>
          <w:p w14:paraId="317E943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Ritunnano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&amp; Bortolotti (2022)</w:t>
            </w:r>
          </w:p>
        </w:tc>
        <w:tc>
          <w:tcPr>
            <w:tcW w:w="878" w:type="pct"/>
          </w:tcPr>
          <w:p w14:paraId="6008EDC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</w:tc>
        <w:tc>
          <w:tcPr>
            <w:tcW w:w="700" w:type="pct"/>
          </w:tcPr>
          <w:p w14:paraId="5197B9EC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4C4748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Meaning-based account: delusions can confer meaning and are maintained when they support coherence/identity</w:t>
            </w:r>
          </w:p>
        </w:tc>
      </w:tr>
      <w:tr w:rsidR="002B1040" w:rsidRPr="00630629" w14:paraId="7E2FA2F8" w14:textId="77777777" w:rsidTr="00AE240A">
        <w:trPr>
          <w:cantSplit/>
          <w:jc w:val="center"/>
        </w:trPr>
        <w:tc>
          <w:tcPr>
            <w:tcW w:w="884" w:type="pct"/>
          </w:tcPr>
          <w:p w14:paraId="620B2BB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Roberts (1991)</w:t>
            </w:r>
          </w:p>
        </w:tc>
        <w:tc>
          <w:tcPr>
            <w:tcW w:w="878" w:type="pct"/>
          </w:tcPr>
          <w:p w14:paraId="619867F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2ED944D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032212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Meaning/preferred reality account: delusional systems provide meaning and are maintained because alternatives are existentially costly</w:t>
            </w:r>
          </w:p>
        </w:tc>
      </w:tr>
      <w:tr w:rsidR="002B1040" w:rsidRPr="00630629" w14:paraId="47B109A2" w14:textId="77777777" w:rsidTr="00AE240A">
        <w:trPr>
          <w:cantSplit/>
          <w:jc w:val="center"/>
        </w:trPr>
        <w:tc>
          <w:tcPr>
            <w:tcW w:w="884" w:type="pct"/>
          </w:tcPr>
          <w:p w14:paraId="048C0C5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Rossell et al. (2010)</w:t>
            </w:r>
          </w:p>
        </w:tc>
        <w:tc>
          <w:tcPr>
            <w:tcW w:w="878" w:type="pct"/>
          </w:tcPr>
          <w:p w14:paraId="0BC13B9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0F180A9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85B0A9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Cognitive-associative model: operant reinforcement (relief/clarity) strengthens unusual associations and biases subsequent information processing</w:t>
            </w:r>
          </w:p>
        </w:tc>
      </w:tr>
      <w:tr w:rsidR="002B1040" w:rsidRPr="00630629" w14:paraId="6772A407" w14:textId="77777777" w:rsidTr="00AE240A">
        <w:trPr>
          <w:cantSplit/>
          <w:jc w:val="center"/>
        </w:trPr>
        <w:tc>
          <w:tcPr>
            <w:tcW w:w="884" w:type="pct"/>
          </w:tcPr>
          <w:p w14:paraId="6DCB651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Roy (2017)</w:t>
            </w:r>
          </w:p>
        </w:tc>
        <w:tc>
          <w:tcPr>
            <w:tcW w:w="878" w:type="pct"/>
          </w:tcPr>
          <w:p w14:paraId="2EF20A0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1676C2E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651EBE2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Conditioning model: attentional/learning abnormalities promote persistent cue–outcome associations that are not extinguished by counterevidence</w:t>
            </w:r>
          </w:p>
        </w:tc>
      </w:tr>
      <w:tr w:rsidR="002B1040" w:rsidRPr="00630629" w14:paraId="126C0A26" w14:textId="77777777" w:rsidTr="00AE240A">
        <w:trPr>
          <w:cantSplit/>
          <w:jc w:val="center"/>
        </w:trPr>
        <w:tc>
          <w:tcPr>
            <w:tcW w:w="884" w:type="pct"/>
          </w:tcPr>
          <w:p w14:paraId="340B9F0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Salvatore et al. (2012)</w:t>
            </w:r>
          </w:p>
        </w:tc>
        <w:tc>
          <w:tcPr>
            <w:tcW w:w="878" w:type="pct"/>
          </w:tcPr>
          <w:p w14:paraId="3CE0740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09D0425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58E62A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Vulnerable self/mentalizing model: threat anticipation and biases in understanding others perpetuate persecutory interpretations</w:t>
            </w:r>
          </w:p>
        </w:tc>
      </w:tr>
      <w:tr w:rsidR="002B1040" w:rsidRPr="00630629" w14:paraId="44F2DB01" w14:textId="77777777" w:rsidTr="00AE240A">
        <w:trPr>
          <w:cantSplit/>
          <w:jc w:val="center"/>
        </w:trPr>
        <w:tc>
          <w:tcPr>
            <w:tcW w:w="884" w:type="pct"/>
          </w:tcPr>
          <w:p w14:paraId="55CE06FB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Speechley &amp; Ngan (2008)</w:t>
            </w:r>
          </w:p>
        </w:tc>
        <w:tc>
          <w:tcPr>
            <w:tcW w:w="878" w:type="pct"/>
          </w:tcPr>
          <w:p w14:paraId="5BEEA75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6D96C4D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4C0A5F3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Dual-stream modulation failure: impaired integration and monitoring sustain delusional interpretations over time</w:t>
            </w:r>
          </w:p>
        </w:tc>
      </w:tr>
      <w:tr w:rsidR="002B1040" w:rsidRPr="00630629" w14:paraId="26B37102" w14:textId="77777777" w:rsidTr="00AE240A">
        <w:trPr>
          <w:cantSplit/>
          <w:jc w:val="center"/>
        </w:trPr>
        <w:tc>
          <w:tcPr>
            <w:tcW w:w="884" w:type="pct"/>
          </w:tcPr>
          <w:p w14:paraId="33C8870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Spitzer (1995)</w:t>
            </w:r>
          </w:p>
        </w:tc>
        <w:tc>
          <w:tcPr>
            <w:tcW w:w="878" w:type="pct"/>
          </w:tcPr>
          <w:p w14:paraId="2EF13DA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77D74A9E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Computational/theoretical model</w:t>
            </w:r>
          </w:p>
        </w:tc>
        <w:tc>
          <w:tcPr>
            <w:tcW w:w="2538" w:type="pct"/>
          </w:tcPr>
          <w:p w14:paraId="1956818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Neurocomputational approach: delusions become embedded in cortical representations; anxiety and reduced plasticity hinder reorganization and updating</w:t>
            </w:r>
          </w:p>
        </w:tc>
      </w:tr>
      <w:tr w:rsidR="002B1040" w:rsidRPr="00630629" w14:paraId="321F543B" w14:textId="77777777" w:rsidTr="00AE240A">
        <w:trPr>
          <w:cantSplit/>
          <w:jc w:val="center"/>
        </w:trPr>
        <w:tc>
          <w:tcPr>
            <w:tcW w:w="884" w:type="pct"/>
          </w:tcPr>
          <w:p w14:paraId="4D031B3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van der Gaag (2006)</w:t>
            </w:r>
          </w:p>
        </w:tc>
        <w:tc>
          <w:tcPr>
            <w:tcW w:w="878" w:type="pct"/>
          </w:tcPr>
          <w:p w14:paraId="0B37DD62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7934A84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7427B388" w14:textId="0BE79C35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Remission model: metacognitive and affective processes (and their change) influence persistence vs</w:t>
            </w:r>
            <w:r w:rsidR="00A57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remission of delusions</w:t>
            </w:r>
          </w:p>
        </w:tc>
      </w:tr>
      <w:tr w:rsidR="002B1040" w:rsidRPr="00630629" w14:paraId="01D0F207" w14:textId="77777777" w:rsidTr="00AE240A">
        <w:trPr>
          <w:cantSplit/>
          <w:jc w:val="center"/>
        </w:trPr>
        <w:tc>
          <w:tcPr>
            <w:tcW w:w="884" w:type="pct"/>
          </w:tcPr>
          <w:p w14:paraId="76EF1D9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Vinogradov et al. (1992)</w:t>
            </w:r>
          </w:p>
        </w:tc>
        <w:tc>
          <w:tcPr>
            <w:tcW w:w="878" w:type="pct"/>
          </w:tcPr>
          <w:p w14:paraId="4E4F38F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Associative learning theory</w:t>
            </w:r>
          </w:p>
        </w:tc>
        <w:tc>
          <w:tcPr>
            <w:tcW w:w="700" w:type="pct"/>
          </w:tcPr>
          <w:p w14:paraId="5049598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28FCB5A3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Associationist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/paranoid process: spreading activation and aberrant gating sustain associative networks, stabilizing delusional interpretations</w:t>
            </w:r>
          </w:p>
        </w:tc>
      </w:tr>
      <w:tr w:rsidR="002B1040" w:rsidRPr="00630629" w14:paraId="2E4ED7E8" w14:textId="77777777" w:rsidTr="00AE240A">
        <w:trPr>
          <w:cantSplit/>
          <w:jc w:val="center"/>
        </w:trPr>
        <w:tc>
          <w:tcPr>
            <w:tcW w:w="884" w:type="pct"/>
          </w:tcPr>
          <w:p w14:paraId="47E1B8C8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Ward &amp; </w:t>
            </w:r>
            <w:proofErr w:type="spellStart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Garety</w:t>
            </w:r>
            <w:proofErr w:type="spellEnd"/>
            <w:r w:rsidRPr="00630629">
              <w:rPr>
                <w:rFonts w:ascii="Times New Roman" w:hAnsi="Times New Roman" w:cs="Times New Roman"/>
                <w:sz w:val="24"/>
                <w:szCs w:val="24"/>
              </w:rPr>
              <w:t xml:space="preserve"> (2019)</w:t>
            </w:r>
          </w:p>
        </w:tc>
        <w:tc>
          <w:tcPr>
            <w:tcW w:w="878" w:type="pct"/>
          </w:tcPr>
          <w:p w14:paraId="397A9A0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</w:tcPr>
          <w:p w14:paraId="2F734F44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Review / theoretical synthesis</w:t>
            </w:r>
          </w:p>
        </w:tc>
        <w:tc>
          <w:tcPr>
            <w:tcW w:w="2538" w:type="pct"/>
          </w:tcPr>
          <w:p w14:paraId="75B4A5F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Fast/slow thinking review: reliance on fast reasoning maintains delusions; limited slow analytic processing prevents updating</w:t>
            </w:r>
          </w:p>
        </w:tc>
      </w:tr>
      <w:tr w:rsidR="002B1040" w:rsidRPr="00630629" w14:paraId="55C9E189" w14:textId="77777777" w:rsidTr="00AE240A">
        <w:trPr>
          <w:cantSplit/>
          <w:jc w:val="center"/>
        </w:trPr>
        <w:tc>
          <w:tcPr>
            <w:tcW w:w="884" w:type="pct"/>
          </w:tcPr>
          <w:p w14:paraId="21BDB28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Westermann et al. (2018)</w:t>
            </w:r>
          </w:p>
        </w:tc>
        <w:tc>
          <w:tcPr>
            <w:tcW w:w="878" w:type="pct"/>
          </w:tcPr>
          <w:p w14:paraId="0576B75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</w:tc>
        <w:tc>
          <w:tcPr>
            <w:tcW w:w="700" w:type="pct"/>
          </w:tcPr>
          <w:p w14:paraId="366362D6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model</w:t>
            </w:r>
          </w:p>
        </w:tc>
        <w:tc>
          <w:tcPr>
            <w:tcW w:w="2538" w:type="pct"/>
          </w:tcPr>
          <w:p w14:paraId="1DD37F5D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Need-satisfaction model: delusions are maintained because they satisfy and protect psychological needs</w:t>
            </w:r>
          </w:p>
        </w:tc>
      </w:tr>
      <w:tr w:rsidR="002B1040" w:rsidRPr="00630629" w14:paraId="2CB2D6FA" w14:textId="77777777" w:rsidTr="00AE240A">
        <w:trPr>
          <w:cantSplit/>
          <w:jc w:val="center"/>
        </w:trPr>
        <w:tc>
          <w:tcPr>
            <w:tcW w:w="884" w:type="pct"/>
          </w:tcPr>
          <w:p w14:paraId="3CDE1AF0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Young (2011)</w:t>
            </w:r>
          </w:p>
        </w:tc>
        <w:tc>
          <w:tcPr>
            <w:tcW w:w="878" w:type="pct"/>
          </w:tcPr>
          <w:p w14:paraId="2FBC3EAF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Neurobiological</w:t>
            </w:r>
          </w:p>
        </w:tc>
        <w:tc>
          <w:tcPr>
            <w:tcW w:w="700" w:type="pct"/>
          </w:tcPr>
          <w:p w14:paraId="63BD7CB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Neuropsychological theoretical model</w:t>
            </w:r>
          </w:p>
        </w:tc>
        <w:tc>
          <w:tcPr>
            <w:tcW w:w="2538" w:type="pct"/>
          </w:tcPr>
          <w:p w14:paraId="77665AB5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Interactionist two-factor extension: continuing anomalous experiences plus impaired belief evaluation/interaction dynamics sustain misidentification beliefs</w:t>
            </w:r>
          </w:p>
        </w:tc>
      </w:tr>
      <w:tr w:rsidR="002B1040" w:rsidRPr="00630629" w14:paraId="7AA3724A" w14:textId="77777777" w:rsidTr="00AE240A">
        <w:trPr>
          <w:cantSplit/>
          <w:jc w:val="center"/>
        </w:trPr>
        <w:tc>
          <w:tcPr>
            <w:tcW w:w="884" w:type="pct"/>
            <w:tcBorders>
              <w:bottom w:val="single" w:sz="4" w:space="0" w:color="auto"/>
            </w:tcBorders>
          </w:tcPr>
          <w:p w14:paraId="63EE0D2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Zubin &amp; Spring (1977)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E7BBDA7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Cognitive-behavioral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2C278EC1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Theoretical framework</w:t>
            </w:r>
          </w:p>
        </w:tc>
        <w:tc>
          <w:tcPr>
            <w:tcW w:w="2538" w:type="pct"/>
            <w:tcBorders>
              <w:bottom w:val="single" w:sz="4" w:space="0" w:color="auto"/>
            </w:tcBorders>
          </w:tcPr>
          <w:p w14:paraId="049C48D9" w14:textId="77777777" w:rsidR="002B1040" w:rsidRPr="00630629" w:rsidRDefault="00316EE0" w:rsidP="00AE24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629">
              <w:rPr>
                <w:rFonts w:ascii="Times New Roman" w:hAnsi="Times New Roman" w:cs="Times New Roman"/>
                <w:sz w:val="24"/>
                <w:szCs w:val="24"/>
              </w:rPr>
              <w:t>Vulnerability-stress framework: persistent stress and vulnerability maintain symptom expression, including delusional beliefs</w:t>
            </w:r>
          </w:p>
        </w:tc>
      </w:tr>
    </w:tbl>
    <w:p w14:paraId="51CD8859" w14:textId="546620AF" w:rsidR="005B39FC" w:rsidRPr="00630629" w:rsidRDefault="00630629">
      <w:pPr>
        <w:rPr>
          <w:rFonts w:ascii="Times New Roman" w:hAnsi="Times New Roman" w:cs="Times New Roman"/>
          <w:sz w:val="24"/>
          <w:szCs w:val="24"/>
        </w:rPr>
      </w:pPr>
      <w:r w:rsidRPr="00630629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630629">
        <w:rPr>
          <w:rFonts w:ascii="Times New Roman" w:hAnsi="Times New Roman" w:cs="Times New Roman"/>
          <w:sz w:val="24"/>
          <w:szCs w:val="24"/>
        </w:rPr>
        <w:t>. Publications are listed alphabetically. The column “Best-fitting core perspective” indicates the core perspective used in the manuscript to classify each model.</w:t>
      </w:r>
    </w:p>
    <w:sectPr w:rsidR="005B39FC" w:rsidRPr="00630629" w:rsidSect="0063062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569022">
    <w:abstractNumId w:val="8"/>
  </w:num>
  <w:num w:numId="2" w16cid:durableId="1802183544">
    <w:abstractNumId w:val="6"/>
  </w:num>
  <w:num w:numId="3" w16cid:durableId="1922132903">
    <w:abstractNumId w:val="5"/>
  </w:num>
  <w:num w:numId="4" w16cid:durableId="1635981198">
    <w:abstractNumId w:val="4"/>
  </w:num>
  <w:num w:numId="5" w16cid:durableId="1492989430">
    <w:abstractNumId w:val="7"/>
  </w:num>
  <w:num w:numId="6" w16cid:durableId="1132212923">
    <w:abstractNumId w:val="3"/>
  </w:num>
  <w:num w:numId="7" w16cid:durableId="3827138">
    <w:abstractNumId w:val="2"/>
  </w:num>
  <w:num w:numId="8" w16cid:durableId="512111274">
    <w:abstractNumId w:val="1"/>
  </w:num>
  <w:num w:numId="9" w16cid:durableId="155196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AA0"/>
    <w:rsid w:val="00034616"/>
    <w:rsid w:val="0006063C"/>
    <w:rsid w:val="000F0DF2"/>
    <w:rsid w:val="00111974"/>
    <w:rsid w:val="001361C6"/>
    <w:rsid w:val="0015074B"/>
    <w:rsid w:val="0027426F"/>
    <w:rsid w:val="0029639D"/>
    <w:rsid w:val="002B1040"/>
    <w:rsid w:val="00316EE0"/>
    <w:rsid w:val="00326F90"/>
    <w:rsid w:val="005567A6"/>
    <w:rsid w:val="005B39FC"/>
    <w:rsid w:val="00630629"/>
    <w:rsid w:val="00654896"/>
    <w:rsid w:val="006D1FFF"/>
    <w:rsid w:val="00A57C57"/>
    <w:rsid w:val="00AA1070"/>
    <w:rsid w:val="00AA1D8D"/>
    <w:rsid w:val="00AE240A"/>
    <w:rsid w:val="00B47730"/>
    <w:rsid w:val="00CB0664"/>
    <w:rsid w:val="00DA5B2E"/>
    <w:rsid w:val="00E145A6"/>
    <w:rsid w:val="00E47F80"/>
    <w:rsid w:val="00FC693F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5642E90-D298-4391-9340-E628247F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16EE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EE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EE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EE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E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1787</Words>
  <Characters>11264</Characters>
  <Application>Microsoft Office Word</Application>
  <DocSecurity>0</DocSecurity>
  <Lines>93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Tania Lincoln</cp:lastModifiedBy>
  <cp:revision>2</cp:revision>
  <dcterms:created xsi:type="dcterms:W3CDTF">2026-01-28T22:07:00Z</dcterms:created>
  <dcterms:modified xsi:type="dcterms:W3CDTF">2026-01-28T22:07:00Z</dcterms:modified>
  <cp:category/>
</cp:coreProperties>
</file>