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0.4 -->
  <w:body>
    <w:p w:rsidR="00BD55E0" w:rsidRPr="00BD55E0" w:rsidP="00BD55E0">
      <w:pPr>
        <w:widowControl/>
        <w:spacing w:after="0" w:line="480" w:lineRule="auto"/>
        <w:jc w:val="center"/>
        <w:rPr>
          <w:rFonts w:ascii="Times New Roman" w:eastAsia="宋体" w:hAnsi="Times New Roman"/>
          <w:b/>
          <w:bCs/>
          <w:color w:val="231F20"/>
          <w:kern w:val="0"/>
          <w:sz w:val="32"/>
          <w:szCs w:val="32"/>
        </w:rPr>
      </w:pPr>
      <w:bookmarkStart w:id="0" w:name="_Hlk207435750"/>
      <w:r w:rsidRPr="00BD55E0">
        <w:rPr>
          <w:rFonts w:ascii="Times New Roman" w:eastAsia="宋体" w:hAnsi="Times New Roman"/>
          <w:b/>
          <w:bCs/>
          <w:color w:val="231F20"/>
          <w:kern w:val="0"/>
          <w:sz w:val="32"/>
          <w:szCs w:val="32"/>
        </w:rPr>
        <w:t>Supplementary materials</w:t>
      </w:r>
    </w:p>
    <w:p w:rsidR="00BD55E0" w:rsidRPr="00BD55E0" w:rsidP="00BD55E0">
      <w:pPr>
        <w:widowControl/>
        <w:spacing w:after="0" w:line="480" w:lineRule="auto"/>
        <w:jc w:val="center"/>
        <w:rPr>
          <w:rFonts w:ascii="Times New Roman" w:eastAsia="宋体" w:hAnsi="Times New Roman"/>
          <w:b/>
          <w:bCs/>
          <w:color w:val="231F20"/>
          <w:kern w:val="0"/>
          <w:sz w:val="32"/>
          <w:szCs w:val="32"/>
        </w:rPr>
      </w:pPr>
      <w:r w:rsidRPr="00BD55E0">
        <w:rPr>
          <w:rFonts w:ascii="Times New Roman" w:eastAsia="宋体" w:hAnsi="Times New Roman"/>
          <w:b/>
          <w:bCs/>
          <w:color w:val="231F20"/>
          <w:kern w:val="0"/>
          <w:sz w:val="32"/>
          <w:szCs w:val="32"/>
        </w:rPr>
        <w:t>Title Page</w:t>
      </w:r>
    </w:p>
    <w:p w:rsidR="00BD55E0" w:rsidRPr="00BD55E0" w:rsidP="00BD55E0">
      <w:pPr>
        <w:widowControl/>
        <w:spacing w:after="0" w:line="480" w:lineRule="auto"/>
        <w:jc w:val="center"/>
        <w:rPr>
          <w:rFonts w:ascii="Times New Roman" w:eastAsia="宋体" w:hAnsi="Times New Roman"/>
          <w:b/>
          <w:bCs/>
          <w:color w:val="231F20"/>
          <w:kern w:val="0"/>
          <w:sz w:val="26"/>
          <w:szCs w:val="26"/>
        </w:rPr>
      </w:pPr>
      <w:bookmarkStart w:id="1" w:name="OLE_LINK35"/>
      <w:bookmarkEnd w:id="0"/>
      <w:r w:rsidRPr="00BD55E0">
        <w:rPr>
          <w:rFonts w:ascii="Times New Roman" w:eastAsia="宋体" w:hAnsi="Times New Roman"/>
          <w:b/>
          <w:bCs/>
          <w:color w:val="231F20"/>
          <w:kern w:val="0"/>
          <w:sz w:val="26"/>
          <w:szCs w:val="26"/>
        </w:rPr>
        <w:t>Cortical</w:t>
      </w:r>
      <w:bookmarkEnd w:id="1"/>
      <w:r w:rsidRPr="00BD55E0">
        <w:rPr>
          <w:rFonts w:ascii="Times New Roman" w:eastAsia="宋体" w:hAnsi="Times New Roman"/>
          <w:b/>
          <w:bCs/>
          <w:color w:val="231F20"/>
          <w:kern w:val="0"/>
          <w:sz w:val="26"/>
          <w:szCs w:val="26"/>
        </w:rPr>
        <w:t xml:space="preserve"> </w:t>
      </w:r>
      <w:bookmarkStart w:id="2" w:name="_Hlk204511442"/>
      <w:bookmarkStart w:id="3" w:name="_Hlk205832108"/>
      <w:r w:rsidRPr="00BD55E0">
        <w:rPr>
          <w:rFonts w:ascii="Times New Roman" w:eastAsia="宋体" w:hAnsi="Times New Roman"/>
          <w:b/>
          <w:bCs/>
          <w:color w:val="231F20"/>
          <w:kern w:val="0"/>
          <w:sz w:val="26"/>
          <w:szCs w:val="26"/>
        </w:rPr>
        <w:t>Morphometric</w:t>
      </w:r>
      <w:bookmarkEnd w:id="2"/>
      <w:r w:rsidRPr="00BD55E0">
        <w:rPr>
          <w:rFonts w:ascii="Times New Roman" w:eastAsia="宋体" w:hAnsi="Times New Roman"/>
          <w:b/>
          <w:bCs/>
          <w:color w:val="231F20"/>
          <w:kern w:val="0"/>
          <w:sz w:val="26"/>
          <w:szCs w:val="26"/>
        </w:rPr>
        <w:t xml:space="preserve"> Inverse Divergence network gradient</w:t>
      </w:r>
      <w:bookmarkEnd w:id="3"/>
      <w:r w:rsidRPr="00BD55E0">
        <w:rPr>
          <w:rFonts w:ascii="Times New Roman" w:eastAsia="宋体" w:hAnsi="Times New Roman"/>
          <w:b/>
          <w:bCs/>
          <w:color w:val="231F20"/>
          <w:kern w:val="0"/>
          <w:sz w:val="26"/>
          <w:szCs w:val="26"/>
        </w:rPr>
        <w:t xml:space="preserve"> in </w:t>
      </w:r>
      <w:bookmarkStart w:id="4" w:name="_Hlk205831438"/>
      <w:r w:rsidRPr="00BD55E0">
        <w:rPr>
          <w:rFonts w:ascii="Times New Roman" w:eastAsia="宋体" w:hAnsi="Times New Roman"/>
          <w:b/>
          <w:bCs/>
          <w:color w:val="231F20"/>
          <w:kern w:val="0"/>
          <w:sz w:val="26"/>
          <w:szCs w:val="26"/>
        </w:rPr>
        <w:t>bipolar disorder</w:t>
      </w:r>
      <w:bookmarkEnd w:id="4"/>
      <w:r w:rsidRPr="00BD55E0">
        <w:rPr>
          <w:rFonts w:ascii="Times New Roman" w:eastAsia="宋体" w:hAnsi="Times New Roman"/>
          <w:b/>
          <w:bCs/>
          <w:color w:val="231F20"/>
          <w:kern w:val="0"/>
          <w:sz w:val="26"/>
          <w:szCs w:val="26"/>
        </w:rPr>
        <w:t xml:space="preserve"> and its association with </w:t>
      </w:r>
      <w:r w:rsidRPr="00BD55E0">
        <w:rPr>
          <w:rFonts w:ascii="Times New Roman" w:eastAsia="宋体" w:hAnsi="Times New Roman" w:hint="eastAsia"/>
          <w:b/>
          <w:bCs/>
          <w:color w:val="231F20"/>
          <w:kern w:val="0"/>
          <w:sz w:val="26"/>
          <w:szCs w:val="26"/>
        </w:rPr>
        <w:t>molecular underpinnings</w:t>
      </w:r>
    </w:p>
    <w:p w:rsidR="00BD55E0" w:rsidRPr="00BD55E0" w:rsidP="00BD55E0">
      <w:pPr>
        <w:spacing w:after="0" w:line="480" w:lineRule="auto"/>
        <w:jc w:val="both"/>
        <w:rPr>
          <w:rFonts w:ascii="Times New Roman" w:eastAsia="宋体" w:hAnsi="Times New Roman"/>
          <w:b/>
          <w:szCs w:val="22"/>
        </w:rPr>
      </w:pPr>
      <w:bookmarkStart w:id="5" w:name="_Hlk104127673"/>
      <w:r w:rsidRPr="00BD55E0">
        <w:rPr>
          <w:rFonts w:ascii="Times New Roman" w:eastAsia="宋体" w:hAnsi="Times New Roman"/>
          <w:b/>
          <w:sz w:val="20"/>
          <w:szCs w:val="20"/>
        </w:rPr>
        <w:t xml:space="preserve">Rui Wang </w:t>
      </w:r>
      <w:r w:rsidRPr="00BD55E0">
        <w:rPr>
          <w:rFonts w:ascii="Times New Roman" w:eastAsia="宋体" w:hAnsi="Times New Roman"/>
          <w:b/>
          <w:sz w:val="20"/>
          <w:szCs w:val="20"/>
          <w:vertAlign w:val="superscript"/>
        </w:rPr>
        <w:t>1</w:t>
      </w:r>
      <w:r w:rsidRPr="00BD55E0">
        <w:rPr>
          <w:rFonts w:ascii="Times New Roman" w:eastAsia="宋体" w:hAnsi="Times New Roman"/>
          <w:b/>
          <w:sz w:val="20"/>
          <w:szCs w:val="20"/>
        </w:rPr>
        <w:t xml:space="preserve">, Jiajun Xu </w:t>
      </w:r>
      <w:r w:rsidRPr="00BD55E0">
        <w:rPr>
          <w:rFonts w:ascii="Times New Roman" w:eastAsia="宋体" w:hAnsi="Times New Roman"/>
          <w:b/>
          <w:sz w:val="20"/>
          <w:szCs w:val="20"/>
          <w:vertAlign w:val="superscript"/>
        </w:rPr>
        <w:t>2</w:t>
      </w:r>
      <w:r w:rsidRPr="00BD55E0">
        <w:rPr>
          <w:rFonts w:ascii="Times New Roman" w:eastAsia="宋体" w:hAnsi="Times New Roman"/>
          <w:b/>
          <w:sz w:val="20"/>
          <w:szCs w:val="20"/>
        </w:rPr>
        <w:t xml:space="preserve">, Fei Li </w:t>
      </w:r>
      <w:r w:rsidRPr="00BD55E0">
        <w:rPr>
          <w:rFonts w:ascii="Times New Roman" w:eastAsia="宋体" w:hAnsi="Times New Roman"/>
          <w:b/>
          <w:sz w:val="20"/>
          <w:szCs w:val="20"/>
          <w:vertAlign w:val="superscript"/>
        </w:rPr>
        <w:t>1</w:t>
      </w:r>
      <w:r w:rsidRPr="00BD55E0">
        <w:rPr>
          <w:rFonts w:ascii="Times New Roman" w:eastAsia="宋体" w:hAnsi="Times New Roman"/>
          <w:b/>
          <w:sz w:val="20"/>
          <w:szCs w:val="20"/>
        </w:rPr>
        <w:t xml:space="preserve">, Xiaoqi Huang </w:t>
      </w:r>
      <w:r w:rsidRPr="00BD55E0">
        <w:rPr>
          <w:rFonts w:ascii="Times New Roman" w:eastAsia="宋体" w:hAnsi="Times New Roman"/>
          <w:b/>
          <w:sz w:val="20"/>
          <w:szCs w:val="20"/>
          <w:vertAlign w:val="superscript"/>
        </w:rPr>
        <w:t>1</w:t>
      </w:r>
      <w:r w:rsidRPr="00BD55E0">
        <w:rPr>
          <w:rFonts w:ascii="Times New Roman" w:eastAsia="宋体" w:hAnsi="Times New Roman"/>
          <w:b/>
          <w:sz w:val="20"/>
          <w:szCs w:val="20"/>
        </w:rPr>
        <w:t xml:space="preserve">, Chunchao Xia </w:t>
      </w:r>
      <w:r w:rsidRPr="00BD55E0">
        <w:rPr>
          <w:rFonts w:ascii="Times New Roman" w:eastAsia="宋体" w:hAnsi="Times New Roman"/>
          <w:b/>
          <w:sz w:val="20"/>
          <w:szCs w:val="20"/>
          <w:vertAlign w:val="superscript"/>
        </w:rPr>
        <w:t>3</w:t>
      </w:r>
      <w:r w:rsidRPr="00BD55E0">
        <w:rPr>
          <w:rFonts w:ascii="Times New Roman" w:eastAsia="宋体" w:hAnsi="Times New Roman"/>
          <w:b/>
          <w:sz w:val="20"/>
          <w:szCs w:val="20"/>
        </w:rPr>
        <w:t xml:space="preserve">, Su Lui </w:t>
      </w:r>
      <w:r w:rsidRPr="00BD55E0">
        <w:rPr>
          <w:rFonts w:ascii="Times New Roman" w:eastAsia="宋体" w:hAnsi="Times New Roman"/>
          <w:b/>
          <w:sz w:val="20"/>
          <w:szCs w:val="20"/>
          <w:vertAlign w:val="superscript"/>
        </w:rPr>
        <w:t>1</w:t>
      </w:r>
      <w:r w:rsidRPr="00BD55E0">
        <w:rPr>
          <w:rFonts w:ascii="Times New Roman" w:eastAsia="宋体" w:hAnsi="Times New Roman"/>
          <w:b/>
          <w:sz w:val="20"/>
          <w:szCs w:val="20"/>
        </w:rPr>
        <w:t xml:space="preserve">, Qiyong Gong </w:t>
      </w:r>
      <w:r w:rsidRPr="00BD55E0">
        <w:rPr>
          <w:rFonts w:ascii="Times New Roman" w:eastAsia="宋体" w:hAnsi="Times New Roman"/>
          <w:b/>
          <w:sz w:val="20"/>
          <w:szCs w:val="20"/>
          <w:vertAlign w:val="superscript"/>
        </w:rPr>
        <w:t>1,</w:t>
      </w:r>
      <w:r w:rsidRPr="00BD55E0">
        <w:rPr>
          <w:rFonts w:ascii="Times New Roman" w:eastAsia="宋体" w:hAnsi="Times New Roman"/>
          <w:b/>
          <w:sz w:val="20"/>
          <w:szCs w:val="20"/>
        </w:rPr>
        <w:t xml:space="preserve"> </w:t>
      </w:r>
      <w:r w:rsidRPr="00BD55E0">
        <w:rPr>
          <w:rFonts w:ascii="Times New Roman" w:eastAsia="宋体" w:hAnsi="Times New Roman"/>
          <w:b/>
          <w:sz w:val="20"/>
          <w:szCs w:val="20"/>
          <w:vertAlign w:val="superscript"/>
        </w:rPr>
        <w:t>4</w:t>
      </w:r>
      <w:r w:rsidRPr="00BD55E0">
        <w:rPr>
          <w:rFonts w:ascii="Times New Roman" w:eastAsia="宋体" w:hAnsi="Times New Roman"/>
          <w:b/>
          <w:sz w:val="20"/>
          <w:szCs w:val="20"/>
        </w:rPr>
        <w:t xml:space="preserve">, Huaiqiang Sun </w:t>
      </w:r>
      <w:r w:rsidRPr="00BD55E0">
        <w:rPr>
          <w:rFonts w:ascii="Times New Roman" w:eastAsia="宋体" w:hAnsi="Times New Roman"/>
          <w:b/>
          <w:sz w:val="20"/>
          <w:szCs w:val="20"/>
          <w:vertAlign w:val="superscript"/>
        </w:rPr>
        <w:t xml:space="preserve">1, </w:t>
      </w:r>
      <w:r w:rsidRPr="00BD55E0">
        <w:rPr>
          <w:rFonts w:ascii="Times New Roman" w:eastAsia="宋体" w:hAnsi="Times New Roman"/>
          <w:b/>
          <w:szCs w:val="22"/>
          <w:vertAlign w:val="superscript"/>
        </w:rPr>
        <w:t>*</w:t>
      </w:r>
    </w:p>
    <w:p w:rsidR="00BD55E0" w:rsidRPr="00BD55E0" w:rsidP="00BD55E0">
      <w:pPr>
        <w:spacing w:after="0" w:line="480" w:lineRule="auto"/>
        <w:jc w:val="both"/>
        <w:rPr>
          <w:rFonts w:ascii="Times New Roman" w:eastAsia="宋体" w:hAnsi="Times New Roman"/>
          <w:szCs w:val="22"/>
        </w:rPr>
      </w:pPr>
      <w:bookmarkEnd w:id="5"/>
      <w:r w:rsidRPr="00BD55E0">
        <w:rPr>
          <w:rFonts w:ascii="Times New Roman" w:eastAsia="宋体" w:hAnsi="Times New Roman"/>
          <w:szCs w:val="22"/>
          <w:vertAlign w:val="superscript"/>
        </w:rPr>
        <w:t xml:space="preserve">1 </w:t>
      </w:r>
      <w:r w:rsidRPr="00BD55E0">
        <w:rPr>
          <w:rFonts w:ascii="Times New Roman" w:eastAsia="宋体" w:hAnsi="Times New Roman"/>
          <w:szCs w:val="22"/>
        </w:rPr>
        <w:t>Department of Radiology, Institution of Radiology and Medical Imaging, West China Hospital of Sichuan University, Chengdu, 610041, Sichuan, China</w:t>
      </w:r>
    </w:p>
    <w:p w:rsidR="00BD55E0" w:rsidRPr="00BD55E0" w:rsidP="00BD55E0">
      <w:pPr>
        <w:spacing w:after="0" w:line="480" w:lineRule="auto"/>
        <w:jc w:val="both"/>
        <w:rPr>
          <w:rFonts w:ascii="Times New Roman" w:eastAsia="宋体" w:hAnsi="Times New Roman"/>
          <w:szCs w:val="22"/>
        </w:rPr>
      </w:pPr>
      <w:r w:rsidRPr="00BD55E0">
        <w:rPr>
          <w:rFonts w:ascii="Times New Roman" w:eastAsia="宋体" w:hAnsi="Times New Roman"/>
          <w:szCs w:val="22"/>
          <w:vertAlign w:val="superscript"/>
        </w:rPr>
        <w:t>2</w:t>
      </w:r>
      <w:r w:rsidRPr="00BD55E0">
        <w:rPr>
          <w:rFonts w:ascii="Times New Roman" w:eastAsia="宋体" w:hAnsi="Times New Roman"/>
          <w:szCs w:val="22"/>
        </w:rPr>
        <w:t xml:space="preserve"> Mental Health Center, West China Hospital, Sichuan University, Chengdu, China</w:t>
      </w:r>
    </w:p>
    <w:p w:rsidR="00BD55E0" w:rsidRPr="00BD55E0" w:rsidP="00BD55E0">
      <w:pPr>
        <w:spacing w:after="0" w:line="480" w:lineRule="auto"/>
        <w:jc w:val="both"/>
        <w:rPr>
          <w:rFonts w:ascii="Times New Roman" w:eastAsia="宋体" w:hAnsi="Times New Roman"/>
          <w:szCs w:val="22"/>
        </w:rPr>
      </w:pPr>
      <w:r w:rsidRPr="00BD55E0">
        <w:rPr>
          <w:rFonts w:ascii="Times New Roman" w:eastAsia="宋体" w:hAnsi="Times New Roman"/>
          <w:szCs w:val="22"/>
          <w:vertAlign w:val="superscript"/>
        </w:rPr>
        <w:t>3</w:t>
      </w:r>
      <w:r w:rsidRPr="00BD55E0">
        <w:rPr>
          <w:rFonts w:ascii="Times New Roman" w:eastAsia="宋体" w:hAnsi="Times New Roman"/>
          <w:szCs w:val="22"/>
        </w:rPr>
        <w:t xml:space="preserve"> Depart</w:t>
      </w:r>
      <w:r w:rsidRPr="00BD55E0">
        <w:rPr>
          <w:rFonts w:ascii="Times New Roman" w:eastAsia="宋体" w:hAnsi="Times New Roman"/>
          <w:szCs w:val="22"/>
        </w:rPr>
        <w:t>ment of Radiology, West China Hospital, Sichuan University, Chengdu 610041, China</w:t>
      </w:r>
    </w:p>
    <w:p w:rsidR="00BD55E0" w:rsidRPr="00BD55E0" w:rsidP="00BD55E0">
      <w:pPr>
        <w:spacing w:after="0" w:line="480" w:lineRule="auto"/>
        <w:jc w:val="both"/>
        <w:rPr>
          <w:rFonts w:ascii="Times New Roman" w:eastAsia="宋体" w:hAnsi="Times New Roman"/>
          <w:szCs w:val="22"/>
        </w:rPr>
      </w:pPr>
      <w:r w:rsidRPr="00BD55E0">
        <w:rPr>
          <w:rFonts w:ascii="Times New Roman" w:eastAsia="宋体" w:hAnsi="Times New Roman"/>
          <w:szCs w:val="22"/>
          <w:vertAlign w:val="superscript"/>
        </w:rPr>
        <w:t xml:space="preserve">4 </w:t>
      </w:r>
      <w:r w:rsidRPr="00BD55E0">
        <w:rPr>
          <w:rFonts w:ascii="Times New Roman" w:eastAsia="宋体" w:hAnsi="Times New Roman"/>
          <w:szCs w:val="22"/>
        </w:rPr>
        <w:t>Xiamen Key Lab of Psychoradiology and Neuromodulation, Department of Radiology, West China Xiamen Hospital of Sichuan University, Xiamen, Fujian, China</w:t>
      </w:r>
    </w:p>
    <w:p w:rsidR="00BD55E0" w:rsidRPr="00BD55E0" w:rsidP="00BD55E0">
      <w:pPr>
        <w:spacing w:after="0" w:line="480" w:lineRule="auto"/>
        <w:jc w:val="both"/>
        <w:rPr>
          <w:rFonts w:ascii="Times New Roman" w:eastAsia="宋体" w:hAnsi="Times New Roman"/>
          <w:b/>
          <w:bCs/>
          <w:szCs w:val="22"/>
        </w:rPr>
      </w:pPr>
      <w:r w:rsidRPr="00BD55E0">
        <w:rPr>
          <w:rFonts w:ascii="Times New Roman" w:eastAsia="宋体" w:hAnsi="Times New Roman"/>
          <w:b/>
          <w:bCs/>
          <w:szCs w:val="22"/>
        </w:rPr>
        <w:t xml:space="preserve">*Correspondence to: </w:t>
      </w:r>
    </w:p>
    <w:p w:rsidR="00BD55E0" w:rsidRPr="00BD55E0" w:rsidP="00BD55E0">
      <w:pPr>
        <w:spacing w:after="0" w:line="480" w:lineRule="auto"/>
        <w:jc w:val="both"/>
        <w:rPr>
          <w:rFonts w:ascii="Times New Roman" w:eastAsia="宋体" w:hAnsi="Times New Roman"/>
          <w:szCs w:val="22"/>
        </w:rPr>
      </w:pPr>
      <w:bookmarkStart w:id="6" w:name="_Hlk204268714"/>
      <w:r w:rsidRPr="00BD55E0">
        <w:rPr>
          <w:rFonts w:ascii="Times New Roman" w:eastAsia="宋体" w:hAnsi="Times New Roman"/>
          <w:szCs w:val="22"/>
        </w:rPr>
        <w:t>Huaiqiang Sun</w:t>
      </w:r>
      <w:bookmarkEnd w:id="6"/>
      <w:r w:rsidRPr="00BD55E0">
        <w:rPr>
          <w:rFonts w:ascii="Times New Roman" w:eastAsia="宋体" w:hAnsi="Times New Roman"/>
          <w:szCs w:val="22"/>
        </w:rPr>
        <w:t>, PhD, MD    E-mail: sunhuaiqiang@scu.edu.cn</w:t>
      </w:r>
    </w:p>
    <w:p w:rsidR="00BD55E0" w:rsidRPr="00BD55E0" w:rsidP="00BD55E0">
      <w:pPr>
        <w:spacing w:after="0" w:line="480" w:lineRule="auto"/>
        <w:jc w:val="both"/>
        <w:rPr>
          <w:rFonts w:ascii="Times New Roman" w:eastAsia="宋体" w:hAnsi="Times New Roman"/>
          <w:szCs w:val="22"/>
        </w:rPr>
      </w:pPr>
      <w:r w:rsidRPr="00BD55E0">
        <w:rPr>
          <w:rFonts w:ascii="Times New Roman" w:eastAsia="宋体" w:hAnsi="Times New Roman"/>
          <w:szCs w:val="22"/>
        </w:rPr>
        <w:t>Department of Radiology, Institution of Radiology and Medical Imaging, West China Hospital, Sichuan University, Chengdu, 610041, China.</w:t>
      </w:r>
    </w:p>
    <w:p w:rsidR="00BD55E0" w:rsidRPr="00BD55E0" w:rsidP="00BD55E0">
      <w:pPr>
        <w:widowControl/>
        <w:snapToGrid w:val="0"/>
        <w:spacing w:line="480" w:lineRule="auto"/>
        <w:contextualSpacing/>
        <w:jc w:val="center"/>
        <w:rPr>
          <w:rFonts w:ascii="Times New Roman" w:hAnsi="Times New Roman"/>
          <w:b/>
          <w:bCs/>
          <w:sz w:val="32"/>
          <w:szCs w:val="32"/>
        </w:rPr>
      </w:pPr>
      <w:r w:rsidRPr="00BD55E0">
        <w:rPr>
          <w:rFonts w:ascii="Times New Roman" w:eastAsia="宋体" w:hAnsi="Times New Roman"/>
          <w:b/>
          <w:bCs/>
          <w:color w:val="231F20"/>
          <w:kern w:val="0"/>
          <w:sz w:val="32"/>
          <w:szCs w:val="32"/>
        </w:rPr>
        <w:br w:type="page"/>
      </w:r>
      <w:r w:rsidRPr="00BD55E0">
        <w:rPr>
          <w:rFonts w:ascii="Times New Roman" w:hAnsi="Times New Roman"/>
          <w:b/>
          <w:bCs/>
          <w:sz w:val="32"/>
          <w:szCs w:val="32"/>
        </w:rPr>
        <w:t>Supplementary materials</w:t>
      </w:r>
    </w:p>
    <w:p w:rsidR="00BD55E0" w:rsidRPr="00BD55E0" w:rsidP="00BD55E0">
      <w:pPr>
        <w:widowControl/>
        <w:snapToGrid w:val="0"/>
        <w:spacing w:line="480" w:lineRule="auto"/>
        <w:contextualSpacing/>
        <w:jc w:val="center"/>
        <w:rPr>
          <w:rFonts w:ascii="Times New Roman" w:hAnsi="Times New Roman"/>
          <w:b/>
          <w:bCs/>
          <w:sz w:val="32"/>
          <w:szCs w:val="32"/>
        </w:rPr>
      </w:pPr>
      <w:r w:rsidRPr="00BD55E0">
        <w:rPr>
          <w:rFonts w:ascii="Times New Roman" w:hAnsi="Times New Roman"/>
          <w:b/>
          <w:bCs/>
          <w:sz w:val="32"/>
          <w:szCs w:val="32"/>
        </w:rPr>
        <w:t>Contents</w:t>
      </w:r>
    </w:p>
    <w:p w:rsidR="007475A3" w:rsidP="007475A3">
      <w:pPr>
        <w:pStyle w:val="TOC1"/>
        <w:tabs>
          <w:tab w:val="right" w:leader="dot" w:pos="8296"/>
        </w:tabs>
        <w:jc w:val="both"/>
        <w:rPr>
          <w:rFonts w:ascii="Times New Roman" w:hAnsi="Times New Roman"/>
          <w:noProof/>
        </w:rPr>
      </w:pPr>
      <w:r w:rsidRPr="007475A3" w:rsidR="00BD55E0">
        <w:rPr>
          <w:rFonts w:ascii="Times New Roman" w:hAnsi="Times New Roman"/>
          <w:b/>
          <w:bCs/>
          <w:szCs w:val="22"/>
        </w:rPr>
        <w:fldChar w:fldCharType="begin"/>
      </w:r>
      <w:r w:rsidRPr="007475A3" w:rsidR="00BD55E0">
        <w:rPr>
          <w:rFonts w:ascii="Times New Roman" w:hAnsi="Times New Roman"/>
          <w:b/>
          <w:bCs/>
          <w:szCs w:val="22"/>
        </w:rPr>
        <w:instrText xml:space="preserve"> TOC \o "1-3" \h \z \u </w:instrText>
      </w:r>
      <w:r w:rsidRPr="007475A3" w:rsidR="00BD55E0">
        <w:rPr>
          <w:rFonts w:ascii="Times New Roman" w:hAnsi="Times New Roman"/>
          <w:b/>
          <w:bCs/>
          <w:szCs w:val="22"/>
        </w:rPr>
        <w:fldChar w:fldCharType="separate"/>
      </w:r>
      <w:hyperlink w:anchor="_Toc213581342" w:history="1">
        <w:r w:rsidRPr="007475A3">
          <w:rPr>
            <w:rStyle w:val="Hyperlink"/>
            <w:rFonts w:ascii="Times New Roman" w:eastAsia="宋体" w:hAnsi="Times New Roman"/>
            <w:b/>
            <w:bCs/>
            <w:noProof/>
            <w:kern w:val="0"/>
          </w:rPr>
          <w:t>Supplementary Methods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_Toc213581342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4</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43" w:history="1">
        <w:r w:rsidRPr="007475A3">
          <w:rPr>
            <w:rStyle w:val="Hyperlink"/>
            <w:rFonts w:ascii="Times New Roman" w:hAnsi="Times New Roman"/>
            <w:b/>
            <w:bCs/>
            <w:noProof/>
          </w:rPr>
          <w:t>Supplementary method 1</w:t>
        </w:r>
        <w:r w:rsidRPr="007475A3">
          <w:rPr>
            <w:rStyle w:val="Hyperlink"/>
            <w:rFonts w:ascii="Times New Roman" w:hAnsi="Times New Roman"/>
            <w:noProof/>
          </w:rPr>
          <w:t xml:space="preserve"> Quality control of high-resolution structural MRI data</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_Toc213581343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4</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44" w:history="1">
        <w:r w:rsidRPr="007475A3">
          <w:rPr>
            <w:rStyle w:val="Hyperlink"/>
            <w:rFonts w:ascii="Times New Roman" w:hAnsi="Times New Roman"/>
            <w:b/>
            <w:bCs/>
            <w:noProof/>
          </w:rPr>
          <w:t xml:space="preserve">Supplementary method 2 </w:t>
        </w:r>
        <w:r w:rsidRPr="007475A3">
          <w:rPr>
            <w:rStyle w:val="Hyperlink"/>
            <w:rFonts w:ascii="Times New Roman" w:hAnsi="Times New Roman"/>
            <w:noProof/>
          </w:rPr>
          <w:t>MIND network construction</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_Toc213581344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4</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45" w:history="1">
        <w:r w:rsidRPr="007475A3">
          <w:rPr>
            <w:rStyle w:val="Hyperlink"/>
            <w:rFonts w:ascii="Times New Roman" w:hAnsi="Times New Roman"/>
            <w:b/>
            <w:bCs/>
            <w:noProof/>
          </w:rPr>
          <w:t xml:space="preserve">Supplementary method 3 </w:t>
        </w:r>
        <w:r w:rsidRPr="007475A3">
          <w:rPr>
            <w:rStyle w:val="Hyperlink"/>
            <w:rFonts w:ascii="Times New Roman" w:hAnsi="Times New Roman"/>
            <w:noProof/>
          </w:rPr>
          <w:t>BD-related GWAS gene set analyses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_Toc213581345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5</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46" w:history="1">
        <w:r w:rsidRPr="007475A3">
          <w:rPr>
            <w:rStyle w:val="Hyperlink"/>
            <w:rFonts w:ascii="Times New Roman" w:eastAsia="宋体" w:hAnsi="Times New Roman"/>
            <w:b/>
            <w:bCs/>
            <w:noProof/>
            <w:kern w:val="0"/>
          </w:rPr>
          <w:t xml:space="preserve">Supplementary method 4 </w:t>
        </w:r>
        <w:r w:rsidRPr="007475A3">
          <w:rPr>
            <w:rStyle w:val="Hyperlink"/>
            <w:rFonts w:ascii="Times New Roman" w:eastAsia="宋体" w:hAnsi="Times New Roman"/>
            <w:noProof/>
            <w:kern w:val="0"/>
          </w:rPr>
          <w:t>Enrichment analyses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_Toc213581346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6</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47" w:history="1">
        <w:r w:rsidRPr="007475A3">
          <w:rPr>
            <w:rStyle w:val="Hyperlink"/>
            <w:rFonts w:ascii="Times New Roman" w:hAnsi="Times New Roman"/>
            <w:b/>
            <w:bCs/>
            <w:noProof/>
          </w:rPr>
          <w:t xml:space="preserve">Supplementary method 5 </w:t>
        </w:r>
        <w:r w:rsidRPr="007475A3">
          <w:rPr>
            <w:rStyle w:val="Hyperlink"/>
            <w:rFonts w:ascii="Times New Roman" w:hAnsi="Times New Roman"/>
            <w:noProof/>
          </w:rPr>
          <w:t>Null models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_Toc213581347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7</w:t>
        </w:r>
        <w:r w:rsidRPr="007475A3">
          <w:rPr>
            <w:rFonts w:ascii="Times New Roman" w:hAnsi="Times New Roman"/>
            <w:noProof/>
            <w:webHidden/>
          </w:rPr>
          <w:fldChar w:fldCharType="end"/>
        </w:r>
      </w:hyperlink>
    </w:p>
    <w:p w:rsidR="007475A3" w:rsidP="007475A3">
      <w:pPr>
        <w:pStyle w:val="TOC1"/>
        <w:tabs>
          <w:tab w:val="right" w:leader="dot" w:pos="8296"/>
        </w:tabs>
        <w:jc w:val="both"/>
        <w:rPr>
          <w:rFonts w:ascii="Times New Roman" w:hAnsi="Times New Roman"/>
          <w:noProof/>
        </w:rPr>
      </w:pPr>
      <w:hyperlink w:anchor="_Toc213581348" w:history="1">
        <w:r w:rsidRPr="007475A3">
          <w:rPr>
            <w:rStyle w:val="Hyperlink"/>
            <w:rFonts w:ascii="Times New Roman" w:hAnsi="Times New Roman"/>
            <w:b/>
            <w:bCs/>
            <w:noProof/>
          </w:rPr>
          <w:t>Supplementary Methods References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_Toc213581348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9</w:t>
        </w:r>
        <w:r w:rsidRPr="007475A3">
          <w:rPr>
            <w:rFonts w:ascii="Times New Roman" w:hAnsi="Times New Roman"/>
            <w:noProof/>
            <w:webHidden/>
          </w:rPr>
          <w:fldChar w:fldCharType="end"/>
        </w:r>
      </w:hyperlink>
    </w:p>
    <w:p w:rsidR="007475A3" w:rsidP="007475A3">
      <w:pPr>
        <w:pStyle w:val="TOC1"/>
        <w:tabs>
          <w:tab w:val="right" w:leader="dot" w:pos="8296"/>
        </w:tabs>
        <w:jc w:val="both"/>
        <w:rPr>
          <w:rFonts w:ascii="Times New Roman" w:hAnsi="Times New Roman"/>
          <w:noProof/>
        </w:rPr>
      </w:pPr>
      <w:hyperlink w:anchor="_Toc213581349" w:history="1">
        <w:r w:rsidRPr="007475A3">
          <w:rPr>
            <w:rStyle w:val="Hyperlink"/>
            <w:rFonts w:ascii="Times New Roman" w:eastAsia="宋体" w:hAnsi="Times New Roman"/>
            <w:b/>
            <w:bCs/>
            <w:noProof/>
            <w:kern w:val="0"/>
          </w:rPr>
          <w:t>Supplementary Tables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_Toc213581349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11</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50" w:history="1">
        <w:r w:rsidRPr="007475A3">
          <w:rPr>
            <w:rStyle w:val="Hyperlink"/>
            <w:rFonts w:ascii="Times New Roman" w:hAnsi="Times New Roman"/>
            <w:b/>
            <w:bCs/>
            <w:noProof/>
          </w:rPr>
          <w:t xml:space="preserve">Table S1. </w:t>
        </w:r>
        <w:r w:rsidRPr="007475A3">
          <w:rPr>
            <w:rStyle w:val="Hyperlink"/>
            <w:rFonts w:ascii="Times New Roman" w:hAnsi="Times New Roman"/>
            <w:noProof/>
          </w:rPr>
          <w:t>Demographic of the validation datasets.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_Toc213581350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11</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51" w:history="1">
        <w:r w:rsidRPr="007475A3">
          <w:rPr>
            <w:rStyle w:val="Hyperlink"/>
            <w:rFonts w:ascii="Times New Roman" w:hAnsi="Times New Roman"/>
            <w:b/>
            <w:bCs/>
            <w:noProof/>
          </w:rPr>
          <w:t xml:space="preserve">Table S2. </w:t>
        </w:r>
        <w:r w:rsidRPr="007475A3">
          <w:rPr>
            <w:rStyle w:val="Hyperlink"/>
            <w:rFonts w:ascii="Times New Roman" w:hAnsi="Times New Roman"/>
            <w:noProof/>
          </w:rPr>
          <w:t>High-resolution structural MRI data acquisition parameters for four datasets.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_Toc213581351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12</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52" w:history="1">
        <w:r w:rsidRPr="007475A3">
          <w:rPr>
            <w:rStyle w:val="Hyperlink"/>
            <w:rFonts w:ascii="Times New Roman" w:hAnsi="Times New Roman"/>
            <w:b/>
            <w:bCs/>
            <w:noProof/>
          </w:rPr>
          <w:t xml:space="preserve">Table S3. </w:t>
        </w:r>
        <w:r w:rsidRPr="007475A3">
          <w:rPr>
            <w:rStyle w:val="Hyperlink"/>
            <w:rFonts w:ascii="Times New Roman" w:hAnsi="Times New Roman"/>
            <w:noProof/>
          </w:rPr>
          <w:t>Desikan–Killiany (DK308) atlas parcellation with corresponding Yeo functional network labels.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_Toc213581352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13</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53" w:history="1">
        <w:r w:rsidRPr="007475A3">
          <w:rPr>
            <w:rStyle w:val="Hyperlink"/>
            <w:rFonts w:ascii="Times New Roman" w:hAnsi="Times New Roman"/>
            <w:b/>
            <w:bCs/>
            <w:noProof/>
          </w:rPr>
          <w:t>Table S4.</w:t>
        </w:r>
        <w:r w:rsidRPr="007475A3">
          <w:rPr>
            <w:rStyle w:val="Hyperlink"/>
            <w:rFonts w:ascii="Times New Roman" w:hAnsi="Times New Roman"/>
            <w:noProof/>
          </w:rPr>
          <w:t xml:space="preserve"> Desikan–Killiany (DK308) atlas parcellation with corresponding von Economo class labels.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_Toc213581353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23</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54" w:history="1">
        <w:r w:rsidRPr="007475A3">
          <w:rPr>
            <w:rStyle w:val="Hyperlink"/>
            <w:rFonts w:ascii="Times New Roman" w:hAnsi="Times New Roman"/>
            <w:b/>
            <w:bCs/>
            <w:noProof/>
          </w:rPr>
          <w:t xml:space="preserve">Table S5. </w:t>
        </w:r>
        <w:r w:rsidRPr="007475A3">
          <w:rPr>
            <w:rStyle w:val="Hyperlink"/>
            <w:rFonts w:ascii="Times New Roman" w:hAnsi="Times New Roman"/>
            <w:noProof/>
          </w:rPr>
          <w:t>Regional MIND gradient differences between BD and healthy controls.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_Toc213581354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33</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55" w:history="1">
        <w:r w:rsidRPr="007475A3">
          <w:rPr>
            <w:rStyle w:val="Hyperlink"/>
            <w:rFonts w:ascii="Times New Roman" w:hAnsi="Times New Roman"/>
            <w:b/>
            <w:bCs/>
            <w:noProof/>
          </w:rPr>
          <w:t xml:space="preserve">Table S6. </w:t>
        </w:r>
        <w:r w:rsidRPr="007475A3">
          <w:rPr>
            <w:rStyle w:val="Hyperlink"/>
            <w:rFonts w:ascii="Times New Roman" w:hAnsi="Times New Roman"/>
            <w:noProof/>
          </w:rPr>
          <w:t>The differences in the principal MIND gradient in each Yeo functional network.</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_Toc213581355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34</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56" w:history="1">
        <w:r w:rsidRPr="007475A3">
          <w:rPr>
            <w:rStyle w:val="Hyperlink"/>
            <w:rFonts w:ascii="Times New Roman" w:hAnsi="Times New Roman"/>
            <w:b/>
            <w:bCs/>
            <w:noProof/>
          </w:rPr>
          <w:t xml:space="preserve">Table S7. </w:t>
        </w:r>
        <w:r w:rsidRPr="007475A3">
          <w:rPr>
            <w:rStyle w:val="Hyperlink"/>
            <w:rFonts w:ascii="Times New Roman" w:hAnsi="Times New Roman"/>
            <w:noProof/>
          </w:rPr>
          <w:t>The differences in the principal MIND gradient in each von Economo class.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_Toc213581356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35</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57" w:history="1">
        <w:r w:rsidRPr="007475A3">
          <w:rPr>
            <w:rStyle w:val="Hyperlink"/>
            <w:rFonts w:ascii="Times New Roman" w:hAnsi="Times New Roman"/>
            <w:b/>
            <w:bCs/>
            <w:noProof/>
          </w:rPr>
          <w:t xml:space="preserve">Table S8. </w:t>
        </w:r>
        <w:r w:rsidRPr="007475A3">
          <w:rPr>
            <w:rStyle w:val="Hyperlink"/>
            <w:rFonts w:ascii="Times New Roman" w:hAnsi="Times New Roman"/>
            <w:noProof/>
          </w:rPr>
          <w:t xml:space="preserve"> Neurotransmitter receptors and transporters included in this study.</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_Toc213581357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36</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58" w:history="1">
        <w:r w:rsidRPr="007475A3">
          <w:rPr>
            <w:rStyle w:val="Hyperlink"/>
            <w:rFonts w:ascii="Times New Roman" w:hAnsi="Times New Roman"/>
            <w:b/>
            <w:bCs/>
            <w:noProof/>
          </w:rPr>
          <w:t xml:space="preserve">Table S9. </w:t>
        </w:r>
        <w:r w:rsidRPr="007475A3">
          <w:rPr>
            <w:rStyle w:val="Hyperlink"/>
            <w:rFonts w:ascii="Times New Roman" w:hAnsi="Times New Roman"/>
            <w:noProof/>
          </w:rPr>
          <w:t>Association of neurotransmitter systems with the principal MIND gradient alterations.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_Toc213581358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38</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59" w:history="1">
        <w:r w:rsidRPr="007475A3">
          <w:rPr>
            <w:rStyle w:val="Hyperlink"/>
            <w:rFonts w:ascii="Times New Roman" w:hAnsi="Times New Roman"/>
            <w:b/>
            <w:bCs/>
            <w:noProof/>
          </w:rPr>
          <w:t xml:space="preserve">Table S10. </w:t>
        </w:r>
        <w:r w:rsidRPr="007475A3">
          <w:rPr>
            <w:rStyle w:val="Hyperlink"/>
            <w:rFonts w:ascii="Times New Roman" w:hAnsi="Times New Roman"/>
            <w:noProof/>
          </w:rPr>
          <w:t>Cognitive-behavioral terms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_Toc213581359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40</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60" w:history="1">
        <w:r w:rsidRPr="007475A3">
          <w:rPr>
            <w:rStyle w:val="Hyperlink"/>
            <w:rFonts w:ascii="Times New Roman" w:hAnsi="Times New Roman"/>
            <w:b/>
            <w:bCs/>
            <w:noProof/>
          </w:rPr>
          <w:t xml:space="preserve">Table S11. </w:t>
        </w:r>
        <w:r w:rsidRPr="007475A3">
          <w:rPr>
            <w:rStyle w:val="Hyperlink"/>
            <w:rFonts w:ascii="Times New Roman" w:hAnsi="Times New Roman"/>
            <w:noProof/>
          </w:rPr>
          <w:t>The association of cognitive-behavioral processes with the principal MIND gradient alterations.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_Toc213581360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42</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61" w:history="1">
        <w:r w:rsidRPr="007475A3">
          <w:rPr>
            <w:rStyle w:val="Hyperlink"/>
            <w:rFonts w:ascii="Times New Roman" w:hAnsi="Times New Roman"/>
            <w:b/>
            <w:bCs/>
            <w:noProof/>
          </w:rPr>
          <w:t xml:space="preserve">Table S12. </w:t>
        </w:r>
        <w:r w:rsidRPr="007475A3">
          <w:rPr>
            <w:rStyle w:val="Hyperlink"/>
            <w:rFonts w:ascii="Times New Roman" w:hAnsi="Times New Roman"/>
            <w:noProof/>
          </w:rPr>
          <w:t>The six donors’ information in the AHBA database.</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_Toc213581361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49</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62" w:history="1">
        <w:r w:rsidRPr="007475A3">
          <w:rPr>
            <w:rStyle w:val="Hyperlink"/>
            <w:rFonts w:ascii="Times New Roman" w:hAnsi="Times New Roman"/>
            <w:b/>
            <w:bCs/>
            <w:noProof/>
          </w:rPr>
          <w:t xml:space="preserve">Table S13. </w:t>
        </w:r>
        <w:r w:rsidRPr="007475A3">
          <w:rPr>
            <w:rStyle w:val="Hyperlink"/>
            <w:rFonts w:ascii="Times New Roman" w:hAnsi="Times New Roman"/>
            <w:noProof/>
          </w:rPr>
          <w:t>BD-related genes from the AHBA database.</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_Toc213581362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50</w:t>
        </w:r>
        <w:r w:rsidRPr="007475A3">
          <w:rPr>
            <w:rFonts w:ascii="Times New Roman" w:hAnsi="Times New Roman"/>
            <w:noProof/>
            <w:webHidden/>
          </w:rPr>
          <w:fldChar w:fldCharType="end"/>
        </w:r>
      </w:hyperlink>
    </w:p>
    <w:p w:rsidR="007475A3" w:rsidP="007475A3">
      <w:pPr>
        <w:pStyle w:val="TOC1"/>
        <w:tabs>
          <w:tab w:val="right" w:leader="dot" w:pos="8296"/>
        </w:tabs>
        <w:jc w:val="both"/>
        <w:rPr>
          <w:rFonts w:ascii="Times New Roman" w:hAnsi="Times New Roman"/>
          <w:noProof/>
        </w:rPr>
      </w:pPr>
      <w:hyperlink w:anchor="_Toc213581363" w:history="1">
        <w:r w:rsidRPr="007475A3">
          <w:rPr>
            <w:rStyle w:val="Hyperlink"/>
            <w:rFonts w:ascii="Times New Roman" w:hAnsi="Times New Roman"/>
            <w:b/>
            <w:bCs/>
            <w:noProof/>
            <w:lang w:bidi="ar"/>
          </w:rPr>
          <w:t>Supplementary Figures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_Toc213581363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51</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64" w:history="1">
        <w:r w:rsidRPr="007475A3">
          <w:rPr>
            <w:rStyle w:val="Hyperlink"/>
            <w:rFonts w:ascii="Times New Roman" w:hAnsi="Times New Roman"/>
            <w:b/>
            <w:bCs/>
            <w:noProof/>
            <w:lang w:bidi="ar"/>
          </w:rPr>
          <w:t xml:space="preserve">Figure S1. </w:t>
        </w:r>
        <w:r w:rsidRPr="007475A3">
          <w:rPr>
            <w:rStyle w:val="Hyperlink"/>
            <w:rFonts w:ascii="Times New Roman" w:hAnsi="Times New Roman"/>
            <w:noProof/>
            <w:lang w:bidi="ar"/>
          </w:rPr>
          <w:t>Variance of the MIND network explained by the gradient components.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_Toc213581364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51</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65" w:history="1">
        <w:r w:rsidRPr="007475A3">
          <w:rPr>
            <w:rStyle w:val="Hyperlink"/>
            <w:rFonts w:ascii="Times New Roman" w:hAnsi="Times New Roman"/>
            <w:b/>
            <w:bCs/>
            <w:noProof/>
            <w:lang w:bidi="ar"/>
          </w:rPr>
          <w:t xml:space="preserve">Figure S2. </w:t>
        </w:r>
        <w:r w:rsidRPr="007475A3">
          <w:rPr>
            <w:rStyle w:val="Hyperlink"/>
            <w:rFonts w:ascii="Times New Roman" w:hAnsi="Times New Roman"/>
            <w:noProof/>
            <w:lang w:bidi="ar"/>
          </w:rPr>
          <w:t>The spatial pattern of the 1-5 MIND gradient components.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_Toc213581365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52</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66" w:history="1">
        <w:r w:rsidRPr="007475A3">
          <w:rPr>
            <w:rStyle w:val="Hyperlink"/>
            <w:rFonts w:ascii="Times New Roman" w:hAnsi="Times New Roman"/>
            <w:b/>
            <w:bCs/>
            <w:noProof/>
            <w:lang w:bidi="ar"/>
          </w:rPr>
          <w:t xml:space="preserve">Figure S3.  </w:t>
        </w:r>
        <w:r w:rsidRPr="007475A3">
          <w:rPr>
            <w:rStyle w:val="Hyperlink"/>
            <w:rFonts w:ascii="Times New Roman" w:hAnsi="Times New Roman"/>
            <w:noProof/>
          </w:rPr>
          <w:t>The spatial maps of Yeo functional networks and von Economo classes.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_Toc213581366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53</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67" w:history="1">
        <w:r w:rsidRPr="007475A3">
          <w:rPr>
            <w:rStyle w:val="Hyperlink"/>
            <w:rFonts w:ascii="Times New Roman" w:hAnsi="Times New Roman"/>
            <w:b/>
            <w:bCs/>
            <w:noProof/>
            <w:lang w:bidi="ar"/>
          </w:rPr>
          <w:t xml:space="preserve">Figure S4. </w:t>
        </w:r>
        <w:r w:rsidRPr="007475A3">
          <w:rPr>
            <w:rStyle w:val="Hyperlink"/>
            <w:rFonts w:ascii="Times New Roman" w:hAnsi="Times New Roman"/>
            <w:noProof/>
          </w:rPr>
          <w:t>Distribution of the principal MIND gradient in BD and HC.</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_Toc213581367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54</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68" w:history="1">
        <w:r w:rsidRPr="007475A3">
          <w:rPr>
            <w:rStyle w:val="Hyperlink"/>
            <w:rFonts w:ascii="Times New Roman" w:eastAsia="宋体" w:hAnsi="Times New Roman"/>
            <w:b/>
            <w:bCs/>
            <w:noProof/>
            <w:kern w:val="0"/>
            <w:lang w:bidi="ar"/>
          </w:rPr>
          <w:t xml:space="preserve">Figure </w:t>
        </w:r>
        <w:r w:rsidRPr="007475A3">
          <w:rPr>
            <w:rStyle w:val="Hyperlink"/>
            <w:rFonts w:ascii="Times New Roman" w:eastAsia="宋体" w:hAnsi="Times New Roman"/>
            <w:b/>
            <w:bCs/>
            <w:noProof/>
            <w:kern w:val="0"/>
            <w:lang w:bidi="ar"/>
          </w:rPr>
          <w:t>S5</w:t>
        </w:r>
        <w:r w:rsidRPr="007475A3">
          <w:rPr>
            <w:rStyle w:val="Hyperlink"/>
            <w:rFonts w:ascii="Times New Roman" w:eastAsia="宋体" w:hAnsi="Times New Roman"/>
            <w:b/>
            <w:bCs/>
            <w:noProof/>
            <w:kern w:val="0"/>
            <w:lang w:bidi="ar"/>
          </w:rPr>
          <w:t xml:space="preserve">. </w:t>
        </w:r>
        <w:r w:rsidRPr="007475A3">
          <w:rPr>
            <w:rStyle w:val="Hyperlink"/>
            <w:rFonts w:ascii="Times New Roman" w:eastAsia="宋体" w:hAnsi="Times New Roman"/>
            <w:noProof/>
            <w:kern w:val="0"/>
            <w:lang w:bidi="ar"/>
          </w:rPr>
          <w:t xml:space="preserve">Distribution of PLS1 Weighted </w:t>
        </w:r>
        <w:r w:rsidRPr="007475A3">
          <w:rPr>
            <w:rStyle w:val="Hyperlink"/>
            <w:rFonts w:ascii="Times New Roman" w:eastAsia="宋体" w:hAnsi="Times New Roman"/>
            <w:i/>
            <w:iCs/>
            <w:noProof/>
            <w:kern w:val="0"/>
            <w:lang w:bidi="ar"/>
          </w:rPr>
          <w:t>Z-</w:t>
        </w:r>
        <w:r w:rsidRPr="007475A3">
          <w:rPr>
            <w:rStyle w:val="Hyperlink"/>
            <w:rFonts w:ascii="Times New Roman" w:eastAsia="宋体" w:hAnsi="Times New Roman"/>
            <w:noProof/>
            <w:kern w:val="0"/>
            <w:lang w:bidi="ar"/>
          </w:rPr>
          <w:t>score</w:t>
        </w:r>
        <w:r w:rsidRPr="007475A3">
          <w:rPr>
            <w:rStyle w:val="Hyperlink"/>
            <w:rFonts w:ascii="Times New Roman" w:eastAsia="宋体" w:hAnsi="Times New Roman"/>
            <w:noProof/>
            <w:kern w:val="0"/>
            <w:lang w:bidi="ar"/>
          </w:rPr>
          <w:t>.</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_Toc213581368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55</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69" w:history="1">
        <w:r w:rsidRPr="007475A3">
          <w:rPr>
            <w:rStyle w:val="Hyperlink"/>
            <w:rFonts w:ascii="Times New Roman" w:hAnsi="Times New Roman"/>
            <w:b/>
            <w:bCs/>
            <w:noProof/>
            <w:lang w:bidi="ar"/>
          </w:rPr>
          <w:t>Figure S6.</w:t>
        </w:r>
        <w:r w:rsidRPr="007475A3">
          <w:rPr>
            <w:rStyle w:val="Hyperlink"/>
            <w:rFonts w:ascii="Times New Roman" w:hAnsi="Times New Roman"/>
            <w:noProof/>
            <w:lang w:bidi="ar"/>
          </w:rPr>
          <w:t xml:space="preserve"> The significant correlations between the two BD-related genes from the AHBA database and the case-control </w:t>
        </w:r>
        <w:r w:rsidRPr="007475A3">
          <w:rPr>
            <w:rStyle w:val="Hyperlink"/>
            <w:rFonts w:ascii="Times New Roman" w:hAnsi="Times New Roman"/>
            <w:i/>
            <w:iCs/>
            <w:noProof/>
            <w:lang w:bidi="ar"/>
          </w:rPr>
          <w:t>t</w:t>
        </w:r>
        <w:r w:rsidRPr="007475A3">
          <w:rPr>
            <w:rStyle w:val="Hyperlink"/>
            <w:rFonts w:ascii="Times New Roman" w:hAnsi="Times New Roman"/>
            <w:noProof/>
            <w:lang w:bidi="ar"/>
          </w:rPr>
          <w:t>-map.</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_Toc213581369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56</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70" w:history="1">
        <w:r w:rsidRPr="007475A3">
          <w:rPr>
            <w:rStyle w:val="Hyperlink"/>
            <w:rFonts w:ascii="Times New Roman" w:hAnsi="Times New Roman"/>
            <w:b/>
            <w:bCs/>
            <w:noProof/>
            <w:lang w:bidi="ar"/>
          </w:rPr>
          <w:t>Figure S7.</w:t>
        </w:r>
        <w:r w:rsidRPr="007475A3">
          <w:rPr>
            <w:rStyle w:val="Hyperlink"/>
            <w:rFonts w:ascii="Times New Roman" w:hAnsi="Times New Roman"/>
            <w:b/>
            <w:bCs/>
            <w:noProof/>
          </w:rPr>
          <w:t xml:space="preserve"> </w:t>
        </w:r>
        <w:r w:rsidRPr="007475A3">
          <w:rPr>
            <w:rStyle w:val="Hyperlink"/>
            <w:rFonts w:ascii="Times New Roman" w:hAnsi="Times New Roman"/>
            <w:noProof/>
          </w:rPr>
          <w:t>TIV effect on case-control differences.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_Toc213581370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57</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71" w:history="1">
        <w:r w:rsidRPr="007475A3">
          <w:rPr>
            <w:rStyle w:val="Hyperlink"/>
            <w:rFonts w:ascii="Times New Roman" w:hAnsi="Times New Roman"/>
            <w:b/>
            <w:bCs/>
            <w:noProof/>
            <w:lang w:bidi="ar"/>
          </w:rPr>
          <w:t xml:space="preserve">Figure S8. </w:t>
        </w:r>
        <w:r w:rsidRPr="007475A3">
          <w:rPr>
            <w:rStyle w:val="Hyperlink"/>
            <w:rFonts w:ascii="Times New Roman" w:hAnsi="Times New Roman"/>
            <w:noProof/>
          </w:rPr>
          <w:t>The effect of different thresholds (top 20% and 30%) on the principal MIND gradient’s manifestation in case-control differences.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_Toc213581371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58</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72" w:history="1">
        <w:r w:rsidRPr="007475A3">
          <w:rPr>
            <w:rStyle w:val="Hyperlink"/>
            <w:rFonts w:ascii="Times New Roman" w:hAnsi="Times New Roman"/>
            <w:b/>
            <w:bCs/>
            <w:noProof/>
            <w:lang w:bidi="ar"/>
          </w:rPr>
          <w:t xml:space="preserve">Figure S9. </w:t>
        </w:r>
        <w:r w:rsidRPr="007475A3">
          <w:rPr>
            <w:rStyle w:val="Hyperlink"/>
            <w:rFonts w:ascii="Times New Roman" w:hAnsi="Times New Roman"/>
            <w:noProof/>
          </w:rPr>
          <w:t>Sample matching effect on case-control differences.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_Toc213581372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60</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73" w:history="1">
        <w:r w:rsidRPr="007475A3">
          <w:rPr>
            <w:rStyle w:val="Hyperlink"/>
            <w:rFonts w:ascii="Times New Roman" w:hAnsi="Times New Roman"/>
            <w:b/>
            <w:bCs/>
            <w:noProof/>
            <w:lang w:bidi="ar"/>
          </w:rPr>
          <w:t xml:space="preserve">Figure S10. </w:t>
        </w:r>
        <w:r w:rsidRPr="007475A3">
          <w:rPr>
            <w:rStyle w:val="Hyperlink"/>
            <w:rFonts w:ascii="Times New Roman" w:hAnsi="Times New Roman"/>
            <w:noProof/>
          </w:rPr>
          <w:t>The replicable principal gradient of MIND in healthy controls.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_Toc213581373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61</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74" w:history="1">
        <w:r w:rsidRPr="007475A3">
          <w:rPr>
            <w:rStyle w:val="Hyperlink"/>
            <w:rFonts w:ascii="Times New Roman" w:hAnsi="Times New Roman"/>
            <w:b/>
            <w:bCs/>
            <w:noProof/>
            <w:lang w:bidi="ar"/>
          </w:rPr>
          <w:t xml:space="preserve">Figure S11. </w:t>
        </w:r>
        <w:r w:rsidRPr="007475A3">
          <w:rPr>
            <w:rStyle w:val="Hyperlink"/>
            <w:rFonts w:ascii="Times New Roman" w:hAnsi="Times New Roman"/>
            <w:noProof/>
          </w:rPr>
          <w:t>The replicable principal gradient of MIND in healthy controls.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_Toc213581374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62</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75" w:history="1">
        <w:r w:rsidRPr="007475A3">
          <w:rPr>
            <w:rStyle w:val="Hyperlink"/>
            <w:rFonts w:ascii="Times New Roman" w:hAnsi="Times New Roman"/>
            <w:b/>
            <w:bCs/>
            <w:noProof/>
            <w:lang w:bidi="ar"/>
          </w:rPr>
          <w:t xml:space="preserve">Figure S12. </w:t>
        </w:r>
        <w:r w:rsidRPr="007475A3">
          <w:rPr>
            <w:rStyle w:val="Hyperlink"/>
            <w:rFonts w:ascii="Times New Roman" w:hAnsi="Times New Roman"/>
            <w:noProof/>
          </w:rPr>
          <w:t>The replicable principal gradient of MIND in healthy controls.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_Toc213581375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63</w:t>
        </w:r>
        <w:r w:rsidRPr="007475A3">
          <w:rPr>
            <w:rFonts w:ascii="Times New Roman" w:hAnsi="Times New Roman"/>
            <w:noProof/>
            <w:webHidden/>
          </w:rPr>
          <w:fldChar w:fldCharType="end"/>
        </w:r>
      </w:hyperlink>
    </w:p>
    <w:p w:rsidR="007475A3" w:rsidP="007475A3">
      <w:pPr>
        <w:pStyle w:val="TOC2"/>
        <w:tabs>
          <w:tab w:val="right" w:leader="dot" w:pos="8296"/>
        </w:tabs>
        <w:ind w:left="440"/>
        <w:jc w:val="both"/>
        <w:rPr>
          <w:rFonts w:ascii="Times New Roman" w:hAnsi="Times New Roman"/>
          <w:noProof/>
        </w:rPr>
      </w:pPr>
      <w:hyperlink w:anchor="_Toc213581376" w:history="1">
        <w:r w:rsidRPr="007475A3">
          <w:rPr>
            <w:rStyle w:val="Hyperlink"/>
            <w:rFonts w:ascii="Times New Roman" w:hAnsi="Times New Roman"/>
            <w:b/>
            <w:bCs/>
            <w:noProof/>
            <w:lang w:bidi="ar"/>
          </w:rPr>
          <w:t xml:space="preserve">Figure S13. </w:t>
        </w:r>
        <w:r w:rsidRPr="007475A3">
          <w:rPr>
            <w:rStyle w:val="Hyperlink"/>
            <w:rFonts w:ascii="Times New Roman" w:hAnsi="Times New Roman"/>
            <w:noProof/>
            <w:lang w:bidi="ar"/>
          </w:rPr>
          <w:t xml:space="preserve">Significant correlations of </w:t>
        </w:r>
        <w:r w:rsidRPr="007475A3">
          <w:rPr>
            <w:rStyle w:val="Hyperlink"/>
            <w:rFonts w:ascii="Times New Roman" w:hAnsi="Times New Roman"/>
            <w:i/>
            <w:iCs/>
            <w:noProof/>
            <w:lang w:bidi="ar"/>
          </w:rPr>
          <w:t>CACNA1C</w:t>
        </w:r>
        <w:r w:rsidRPr="007475A3">
          <w:rPr>
            <w:rStyle w:val="Hyperlink"/>
            <w:rFonts w:ascii="Times New Roman" w:hAnsi="Times New Roman"/>
            <w:noProof/>
            <w:lang w:bidi="ar"/>
          </w:rPr>
          <w:t xml:space="preserve"> and </w:t>
        </w:r>
        <w:r w:rsidRPr="007475A3">
          <w:rPr>
            <w:rStyle w:val="Hyperlink"/>
            <w:rFonts w:ascii="Times New Roman" w:hAnsi="Times New Roman"/>
            <w:i/>
            <w:iCs/>
            <w:noProof/>
            <w:lang w:bidi="ar"/>
          </w:rPr>
          <w:t>SST</w:t>
        </w:r>
        <w:r w:rsidRPr="007475A3">
          <w:rPr>
            <w:rStyle w:val="Hyperlink"/>
            <w:rFonts w:ascii="Times New Roman" w:hAnsi="Times New Roman"/>
            <w:noProof/>
            <w:lang w:bidi="ar"/>
          </w:rPr>
          <w:t xml:space="preserve">-related gene expression with the case-control </w:t>
        </w:r>
        <w:r w:rsidRPr="007475A3">
          <w:rPr>
            <w:rStyle w:val="Hyperlink"/>
            <w:rFonts w:ascii="Times New Roman" w:hAnsi="Times New Roman"/>
            <w:i/>
            <w:iCs/>
            <w:noProof/>
            <w:lang w:bidi="ar"/>
          </w:rPr>
          <w:t>t</w:t>
        </w:r>
        <w:r w:rsidRPr="007475A3">
          <w:rPr>
            <w:rStyle w:val="Hyperlink"/>
            <w:rFonts w:ascii="Times New Roman" w:hAnsi="Times New Roman"/>
            <w:noProof/>
            <w:lang w:bidi="ar"/>
          </w:rPr>
          <w:t>-map.</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_Toc213581376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64</w:t>
        </w:r>
        <w:r w:rsidRPr="007475A3">
          <w:rPr>
            <w:rFonts w:ascii="Times New Roman" w:hAnsi="Times New Roman"/>
            <w:noProof/>
            <w:webHidden/>
          </w:rPr>
          <w:fldChar w:fldCharType="end"/>
        </w:r>
      </w:hyperlink>
    </w:p>
    <w:p w:rsidR="007475A3" w:rsidP="007475A3">
      <w:pPr>
        <w:pStyle w:val="TOC1"/>
        <w:tabs>
          <w:tab w:val="right" w:leader="dot" w:pos="8296"/>
        </w:tabs>
        <w:jc w:val="both"/>
        <w:rPr>
          <w:rFonts w:ascii="Times New Roman" w:hAnsi="Times New Roman"/>
          <w:noProof/>
        </w:rPr>
      </w:pPr>
      <w:hyperlink w:anchor="_Toc213581377" w:history="1">
        <w:r w:rsidRPr="007475A3">
          <w:rPr>
            <w:rStyle w:val="Hyperlink"/>
            <w:rFonts w:ascii="Times New Roman" w:hAnsi="Times New Roman"/>
            <w:b/>
            <w:bCs/>
            <w:noProof/>
          </w:rPr>
          <w:t>Supplementary Tables and Figures References</w:t>
        </w:r>
        <w:r w:rsidRPr="007475A3">
          <w:rPr>
            <w:rFonts w:ascii="Times New Roman" w:hAnsi="Times New Roman"/>
            <w:noProof/>
            <w:webHidden/>
          </w:rPr>
          <w:tab/>
        </w:r>
        <w:r w:rsidRPr="007475A3">
          <w:rPr>
            <w:rFonts w:ascii="Times New Roman" w:hAnsi="Times New Roman"/>
            <w:noProof/>
            <w:webHidden/>
          </w:rPr>
          <w:fldChar w:fldCharType="begin"/>
        </w:r>
        <w:r w:rsidRPr="007475A3">
          <w:rPr>
            <w:rFonts w:ascii="Times New Roman" w:hAnsi="Times New Roman"/>
            <w:noProof/>
            <w:webHidden/>
          </w:rPr>
          <w:instrText xml:space="preserve"> </w:instrText>
        </w:r>
        <w:r w:rsidRPr="007475A3">
          <w:rPr>
            <w:rFonts w:ascii="Times New Roman" w:hAnsi="Times New Roman"/>
            <w:noProof/>
            <w:webHidden/>
          </w:rPr>
          <w:instrText xml:space="preserve">PAGEREF </w:instrText>
        </w:r>
        <w:r w:rsidRPr="007475A3">
          <w:rPr>
            <w:rFonts w:ascii="Times New Roman" w:hAnsi="Times New Roman"/>
            <w:noProof/>
            <w:webHidden/>
          </w:rPr>
          <w:instrText>_Toc213581377 \h</w:instrText>
        </w:r>
        <w:r w:rsidRPr="007475A3">
          <w:rPr>
            <w:rFonts w:ascii="Times New Roman" w:hAnsi="Times New Roman"/>
            <w:noProof/>
            <w:webHidden/>
          </w:rPr>
          <w:instrText xml:space="preserve"> </w:instrText>
        </w:r>
        <w:r w:rsidRPr="007475A3">
          <w:rPr>
            <w:rFonts w:ascii="Times New Roman" w:hAnsi="Times New Roman"/>
            <w:noProof/>
            <w:webHidden/>
          </w:rPr>
          <w:fldChar w:fldCharType="separate"/>
        </w:r>
        <w:r w:rsidRPr="007475A3">
          <w:rPr>
            <w:rFonts w:ascii="Times New Roman" w:hAnsi="Times New Roman"/>
            <w:noProof/>
            <w:webHidden/>
          </w:rPr>
          <w:t>65</w:t>
        </w:r>
        <w:r w:rsidRPr="007475A3">
          <w:rPr>
            <w:rFonts w:ascii="Times New Roman" w:hAnsi="Times New Roman"/>
            <w:noProof/>
            <w:webHidden/>
          </w:rPr>
          <w:fldChar w:fldCharType="end"/>
        </w:r>
      </w:hyperlink>
    </w:p>
    <w:p w:rsidR="00BD55E0" w:rsidRPr="00BD55E0" w:rsidP="007475A3">
      <w:pPr>
        <w:widowControl/>
        <w:snapToGrid w:val="0"/>
        <w:spacing w:line="480" w:lineRule="auto"/>
        <w:contextualSpacing/>
        <w:jc w:val="both"/>
        <w:rPr>
          <w:rFonts w:ascii="Times New Roman" w:hAnsi="Times New Roman" w:hint="eastAsia"/>
          <w:b/>
          <w:bCs/>
          <w:sz w:val="32"/>
          <w:szCs w:val="32"/>
        </w:rPr>
      </w:pPr>
      <w:r w:rsidRPr="007475A3">
        <w:rPr>
          <w:rFonts w:ascii="Times New Roman" w:hAnsi="Times New Roman"/>
          <w:b/>
          <w:bCs/>
          <w:szCs w:val="22"/>
        </w:rPr>
        <w:fldChar w:fldCharType="end"/>
      </w:r>
    </w:p>
    <w:p w:rsidR="00BD55E0" w:rsidRPr="00BD55E0" w:rsidP="00BD55E0">
      <w:pPr>
        <w:widowControl/>
        <w:snapToGrid w:val="0"/>
        <w:spacing w:line="480" w:lineRule="auto"/>
        <w:contextualSpacing/>
        <w:jc w:val="both"/>
        <w:rPr>
          <w:rFonts w:ascii="Times New Roman" w:hAnsi="Times New Roman" w:hint="eastAsia"/>
          <w:b/>
          <w:bCs/>
          <w:sz w:val="32"/>
          <w:szCs w:val="32"/>
        </w:rPr>
      </w:pPr>
      <w:r w:rsidRPr="00BD55E0">
        <w:rPr>
          <w:rFonts w:ascii="Times New Roman" w:hAnsi="Times New Roman"/>
          <w:b/>
          <w:bCs/>
          <w:sz w:val="32"/>
          <w:szCs w:val="32"/>
        </w:rPr>
        <w:br w:type="page"/>
      </w:r>
    </w:p>
    <w:p w:rsidR="00BD55E0" w:rsidRPr="00BD55E0" w:rsidP="00BD55E0">
      <w:pPr>
        <w:widowControl/>
        <w:spacing w:after="0" w:line="480" w:lineRule="auto"/>
        <w:jc w:val="center"/>
        <w:outlineLvl w:val="0"/>
        <w:rPr>
          <w:rFonts w:ascii="Times New Roman" w:eastAsia="宋体" w:hAnsi="Times New Roman"/>
          <w:b/>
          <w:bCs/>
          <w:color w:val="231F20"/>
          <w:kern w:val="0"/>
          <w:sz w:val="28"/>
          <w:szCs w:val="28"/>
        </w:rPr>
      </w:pPr>
      <w:bookmarkStart w:id="7" w:name="_Toc207438369"/>
      <w:bookmarkStart w:id="8" w:name="_Toc208041363"/>
      <w:bookmarkStart w:id="9" w:name="_Toc213581342"/>
      <w:r w:rsidRPr="00BD55E0">
        <w:rPr>
          <w:rFonts w:ascii="Times New Roman" w:eastAsia="宋体" w:hAnsi="Times New Roman" w:hint="eastAsia"/>
          <w:b/>
          <w:bCs/>
          <w:color w:val="231F20"/>
          <w:kern w:val="0"/>
          <w:sz w:val="28"/>
          <w:szCs w:val="28"/>
        </w:rPr>
        <w:t>Supplementary Methods</w:t>
      </w:r>
      <w:bookmarkEnd w:id="7"/>
      <w:bookmarkEnd w:id="8"/>
      <w:bookmarkEnd w:id="9"/>
    </w:p>
    <w:p w:rsidR="00BD55E0" w:rsidRPr="00BD55E0" w:rsidP="00BD55E0">
      <w:pPr>
        <w:widowControl/>
        <w:spacing w:after="0" w:line="480" w:lineRule="auto"/>
        <w:jc w:val="center"/>
        <w:outlineLvl w:val="0"/>
        <w:rPr>
          <w:rFonts w:ascii="Times New Roman" w:eastAsia="宋体" w:hAnsi="Times New Roman"/>
          <w:b/>
          <w:bCs/>
          <w:color w:val="231F20"/>
          <w:kern w:val="0"/>
          <w:sz w:val="32"/>
          <w:szCs w:val="32"/>
        </w:rPr>
      </w:pPr>
    </w:p>
    <w:p w:rsidR="00BD55E0" w:rsidRPr="00BD55E0" w:rsidP="00BD55E0">
      <w:pPr>
        <w:widowControl/>
        <w:snapToGrid w:val="0"/>
        <w:spacing w:after="0" w:line="480" w:lineRule="auto"/>
        <w:jc w:val="both"/>
        <w:outlineLvl w:val="1"/>
        <w:rPr>
          <w:rFonts w:ascii="Times New Roman" w:hAnsi="Times New Roman"/>
          <w:sz w:val="24"/>
        </w:rPr>
      </w:pPr>
      <w:bookmarkStart w:id="10" w:name="_Toc212051773"/>
      <w:bookmarkStart w:id="11" w:name="_Toc213581343"/>
      <w:r w:rsidRPr="00BD55E0">
        <w:rPr>
          <w:rFonts w:ascii="Times New Roman" w:hAnsi="Times New Roman"/>
          <w:b/>
          <w:bCs/>
          <w:sz w:val="24"/>
        </w:rPr>
        <w:t xml:space="preserve">Supplementary method </w:t>
      </w:r>
      <w:r w:rsidRPr="00BD55E0">
        <w:rPr>
          <w:rFonts w:ascii="Times New Roman" w:hAnsi="Times New Roman" w:hint="eastAsia"/>
          <w:b/>
          <w:bCs/>
          <w:sz w:val="24"/>
        </w:rPr>
        <w:t>1</w:t>
      </w:r>
      <w:r w:rsidRPr="00BD55E0">
        <w:rPr>
          <w:rFonts w:ascii="Times New Roman" w:hAnsi="Times New Roman"/>
          <w:sz w:val="24"/>
        </w:rPr>
        <w:t xml:space="preserve"> </w:t>
      </w:r>
      <w:bookmarkStart w:id="12" w:name="OLE_LINK2"/>
      <w:r w:rsidRPr="00BD55E0">
        <w:rPr>
          <w:rFonts w:ascii="Times New Roman" w:hAnsi="Times New Roman"/>
          <w:sz w:val="24"/>
        </w:rPr>
        <w:t xml:space="preserve">Quality control </w:t>
      </w:r>
      <w:bookmarkEnd w:id="12"/>
      <w:r w:rsidRPr="00BD55E0">
        <w:rPr>
          <w:rFonts w:ascii="Times New Roman" w:hAnsi="Times New Roman"/>
          <w:sz w:val="24"/>
        </w:rPr>
        <w:t xml:space="preserve">of </w:t>
      </w:r>
      <w:r w:rsidRPr="00BD55E0">
        <w:rPr>
          <w:rFonts w:ascii="Times New Roman" w:hAnsi="Times New Roman" w:hint="eastAsia"/>
          <w:sz w:val="24"/>
        </w:rPr>
        <w:t>h</w:t>
      </w:r>
      <w:r w:rsidRPr="00BD55E0">
        <w:rPr>
          <w:rFonts w:ascii="Times New Roman" w:hAnsi="Times New Roman"/>
          <w:sz w:val="24"/>
        </w:rPr>
        <w:t>igh-resolution structural MRI data</w:t>
      </w:r>
      <w:bookmarkEnd w:id="10"/>
      <w:bookmarkEnd w:id="11"/>
    </w:p>
    <w:p w:rsidR="00BD55E0" w:rsidRPr="00845267" w:rsidP="00845267">
      <w:pPr>
        <w:widowControl/>
        <w:spacing w:after="0" w:line="480" w:lineRule="auto"/>
        <w:ind w:firstLine="440" w:firstLineChars="200"/>
        <w:jc w:val="both"/>
        <w:rPr>
          <w:rFonts w:ascii="Times New Roman" w:eastAsia="宋体" w:hAnsi="Times New Roman" w:hint="eastAsia"/>
          <w:szCs w:val="22"/>
          <w:lang w:bidi="ar"/>
        </w:rPr>
      </w:pPr>
      <w:bookmarkStart w:id="13" w:name="_Hlk211020298"/>
      <w:r w:rsidRPr="00845267" w:rsidR="00845267">
        <w:rPr>
          <w:rFonts w:ascii="Times New Roman" w:eastAsia="宋体" w:hAnsi="Times New Roman"/>
          <w:szCs w:val="22"/>
          <w:lang w:bidi="ar"/>
        </w:rPr>
        <w:t xml:space="preserve">A rigorous quality control (QC) procedure was implemented for all high-resolution structural MRI data. This process began with a visual inspection of the raw data prior to preprocessing to exclude scans with poor image quality, </w:t>
      </w:r>
      <w:r w:rsidR="001227E8">
        <w:rPr>
          <w:rFonts w:ascii="Times New Roman" w:eastAsia="宋体" w:hAnsi="Times New Roman" w:hint="eastAsia"/>
          <w:szCs w:val="22"/>
          <w:lang w:bidi="ar"/>
        </w:rPr>
        <w:t xml:space="preserve">and </w:t>
      </w:r>
      <w:r w:rsidRPr="00845267" w:rsidR="00845267">
        <w:rPr>
          <w:rFonts w:ascii="Times New Roman" w:eastAsia="宋体" w:hAnsi="Times New Roman"/>
          <w:szCs w:val="22"/>
          <w:lang w:bidi="ar"/>
        </w:rPr>
        <w:t>motion artifacts. Subsequently, the preprocessed data underwent a second thorough inspection to identify and</w:t>
      </w:r>
      <w:r w:rsidRPr="00845267" w:rsidR="00845267">
        <w:rPr>
          <w:rFonts w:ascii="Times New Roman" w:eastAsia="宋体" w:hAnsi="Times New Roman" w:hint="eastAsia"/>
          <w:szCs w:val="22"/>
          <w:lang w:bidi="ar"/>
        </w:rPr>
        <w:t xml:space="preserve"> correct</w:t>
      </w:r>
      <w:r w:rsidRPr="00845267" w:rsidR="00845267">
        <w:rPr>
          <w:rFonts w:ascii="Times New Roman" w:eastAsia="宋体" w:hAnsi="Times New Roman"/>
          <w:szCs w:val="22"/>
          <w:lang w:bidi="ar"/>
        </w:rPr>
        <w:t xml:space="preserve"> various processing errors</w:t>
      </w:r>
      <w:r w:rsidRPr="00845267" w:rsidR="00845267">
        <w:rPr>
          <w:rFonts w:ascii="Times New Roman" w:eastAsia="宋体" w:hAnsi="Times New Roman" w:hint="eastAsia"/>
          <w:szCs w:val="22"/>
          <w:lang w:bidi="ar"/>
        </w:rPr>
        <w:t>,</w:t>
      </w:r>
      <w:r w:rsidRPr="00845267" w:rsidR="00845267">
        <w:rPr>
          <w:rFonts w:ascii="Times New Roman" w:eastAsia="宋体" w:hAnsi="Times New Roman"/>
          <w:szCs w:val="22"/>
          <w:lang w:bidi="ar"/>
        </w:rPr>
        <w:t xml:space="preserve"> </w:t>
      </w:r>
      <w:r w:rsidRPr="00845267" w:rsidR="00845267">
        <w:rPr>
          <w:rFonts w:ascii="Times New Roman" w:eastAsia="宋体" w:hAnsi="Times New Roman" w:hint="eastAsia"/>
          <w:szCs w:val="22"/>
          <w:lang w:bidi="ar"/>
        </w:rPr>
        <w:t>including</w:t>
      </w:r>
      <w:r w:rsidRPr="00845267" w:rsidR="00845267">
        <w:rPr>
          <w:rFonts w:ascii="Times New Roman" w:eastAsia="宋体" w:hAnsi="Times New Roman"/>
          <w:szCs w:val="22"/>
          <w:lang w:bidi="ar"/>
        </w:rPr>
        <w:t xml:space="preserve"> faulty tissue segmentat</w:t>
      </w:r>
      <w:r w:rsidRPr="00845267" w:rsidR="00845267">
        <w:rPr>
          <w:rFonts w:ascii="Times New Roman" w:eastAsia="宋体" w:hAnsi="Times New Roman"/>
          <w:szCs w:val="22"/>
          <w:lang w:bidi="ar"/>
        </w:rPr>
        <w:t>ion, inaccurate non-brain tissue removal, errors in intensity normalization, misplacement of pial surfaces</w:t>
      </w:r>
      <w:r w:rsidRPr="00845267" w:rsidR="00845267">
        <w:rPr>
          <w:rFonts w:ascii="Times New Roman" w:eastAsia="宋体" w:hAnsi="Times New Roman" w:hint="eastAsia"/>
          <w:szCs w:val="22"/>
          <w:lang w:bidi="ar"/>
        </w:rPr>
        <w:t xml:space="preserve">, </w:t>
      </w:r>
      <w:r w:rsidRPr="00845267" w:rsidR="00845267">
        <w:rPr>
          <w:rFonts w:ascii="Times New Roman" w:eastAsia="宋体" w:hAnsi="Times New Roman"/>
          <w:szCs w:val="22"/>
          <w:lang w:bidi="ar"/>
        </w:rPr>
        <w:t xml:space="preserve">and topological defects. For any participant whose data failed QC, we attempted to correct the issue and rerun the preprocessing pipeline. </w:t>
      </w:r>
      <w:r w:rsidRPr="00845267" w:rsidR="00845267">
        <w:rPr>
          <w:rFonts w:ascii="Times New Roman" w:eastAsia="宋体" w:hAnsi="Times New Roman" w:hint="eastAsia"/>
          <w:szCs w:val="22"/>
          <w:lang w:bidi="ar"/>
        </w:rPr>
        <w:t xml:space="preserve">Following </w:t>
      </w:r>
      <w:r w:rsidRPr="00845267" w:rsidR="00845267">
        <w:rPr>
          <w:rFonts w:ascii="Times New Roman" w:eastAsia="宋体" w:hAnsi="Times New Roman"/>
          <w:szCs w:val="22"/>
          <w:lang w:bidi="ar"/>
        </w:rPr>
        <w:t>this comprehensive QC process, the final sample comprised 49 individuals with BD and 119 healthy controls from CNP, 353 healthy individuals from CHCP, 50 healthy individuals from MICA-MICs, and 95 healthy individuals from SALD.</w:t>
      </w:r>
    </w:p>
    <w:p w:rsidR="00BD55E0" w:rsidRPr="00BD55E0" w:rsidP="00BD55E0">
      <w:pPr>
        <w:widowControl/>
        <w:rPr>
          <w:rFonts w:ascii="Times New Roman" w:eastAsia="宋体" w:hAnsi="Times New Roman" w:hint="eastAsia"/>
          <w:b/>
          <w:bCs/>
          <w:color w:val="231F20"/>
          <w:kern w:val="0"/>
          <w:sz w:val="24"/>
        </w:rPr>
      </w:pPr>
      <w:bookmarkEnd w:id="13"/>
    </w:p>
    <w:p w:rsidR="00BD55E0" w:rsidRPr="00BD55E0" w:rsidP="00BD55E0">
      <w:pPr>
        <w:widowControl/>
        <w:snapToGrid w:val="0"/>
        <w:spacing w:after="0" w:line="480" w:lineRule="auto"/>
        <w:jc w:val="both"/>
        <w:outlineLvl w:val="1"/>
        <w:rPr>
          <w:rFonts w:ascii="Times New Roman" w:hAnsi="Times New Roman"/>
          <w:b/>
          <w:bCs/>
          <w:sz w:val="24"/>
        </w:rPr>
      </w:pPr>
      <w:bookmarkStart w:id="14" w:name="_Toc207438370"/>
      <w:bookmarkStart w:id="15" w:name="_Toc208041364"/>
      <w:bookmarkStart w:id="16" w:name="_Toc213581344"/>
      <w:r w:rsidRPr="00BD55E0">
        <w:rPr>
          <w:rFonts w:ascii="Times New Roman" w:hAnsi="Times New Roman" w:hint="eastAsia"/>
          <w:b/>
          <w:bCs/>
          <w:sz w:val="24"/>
        </w:rPr>
        <w:t xml:space="preserve">Supplementary method 2 </w:t>
      </w:r>
      <w:r w:rsidRPr="00BD55E0">
        <w:rPr>
          <w:rFonts w:ascii="Times New Roman" w:hAnsi="Times New Roman" w:hint="eastAsia"/>
          <w:sz w:val="24"/>
        </w:rPr>
        <w:t>MIN</w:t>
      </w:r>
      <w:r w:rsidRPr="00BD55E0">
        <w:rPr>
          <w:rFonts w:ascii="Times New Roman" w:hAnsi="Times New Roman" w:hint="eastAsia"/>
          <w:sz w:val="24"/>
        </w:rPr>
        <w:t>D network</w:t>
      </w:r>
      <w:r w:rsidRPr="00BD55E0">
        <w:rPr>
          <w:rFonts w:ascii="Times New Roman" w:hAnsi="Times New Roman"/>
          <w:sz w:val="24"/>
        </w:rPr>
        <w:t xml:space="preserve"> construction</w:t>
      </w:r>
      <w:bookmarkEnd w:id="14"/>
      <w:bookmarkEnd w:id="15"/>
      <w:bookmarkEnd w:id="16"/>
    </w:p>
    <w:p w:rsidR="00BD55E0" w:rsidRPr="00BD55E0" w:rsidP="00BD55E0">
      <w:pPr>
        <w:widowControl/>
        <w:spacing w:after="0" w:line="480" w:lineRule="auto"/>
        <w:ind w:firstLine="440" w:firstLineChars="200"/>
        <w:jc w:val="both"/>
        <w:rPr>
          <w:rFonts w:ascii="Times New Roman" w:eastAsia="宋体" w:hAnsi="Times New Roman"/>
          <w:color w:val="231F20"/>
          <w:kern w:val="0"/>
          <w:szCs w:val="22"/>
        </w:rPr>
      </w:pPr>
      <w:r w:rsidRPr="00BD55E0">
        <w:rPr>
          <w:rFonts w:ascii="Times New Roman" w:eastAsia="宋体" w:hAnsi="Times New Roman"/>
          <w:color w:val="231F20"/>
          <w:kern w:val="0"/>
          <w:szCs w:val="22"/>
        </w:rPr>
        <w:t>Morphometric INverse Divergence (MIND) is a new method for estimating morphometric similarity based on structural MRI data</w:t>
      </w:r>
      <w:r w:rsidRPr="00BD55E0">
        <w:rPr>
          <w:rFonts w:ascii="Times New Roman" w:eastAsia="宋体" w:hAnsi="Times New Roman" w:hint="eastAsia"/>
          <w:color w:val="231F20"/>
          <w:kern w:val="0"/>
          <w:szCs w:val="22"/>
        </w:rPr>
        <w:t xml:space="preserve"> </w:t>
      </w:r>
      <w:r w:rsidRPr="00BD55E0">
        <w:rPr>
          <w:rFonts w:ascii="Times New Roman" w:eastAsia="宋体" w:hAnsi="Times New Roman"/>
          <w:noProof/>
          <w:color w:val="231F20"/>
          <w:kern w:val="0"/>
          <w:szCs w:val="22"/>
        </w:rPr>
        <w:t>(Sebenius et al., 2023)</w:t>
      </w:r>
      <w:r w:rsidRPr="00BD55E0">
        <w:rPr>
          <w:rFonts w:ascii="Times New Roman" w:eastAsia="宋体" w:hAnsi="Times New Roman"/>
          <w:color w:val="231F20"/>
          <w:kern w:val="0"/>
          <w:szCs w:val="22"/>
        </w:rPr>
        <w:t>. Specifically, each cortical area is represented by a multidimensional distribution of several structural MRI features measured across vertices—for instance, vertex-wise measures of cortical thickness (CT) and curvature. The MIND similarity between pairs of regions is computed using the symmetric Kullback–Leibler (KL) divergence, also known</w:t>
      </w:r>
      <w:r w:rsidRPr="00BD55E0">
        <w:rPr>
          <w:rFonts w:ascii="Times New Roman" w:eastAsia="宋体" w:hAnsi="Times New Roman"/>
          <w:color w:val="231F20"/>
          <w:kern w:val="0"/>
          <w:szCs w:val="22"/>
        </w:rPr>
        <w:t xml:space="preserve"> as Jeffrey’s divergence. This metric quantifies the difference between the multivariate distributions of morphometric features for two regions. For a given pair of regions </w:t>
      </w:r>
      <w:r w:rsidRPr="00BD55E0">
        <w:rPr>
          <w:rFonts w:ascii="Times New Roman" w:eastAsia="宋体" w:hAnsi="Times New Roman"/>
          <w:b/>
          <w:bCs/>
          <w:i/>
          <w:iCs/>
          <w:color w:val="231F20"/>
          <w:kern w:val="0"/>
          <w:szCs w:val="22"/>
        </w:rPr>
        <w:t>x</w:t>
      </w:r>
      <w:r w:rsidRPr="00BD55E0">
        <w:rPr>
          <w:rFonts w:ascii="Times New Roman" w:eastAsia="宋体" w:hAnsi="Times New Roman"/>
          <w:color w:val="231F20"/>
          <w:kern w:val="0"/>
          <w:szCs w:val="22"/>
        </w:rPr>
        <w:t xml:space="preserve"> and </w:t>
      </w:r>
      <w:r w:rsidRPr="00BD55E0">
        <w:rPr>
          <w:rFonts w:ascii="Times New Roman" w:eastAsia="宋体" w:hAnsi="Times New Roman"/>
          <w:b/>
          <w:bCs/>
          <w:i/>
          <w:iCs/>
          <w:color w:val="231F20"/>
          <w:kern w:val="0"/>
          <w:szCs w:val="22"/>
        </w:rPr>
        <w:t>y</w:t>
      </w:r>
      <w:r w:rsidRPr="00BD55E0">
        <w:rPr>
          <w:rFonts w:ascii="Times New Roman" w:eastAsia="宋体" w:hAnsi="Times New Roman"/>
          <w:i/>
          <w:iCs/>
          <w:color w:val="231F20"/>
          <w:kern w:val="0"/>
          <w:szCs w:val="22"/>
        </w:rPr>
        <w:t>,</w:t>
      </w:r>
      <w:r w:rsidRPr="00BD55E0">
        <w:rPr>
          <w:rFonts w:ascii="Times New Roman" w:eastAsia="宋体" w:hAnsi="Times New Roman"/>
          <w:color w:val="231F20"/>
          <w:kern w:val="0"/>
          <w:szCs w:val="22"/>
        </w:rPr>
        <w:t xml:space="preserve"> let </w:t>
      </w:r>
      <w:r w:rsidRPr="00BD55E0">
        <w:rPr>
          <w:rFonts w:ascii="Times New Roman" w:eastAsia="宋体" w:hAnsi="Times New Roman"/>
          <w:b/>
          <w:bCs/>
          <w:i/>
          <w:iCs/>
          <w:color w:val="231F20"/>
          <w:kern w:val="0"/>
          <w:szCs w:val="22"/>
        </w:rPr>
        <w:t>P</w:t>
      </w:r>
      <w:r w:rsidRPr="00BD55E0">
        <w:rPr>
          <w:rFonts w:ascii="Times New Roman" w:eastAsia="宋体" w:hAnsi="Times New Roman"/>
          <w:b/>
          <w:bCs/>
          <w:i/>
          <w:iCs/>
          <w:color w:val="231F20"/>
          <w:kern w:val="0"/>
          <w:szCs w:val="22"/>
          <w:vertAlign w:val="subscript"/>
        </w:rPr>
        <w:t>x</w:t>
      </w:r>
      <w:r w:rsidRPr="00BD55E0">
        <w:rPr>
          <w:rFonts w:ascii="Times New Roman" w:eastAsia="宋体" w:hAnsi="Times New Roman"/>
          <w:color w:val="231F20"/>
          <w:kern w:val="0"/>
          <w:szCs w:val="22"/>
        </w:rPr>
        <w:t xml:space="preserve"> and </w:t>
      </w:r>
      <w:r w:rsidRPr="00BD55E0">
        <w:rPr>
          <w:rFonts w:ascii="Times New Roman" w:eastAsia="宋体" w:hAnsi="Times New Roman"/>
          <w:b/>
          <w:bCs/>
          <w:i/>
          <w:iCs/>
          <w:color w:val="231F20"/>
          <w:kern w:val="0"/>
          <w:szCs w:val="22"/>
        </w:rPr>
        <w:t>P</w:t>
      </w:r>
      <w:r w:rsidRPr="00BD55E0">
        <w:rPr>
          <w:rFonts w:ascii="Times New Roman" w:eastAsia="宋体" w:hAnsi="Times New Roman"/>
          <w:b/>
          <w:bCs/>
          <w:i/>
          <w:iCs/>
          <w:color w:val="231F20"/>
          <w:kern w:val="0"/>
          <w:szCs w:val="22"/>
          <w:vertAlign w:val="subscript"/>
        </w:rPr>
        <w:t>y</w:t>
      </w:r>
      <w:r w:rsidRPr="00BD55E0">
        <w:rPr>
          <w:rFonts w:ascii="Times New Roman" w:eastAsia="宋体" w:hAnsi="Times New Roman"/>
          <w:color w:val="231F20"/>
          <w:kern w:val="0"/>
          <w:szCs w:val="22"/>
        </w:rPr>
        <w:t xml:space="preserve"> represent the true multivariate distribution of morphometric features for each region. The KL divergence of region </w:t>
      </w:r>
      <w:r w:rsidRPr="00BD55E0">
        <w:rPr>
          <w:rFonts w:ascii="Times New Roman" w:eastAsia="宋体" w:hAnsi="Times New Roman"/>
          <w:b/>
          <w:bCs/>
          <w:i/>
          <w:iCs/>
          <w:color w:val="231F20"/>
          <w:kern w:val="0"/>
          <w:szCs w:val="22"/>
        </w:rPr>
        <w:t>x</w:t>
      </w:r>
      <w:r w:rsidRPr="00BD55E0">
        <w:rPr>
          <w:rFonts w:ascii="Times New Roman" w:eastAsia="宋体" w:hAnsi="Times New Roman"/>
          <w:color w:val="231F20"/>
          <w:kern w:val="0"/>
          <w:szCs w:val="22"/>
        </w:rPr>
        <w:t xml:space="preserve"> from region </w:t>
      </w:r>
      <w:r w:rsidRPr="00BD55E0">
        <w:rPr>
          <w:rFonts w:ascii="Times New Roman" w:eastAsia="宋体" w:hAnsi="Times New Roman"/>
          <w:b/>
          <w:bCs/>
          <w:i/>
          <w:iCs/>
          <w:color w:val="231F20"/>
          <w:kern w:val="0"/>
          <w:szCs w:val="22"/>
        </w:rPr>
        <w:t>y</w:t>
      </w:r>
      <w:r w:rsidRPr="00BD55E0">
        <w:rPr>
          <w:rFonts w:ascii="Times New Roman" w:eastAsia="宋体" w:hAnsi="Times New Roman"/>
          <w:color w:val="231F20"/>
          <w:kern w:val="0"/>
          <w:szCs w:val="22"/>
        </w:rPr>
        <w:t xml:space="preserve"> is denoted as </w:t>
      </w:r>
      <w:r w:rsidRPr="00BD55E0">
        <w:rPr>
          <w:rFonts w:ascii="Times New Roman" w:eastAsia="宋体" w:hAnsi="Times New Roman"/>
          <w:b/>
          <w:bCs/>
          <w:i/>
          <w:iCs/>
          <w:color w:val="231F20"/>
          <w:kern w:val="0"/>
          <w:szCs w:val="22"/>
        </w:rPr>
        <w:t>D</w:t>
      </w:r>
      <w:r w:rsidRPr="00BD55E0">
        <w:rPr>
          <w:rFonts w:ascii="Times New Roman" w:eastAsia="宋体" w:hAnsi="Times New Roman"/>
          <w:b/>
          <w:bCs/>
          <w:i/>
          <w:iCs/>
          <w:color w:val="231F20"/>
          <w:kern w:val="0"/>
          <w:szCs w:val="22"/>
          <w:vertAlign w:val="subscript"/>
        </w:rPr>
        <w:t xml:space="preserve">xy </w:t>
      </w:r>
      <w:r w:rsidRPr="00BD55E0">
        <w:rPr>
          <w:rFonts w:ascii="Times New Roman" w:eastAsia="宋体" w:hAnsi="Times New Roman"/>
          <w:b/>
          <w:bCs/>
          <w:i/>
          <w:iCs/>
          <w:color w:val="231F20"/>
          <w:kern w:val="0"/>
          <w:szCs w:val="22"/>
        </w:rPr>
        <w:t>(P</w:t>
      </w:r>
      <w:r w:rsidRPr="00BD55E0">
        <w:rPr>
          <w:rFonts w:ascii="Times New Roman" w:eastAsia="宋体" w:hAnsi="Times New Roman"/>
          <w:b/>
          <w:bCs/>
          <w:i/>
          <w:iCs/>
          <w:color w:val="231F20"/>
          <w:kern w:val="0"/>
          <w:szCs w:val="22"/>
          <w:vertAlign w:val="subscript"/>
        </w:rPr>
        <w:t>x</w:t>
      </w:r>
      <w:r w:rsidRPr="00BD55E0">
        <w:rPr>
          <w:rFonts w:ascii="Times New Roman" w:eastAsia="宋体" w:hAnsi="Times New Roman"/>
          <w:b/>
          <w:bCs/>
          <w:i/>
          <w:iCs/>
          <w:color w:val="231F20"/>
          <w:kern w:val="0"/>
          <w:szCs w:val="22"/>
        </w:rPr>
        <w:t xml:space="preserve"> || P</w:t>
      </w:r>
      <w:r w:rsidRPr="00BD55E0">
        <w:rPr>
          <w:rFonts w:ascii="Times New Roman" w:eastAsia="宋体" w:hAnsi="Times New Roman"/>
          <w:b/>
          <w:bCs/>
          <w:i/>
          <w:iCs/>
          <w:color w:val="231F20"/>
          <w:kern w:val="0"/>
          <w:szCs w:val="22"/>
          <w:vertAlign w:val="subscript"/>
        </w:rPr>
        <w:t>y</w:t>
      </w:r>
      <w:r w:rsidRPr="00BD55E0">
        <w:rPr>
          <w:rFonts w:ascii="Times New Roman" w:eastAsia="宋体" w:hAnsi="Times New Roman"/>
          <w:b/>
          <w:bCs/>
          <w:i/>
          <w:iCs/>
          <w:color w:val="231F20"/>
          <w:kern w:val="0"/>
          <w:szCs w:val="22"/>
        </w:rPr>
        <w:t>)</w:t>
      </w:r>
      <w:r w:rsidRPr="00BD55E0">
        <w:rPr>
          <w:rFonts w:ascii="Times New Roman" w:eastAsia="宋体" w:hAnsi="Times New Roman"/>
          <w:i/>
          <w:iCs/>
          <w:color w:val="231F20"/>
          <w:kern w:val="0"/>
          <w:szCs w:val="22"/>
        </w:rPr>
        <w:t>.</w:t>
      </w:r>
      <w:r w:rsidRPr="00BD55E0">
        <w:rPr>
          <w:rFonts w:ascii="Times New Roman" w:eastAsia="宋体" w:hAnsi="Times New Roman"/>
          <w:color w:val="231F20"/>
          <w:kern w:val="0"/>
          <w:szCs w:val="22"/>
        </w:rPr>
        <w:t xml:space="preserve"> To convert this to symmetric version, the method combines </w:t>
      </w:r>
      <w:r w:rsidRPr="00BD55E0">
        <w:rPr>
          <w:rFonts w:ascii="Times New Roman" w:eastAsia="宋体" w:hAnsi="Times New Roman"/>
          <w:b/>
          <w:bCs/>
          <w:i/>
          <w:iCs/>
          <w:color w:val="231F20"/>
          <w:kern w:val="0"/>
          <w:szCs w:val="22"/>
        </w:rPr>
        <w:t>D</w:t>
      </w:r>
      <w:r w:rsidRPr="00BD55E0">
        <w:rPr>
          <w:rFonts w:ascii="Times New Roman" w:eastAsia="宋体" w:hAnsi="Times New Roman"/>
          <w:b/>
          <w:bCs/>
          <w:i/>
          <w:iCs/>
          <w:color w:val="231F20"/>
          <w:kern w:val="0"/>
          <w:szCs w:val="22"/>
          <w:vertAlign w:val="subscript"/>
        </w:rPr>
        <w:t xml:space="preserve">KL </w:t>
      </w:r>
      <w:r w:rsidRPr="00BD55E0">
        <w:rPr>
          <w:rFonts w:ascii="Times New Roman" w:eastAsia="宋体" w:hAnsi="Times New Roman"/>
          <w:b/>
          <w:bCs/>
          <w:i/>
          <w:iCs/>
          <w:color w:val="231F20"/>
          <w:kern w:val="0"/>
          <w:szCs w:val="22"/>
        </w:rPr>
        <w:t>(P</w:t>
      </w:r>
      <w:r w:rsidRPr="00BD55E0">
        <w:rPr>
          <w:rFonts w:ascii="Times New Roman" w:eastAsia="宋体" w:hAnsi="Times New Roman"/>
          <w:b/>
          <w:bCs/>
          <w:i/>
          <w:iCs/>
          <w:color w:val="231F20"/>
          <w:kern w:val="0"/>
          <w:szCs w:val="22"/>
          <w:vertAlign w:val="subscript"/>
        </w:rPr>
        <w:t>x</w:t>
      </w:r>
      <w:r w:rsidRPr="00BD55E0">
        <w:rPr>
          <w:rFonts w:ascii="Times New Roman" w:eastAsia="宋体" w:hAnsi="Times New Roman"/>
          <w:b/>
          <w:bCs/>
          <w:i/>
          <w:iCs/>
          <w:color w:val="231F20"/>
          <w:kern w:val="0"/>
          <w:szCs w:val="22"/>
        </w:rPr>
        <w:t xml:space="preserve"> || P</w:t>
      </w:r>
      <w:r w:rsidRPr="00BD55E0">
        <w:rPr>
          <w:rFonts w:ascii="Times New Roman" w:eastAsia="宋体" w:hAnsi="Times New Roman"/>
          <w:b/>
          <w:bCs/>
          <w:i/>
          <w:iCs/>
          <w:color w:val="231F20"/>
          <w:kern w:val="0"/>
          <w:szCs w:val="22"/>
          <w:vertAlign w:val="subscript"/>
        </w:rPr>
        <w:t>y</w:t>
      </w:r>
      <w:r w:rsidRPr="00BD55E0">
        <w:rPr>
          <w:rFonts w:ascii="Times New Roman" w:eastAsia="宋体" w:hAnsi="Times New Roman"/>
          <w:b/>
          <w:bCs/>
          <w:i/>
          <w:iCs/>
          <w:color w:val="231F20"/>
          <w:kern w:val="0"/>
          <w:szCs w:val="22"/>
        </w:rPr>
        <w:t>)</w:t>
      </w:r>
      <w:r w:rsidRPr="00BD55E0">
        <w:rPr>
          <w:rFonts w:ascii="Times New Roman" w:eastAsia="宋体" w:hAnsi="Times New Roman"/>
          <w:color w:val="231F20"/>
          <w:kern w:val="0"/>
          <w:szCs w:val="22"/>
        </w:rPr>
        <w:t xml:space="preserve"> with </w:t>
      </w:r>
      <w:r w:rsidRPr="00BD55E0">
        <w:rPr>
          <w:rFonts w:ascii="Times New Roman" w:eastAsia="宋体" w:hAnsi="Times New Roman"/>
          <w:b/>
          <w:bCs/>
          <w:i/>
          <w:iCs/>
          <w:color w:val="231F20"/>
          <w:kern w:val="0"/>
          <w:szCs w:val="22"/>
        </w:rPr>
        <w:t>D</w:t>
      </w:r>
      <w:r w:rsidRPr="00BD55E0">
        <w:rPr>
          <w:rFonts w:ascii="Times New Roman" w:eastAsia="宋体" w:hAnsi="Times New Roman"/>
          <w:b/>
          <w:bCs/>
          <w:i/>
          <w:iCs/>
          <w:color w:val="231F20"/>
          <w:kern w:val="0"/>
          <w:szCs w:val="22"/>
          <w:vertAlign w:val="subscript"/>
        </w:rPr>
        <w:t xml:space="preserve">KL </w:t>
      </w:r>
      <w:r w:rsidRPr="00BD55E0">
        <w:rPr>
          <w:rFonts w:ascii="Times New Roman" w:eastAsia="宋体" w:hAnsi="Times New Roman"/>
          <w:b/>
          <w:bCs/>
          <w:i/>
          <w:iCs/>
          <w:color w:val="231F20"/>
          <w:kern w:val="0"/>
          <w:szCs w:val="22"/>
        </w:rPr>
        <w:t>(P</w:t>
      </w:r>
      <w:r w:rsidRPr="00BD55E0">
        <w:rPr>
          <w:rFonts w:ascii="Times New Roman" w:eastAsia="宋体" w:hAnsi="Times New Roman"/>
          <w:b/>
          <w:bCs/>
          <w:i/>
          <w:iCs/>
          <w:color w:val="231F20"/>
          <w:kern w:val="0"/>
          <w:szCs w:val="22"/>
          <w:vertAlign w:val="subscript"/>
        </w:rPr>
        <w:t>y</w:t>
      </w:r>
      <w:r w:rsidRPr="00BD55E0">
        <w:rPr>
          <w:rFonts w:ascii="Times New Roman" w:eastAsia="宋体" w:hAnsi="Times New Roman"/>
          <w:b/>
          <w:bCs/>
          <w:i/>
          <w:iCs/>
          <w:color w:val="231F20"/>
          <w:kern w:val="0"/>
          <w:szCs w:val="22"/>
        </w:rPr>
        <w:t xml:space="preserve"> || P</w:t>
      </w:r>
      <w:r w:rsidRPr="00BD55E0">
        <w:rPr>
          <w:rFonts w:ascii="Times New Roman" w:eastAsia="宋体" w:hAnsi="Times New Roman"/>
          <w:b/>
          <w:bCs/>
          <w:i/>
          <w:iCs/>
          <w:color w:val="231F20"/>
          <w:kern w:val="0"/>
          <w:szCs w:val="22"/>
          <w:vertAlign w:val="subscript"/>
        </w:rPr>
        <w:t>x</w:t>
      </w:r>
      <w:r w:rsidRPr="00BD55E0">
        <w:rPr>
          <w:rFonts w:ascii="Times New Roman" w:eastAsia="宋体" w:hAnsi="Times New Roman"/>
          <w:b/>
          <w:bCs/>
          <w:i/>
          <w:iCs/>
          <w:color w:val="231F20"/>
          <w:kern w:val="0"/>
          <w:szCs w:val="22"/>
        </w:rPr>
        <w:t>)</w:t>
      </w:r>
      <w:r w:rsidRPr="00BD55E0">
        <w:rPr>
          <w:rFonts w:ascii="Times New Roman" w:eastAsia="宋体" w:hAnsi="Times New Roman"/>
          <w:color w:val="231F20"/>
          <w:kern w:val="0"/>
          <w:szCs w:val="22"/>
        </w:rPr>
        <w:t xml:space="preserve"> to define the overall divergence </w:t>
      </w:r>
      <w:r w:rsidRPr="00BD55E0">
        <w:rPr>
          <w:rFonts w:ascii="Times New Roman" w:eastAsia="宋体" w:hAnsi="Times New Roman"/>
          <w:b/>
          <w:bCs/>
          <w:i/>
          <w:iCs/>
          <w:color w:val="231F20"/>
          <w:kern w:val="0"/>
          <w:szCs w:val="22"/>
        </w:rPr>
        <w:t>D (P</w:t>
      </w:r>
      <w:r w:rsidRPr="00BD55E0">
        <w:rPr>
          <w:rFonts w:ascii="Times New Roman" w:eastAsia="宋体" w:hAnsi="Times New Roman"/>
          <w:b/>
          <w:bCs/>
          <w:i/>
          <w:iCs/>
          <w:color w:val="231F20"/>
          <w:kern w:val="0"/>
          <w:szCs w:val="22"/>
          <w:vertAlign w:val="subscript"/>
        </w:rPr>
        <w:t>x</w:t>
      </w:r>
      <w:r w:rsidRPr="00BD55E0">
        <w:rPr>
          <w:rFonts w:ascii="Times New Roman" w:eastAsia="宋体" w:hAnsi="Times New Roman"/>
          <w:b/>
          <w:bCs/>
          <w:i/>
          <w:iCs/>
          <w:color w:val="231F20"/>
          <w:kern w:val="0"/>
          <w:szCs w:val="22"/>
        </w:rPr>
        <w:t>, P</w:t>
      </w:r>
      <w:r w:rsidRPr="00BD55E0">
        <w:rPr>
          <w:rFonts w:ascii="Times New Roman" w:eastAsia="宋体" w:hAnsi="Times New Roman"/>
          <w:b/>
          <w:bCs/>
          <w:i/>
          <w:iCs/>
          <w:color w:val="231F20"/>
          <w:kern w:val="0"/>
          <w:szCs w:val="22"/>
          <w:vertAlign w:val="subscript"/>
        </w:rPr>
        <w:t>y</w:t>
      </w:r>
      <w:r w:rsidRPr="00BD55E0">
        <w:rPr>
          <w:rFonts w:ascii="Times New Roman" w:eastAsia="宋体" w:hAnsi="Times New Roman"/>
          <w:b/>
          <w:bCs/>
          <w:i/>
          <w:iCs/>
          <w:color w:val="231F20"/>
          <w:kern w:val="0"/>
          <w:szCs w:val="22"/>
        </w:rPr>
        <w:t>)</w:t>
      </w:r>
      <w:r w:rsidRPr="00BD55E0">
        <w:rPr>
          <w:rFonts w:ascii="Times New Roman" w:eastAsia="宋体" w:hAnsi="Times New Roman"/>
          <w:color w:val="231F20"/>
          <w:kern w:val="0"/>
          <w:szCs w:val="22"/>
        </w:rPr>
        <w:t xml:space="preserve">, which represents </w:t>
      </w:r>
      <w:r w:rsidRPr="00BD55E0">
        <w:rPr>
          <w:rFonts w:ascii="Times New Roman" w:eastAsia="宋体" w:hAnsi="Times New Roman"/>
          <w:color w:val="231F20"/>
          <w:kern w:val="0"/>
          <w:szCs w:val="22"/>
        </w:rPr>
        <w:t>the morphometric dissimilarity between the two regions. Finally, this KL divergence is transformed into a similarity measure,</w:t>
      </w:r>
      <w:r w:rsidRPr="00BD55E0">
        <w:rPr>
          <w:rFonts w:ascii="Times New Roman" w:eastAsia="宋体" w:hAnsi="Times New Roman"/>
          <w:i/>
          <w:iCs/>
          <w:color w:val="231F20"/>
          <w:kern w:val="0"/>
          <w:szCs w:val="22"/>
        </w:rPr>
        <w:t xml:space="preserve"> </w:t>
      </w:r>
      <w:r>
        <w:rPr>
          <w:rFonts w:ascii="Times New Roman" w:hAnsi="Times New Roman"/>
          <w:position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5pt;height:18pt"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s&gt;&lt;wsp:rsids&gt;&lt;wsp:rsidRoot wsp:val=&quot;00D03BF6&quot;/&gt;&lt;wsp:rsid wsp:val=&quot;001C0A45&quot;/&gt;&lt;wsp:rsid wsp:val=&quot;004608DF&quot;/&gt;&lt;wsp:rsid wsp:val=&quot;009F0C2B&quot;/&gt;&lt;wsp:rsid wsp:val=&quot;00A024EC&quot;/&gt;&lt;wsp:rsid wsp:val=&quot;00D03BF6&quot;/&gt;&lt;/wsp:rsids&gt;&lt;/w:docPr&gt;&lt;w:body&gt;&lt;wx:sect&gt;&lt;w:p wsp:rsidR=&quot;00A024EC&quot; wsp:rsidRDefault=&quot;00A024EC&quot; wsp:rsidP=&quot;00A024EC&quot;&gt;&lt;m:oMathPara&gt;&lt;m:oMath&gt;&lt;m:r&gt;&lt;m:rPr&gt;&lt;m:sty m:val=&quot;bi&quot;/&gt;&lt;/m:rPr&gt;&lt;w:rPr&gt;&lt;w:rFonts w:ascii=&quot;Cambria Math&quot; w:fareast=&quot;宋体&quot; w:h-ansi=&quot;Cambria Math&quot;/&gt;&lt;wx:font wx:val=&quot;Cambria Math&quot;/&gt;&lt;w:b/&gt;&lt;w:i/&gt;&lt;w:color w:val=&quot;231F20&quot;/&gt;&lt;w:kern w:val=&quot;0&quot;/&gt;&lt;w:sz-cs w:val=&quot;22&quot;/&gt;&lt;/w:rPr&gt;&lt;m:t&gt;MIND&lt;/m:t&gt;&lt;/m:r&gt;&lt;m:d&gt;&lt;m:dPr&gt;&lt;m:ctrlPr&gt;&lt;w:rPr&gt;&lt;w:rFonts w:ascii=&quot;Cambria Math&quot; w:fareast=&quot;宋体&quot; w:h-ansi=&quot;Cambria Math&quot;/&gt;&lt;wx:font wx:val=&quot;Cambria Math&quot;/&gt;&lt;w:b/&gt;&lt;w:b-cs/&gt;&lt;w:i/&gt;&lt;w:i-cs/&gt;&lt;w:color w:val=&quot;231F20&quot;/&gt;&lt;w:kern w:val=&quot;0&quot;/&gt;&lt;w:sz-cs w:val=&quot;22&quot;/&gt;&lt;/w:rPr&gt;&lt;/m:ctrlPr&gt;&lt;/m:dPr&gt;&lt;m:e&gt;&lt;m:r&gt;&lt;m:rPr&gt;&lt;m:sty m:val=&quot;bi&quot;/&gt;&lt;/m:rPr&gt;&lt;w:rPr&gt;&lt;w:rFonts w:ascii=&quot;Cambria Math&quot; w:fareast=&quot;宋体&quot; w:h-ansi=&quot;Cambria Math&quot;/&gt;&lt;wx:font wx:val=&quot;Cambria Math&quot;/&gt;&lt;w:b/&gt;&lt;w:i/&gt;&lt;w:color w:val=&quot;231F20&quot;/&gt;&lt;w:kern w:val=&quot;0&quot;/&gt;&lt;w:sz-cs w:val=&quot;22&quot;/&gt;&lt;/w:rPr&gt;&lt;m:t&gt;x,y&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stroked="f">
            <v:imagedata r:id="rId5" o:title="" chromakey="white"/>
          </v:shape>
        </w:pict>
      </w:r>
      <w:r w:rsidRPr="00BD55E0">
        <w:rPr>
          <w:rFonts w:ascii="Times New Roman" w:eastAsia="宋体" w:hAnsi="Times New Roman" w:hint="eastAsia"/>
          <w:color w:val="231F20"/>
          <w:kern w:val="0"/>
          <w:szCs w:val="22"/>
        </w:rPr>
        <w:t>,</w:t>
      </w:r>
      <w:r w:rsidRPr="00BD55E0">
        <w:rPr>
          <w:rFonts w:ascii="Times New Roman" w:eastAsia="宋体" w:hAnsi="Times New Roman" w:hint="eastAsia"/>
          <w:i/>
          <w:iCs/>
          <w:color w:val="231F20"/>
          <w:kern w:val="0"/>
          <w:szCs w:val="22"/>
        </w:rPr>
        <w:t xml:space="preserve"> </w:t>
      </w:r>
      <w:r w:rsidRPr="00BD55E0">
        <w:rPr>
          <w:rFonts w:ascii="Times New Roman" w:eastAsia="宋体" w:hAnsi="Times New Roman"/>
          <w:color w:val="231F20"/>
          <w:kern w:val="0"/>
          <w:szCs w:val="22"/>
        </w:rPr>
        <w:t>using the below formula that bounds the value between 0 and 1, where higher values indicate greater morphometric similarity between the regions</w:t>
      </w:r>
      <w:r w:rsidRPr="00BD55E0">
        <w:rPr>
          <w:rFonts w:ascii="Times New Roman" w:eastAsia="宋体" w:hAnsi="Times New Roman" w:hint="eastAsia"/>
          <w:color w:val="231F20"/>
          <w:kern w:val="0"/>
          <w:szCs w:val="22"/>
        </w:rPr>
        <w:t xml:space="preserve"> </w:t>
      </w:r>
      <w:r w:rsidRPr="00BD55E0">
        <w:rPr>
          <w:rFonts w:ascii="Times New Roman" w:eastAsia="宋体" w:hAnsi="Times New Roman"/>
          <w:noProof/>
          <w:color w:val="231F20"/>
          <w:kern w:val="0"/>
          <w:szCs w:val="22"/>
        </w:rPr>
        <w:t>(Sebenius et al., 2023)</w:t>
      </w:r>
      <w:r w:rsidRPr="00BD55E0">
        <w:rPr>
          <w:rFonts w:ascii="Times New Roman" w:eastAsia="宋体" w:hAnsi="Times New Roman"/>
          <w:color w:val="231F20"/>
          <w:kern w:val="0"/>
          <w:szCs w:val="22"/>
        </w:rPr>
        <w:t xml:space="preserve">. </w:t>
      </w:r>
    </w:p>
    <w:p w:rsidR="00BD55E0" w:rsidRPr="00BD55E0" w:rsidP="00BD55E0">
      <w:pPr>
        <w:widowControl/>
        <w:spacing w:after="0" w:line="480" w:lineRule="auto"/>
        <w:ind w:firstLine="440" w:firstLineChars="200"/>
        <w:jc w:val="both"/>
        <w:rPr>
          <w:rFonts w:ascii="Times New Roman" w:eastAsia="宋体" w:hAnsi="Times New Roman"/>
          <w:color w:val="231F20"/>
          <w:kern w:val="0"/>
          <w:szCs w:val="22"/>
        </w:rPr>
      </w:pPr>
      <w:r>
        <w:pict>
          <v:shape id="_x0000_i1026" type="#_x0000_t75" style="width:151pt;height:31pt"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1&amp;lt;/Suspended&amp;gt;&amp;lt;/ENInstantFormat&amp;gt;&quot;/&gt;&lt;/w:docVars&gt;&lt;wsp:rsids&gt;&lt;wsp:rsidRoot wsp:val=&quot;00D03BF6&quot;/&gt;&lt;wsp:rsid wsp:val=&quot;001C0A45&quot;/&gt;&lt;wsp:rsid wsp:val=&quot;004608DF&quot;/&gt;&lt;wsp:rsid wsp:val=&quot;00664823&quot;/&gt;&lt;wsp:rsid wsp:val=&quot;009F0C2B&quot;/&gt;&lt;wsp:rsid wsp:val=&quot;00D03BF6&quot;/&gt;&lt;/wsp:rsids&gt;&lt;/w:docPr&gt;&lt;w:body&gt;&lt;wx:sect&gt;&lt;w:p wsp:rsidR=&quot;00664823&quot; wsp:rsidRPr=&quot;00664823&quot; wsp:rsidRDefault=&quot;00664823&quot; wsp:rsidP=&quot;00664823&quot;&gt;&lt;m:oMathPara&gt;&lt;m:oMath&gt;&lt;m:r&gt;&lt;w:rPr&gt;&lt;w:rFonts w:ascii=&quot;Cambria Math&quot; w:h-ansi=&quot;Cambria Math&quot;/&gt;&lt;wx:font wx:val=&quot;Cambria Math&quot;/&gt;&lt;w:i/&gt;&lt;w:color w:val=&quot;000000&quot;/&gt;&lt;w:sz w:val=&quot;24&quot;/&gt;&lt;/w:rPr&gt;&lt;m:t&gt;MIND&lt;/m:t&gt;&lt;/m:r&gt;&lt;m:d&gt;&lt;m:dPr&gt;&lt;m:ctrlPr&gt;&lt;w:rPr&gt;&lt;w:rFonts w:ascii=&quot;Cambria Math&quot; w:h-ansi=&quot;Cambria Math&quot;/&gt;&lt;wx:font wx:val=&quot;Cambria Math&quot;/&gt;&lt;w:i/&gt;&lt;w:i-cs/&gt;&lt;w:color w:val=&quot;000000&quot;/&gt;&lt;w:sz w:val=&quot;24&quot;/&gt;&lt;/w:rPr&gt;&lt;/m:ctrlPr&gt;&lt;/m:dPr&gt;&lt;m:e&gt;&lt;m:r&gt;&lt;w:rPr&gt;&lt;w:rFonts w:ascii=&quot;Cambria Math&quot; w:h-ansi=&quot;Cambria Math&quot;/&gt;&lt;wx:font wx:val=&quot;Cambria Math&quot;/&gt;&lt;w:i/&gt;&lt;w:color w:val=&quot;000000&quot;/&gt;&lt;w:sz w:val=&quot;24&quot;/&gt;&lt;/w:rPr&gt;&lt;m:t&gt;x,y&lt;/m:t&gt;&lt;/m:r&gt;&lt;/m:e&gt;&lt;/m:d&gt;&lt;m:r&gt;&lt;w:rPr&gt;&lt;w:rFonts w:ascii=&quot;Cambria Math&quot; w:h-ansi=&quot;Cambria Math&quot;/&gt;&lt;wx:font wx:val=&quot;Cambria Math&quot;/&gt;&lt;w:i/&gt;&lt;w:color w:val=&quot;000000&quot;/&gt;&lt;w:sz w:val=&quot;24&quot;/&gt;&lt;/w:rPr&gt;&lt;m:t&gt;= &lt;/m:t&gt;&lt;/m:r&gt;&lt;m:f&gt;&lt;m:fPr&gt;&lt;m:ctrlPr&gt;&lt;w:rPr&gt;&lt;w:rFonts w:ascii=&quot;Cambria Math&quot; w:h-ansi=&quot;Cambria Math&quot;/&gt;&lt;wx:font wx:val=&quot;Cambria Math&quot;/&gt;&lt;w:i/&gt;&lt;w:i-cs/&gt;&lt;w:color w:val=&quot;000000&quot;/&gt;&lt;w:sz w:val=&quot;24&quot;/&gt;&lt;/w:rPr&gt;&lt;/m:ctrlPr&gt;&lt;/m:fPr&gt;&lt;m:num&gt;&lt;m:r&gt;&lt;w:rPr&gt;&lt;w:rFonts w:ascii=&quot;Cambria Math&quot; w:h-ansi=&quot;Cambria Math&quot;/&gt;&lt;wx:font wx:val=&quot;Cambria Math&quot;/&gt;&lt;w:i/&gt;&lt;w:color w:val=&quot;000000&quot;/&gt;&lt;w:sz w:val=&quot;24&quot;/&gt;&lt;/w:rPr&gt;&lt;m:t&gt;1&lt;/m:t&gt;&lt;/m:r&gt;&lt;/m:num&gt;&lt;m:den&gt;&lt;m:r&gt;&lt;w:rPr&gt;&lt;w:rFonts w:ascii=&quot;Cambria Math&quot; w:h-ansi=&quot;Cambria Math&quot;/&gt;&lt;wx:font wx:val=&quot;Cambria Math&quot;/&gt;&lt;w:i/&gt;&lt;w:color w:val=&quot;000000&quot;/&gt;&lt;w:sz w:val=&quot;24&quot;/&gt;&lt;/w:rPr&gt;&lt;m:t&gt;1+D&lt;/m:t&gt;&lt;/m:r&gt;&lt;m:d&gt;&lt;m:dPr&gt;&lt;m:ctrlPr&gt;&lt;w:rPr&gt;&lt;w:rFonts w:ascii=&quot;Cambria Math&quot; w:h-ansi=&quot;Cambria Math&quot;/&gt;&lt;wx:font wx:val=&quot;Cambria Math&quot;/&gt;&lt;w:i/&gt;&lt;w:i-cs/&gt;&lt;w:color w:val=&quot;000000&quot;/&gt;&lt;w:sz w:val=&quot;24&quot;/&gt;&lt;/w:rPr&gt;&lt;/m:ctrlPr&gt;&lt;/m:dPr&gt;&lt;m:e&gt;&lt;m:r&gt;&lt;w:rPr&gt;&lt;w:rFonts w:ascii=&quot;Cambria Math&quot; w:h-ansi=&quot;Cambria Math&quot;/&gt;&lt;wx:font wx:val=&quot;Cambria Math&quot;/&gt;&lt;w:i/&gt;&lt;w:color w:val=&quot;000000&quot;/&gt;&lt;w:sz w:val=&quot;24&quot;/&gt;&lt;/w:rPr&gt;&lt;m:t&gt;Px, Py&lt;/m:t&gt;&lt;/m:r&gt;&lt;/m:e&gt;&lt;/m:d&gt;&lt;/m:den&gt;&lt;/m:f&gt;&lt;/m:oMath&gt;&lt;/m:oMathPara&gt;&lt;/w:p&gt;&lt;w:sectPr wsp:rsidR=&quot;00000000&quot; wsp:rsidRPr=&quot;00664823&quot;&gt;&lt;w:pgSz w:w=&quot;12240&quot; w:h=&quot;15840&quot;/&gt;&lt;w:pgMar w:top=&quot;1440&quot; w:right=&quot;1800&quot; w:bottom=&quot;1440&quot; w:left=&quot;1800&quot; w:header=&quot;720&quot; w:footer=&quot;720&quot; w:gutter=&quot;0&quot;/&gt;&lt;w:cols w:space=&quot;720&quot;/&gt;&lt;/w:sectPr&gt;&lt;/wx:sect&gt;&lt;/w:body&gt;&lt;/w:wordDocument&gt;" stroked="f">
            <v:imagedata r:id="rId6" o:title="" chromakey="white"/>
          </v:shape>
        </w:pict>
      </w:r>
    </w:p>
    <w:p w:rsidR="00BD55E0" w:rsidRPr="00BD55E0" w:rsidP="00BD55E0">
      <w:pPr>
        <w:widowControl/>
        <w:spacing w:after="0" w:line="480" w:lineRule="auto"/>
        <w:ind w:firstLine="440" w:firstLineChars="200"/>
        <w:jc w:val="both"/>
        <w:rPr>
          <w:rFonts w:ascii="Times New Roman" w:eastAsia="宋体" w:hAnsi="Times New Roman"/>
          <w:color w:val="231F20"/>
          <w:kern w:val="0"/>
          <w:szCs w:val="22"/>
        </w:rPr>
      </w:pPr>
      <w:r w:rsidRPr="00BD55E0">
        <w:rPr>
          <w:rFonts w:ascii="Times New Roman" w:eastAsia="宋体" w:hAnsi="Times New Roman"/>
          <w:color w:val="231F20"/>
          <w:kern w:val="0"/>
          <w:szCs w:val="22"/>
        </w:rPr>
        <w:t>In this study, each vertex of individual surface was characterized by five morphometric features including gray matter volume (GMV), cortical thickness (CT), surface area (SA), mean curvature (MC), a</w:t>
      </w:r>
      <w:r w:rsidRPr="00BD55E0">
        <w:rPr>
          <w:rFonts w:ascii="Times New Roman" w:eastAsia="宋体" w:hAnsi="Times New Roman"/>
          <w:color w:val="231F20"/>
          <w:kern w:val="0"/>
          <w:szCs w:val="22"/>
        </w:rPr>
        <w:t>nd sulcal depth (SD). Based on abovementioned features, each of them was standardized (z-score) across all vertices in the brain, and then the data was divided into predefined 308 parcellations to create a regional multivariate distribution. Subsequently we calculated MIND similarity statistic using the transformed Kullback-Leibler (KL) divergence for any two cortical regions to assess inter-regional MIND similarity, bounded between 0 and 1. Finally, we generated the MIND network, a 308 × 308 similarity mat</w:t>
      </w:r>
      <w:r w:rsidRPr="00BD55E0">
        <w:rPr>
          <w:rFonts w:ascii="Times New Roman" w:eastAsia="宋体" w:hAnsi="Times New Roman"/>
          <w:color w:val="231F20"/>
          <w:kern w:val="0"/>
          <w:szCs w:val="22"/>
        </w:rPr>
        <w:t>rix for each participant.</w:t>
      </w:r>
    </w:p>
    <w:p w:rsidR="00BD55E0" w:rsidRPr="00BD55E0" w:rsidP="00BD55E0">
      <w:pPr>
        <w:widowControl/>
        <w:jc w:val="both"/>
        <w:rPr>
          <w:rFonts w:ascii="Times New Roman" w:eastAsia="宋体" w:hAnsi="Times New Roman"/>
          <w:color w:val="231F20"/>
          <w:kern w:val="0"/>
          <w:szCs w:val="22"/>
        </w:rPr>
      </w:pPr>
    </w:p>
    <w:p w:rsidR="00BD55E0" w:rsidRPr="00BD55E0" w:rsidP="00BD55E0">
      <w:pPr>
        <w:widowControl/>
        <w:spacing w:after="0" w:line="480" w:lineRule="auto"/>
        <w:jc w:val="both"/>
        <w:outlineLvl w:val="1"/>
        <w:rPr>
          <w:rFonts w:ascii="Times New Roman" w:hAnsi="Times New Roman"/>
          <w:sz w:val="24"/>
        </w:rPr>
      </w:pPr>
      <w:bookmarkStart w:id="17" w:name="_Toc207438371"/>
      <w:bookmarkStart w:id="18" w:name="_Toc208041365"/>
      <w:bookmarkStart w:id="19" w:name="_Toc213581345"/>
      <w:r w:rsidRPr="00BD55E0">
        <w:rPr>
          <w:rFonts w:ascii="Times New Roman" w:hAnsi="Times New Roman" w:hint="eastAsia"/>
          <w:b/>
          <w:bCs/>
          <w:sz w:val="24"/>
        </w:rPr>
        <w:t xml:space="preserve">Supplementary method 3 </w:t>
      </w:r>
      <w:bookmarkEnd w:id="17"/>
      <w:r w:rsidRPr="00BD55E0">
        <w:rPr>
          <w:rFonts w:ascii="Times New Roman" w:hAnsi="Times New Roman" w:hint="eastAsia"/>
          <w:sz w:val="24"/>
        </w:rPr>
        <w:t>BD-related GWAS gene set analyses</w:t>
      </w:r>
      <w:bookmarkEnd w:id="18"/>
      <w:bookmarkEnd w:id="19"/>
    </w:p>
    <w:p w:rsidR="00BD55E0" w:rsidRPr="00BD55E0" w:rsidP="00BD55E0">
      <w:pPr>
        <w:widowControl/>
        <w:spacing w:after="0" w:line="480" w:lineRule="auto"/>
        <w:ind w:firstLine="440" w:firstLineChars="200"/>
        <w:jc w:val="both"/>
        <w:rPr>
          <w:rFonts w:ascii="Times New Roman" w:eastAsia="宋体" w:hAnsi="Times New Roman"/>
          <w:color w:val="231F20"/>
          <w:kern w:val="0"/>
          <w:szCs w:val="22"/>
        </w:rPr>
      </w:pPr>
      <w:r w:rsidRPr="00BD55E0">
        <w:rPr>
          <w:rFonts w:ascii="Times New Roman" w:eastAsia="宋体" w:hAnsi="Times New Roman" w:hint="eastAsia"/>
          <w:color w:val="231F20"/>
          <w:kern w:val="0"/>
          <w:szCs w:val="22"/>
        </w:rPr>
        <w:t>We conducted gene set analyses on the PLS1+ and PLS1</w:t>
      </w:r>
      <w:r w:rsidRPr="00BD55E0">
        <w:rPr>
          <w:rFonts w:ascii="Times New Roman" w:eastAsia="宋体" w:hAnsi="Times New Roman"/>
          <w:color w:val="231F20"/>
          <w:kern w:val="0"/>
          <w:szCs w:val="22"/>
        </w:rPr>
        <w:t>−</w:t>
      </w:r>
      <w:r w:rsidRPr="00BD55E0">
        <w:rPr>
          <w:rFonts w:ascii="Times New Roman" w:eastAsia="宋体" w:hAnsi="Times New Roman" w:hint="eastAsia"/>
          <w:color w:val="231F20"/>
          <w:kern w:val="0"/>
          <w:szCs w:val="22"/>
        </w:rPr>
        <w:t xml:space="preserve"> genes using </w:t>
      </w:r>
      <w:r w:rsidRPr="00BD55E0">
        <w:rPr>
          <w:rFonts w:ascii="Times New Roman" w:eastAsia="宋体" w:hAnsi="Times New Roman" w:hint="eastAsia"/>
          <w:i/>
          <w:iCs/>
          <w:color w:val="231F20"/>
          <w:kern w:val="0"/>
          <w:szCs w:val="22"/>
        </w:rPr>
        <w:t>MAGMA</w:t>
      </w:r>
      <w:r w:rsidRPr="00BD55E0">
        <w:rPr>
          <w:rFonts w:ascii="Times New Roman" w:eastAsia="宋体" w:hAnsi="Times New Roman" w:hint="eastAsia"/>
          <w:color w:val="231F20"/>
          <w:kern w:val="0"/>
          <w:szCs w:val="22"/>
        </w:rPr>
        <w:t xml:space="preserve"> v1.10 </w:t>
      </w:r>
      <w:r w:rsidRPr="00BD55E0">
        <w:rPr>
          <w:rFonts w:ascii="Times New Roman" w:eastAsia="宋体" w:hAnsi="Times New Roman"/>
          <w:noProof/>
          <w:color w:val="231F20"/>
          <w:kern w:val="0"/>
          <w:szCs w:val="22"/>
        </w:rPr>
        <w:t>(de Leeuw, Mooij, Heskes, &amp; Posthuma, 2015)</w:t>
      </w:r>
      <w:r w:rsidRPr="00BD55E0">
        <w:rPr>
          <w:rFonts w:ascii="Times New Roman" w:eastAsia="宋体" w:hAnsi="Times New Roman" w:hint="eastAsia"/>
          <w:color w:val="231F20"/>
          <w:kern w:val="0"/>
          <w:szCs w:val="22"/>
        </w:rPr>
        <w:t xml:space="preserve"> </w:t>
      </w:r>
      <w:r w:rsidRPr="00BD55E0">
        <w:rPr>
          <w:rFonts w:ascii="Times New Roman" w:eastAsia="宋体" w:hAnsi="Times New Roman"/>
          <w:color w:val="231F20"/>
          <w:kern w:val="0"/>
          <w:szCs w:val="22"/>
        </w:rPr>
        <w:t xml:space="preserve">to assess enrichment for </w:t>
      </w:r>
      <w:r w:rsidRPr="00BD55E0">
        <w:rPr>
          <w:rFonts w:ascii="Times New Roman" w:eastAsia="宋体" w:hAnsi="Times New Roman" w:hint="eastAsia"/>
          <w:color w:val="231F20"/>
          <w:kern w:val="0"/>
          <w:szCs w:val="22"/>
        </w:rPr>
        <w:t>BD</w:t>
      </w:r>
      <w:r w:rsidRPr="00BD55E0">
        <w:rPr>
          <w:rFonts w:ascii="Times New Roman" w:eastAsia="宋体" w:hAnsi="Times New Roman"/>
          <w:color w:val="231F20"/>
          <w:kern w:val="0"/>
          <w:szCs w:val="22"/>
        </w:rPr>
        <w:t xml:space="preserve"> risk genes from the GWAS. Summary statistics from </w:t>
      </w:r>
      <w:r w:rsidRPr="00BD55E0">
        <w:rPr>
          <w:rFonts w:ascii="Times New Roman" w:eastAsia="宋体" w:hAnsi="Times New Roman" w:hint="eastAsia"/>
          <w:color w:val="231F20"/>
          <w:kern w:val="0"/>
          <w:szCs w:val="22"/>
        </w:rPr>
        <w:t>a large-scale BD-related</w:t>
      </w:r>
      <w:r w:rsidRPr="00BD55E0">
        <w:rPr>
          <w:rFonts w:ascii="Times New Roman" w:eastAsia="宋体" w:hAnsi="Times New Roman"/>
          <w:color w:val="231F20"/>
          <w:kern w:val="0"/>
          <w:szCs w:val="22"/>
        </w:rPr>
        <w:t xml:space="preserve"> GWAS results</w:t>
      </w:r>
      <w:r w:rsidRPr="00BD55E0">
        <w:rPr>
          <w:rFonts w:ascii="Times New Roman" w:eastAsia="宋体" w:hAnsi="Times New Roman" w:hint="eastAsia"/>
          <w:color w:val="231F20"/>
          <w:kern w:val="0"/>
          <w:szCs w:val="22"/>
        </w:rPr>
        <w:t xml:space="preserve"> were utilized, with gene-wide </w:t>
      </w:r>
      <w:r w:rsidRPr="00BD55E0">
        <w:rPr>
          <w:rFonts w:ascii="Times New Roman" w:eastAsia="宋体" w:hAnsi="Times New Roman" w:hint="eastAsia"/>
          <w:i/>
          <w:iCs/>
          <w:color w:val="231F20"/>
          <w:kern w:val="0"/>
          <w:szCs w:val="22"/>
        </w:rPr>
        <w:t>P</w:t>
      </w:r>
      <w:r w:rsidRPr="00BD55E0">
        <w:rPr>
          <w:rFonts w:ascii="Times New Roman" w:eastAsia="宋体" w:hAnsi="Times New Roman" w:hint="eastAsia"/>
          <w:color w:val="231F20"/>
          <w:kern w:val="0"/>
          <w:szCs w:val="22"/>
        </w:rPr>
        <w:t xml:space="preserve"> values obtained by aggregating </w:t>
      </w:r>
      <w:r w:rsidRPr="00BD55E0">
        <w:rPr>
          <w:rFonts w:ascii="Times New Roman" w:eastAsia="宋体" w:hAnsi="Times New Roman" w:hint="eastAsia"/>
          <w:i/>
          <w:iCs/>
          <w:color w:val="231F20"/>
          <w:kern w:val="0"/>
          <w:szCs w:val="22"/>
        </w:rPr>
        <w:t>P</w:t>
      </w:r>
      <w:r w:rsidRPr="00BD55E0">
        <w:rPr>
          <w:rFonts w:ascii="Times New Roman" w:eastAsia="宋体" w:hAnsi="Times New Roman" w:hint="eastAsia"/>
          <w:color w:val="231F20"/>
          <w:kern w:val="0"/>
          <w:szCs w:val="22"/>
        </w:rPr>
        <w:t xml:space="preserve"> value</w:t>
      </w:r>
      <w:r w:rsidRPr="00BD55E0">
        <w:rPr>
          <w:rFonts w:ascii="Times New Roman" w:eastAsia="宋体" w:hAnsi="Times New Roman" w:hint="eastAsia"/>
          <w:color w:val="231F20"/>
          <w:kern w:val="0"/>
          <w:szCs w:val="22"/>
        </w:rPr>
        <w:t xml:space="preserve">s of all SNPs within genes. A window of 35 kb upstream and 10 kb downstream of each gene was used to capture SNPs in approximate regulatory regions </w:t>
      </w:r>
      <w:r w:rsidRPr="00BD55E0">
        <w:rPr>
          <w:rFonts w:ascii="Times New Roman" w:eastAsia="宋体" w:hAnsi="Times New Roman"/>
          <w:noProof/>
          <w:color w:val="231F20"/>
          <w:kern w:val="0"/>
          <w:szCs w:val="22"/>
        </w:rPr>
        <w:t>(Morgan et al., 2019)</w:t>
      </w:r>
      <w:r w:rsidRPr="00BD55E0">
        <w:rPr>
          <w:rFonts w:ascii="Times New Roman" w:eastAsia="宋体" w:hAnsi="Times New Roman" w:hint="eastAsia"/>
          <w:color w:val="231F20"/>
          <w:kern w:val="0"/>
          <w:szCs w:val="22"/>
        </w:rPr>
        <w:t>. One-tailed competitive gene set analyses were performed for both PLS1+ and PLS1</w:t>
      </w:r>
      <w:r w:rsidRPr="00BD55E0">
        <w:rPr>
          <w:rFonts w:ascii="Times New Roman" w:eastAsia="宋体" w:hAnsi="Times New Roman"/>
          <w:color w:val="231F20"/>
          <w:kern w:val="0"/>
          <w:szCs w:val="22"/>
        </w:rPr>
        <w:t>−</w:t>
      </w:r>
      <w:r w:rsidRPr="00BD55E0">
        <w:rPr>
          <w:rFonts w:ascii="Times New Roman" w:eastAsia="宋体" w:hAnsi="Times New Roman" w:hint="eastAsia"/>
          <w:color w:val="231F20"/>
          <w:kern w:val="0"/>
          <w:szCs w:val="22"/>
        </w:rPr>
        <w:t xml:space="preserve"> gene</w:t>
      </w:r>
      <w:r w:rsidRPr="00BD55E0">
        <w:rPr>
          <w:rFonts w:ascii="Times New Roman" w:eastAsia="宋体" w:hAnsi="Times New Roman" w:hint="eastAsia"/>
          <w:color w:val="231F20"/>
          <w:kern w:val="0"/>
          <w:szCs w:val="22"/>
        </w:rPr>
        <w:t>s, revealing significant enrichment only for PLS1+ genes in BD risk genes identified by the GWAS (</w:t>
      </w:r>
      <w:r w:rsidRPr="00BD55E0">
        <w:rPr>
          <w:rFonts w:ascii="Times New Roman" w:eastAsia="宋体" w:hAnsi="Times New Roman" w:hint="eastAsia"/>
          <w:i/>
          <w:iCs/>
          <w:color w:val="231F20"/>
          <w:kern w:val="0"/>
          <w:szCs w:val="22"/>
        </w:rPr>
        <w:t>P</w:t>
      </w:r>
      <w:r w:rsidRPr="00BD55E0">
        <w:rPr>
          <w:rFonts w:ascii="Times New Roman" w:eastAsia="宋体" w:hAnsi="Times New Roman" w:hint="eastAsia"/>
          <w:color w:val="231F20"/>
          <w:kern w:val="0"/>
          <w:szCs w:val="22"/>
          <w:vertAlign w:val="subscript"/>
        </w:rPr>
        <w:t>PLS1</w:t>
      </w:r>
      <w:r w:rsidRPr="00BD55E0">
        <w:rPr>
          <w:rFonts w:ascii="Times New Roman" w:eastAsia="宋体" w:hAnsi="Times New Roman" w:hint="eastAsia"/>
          <w:color w:val="231F20"/>
          <w:kern w:val="0"/>
          <w:szCs w:val="22"/>
        </w:rPr>
        <w:t xml:space="preserve">+ = 0.0322 and </w:t>
      </w:r>
      <w:r w:rsidRPr="00BD55E0">
        <w:rPr>
          <w:rFonts w:ascii="Times New Roman" w:eastAsia="宋体" w:hAnsi="Times New Roman" w:hint="eastAsia"/>
          <w:i/>
          <w:iCs/>
          <w:color w:val="231F20"/>
          <w:kern w:val="0"/>
          <w:szCs w:val="22"/>
        </w:rPr>
        <w:t>P</w:t>
      </w:r>
      <w:r w:rsidRPr="00BD55E0">
        <w:rPr>
          <w:rFonts w:ascii="Times New Roman" w:eastAsia="宋体" w:hAnsi="Times New Roman" w:hint="eastAsia"/>
          <w:color w:val="231F20"/>
          <w:kern w:val="0"/>
          <w:szCs w:val="22"/>
          <w:vertAlign w:val="subscript"/>
        </w:rPr>
        <w:t>PLS1</w:t>
      </w:r>
      <w:r w:rsidRPr="00BD55E0">
        <w:rPr>
          <w:rFonts w:ascii="Times New Roman" w:eastAsia="宋体" w:hAnsi="Times New Roman"/>
          <w:color w:val="231F20"/>
          <w:kern w:val="0"/>
          <w:szCs w:val="22"/>
          <w:vertAlign w:val="subscript"/>
        </w:rPr>
        <w:t>−</w:t>
      </w:r>
      <w:r w:rsidRPr="00BD55E0">
        <w:rPr>
          <w:rFonts w:ascii="Times New Roman" w:eastAsia="宋体" w:hAnsi="Times New Roman" w:hint="eastAsia"/>
          <w:color w:val="231F20"/>
          <w:kern w:val="0"/>
          <w:szCs w:val="22"/>
        </w:rPr>
        <w:t xml:space="preserve"> = 0.1482).</w:t>
      </w:r>
    </w:p>
    <w:p w:rsidR="00BD55E0" w:rsidRPr="00BD55E0" w:rsidP="00BD55E0">
      <w:pPr>
        <w:widowControl/>
        <w:rPr>
          <w:rFonts w:ascii="Times New Roman" w:eastAsia="宋体" w:hAnsi="Times New Roman"/>
          <w:b/>
          <w:bCs/>
          <w:color w:val="231F20"/>
          <w:kern w:val="0"/>
          <w:szCs w:val="22"/>
        </w:rPr>
      </w:pPr>
    </w:p>
    <w:p w:rsidR="00BD55E0" w:rsidRPr="00BD55E0" w:rsidP="00BD55E0">
      <w:pPr>
        <w:widowControl/>
        <w:spacing w:after="0" w:line="480" w:lineRule="auto"/>
        <w:jc w:val="both"/>
        <w:outlineLvl w:val="1"/>
        <w:rPr>
          <w:rFonts w:ascii="Times New Roman" w:eastAsia="宋体" w:hAnsi="Times New Roman"/>
          <w:b/>
          <w:bCs/>
          <w:color w:val="231F20"/>
          <w:kern w:val="0"/>
          <w:sz w:val="24"/>
        </w:rPr>
      </w:pPr>
      <w:bookmarkStart w:id="20" w:name="_Toc207438372"/>
      <w:bookmarkStart w:id="21" w:name="_Toc208041366"/>
      <w:bookmarkStart w:id="22" w:name="_Toc213581346"/>
      <w:r w:rsidRPr="00BD55E0">
        <w:rPr>
          <w:rFonts w:ascii="Times New Roman" w:eastAsia="宋体" w:hAnsi="Times New Roman" w:hint="eastAsia"/>
          <w:b/>
          <w:bCs/>
          <w:color w:val="231F20"/>
          <w:kern w:val="0"/>
          <w:sz w:val="24"/>
        </w:rPr>
        <w:t xml:space="preserve">Supplementary method 4 </w:t>
      </w:r>
      <w:r w:rsidRPr="00BD55E0">
        <w:rPr>
          <w:rFonts w:ascii="Times New Roman" w:eastAsia="宋体" w:hAnsi="Times New Roman" w:hint="eastAsia"/>
          <w:color w:val="231F20"/>
          <w:kern w:val="0"/>
          <w:sz w:val="24"/>
        </w:rPr>
        <w:t>Enrichment analyses</w:t>
      </w:r>
      <w:bookmarkEnd w:id="20"/>
      <w:bookmarkEnd w:id="21"/>
      <w:bookmarkEnd w:id="22"/>
    </w:p>
    <w:p w:rsidR="00BD55E0" w:rsidRPr="00BD55E0" w:rsidP="00BD55E0">
      <w:pPr>
        <w:widowControl/>
        <w:spacing w:after="0" w:line="480" w:lineRule="auto"/>
        <w:ind w:firstLine="440" w:firstLineChars="200"/>
        <w:jc w:val="both"/>
        <w:rPr>
          <w:rFonts w:ascii="Times New Roman" w:eastAsia="宋体" w:hAnsi="Times New Roman" w:hint="eastAsia"/>
          <w:color w:val="231F20"/>
          <w:kern w:val="0"/>
          <w:szCs w:val="22"/>
        </w:rPr>
      </w:pPr>
      <w:r w:rsidRPr="00BD55E0">
        <w:rPr>
          <w:rFonts w:ascii="Times New Roman" w:eastAsia="宋体" w:hAnsi="Times New Roman"/>
          <w:color w:val="231F20"/>
          <w:kern w:val="0"/>
          <w:szCs w:val="22"/>
        </w:rPr>
        <w:t>We performed a series of enrichment analyses to further investigate the gene</w:t>
      </w:r>
      <w:r w:rsidRPr="00BD55E0">
        <w:rPr>
          <w:rFonts w:ascii="Times New Roman" w:eastAsia="宋体" w:hAnsi="Times New Roman"/>
          <w:color w:val="231F20"/>
          <w:kern w:val="0"/>
          <w:szCs w:val="22"/>
        </w:rPr>
        <w:t xml:space="preserve">s identified in our study. First, Gene Ontology (GO) and human diseases from DisGeNET database embedded in </w:t>
      </w:r>
      <w:r w:rsidRPr="00BD55E0">
        <w:rPr>
          <w:rFonts w:ascii="Times New Roman" w:eastAsia="宋体" w:hAnsi="Times New Roman"/>
          <w:i/>
          <w:iCs/>
          <w:color w:val="231F20"/>
          <w:kern w:val="0"/>
          <w:szCs w:val="22"/>
        </w:rPr>
        <w:t>Metascape</w:t>
      </w:r>
      <w:r w:rsidRPr="00BD55E0">
        <w:rPr>
          <w:rFonts w:ascii="Times New Roman" w:eastAsia="宋体" w:hAnsi="Times New Roman"/>
          <w:color w:val="231F20"/>
          <w:kern w:val="0"/>
          <w:szCs w:val="22"/>
        </w:rPr>
        <w:t xml:space="preserve"> (</w:t>
      </w:r>
      <w:hyperlink r:id="rId7" w:anchor="/main/step1" w:history="1">
        <w:r w:rsidRPr="00BD55E0">
          <w:rPr>
            <w:rFonts w:ascii="Times New Roman" w:eastAsia="宋体" w:hAnsi="Times New Roman"/>
            <w:color w:val="0563C1"/>
            <w:kern w:val="0"/>
            <w:szCs w:val="22"/>
            <w:u w:val="single"/>
          </w:rPr>
          <w:t>https://metascape.org/gp/index.html#/main/step1</w:t>
        </w:r>
      </w:hyperlink>
      <w:r w:rsidRPr="00BD55E0">
        <w:rPr>
          <w:rFonts w:ascii="Times New Roman" w:eastAsia="宋体" w:hAnsi="Times New Roman"/>
          <w:color w:val="231F20"/>
          <w:kern w:val="0"/>
          <w:szCs w:val="22"/>
        </w:rPr>
        <w:t>)</w:t>
      </w:r>
      <w:r w:rsidRPr="00BD55E0">
        <w:rPr>
          <w:rFonts w:ascii="Times New Roman" w:eastAsia="宋体" w:hAnsi="Times New Roman" w:hint="eastAsia"/>
          <w:color w:val="231F20"/>
          <w:kern w:val="0"/>
          <w:szCs w:val="22"/>
        </w:rPr>
        <w:t xml:space="preserve"> </w:t>
      </w:r>
      <w:r w:rsidRPr="00BD55E0">
        <w:rPr>
          <w:rFonts w:ascii="Times New Roman" w:eastAsia="宋体" w:hAnsi="Times New Roman"/>
          <w:noProof/>
          <w:color w:val="231F20"/>
          <w:kern w:val="0"/>
          <w:szCs w:val="22"/>
        </w:rPr>
        <w:t>(Zhou et al., 2019)</w:t>
      </w:r>
      <w:r w:rsidRPr="00BD55E0">
        <w:rPr>
          <w:rFonts w:ascii="Times New Roman" w:eastAsia="宋体" w:hAnsi="Times New Roman"/>
          <w:color w:val="231F20"/>
          <w:kern w:val="0"/>
          <w:szCs w:val="22"/>
        </w:rPr>
        <w:t>were used for functional annotations of the PLS1+ genes. The 15,63</w:t>
      </w:r>
      <w:r w:rsidR="00282835">
        <w:rPr>
          <w:rFonts w:ascii="Times New Roman" w:eastAsia="宋体" w:hAnsi="Times New Roman" w:hint="eastAsia"/>
          <w:color w:val="231F20"/>
          <w:kern w:val="0"/>
          <w:szCs w:val="22"/>
        </w:rPr>
        <w:t>2</w:t>
      </w:r>
      <w:r w:rsidRPr="00BD55E0">
        <w:rPr>
          <w:rFonts w:ascii="Times New Roman" w:eastAsia="宋体" w:hAnsi="Times New Roman"/>
          <w:color w:val="231F20"/>
          <w:kern w:val="0"/>
          <w:szCs w:val="22"/>
        </w:rPr>
        <w:t xml:space="preserve"> genes with qualified brain expression data were used as background. Second, to explore the cellular specificity linked with regional alterations in the principal MIND gradient, we conducted </w:t>
      </w:r>
      <w:r w:rsidRPr="00BD55E0">
        <w:rPr>
          <w:rFonts w:ascii="Times New Roman" w:eastAsia="宋体" w:hAnsi="Times New Roman"/>
          <w:color w:val="231F20"/>
          <w:kern w:val="0"/>
          <w:szCs w:val="22"/>
        </w:rPr>
        <w:t>cell type enrichment analyses. Specifically, we computed the ratio of genes within significant PLS1+ gene sets that displayed preferential expression in one of seven major brain cell classes: astrocytes, endothelial cells, microglia, excitatory neurons, inhibitory neurons, oligodendrocytes, and oligodendrocyte precursors (OPCs). These cell markers were identified from five human adult postmortem single-cell and single-nucleus RNA sequencing studies</w:t>
      </w:r>
      <w:r w:rsidRPr="00BD55E0">
        <w:rPr>
          <w:rFonts w:ascii="Times New Roman" w:eastAsia="宋体" w:hAnsi="Times New Roman" w:hint="eastAsia"/>
          <w:color w:val="231F20"/>
          <w:kern w:val="0"/>
          <w:szCs w:val="22"/>
        </w:rPr>
        <w:t xml:space="preserve"> </w:t>
      </w:r>
      <w:r w:rsidRPr="00BD55E0">
        <w:rPr>
          <w:rFonts w:ascii="Times New Roman" w:eastAsia="宋体" w:hAnsi="Times New Roman"/>
          <w:noProof/>
          <w:color w:val="231F20"/>
          <w:kern w:val="0"/>
          <w:szCs w:val="22"/>
        </w:rPr>
        <w:t>(Darmanis et al., 2015; Habib et al., 2017; Lake et al., 20</w:t>
      </w:r>
      <w:r w:rsidRPr="00BD55E0">
        <w:rPr>
          <w:rFonts w:ascii="Times New Roman" w:eastAsia="宋体" w:hAnsi="Times New Roman"/>
          <w:noProof/>
          <w:color w:val="231F20"/>
          <w:kern w:val="0"/>
          <w:szCs w:val="22"/>
        </w:rPr>
        <w:t>18; Li et al., 2018; McKenzie et al., 2018; Zhang et al., 2016)</w:t>
      </w:r>
      <w:r w:rsidRPr="00BD55E0">
        <w:rPr>
          <w:rFonts w:ascii="Times New Roman" w:eastAsia="宋体" w:hAnsi="Times New Roman"/>
          <w:color w:val="231F20"/>
          <w:kern w:val="0"/>
          <w:szCs w:val="22"/>
        </w:rPr>
        <w:t>. Specifically, we first computed the ratio of genes in significant PLS1+ gene set that exhibited preferential expression in one of the seven major brain cell classes. Statistical significance was evaluated by comparing the observed ratios to a null distribution generated by repeating the process 10,000 times on a set of randomly selected genes</w:t>
      </w:r>
      <w:r w:rsidRPr="00BD55E0">
        <w:rPr>
          <w:rFonts w:ascii="Times New Roman" w:eastAsia="宋体" w:hAnsi="Times New Roman" w:hint="eastAsia"/>
          <w:color w:val="231F20"/>
          <w:kern w:val="0"/>
          <w:szCs w:val="22"/>
        </w:rPr>
        <w:t xml:space="preserve"> </w:t>
      </w:r>
      <w:r w:rsidRPr="00BD55E0">
        <w:rPr>
          <w:rFonts w:ascii="Times New Roman" w:eastAsia="宋体" w:hAnsi="Times New Roman"/>
          <w:noProof/>
          <w:color w:val="231F20"/>
          <w:kern w:val="0"/>
          <w:szCs w:val="22"/>
        </w:rPr>
        <w:t>(Hansen et al., 2021)</w:t>
      </w:r>
      <w:r w:rsidRPr="00BD55E0">
        <w:rPr>
          <w:rFonts w:ascii="Times New Roman" w:eastAsia="宋体" w:hAnsi="Times New Roman"/>
          <w:color w:val="231F20"/>
          <w:kern w:val="0"/>
          <w:szCs w:val="22"/>
        </w:rPr>
        <w:t>. Third, cortical layer enrichment analysis was applied by using marker genes obt</w:t>
      </w:r>
      <w:r w:rsidRPr="00BD55E0">
        <w:rPr>
          <w:rFonts w:ascii="Times New Roman" w:eastAsia="宋体" w:hAnsi="Times New Roman"/>
          <w:color w:val="231F20"/>
          <w:kern w:val="0"/>
          <w:szCs w:val="22"/>
        </w:rPr>
        <w:t>ained based on a previous transcriptomic study</w:t>
      </w:r>
      <w:r w:rsidRPr="00BD55E0">
        <w:rPr>
          <w:rFonts w:ascii="Times New Roman" w:eastAsia="宋体" w:hAnsi="Times New Roman" w:hint="eastAsia"/>
          <w:color w:val="231F20"/>
          <w:kern w:val="0"/>
          <w:szCs w:val="22"/>
        </w:rPr>
        <w:t xml:space="preserve"> </w:t>
      </w:r>
      <w:r w:rsidRPr="00BD55E0">
        <w:rPr>
          <w:rFonts w:ascii="Times New Roman" w:eastAsia="宋体" w:hAnsi="Times New Roman"/>
          <w:noProof/>
          <w:color w:val="231F20"/>
          <w:kern w:val="0"/>
          <w:szCs w:val="22"/>
        </w:rPr>
        <w:t>(He et al., 2017)</w:t>
      </w:r>
      <w:r w:rsidRPr="00BD55E0">
        <w:rPr>
          <w:rFonts w:ascii="Times New Roman" w:eastAsia="宋体" w:hAnsi="Times New Roman"/>
          <w:color w:val="231F20"/>
          <w:kern w:val="0"/>
          <w:szCs w:val="22"/>
        </w:rPr>
        <w:t>, which included 772 genes for layer I, 483 genes for layer II, 294 genes for layer III, 308 genes for layer IV, 115 genes for layer V, and 2,159 genes for layer VI.</w:t>
      </w:r>
      <w:r w:rsidRPr="00BD55E0">
        <w:rPr>
          <w:rFonts w:ascii="Times New Roman" w:eastAsia="宋体" w:hAnsi="Times New Roman" w:hint="eastAsia"/>
          <w:color w:val="231F20"/>
          <w:kern w:val="0"/>
          <w:szCs w:val="22"/>
        </w:rPr>
        <w:t xml:space="preserve"> </w:t>
      </w:r>
      <w:r w:rsidRPr="00BD55E0">
        <w:rPr>
          <w:rFonts w:ascii="Times New Roman" w:eastAsia="宋体" w:hAnsi="Times New Roman"/>
          <w:color w:val="231F20"/>
          <w:kern w:val="0"/>
          <w:szCs w:val="22"/>
        </w:rPr>
        <w:t>Cortical layer enrichment was then performed by using cortical layer marker genes following the abovementioned method as cell type enrichment.</w:t>
      </w:r>
      <w:r w:rsidRPr="00BD55E0">
        <w:rPr>
          <w:rFonts w:ascii="Times New Roman" w:eastAsia="宋体" w:hAnsi="Times New Roman" w:hint="eastAsia"/>
          <w:color w:val="231F20"/>
          <w:kern w:val="0"/>
          <w:szCs w:val="22"/>
        </w:rPr>
        <w:t xml:space="preserve"> Finally, c</w:t>
      </w:r>
      <w:r w:rsidRPr="00BD55E0">
        <w:rPr>
          <w:rFonts w:ascii="Times New Roman" w:eastAsia="宋体" w:hAnsi="Times New Roman"/>
          <w:color w:val="231F20"/>
          <w:kern w:val="0"/>
          <w:szCs w:val="22"/>
        </w:rPr>
        <w:t>ell</w:t>
      </w:r>
      <w:r w:rsidRPr="00BD55E0">
        <w:rPr>
          <w:rFonts w:ascii="Times New Roman" w:eastAsia="宋体" w:hAnsi="Times New Roman" w:hint="eastAsia"/>
          <w:color w:val="231F20"/>
          <w:kern w:val="0"/>
          <w:szCs w:val="22"/>
        </w:rPr>
        <w:t>-</w:t>
      </w:r>
      <w:r w:rsidRPr="00BD55E0">
        <w:rPr>
          <w:rFonts w:ascii="Times New Roman" w:eastAsia="宋体" w:hAnsi="Times New Roman"/>
          <w:color w:val="231F20"/>
          <w:kern w:val="0"/>
          <w:szCs w:val="22"/>
        </w:rPr>
        <w:t>type specific expression analysis (CSEA) tool (</w:t>
      </w:r>
      <w:hyperlink r:id="rId8" w:history="1">
        <w:r w:rsidRPr="00BD55E0">
          <w:rPr>
            <w:rFonts w:ascii="Times New Roman" w:eastAsia="宋体" w:hAnsi="Times New Roman"/>
            <w:color w:val="0563C1"/>
            <w:kern w:val="0"/>
            <w:szCs w:val="22"/>
            <w:u w:val="single"/>
          </w:rPr>
          <w:t>http://doughertytoo</w:t>
        </w:r>
        <w:r w:rsidRPr="00BD55E0">
          <w:rPr>
            <w:rFonts w:ascii="Times New Roman" w:eastAsia="宋体" w:hAnsi="Times New Roman"/>
            <w:color w:val="0563C1"/>
            <w:kern w:val="0"/>
            <w:szCs w:val="22"/>
            <w:u w:val="single"/>
          </w:rPr>
          <w:t>ls.wustl.edu/CSEAtool.html</w:t>
        </w:r>
      </w:hyperlink>
      <w:r w:rsidRPr="00BD55E0">
        <w:rPr>
          <w:rFonts w:ascii="Times New Roman" w:eastAsia="宋体" w:hAnsi="Times New Roman"/>
          <w:color w:val="231F20"/>
          <w:kern w:val="0"/>
          <w:szCs w:val="22"/>
        </w:rPr>
        <w:t>)</w:t>
      </w:r>
      <w:r w:rsidRPr="00BD55E0">
        <w:rPr>
          <w:rFonts w:ascii="Times New Roman" w:eastAsia="宋体" w:hAnsi="Times New Roman" w:hint="eastAsia"/>
          <w:color w:val="231F20"/>
          <w:kern w:val="0"/>
          <w:szCs w:val="22"/>
        </w:rPr>
        <w:t xml:space="preserve"> </w:t>
      </w:r>
      <w:r w:rsidRPr="00BD55E0">
        <w:rPr>
          <w:rFonts w:ascii="Times New Roman" w:eastAsia="宋体" w:hAnsi="Times New Roman"/>
          <w:noProof/>
          <w:color w:val="231F20"/>
          <w:kern w:val="0"/>
          <w:szCs w:val="22"/>
        </w:rPr>
        <w:t>(Dougherty, Schmidt, Nakajima, &amp; Heintz, 2010)</w:t>
      </w:r>
      <w:r w:rsidRPr="00BD55E0">
        <w:rPr>
          <w:rFonts w:ascii="Times New Roman" w:eastAsia="宋体" w:hAnsi="Times New Roman" w:hint="eastAsia"/>
          <w:color w:val="231F20"/>
          <w:kern w:val="0"/>
          <w:szCs w:val="22"/>
        </w:rPr>
        <w:t xml:space="preserve"> </w:t>
      </w:r>
      <w:r w:rsidRPr="00BD55E0">
        <w:rPr>
          <w:rFonts w:ascii="Times New Roman" w:eastAsia="宋体" w:hAnsi="Times New Roman"/>
          <w:color w:val="231F20"/>
          <w:kern w:val="0"/>
          <w:szCs w:val="22"/>
        </w:rPr>
        <w:t xml:space="preserve">was employed to perform developmental gene expression enrichment analysis to </w:t>
      </w:r>
      <w:r w:rsidRPr="00BD55E0">
        <w:rPr>
          <w:rFonts w:ascii="Times New Roman" w:eastAsia="宋体" w:hAnsi="Times New Roman" w:hint="eastAsia"/>
          <w:color w:val="231F20"/>
          <w:kern w:val="0"/>
          <w:szCs w:val="22"/>
        </w:rPr>
        <w:t>investigate</w:t>
      </w:r>
      <w:r w:rsidRPr="00BD55E0">
        <w:rPr>
          <w:rFonts w:ascii="Times New Roman" w:eastAsia="宋体" w:hAnsi="Times New Roman"/>
          <w:color w:val="231F20"/>
          <w:kern w:val="0"/>
          <w:szCs w:val="22"/>
        </w:rPr>
        <w:t xml:space="preserve"> developmental time windows across brain regions. All enrichment analyses </w:t>
      </w:r>
      <w:r w:rsidRPr="00BD55E0">
        <w:rPr>
          <w:rFonts w:ascii="Times New Roman" w:eastAsia="宋体" w:hAnsi="Times New Roman" w:hint="eastAsia"/>
          <w:color w:val="231F20"/>
          <w:kern w:val="0"/>
          <w:szCs w:val="22"/>
        </w:rPr>
        <w:t xml:space="preserve">used a significance threshold of </w:t>
      </w:r>
      <w:r w:rsidRPr="00BD55E0">
        <w:rPr>
          <w:rFonts w:ascii="Times New Roman" w:eastAsia="宋体" w:hAnsi="Times New Roman" w:hint="eastAsia"/>
          <w:i/>
          <w:iCs/>
          <w:color w:val="231F20"/>
          <w:kern w:val="0"/>
          <w:szCs w:val="22"/>
        </w:rPr>
        <w:t>P</w:t>
      </w:r>
      <w:r w:rsidRPr="00BD55E0">
        <w:rPr>
          <w:rFonts w:ascii="Times New Roman" w:eastAsia="宋体" w:hAnsi="Times New Roman" w:hint="eastAsia"/>
          <w:color w:val="231F20"/>
          <w:kern w:val="0"/>
          <w:szCs w:val="22"/>
        </w:rPr>
        <w:t xml:space="preserve"> &lt; 0.05 after BH-FDR correction.</w:t>
      </w:r>
    </w:p>
    <w:p w:rsidR="00BD55E0" w:rsidRPr="00BD55E0" w:rsidP="00BD55E0">
      <w:pPr>
        <w:widowControl/>
        <w:spacing w:after="0" w:line="480" w:lineRule="auto"/>
        <w:jc w:val="both"/>
        <w:rPr>
          <w:rFonts w:ascii="Times New Roman" w:eastAsia="宋体" w:hAnsi="Times New Roman"/>
          <w:color w:val="231F20"/>
          <w:kern w:val="0"/>
          <w:szCs w:val="22"/>
        </w:rPr>
      </w:pPr>
    </w:p>
    <w:p w:rsidR="00BD55E0" w:rsidRPr="00BD55E0" w:rsidP="00BD55E0">
      <w:pPr>
        <w:widowControl/>
        <w:snapToGrid w:val="0"/>
        <w:spacing w:after="0" w:line="480" w:lineRule="auto"/>
        <w:jc w:val="both"/>
        <w:outlineLvl w:val="1"/>
        <w:rPr>
          <w:rFonts w:ascii="Times New Roman" w:hAnsi="Times New Roman" w:hint="eastAsia"/>
          <w:sz w:val="24"/>
        </w:rPr>
      </w:pPr>
      <w:bookmarkStart w:id="23" w:name="_Toc208041367"/>
      <w:bookmarkStart w:id="24" w:name="_Toc213581347"/>
      <w:r w:rsidRPr="00BD55E0">
        <w:rPr>
          <w:rFonts w:ascii="Times New Roman" w:hAnsi="Times New Roman" w:hint="eastAsia"/>
          <w:b/>
          <w:bCs/>
          <w:sz w:val="24"/>
        </w:rPr>
        <w:t xml:space="preserve">Supplementary method 5 </w:t>
      </w:r>
      <w:r w:rsidRPr="00BD55E0">
        <w:rPr>
          <w:rFonts w:ascii="Times New Roman" w:hAnsi="Times New Roman" w:hint="eastAsia"/>
          <w:sz w:val="24"/>
        </w:rPr>
        <w:t>Null models</w:t>
      </w:r>
      <w:bookmarkEnd w:id="23"/>
      <w:bookmarkEnd w:id="24"/>
    </w:p>
    <w:p w:rsidR="00BD55E0" w:rsidRPr="00BD55E0" w:rsidP="00BD55E0">
      <w:pPr>
        <w:widowControl/>
        <w:spacing w:after="0" w:line="480" w:lineRule="auto"/>
        <w:ind w:firstLine="440" w:firstLineChars="200"/>
        <w:jc w:val="both"/>
        <w:rPr>
          <w:rFonts w:ascii="Times New Roman" w:eastAsia="宋体" w:hAnsi="Times New Roman" w:hint="eastAsia"/>
          <w:color w:val="231F20"/>
          <w:kern w:val="0"/>
          <w:szCs w:val="22"/>
        </w:rPr>
      </w:pPr>
      <w:r w:rsidRPr="00BD55E0">
        <w:rPr>
          <w:rFonts w:ascii="Times New Roman" w:eastAsia="宋体" w:hAnsi="Times New Roman"/>
          <w:color w:val="231F20"/>
          <w:kern w:val="0"/>
          <w:szCs w:val="22"/>
        </w:rPr>
        <w:t xml:space="preserve">To mitigate potential confounding effects of spatial autocorrelations, we </w:t>
      </w:r>
      <w:r w:rsidRPr="00BD55E0">
        <w:rPr>
          <w:rFonts w:ascii="Times New Roman" w:eastAsia="宋体" w:hAnsi="Times New Roman" w:hint="eastAsia"/>
          <w:color w:val="231F20"/>
          <w:kern w:val="0"/>
          <w:szCs w:val="22"/>
        </w:rPr>
        <w:t>conducted</w:t>
      </w:r>
      <w:r w:rsidRPr="00BD55E0">
        <w:rPr>
          <w:rFonts w:ascii="Times New Roman" w:eastAsia="宋体" w:hAnsi="Times New Roman"/>
          <w:color w:val="231F20"/>
          <w:kern w:val="0"/>
          <w:szCs w:val="22"/>
        </w:rPr>
        <w:t xml:space="preserve"> spin test</w:t>
      </w:r>
      <w:r w:rsidRPr="00BD55E0">
        <w:rPr>
          <w:rFonts w:ascii="Times New Roman" w:eastAsia="宋体" w:hAnsi="Times New Roman" w:hint="eastAsia"/>
          <w:color w:val="231F20"/>
          <w:kern w:val="0"/>
          <w:szCs w:val="22"/>
        </w:rPr>
        <w:t>s</w:t>
      </w:r>
      <w:r w:rsidRPr="00BD55E0">
        <w:rPr>
          <w:rFonts w:ascii="Times New Roman" w:eastAsia="宋体" w:hAnsi="Times New Roman"/>
          <w:color w:val="231F20"/>
          <w:kern w:val="0"/>
          <w:szCs w:val="22"/>
        </w:rPr>
        <w:t xml:space="preserve"> </w:t>
      </w:r>
      <w:r w:rsidRPr="00BD55E0">
        <w:rPr>
          <w:rFonts w:ascii="Times New Roman" w:eastAsia="宋体" w:hAnsi="Times New Roman" w:hint="eastAsia"/>
          <w:color w:val="231F20"/>
          <w:kern w:val="0"/>
          <w:szCs w:val="22"/>
        </w:rPr>
        <w:t xml:space="preserve">in our study </w:t>
      </w:r>
      <w:r w:rsidRPr="00BD55E0">
        <w:rPr>
          <w:rFonts w:ascii="Times New Roman" w:eastAsia="宋体" w:hAnsi="Times New Roman"/>
          <w:noProof/>
          <w:color w:val="231F20"/>
          <w:kern w:val="0"/>
          <w:szCs w:val="22"/>
        </w:rPr>
        <w:t>(Alexander-Bloch et al., 2018)</w:t>
      </w:r>
      <w:r w:rsidRPr="00BD55E0">
        <w:rPr>
          <w:rFonts w:ascii="Times New Roman" w:eastAsia="宋体" w:hAnsi="Times New Roman" w:hint="eastAsia"/>
          <w:color w:val="231F20"/>
          <w:kern w:val="0"/>
          <w:szCs w:val="22"/>
        </w:rPr>
        <w:t>. This test generated a set of nu</w:t>
      </w:r>
      <w:r w:rsidRPr="00BD55E0">
        <w:rPr>
          <w:rFonts w:ascii="Times New Roman" w:eastAsia="宋体" w:hAnsi="Times New Roman" w:hint="eastAsia"/>
          <w:color w:val="231F20"/>
          <w:kern w:val="0"/>
          <w:szCs w:val="22"/>
        </w:rPr>
        <w:t>ll Pearson</w:t>
      </w:r>
      <w:r w:rsidRPr="00BD55E0">
        <w:rPr>
          <w:rFonts w:ascii="Times New Roman" w:eastAsia="宋体" w:hAnsi="Times New Roman"/>
          <w:color w:val="231F20"/>
          <w:kern w:val="0"/>
          <w:szCs w:val="22"/>
        </w:rPr>
        <w:t>’</w:t>
      </w:r>
      <w:r w:rsidRPr="00BD55E0">
        <w:rPr>
          <w:rFonts w:ascii="Times New Roman" w:eastAsia="宋体" w:hAnsi="Times New Roman" w:hint="eastAsia"/>
          <w:color w:val="231F20"/>
          <w:kern w:val="0"/>
          <w:szCs w:val="22"/>
        </w:rPr>
        <w:t xml:space="preserve">s correlation coefficients by randomly rotating the spherical projection of spatial maps while preserving their spatial relationships. Initially, we conducted 10,000 spin test permutations of cortical regions to create a null distribution. The </w:t>
      </w:r>
      <w:r w:rsidRPr="00BD55E0">
        <w:rPr>
          <w:rFonts w:ascii="Times New Roman" w:eastAsia="宋体" w:hAnsi="Times New Roman" w:hint="eastAsia"/>
          <w:i/>
          <w:iCs/>
          <w:color w:val="231F20"/>
          <w:kern w:val="0"/>
          <w:szCs w:val="22"/>
        </w:rPr>
        <w:t>P</w:t>
      </w:r>
      <w:r w:rsidRPr="00BD55E0">
        <w:rPr>
          <w:rFonts w:ascii="Times New Roman" w:eastAsia="宋体" w:hAnsi="Times New Roman" w:hint="eastAsia"/>
          <w:i/>
          <w:iCs/>
          <w:color w:val="231F20"/>
          <w:kern w:val="0"/>
          <w:szCs w:val="22"/>
          <w:vertAlign w:val="subscript"/>
        </w:rPr>
        <w:t>spin</w:t>
      </w:r>
      <w:r w:rsidRPr="00BD55E0">
        <w:rPr>
          <w:rFonts w:ascii="Times New Roman" w:eastAsia="宋体" w:hAnsi="Times New Roman" w:hint="eastAsia"/>
          <w:color w:val="231F20"/>
          <w:kern w:val="0"/>
          <w:szCs w:val="22"/>
        </w:rPr>
        <w:t xml:space="preserve"> value was calculated by determining the proportion of null values of the correlation coefficient that exceed the real values of the correlation coefficient.</w:t>
      </w:r>
    </w:p>
    <w:p w:rsidR="00BD55E0" w:rsidRPr="00BD55E0" w:rsidP="00BD55E0">
      <w:pPr>
        <w:widowControl/>
        <w:spacing w:after="0" w:line="480" w:lineRule="auto"/>
        <w:jc w:val="both"/>
        <w:rPr>
          <w:rFonts w:ascii="Times New Roman" w:eastAsia="宋体" w:hAnsi="Times New Roman" w:hint="eastAsia"/>
          <w:color w:val="231F20"/>
          <w:kern w:val="0"/>
          <w:szCs w:val="22"/>
        </w:rPr>
      </w:pPr>
    </w:p>
    <w:p w:rsidR="00BD55E0" w:rsidRPr="00BD55E0" w:rsidP="00BD55E0">
      <w:pPr>
        <w:widowControl/>
        <w:spacing w:after="0" w:line="480" w:lineRule="auto"/>
        <w:jc w:val="both"/>
        <w:outlineLvl w:val="0"/>
        <w:rPr>
          <w:rFonts w:ascii="Times New Roman" w:eastAsia="宋体" w:hAnsi="Times New Roman" w:hint="eastAsia"/>
          <w:b/>
          <w:bCs/>
          <w:color w:val="231F20"/>
          <w:kern w:val="0"/>
          <w:sz w:val="24"/>
        </w:rPr>
      </w:pPr>
      <w:r w:rsidRPr="00BD55E0">
        <w:rPr>
          <w:rFonts w:ascii="Times New Roman" w:eastAsia="宋体" w:hAnsi="Times New Roman"/>
          <w:color w:val="231F20"/>
          <w:kern w:val="0"/>
          <w:szCs w:val="22"/>
        </w:rPr>
        <w:br w:type="page"/>
      </w:r>
      <w:bookmarkStart w:id="25" w:name="_Toc207438373"/>
      <w:bookmarkStart w:id="26" w:name="_Toc208041368"/>
      <w:bookmarkStart w:id="27" w:name="_Toc213581348"/>
      <w:r w:rsidRPr="00BD55E0">
        <w:rPr>
          <w:rFonts w:ascii="Times New Roman" w:hAnsi="Times New Roman" w:hint="eastAsia"/>
          <w:b/>
          <w:bCs/>
          <w:sz w:val="28"/>
          <w:szCs w:val="28"/>
        </w:rPr>
        <w:t>Supplementary Methods References</w:t>
      </w:r>
      <w:bookmarkEnd w:id="25"/>
      <w:bookmarkEnd w:id="26"/>
      <w:bookmarkEnd w:id="27"/>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Alexander-Bloch, A. F., Shou, H., Liu, S., Satterthwaite, T</w:t>
      </w:r>
      <w:r w:rsidRPr="00BD55E0">
        <w:rPr>
          <w:rFonts w:ascii="Times New Roman" w:hAnsi="Times New Roman"/>
          <w:noProof/>
        </w:rPr>
        <w:t xml:space="preserve">. D., Glahn, D. C., Shinohara, R. T., . . . Raznahan, A. (2018). On testing for spatial correspondence between maps of human brain structure and function. </w:t>
      </w:r>
      <w:r w:rsidRPr="00BD55E0">
        <w:rPr>
          <w:rFonts w:ascii="Times New Roman" w:hAnsi="Times New Roman"/>
          <w:i/>
          <w:noProof/>
        </w:rPr>
        <w:t>Neuroimage, 178</w:t>
      </w:r>
      <w:r w:rsidRPr="00BD55E0">
        <w:rPr>
          <w:rFonts w:ascii="Times New Roman" w:hAnsi="Times New Roman"/>
          <w:noProof/>
        </w:rPr>
        <w:t xml:space="preserve">, 540-551. </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Darmanis, S., Sloan, S. A., Zhang, Y., Enge, M., Caneda, C., Shuer, L. M., . . . Quake, S. R. (2015). A survey of human brain transcriptome diversity at the single cell level. </w:t>
      </w:r>
      <w:r w:rsidRPr="00BD55E0">
        <w:rPr>
          <w:rFonts w:ascii="Times New Roman" w:hAnsi="Times New Roman"/>
          <w:i/>
          <w:noProof/>
        </w:rPr>
        <w:t>Proc Natl Acad Sci U S A, 112</w:t>
      </w:r>
      <w:r w:rsidRPr="00BD55E0">
        <w:rPr>
          <w:rFonts w:ascii="Times New Roman" w:hAnsi="Times New Roman"/>
          <w:noProof/>
        </w:rPr>
        <w:t>(23), 7285-7290. doi:10.1073/pnas.1507125112</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de Leeuw, C. A., Mooij, J. M., Heskes, T., &amp; Posthuma, D. (2015). MAGMA: general</w:t>
      </w:r>
      <w:r w:rsidRPr="00BD55E0">
        <w:rPr>
          <w:rFonts w:ascii="Times New Roman" w:hAnsi="Times New Roman"/>
          <w:noProof/>
        </w:rPr>
        <w:t xml:space="preserve">ized gene-set analysis of GWAS data. </w:t>
      </w:r>
      <w:r w:rsidRPr="00BD55E0">
        <w:rPr>
          <w:rFonts w:ascii="Times New Roman" w:hAnsi="Times New Roman"/>
          <w:i/>
          <w:noProof/>
        </w:rPr>
        <w:t>PLoS Comput Biol, 11</w:t>
      </w:r>
      <w:r w:rsidRPr="00BD55E0">
        <w:rPr>
          <w:rFonts w:ascii="Times New Roman" w:hAnsi="Times New Roman"/>
          <w:noProof/>
        </w:rPr>
        <w:t>(4), e1004219. doi:10.1371/journal.pcbi.1004219</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Dougherty, J. D., Schmidt, E. F., Nakajima, M., &amp; Heintz, N. (2010). Analytical approaches to RNA profiling data for the identification of genes enriched in specific cells. </w:t>
      </w:r>
      <w:r w:rsidRPr="00BD55E0">
        <w:rPr>
          <w:rFonts w:ascii="Times New Roman" w:hAnsi="Times New Roman"/>
          <w:i/>
          <w:noProof/>
        </w:rPr>
        <w:t>Nucleic Acids Res, 38</w:t>
      </w:r>
      <w:r w:rsidRPr="00BD55E0">
        <w:rPr>
          <w:rFonts w:ascii="Times New Roman" w:hAnsi="Times New Roman"/>
          <w:noProof/>
        </w:rPr>
        <w:t>(13), 4218-4230. doi:10.1093/nar/gkq130</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Habib, N., Avraham-Davidi, I., Basu, A., Burks, T., Shekhar, K., Hofree, M., . . . Regev, A. (2017). Massively parallel single-nucleus RNA-seq with DroNc-seq. </w:t>
      </w:r>
      <w:r w:rsidRPr="00BD55E0">
        <w:rPr>
          <w:rFonts w:ascii="Times New Roman" w:hAnsi="Times New Roman"/>
          <w:i/>
          <w:noProof/>
        </w:rPr>
        <w:t>Nat Methods, 1</w:t>
      </w:r>
      <w:r w:rsidRPr="00BD55E0">
        <w:rPr>
          <w:rFonts w:ascii="Times New Roman" w:hAnsi="Times New Roman"/>
          <w:i/>
          <w:noProof/>
        </w:rPr>
        <w:t>4</w:t>
      </w:r>
      <w:r w:rsidRPr="00BD55E0">
        <w:rPr>
          <w:rFonts w:ascii="Times New Roman" w:hAnsi="Times New Roman"/>
          <w:noProof/>
        </w:rPr>
        <w:t>(10), 955-958. doi:10.1038/nmeth.4407</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Hansen, J. Y., Markello, R. D., Vogel, J. W., Seidlitz, J., Bzdok, D., &amp; Misic, B. (2021). Mapping gene transcription and neurocognition across human neocortex. </w:t>
      </w:r>
      <w:r w:rsidRPr="00BD55E0">
        <w:rPr>
          <w:rFonts w:ascii="Times New Roman" w:hAnsi="Times New Roman"/>
          <w:i/>
          <w:noProof/>
        </w:rPr>
        <w:t>Nat Hum Behav, 5</w:t>
      </w:r>
      <w:r w:rsidRPr="00BD55E0">
        <w:rPr>
          <w:rFonts w:ascii="Times New Roman" w:hAnsi="Times New Roman"/>
          <w:noProof/>
        </w:rPr>
        <w:t>(9), 1240-1250. doi:10.1038/s41562-021-01082-z</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He, Z., Han, D., Efimova, O., Guijarro, P., Yu, Q., Oleksiak, A., . . . Khaitovich, P. (2017). Comprehensive transcriptome analysis of neocortical layers in humans, chimpanzees and macaques. </w:t>
      </w:r>
      <w:r w:rsidRPr="00BD55E0">
        <w:rPr>
          <w:rFonts w:ascii="Times New Roman" w:hAnsi="Times New Roman"/>
          <w:i/>
          <w:noProof/>
        </w:rPr>
        <w:t>Nat Neurosci, 20</w:t>
      </w:r>
      <w:r w:rsidRPr="00BD55E0">
        <w:rPr>
          <w:rFonts w:ascii="Times New Roman" w:hAnsi="Times New Roman"/>
          <w:noProof/>
        </w:rPr>
        <w:t>(6), 886-895. doi:10.1038/nn.4548</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Lake, B.</w:t>
      </w:r>
      <w:r w:rsidRPr="00BD55E0">
        <w:rPr>
          <w:rFonts w:ascii="Times New Roman" w:hAnsi="Times New Roman"/>
          <w:noProof/>
        </w:rPr>
        <w:t xml:space="preserve"> B., Chen, S., Sos, B. C., Fan, J., Kaeser, G. E., Yung, Y. C., . . . Zhang, K. (2018). Integrative single-cell analysis of transcriptional and epigenetic states in the human adult brain. </w:t>
      </w:r>
      <w:r w:rsidRPr="00BD55E0">
        <w:rPr>
          <w:rFonts w:ascii="Times New Roman" w:hAnsi="Times New Roman"/>
          <w:i/>
          <w:noProof/>
        </w:rPr>
        <w:t>Nat Biotechnol, 36</w:t>
      </w:r>
      <w:r w:rsidRPr="00BD55E0">
        <w:rPr>
          <w:rFonts w:ascii="Times New Roman" w:hAnsi="Times New Roman"/>
          <w:noProof/>
        </w:rPr>
        <w:t>(1), 70-80. doi:10.1038/nbt.4038</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Li, M., Santpere, G., Imamura Kawasawa, Y., Evgrafov, O. V., Gulden, F. O., Pochareddy, S., . . . Sestan, N. (2018). Integrative functional genomic analysis of human brain development and neuropsychiatric risks. </w:t>
      </w:r>
      <w:r w:rsidRPr="00BD55E0">
        <w:rPr>
          <w:rFonts w:ascii="Times New Roman" w:hAnsi="Times New Roman"/>
          <w:i/>
          <w:noProof/>
        </w:rPr>
        <w:t>Science, 362</w:t>
      </w:r>
      <w:r w:rsidRPr="00BD55E0">
        <w:rPr>
          <w:rFonts w:ascii="Times New Roman" w:hAnsi="Times New Roman"/>
          <w:noProof/>
        </w:rPr>
        <w:t>(6420). doi:10.1126/science.aat7615</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McKenzie, A. </w:t>
      </w:r>
      <w:r w:rsidRPr="00BD55E0">
        <w:rPr>
          <w:rFonts w:ascii="Times New Roman" w:hAnsi="Times New Roman"/>
          <w:noProof/>
        </w:rPr>
        <w:t xml:space="preserve">T., Wang, M., Hauberg, M. E., Fullard, J. F., Kozlenkov, A., Keenan, A., . . . Zhang, B. (2018). Brain Cell Type Specific Gene Expression and Co-expression Network Architectures. </w:t>
      </w:r>
      <w:r w:rsidRPr="00BD55E0">
        <w:rPr>
          <w:rFonts w:ascii="Times New Roman" w:hAnsi="Times New Roman"/>
          <w:i/>
          <w:noProof/>
        </w:rPr>
        <w:t>Sci Rep, 8</w:t>
      </w:r>
      <w:r w:rsidRPr="00BD55E0">
        <w:rPr>
          <w:rFonts w:ascii="Times New Roman" w:hAnsi="Times New Roman"/>
          <w:noProof/>
        </w:rPr>
        <w:t>(1), 8868. doi:10.1038/s41598-018-27293-5</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Morgan, S. E., Seidlitz, J., Whitaker, K. J., Romero-Garcia, R., Clifton, N. E., Scarpazza, C., . . . Bullmore, E. T. (2019). Cortical patterning of abnormal morphometric similarity in psychosis is associated with brain expression of schizophrenia-related genes. </w:t>
      </w:r>
      <w:r w:rsidRPr="00BD55E0">
        <w:rPr>
          <w:rFonts w:ascii="Times New Roman" w:hAnsi="Times New Roman"/>
          <w:i/>
          <w:noProof/>
        </w:rPr>
        <w:t>Proc Natl Acad Sci</w:t>
      </w:r>
      <w:r w:rsidRPr="00BD55E0">
        <w:rPr>
          <w:rFonts w:ascii="Times New Roman" w:hAnsi="Times New Roman"/>
          <w:i/>
          <w:noProof/>
        </w:rPr>
        <w:t xml:space="preserve"> U S A, 116</w:t>
      </w:r>
      <w:r w:rsidRPr="00BD55E0">
        <w:rPr>
          <w:rFonts w:ascii="Times New Roman" w:hAnsi="Times New Roman"/>
          <w:noProof/>
        </w:rPr>
        <w:t>(19), 9604-9609. doi:10.1073/pnas.1820754116</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Sebenius, I., Seidlitz, J., Warrier, V., Bethlehem, R. A. I., Alexander-Bloch, A., Mallard, T. T., . . . Morgan, S. E. (2023). Robust estimation of cortical similarity networks from brain MRI. </w:t>
      </w:r>
      <w:r w:rsidRPr="00BD55E0">
        <w:rPr>
          <w:rFonts w:ascii="Times New Roman" w:hAnsi="Times New Roman"/>
          <w:i/>
          <w:noProof/>
        </w:rPr>
        <w:t>Nature Neuroscience, 26</w:t>
      </w:r>
      <w:r w:rsidRPr="00BD55E0">
        <w:rPr>
          <w:rFonts w:ascii="Times New Roman" w:hAnsi="Times New Roman"/>
          <w:noProof/>
        </w:rPr>
        <w:t>(8), 1461-1471. doi:10.1038/s41593-023-01376-7</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Zhang, Y., Sloan, S. A., Clarke, L. E., Caneda, C., Plaza, C. A., Blumenthal, P. D., . . . Barres, B. A. (2016). Purification and Characterization of Progenitor and Mature Human Astrocytes Reve</w:t>
      </w:r>
      <w:r w:rsidRPr="00BD55E0">
        <w:rPr>
          <w:rFonts w:ascii="Times New Roman" w:hAnsi="Times New Roman"/>
          <w:noProof/>
        </w:rPr>
        <w:t xml:space="preserve">als Transcriptional and Functional Differences with Mouse. </w:t>
      </w:r>
      <w:r w:rsidRPr="00BD55E0">
        <w:rPr>
          <w:rFonts w:ascii="Times New Roman" w:hAnsi="Times New Roman"/>
          <w:i/>
          <w:noProof/>
        </w:rPr>
        <w:t>Neuron, 89</w:t>
      </w:r>
      <w:r w:rsidRPr="00BD55E0">
        <w:rPr>
          <w:rFonts w:ascii="Times New Roman" w:hAnsi="Times New Roman"/>
          <w:noProof/>
        </w:rPr>
        <w:t>(1), 37-53. doi:10.1016/j.neuron.2015.11.013</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Zhou, Y., Zhou, B., Pache, L., Chang, M., Khodabakhshi, A. H., Tanaseichuk, O., . . . Chanda, S. K. (2019). Metascape provides a biologist-oriented resource for the analysis of systems-level datasets. </w:t>
      </w:r>
      <w:r w:rsidRPr="00BD55E0">
        <w:rPr>
          <w:rFonts w:ascii="Times New Roman" w:hAnsi="Times New Roman"/>
          <w:i/>
          <w:noProof/>
        </w:rPr>
        <w:t>Nat Commun, 10</w:t>
      </w:r>
      <w:r w:rsidRPr="00BD55E0">
        <w:rPr>
          <w:rFonts w:ascii="Times New Roman" w:hAnsi="Times New Roman"/>
          <w:noProof/>
        </w:rPr>
        <w:t>(1), 1523. doi:10.1038/s41467-019-09234-6</w:t>
      </w:r>
    </w:p>
    <w:p w:rsidR="004E5EBB" w:rsidP="00BD55E0"/>
    <w:p w:rsidR="00BD55E0" w:rsidRPr="00BD55E0" w:rsidP="00BD55E0">
      <w:pPr>
        <w:widowControl/>
        <w:jc w:val="center"/>
        <w:outlineLvl w:val="0"/>
        <w:rPr>
          <w:rFonts w:ascii="Times New Roman" w:eastAsia="宋体" w:hAnsi="Times New Roman"/>
          <w:b/>
          <w:bCs/>
          <w:color w:val="231F20"/>
          <w:kern w:val="0"/>
          <w:szCs w:val="22"/>
        </w:rPr>
      </w:pPr>
      <w:r>
        <w:rPr>
          <w:rFonts w:hint="eastAsia"/>
        </w:rPr>
        <w:br w:type="page"/>
      </w:r>
      <w:bookmarkStart w:id="28" w:name="_Toc207438374"/>
      <w:bookmarkStart w:id="29" w:name="_Toc208041369"/>
      <w:bookmarkStart w:id="30" w:name="_Toc212051778"/>
      <w:bookmarkStart w:id="31" w:name="_Toc213581349"/>
      <w:r w:rsidRPr="00BD55E0">
        <w:rPr>
          <w:rFonts w:ascii="Times New Roman" w:eastAsia="宋体" w:hAnsi="Times New Roman"/>
          <w:b/>
          <w:bCs/>
          <w:color w:val="231F20"/>
          <w:kern w:val="0"/>
          <w:sz w:val="28"/>
          <w:szCs w:val="28"/>
        </w:rPr>
        <w:t>Supplementary Tables</w:t>
      </w:r>
      <w:bookmarkEnd w:id="28"/>
      <w:bookmarkEnd w:id="29"/>
      <w:bookmarkEnd w:id="30"/>
      <w:bookmarkEnd w:id="31"/>
    </w:p>
    <w:p w:rsidR="00BD55E0" w:rsidRPr="00BD55E0" w:rsidP="00BD55E0">
      <w:pPr>
        <w:widowControl/>
        <w:jc w:val="center"/>
        <w:outlineLvl w:val="0"/>
        <w:rPr>
          <w:rFonts w:ascii="Times New Roman" w:eastAsia="宋体" w:hAnsi="Times New Roman"/>
          <w:b/>
          <w:bCs/>
          <w:color w:val="231F20"/>
          <w:kern w:val="0"/>
          <w:szCs w:val="22"/>
        </w:rPr>
      </w:pPr>
    </w:p>
    <w:p w:rsidR="00BD55E0" w:rsidRPr="00BD55E0" w:rsidP="00BD55E0">
      <w:pPr>
        <w:widowControl/>
        <w:spacing w:after="0" w:line="480" w:lineRule="auto"/>
        <w:jc w:val="both"/>
        <w:outlineLvl w:val="1"/>
        <w:rPr>
          <w:rFonts w:ascii="Times New Roman" w:eastAsia="宋体" w:hAnsi="Times New Roman"/>
          <w:color w:val="231F20"/>
          <w:kern w:val="0"/>
          <w:sz w:val="32"/>
          <w:szCs w:val="32"/>
        </w:rPr>
      </w:pPr>
      <w:bookmarkStart w:id="32" w:name="_Toc207438376"/>
      <w:bookmarkStart w:id="33" w:name="_Toc208041370"/>
      <w:bookmarkStart w:id="34" w:name="_Toc212051779"/>
      <w:bookmarkStart w:id="35" w:name="_Toc213581350"/>
      <w:r w:rsidRPr="00BD55E0">
        <w:rPr>
          <w:rFonts w:ascii="Times New Roman" w:hAnsi="Times New Roman"/>
          <w:b/>
          <w:bCs/>
        </w:rPr>
        <w:t xml:space="preserve">Table S1. </w:t>
      </w:r>
      <w:r w:rsidRPr="00BD55E0">
        <w:rPr>
          <w:rFonts w:ascii="Times New Roman" w:hAnsi="Times New Roman"/>
          <w:sz w:val="24"/>
        </w:rPr>
        <w:t>Demographic of the validation datasets.</w:t>
      </w:r>
      <w:bookmarkEnd w:id="32"/>
      <w:bookmarkEnd w:id="33"/>
      <w:bookmarkEnd w:id="34"/>
      <w:bookmarkEnd w:id="35"/>
    </w:p>
    <w:tbl>
      <w:tblPr>
        <w:tblStyle w:val="TableNormal"/>
        <w:tblW w:w="957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tblPr>
      <w:tblGrid>
        <w:gridCol w:w="1954"/>
        <w:gridCol w:w="2083"/>
        <w:gridCol w:w="2767"/>
        <w:gridCol w:w="2767"/>
      </w:tblGrid>
      <w:tr w:rsidTr="00A00717">
        <w:tblPrEx>
          <w:tblW w:w="957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tblPrEx>
        <w:trPr>
          <w:trHeight w:val="624"/>
          <w:jc w:val="center"/>
        </w:trPr>
        <w:tc>
          <w:tcPr>
            <w:tcW w:w="1954" w:type="dxa"/>
            <w:tcBorders>
              <w:top w:val="single" w:sz="12" w:space="0" w:color="auto"/>
              <w:bottom w:val="single" w:sz="6" w:space="0" w:color="auto"/>
            </w:tcBorders>
            <w:vAlign w:val="center"/>
          </w:tcPr>
          <w:p w:rsidR="00BD55E0" w:rsidRPr="00BD55E0" w:rsidP="00BD55E0">
            <w:pPr>
              <w:spacing w:after="0" w:line="360" w:lineRule="auto"/>
              <w:jc w:val="center"/>
              <w:rPr>
                <w:rFonts w:ascii="Times New Roman" w:hAnsi="Times New Roman"/>
                <w:b/>
                <w:bCs/>
              </w:rPr>
            </w:pPr>
            <w:r w:rsidRPr="00BD55E0">
              <w:rPr>
                <w:rFonts w:ascii="Times New Roman" w:hAnsi="Times New Roman"/>
                <w:b/>
                <w:bCs/>
              </w:rPr>
              <w:t>Characteristics</w:t>
            </w:r>
          </w:p>
        </w:tc>
        <w:tc>
          <w:tcPr>
            <w:tcW w:w="2083" w:type="dxa"/>
            <w:tcBorders>
              <w:top w:val="single" w:sz="12" w:space="0" w:color="auto"/>
              <w:bottom w:val="single" w:sz="6" w:space="0" w:color="auto"/>
            </w:tcBorders>
            <w:vAlign w:val="center"/>
          </w:tcPr>
          <w:p w:rsidR="00BD55E0" w:rsidRPr="00BD55E0" w:rsidP="00BD55E0">
            <w:pPr>
              <w:spacing w:after="0" w:line="360" w:lineRule="auto"/>
              <w:jc w:val="center"/>
              <w:rPr>
                <w:rFonts w:ascii="Times New Roman" w:hAnsi="Times New Roman"/>
                <w:b/>
                <w:bCs/>
              </w:rPr>
            </w:pPr>
            <w:r w:rsidRPr="00BD55E0">
              <w:rPr>
                <w:rFonts w:ascii="Times New Roman" w:hAnsi="Times New Roman"/>
                <w:b/>
                <w:bCs/>
              </w:rPr>
              <w:t>CHCP</w:t>
            </w:r>
          </w:p>
        </w:tc>
        <w:tc>
          <w:tcPr>
            <w:tcW w:w="2767" w:type="dxa"/>
            <w:tcBorders>
              <w:top w:val="single" w:sz="12" w:space="0" w:color="auto"/>
              <w:bottom w:val="single" w:sz="6" w:space="0" w:color="auto"/>
            </w:tcBorders>
            <w:vAlign w:val="center"/>
          </w:tcPr>
          <w:p w:rsidR="00BD55E0" w:rsidRPr="00BD55E0" w:rsidP="00BD55E0">
            <w:pPr>
              <w:spacing w:after="0" w:line="360" w:lineRule="auto"/>
              <w:jc w:val="center"/>
              <w:rPr>
                <w:rFonts w:ascii="Times New Roman" w:hAnsi="Times New Roman"/>
                <w:b/>
                <w:bCs/>
              </w:rPr>
            </w:pPr>
            <w:r w:rsidRPr="00BD55E0">
              <w:rPr>
                <w:rFonts w:ascii="Times New Roman" w:hAnsi="Times New Roman"/>
                <w:b/>
                <w:bCs/>
              </w:rPr>
              <w:t>MICA-MICs</w:t>
            </w:r>
          </w:p>
        </w:tc>
        <w:tc>
          <w:tcPr>
            <w:tcW w:w="2767" w:type="dxa"/>
            <w:tcBorders>
              <w:top w:val="single" w:sz="12" w:space="0" w:color="auto"/>
              <w:bottom w:val="single" w:sz="6" w:space="0" w:color="auto"/>
            </w:tcBorders>
            <w:vAlign w:val="center"/>
          </w:tcPr>
          <w:p w:rsidR="00BD55E0" w:rsidRPr="00BD55E0" w:rsidP="00BD55E0">
            <w:pPr>
              <w:spacing w:after="0" w:line="360" w:lineRule="auto"/>
              <w:jc w:val="center"/>
              <w:rPr>
                <w:rFonts w:ascii="Times New Roman" w:hAnsi="Times New Roman"/>
                <w:b/>
                <w:bCs/>
              </w:rPr>
            </w:pPr>
            <w:r w:rsidRPr="00BD55E0">
              <w:rPr>
                <w:rFonts w:ascii="Times New Roman" w:hAnsi="Times New Roman"/>
                <w:b/>
                <w:bCs/>
              </w:rPr>
              <w:t>SALD</w:t>
            </w:r>
          </w:p>
        </w:tc>
      </w:tr>
      <w:tr w:rsidTr="00A00717">
        <w:tblPrEx>
          <w:tblW w:w="9571" w:type="dxa"/>
          <w:jc w:val="center"/>
          <w:tblLayout w:type="fixed"/>
          <w:tblLook w:val="04A0"/>
        </w:tblPrEx>
        <w:trPr>
          <w:trHeight w:val="624"/>
          <w:jc w:val="center"/>
        </w:trPr>
        <w:tc>
          <w:tcPr>
            <w:tcW w:w="1954" w:type="dxa"/>
            <w:tcBorders>
              <w:top w:val="single" w:sz="6" w:space="0" w:color="auto"/>
              <w:bottom w:val="nil"/>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Sample size</w:t>
            </w:r>
          </w:p>
        </w:tc>
        <w:tc>
          <w:tcPr>
            <w:tcW w:w="2083" w:type="dxa"/>
            <w:tcBorders>
              <w:top w:val="single" w:sz="6" w:space="0" w:color="auto"/>
              <w:bottom w:val="nil"/>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353</w:t>
            </w:r>
          </w:p>
        </w:tc>
        <w:tc>
          <w:tcPr>
            <w:tcW w:w="2767" w:type="dxa"/>
            <w:tcBorders>
              <w:top w:val="single" w:sz="6" w:space="0" w:color="auto"/>
              <w:bottom w:val="nil"/>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50</w:t>
            </w:r>
          </w:p>
        </w:tc>
        <w:tc>
          <w:tcPr>
            <w:tcW w:w="2767" w:type="dxa"/>
            <w:tcBorders>
              <w:top w:val="single" w:sz="6" w:space="0" w:color="auto"/>
              <w:bottom w:val="nil"/>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95</w:t>
            </w:r>
          </w:p>
        </w:tc>
      </w:tr>
      <w:tr w:rsidTr="00A00717">
        <w:tblPrEx>
          <w:tblW w:w="9571" w:type="dxa"/>
          <w:jc w:val="center"/>
          <w:tblLayout w:type="fixed"/>
          <w:tblLook w:val="04A0"/>
        </w:tblPrEx>
        <w:trPr>
          <w:trHeight w:val="624"/>
          <w:jc w:val="center"/>
        </w:trPr>
        <w:tc>
          <w:tcPr>
            <w:tcW w:w="1954" w:type="dxa"/>
            <w:tcBorders>
              <w:top w:val="nil"/>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Age (ye</w:t>
            </w:r>
            <w:r w:rsidRPr="00BD55E0">
              <w:rPr>
                <w:rFonts w:ascii="Times New Roman" w:hAnsi="Times New Roman"/>
              </w:rPr>
              <w:t>ars)</w:t>
            </w:r>
          </w:p>
        </w:tc>
        <w:tc>
          <w:tcPr>
            <w:tcW w:w="2083" w:type="dxa"/>
            <w:tcBorders>
              <w:top w:val="nil"/>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33.98 ± 18.12</w:t>
            </w:r>
          </w:p>
        </w:tc>
        <w:tc>
          <w:tcPr>
            <w:tcW w:w="2767" w:type="dxa"/>
            <w:tcBorders>
              <w:top w:val="nil"/>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29.54 ± 5.62</w:t>
            </w:r>
          </w:p>
        </w:tc>
        <w:tc>
          <w:tcPr>
            <w:tcW w:w="2767" w:type="dxa"/>
            <w:tcBorders>
              <w:top w:val="nil"/>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67.95 ± 5.85</w:t>
            </w:r>
          </w:p>
        </w:tc>
      </w:tr>
      <w:tr w:rsidTr="00A00717">
        <w:tblPrEx>
          <w:tblW w:w="9571" w:type="dxa"/>
          <w:jc w:val="center"/>
          <w:tblLayout w:type="fixed"/>
          <w:tblLook w:val="04A0"/>
        </w:tblPrEx>
        <w:trPr>
          <w:trHeight w:val="624"/>
          <w:jc w:val="center"/>
        </w:trPr>
        <w:tc>
          <w:tcPr>
            <w:tcW w:w="1954"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Gender (F/M)</w:t>
            </w:r>
          </w:p>
        </w:tc>
        <w:tc>
          <w:tcPr>
            <w:tcW w:w="2083"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186/167</w:t>
            </w:r>
          </w:p>
        </w:tc>
        <w:tc>
          <w:tcPr>
            <w:tcW w:w="2767"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23/27</w:t>
            </w:r>
          </w:p>
        </w:tc>
        <w:tc>
          <w:tcPr>
            <w:tcW w:w="2767"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55/40</w:t>
            </w:r>
          </w:p>
        </w:tc>
      </w:tr>
    </w:tbl>
    <w:p w:rsidR="00BD55E0" w:rsidRPr="00BD55E0" w:rsidP="00BD55E0">
      <w:pPr>
        <w:spacing w:after="0" w:line="480" w:lineRule="auto"/>
        <w:jc w:val="both"/>
        <w:rPr>
          <w:rFonts w:ascii="Times New Roman" w:hAnsi="Times New Roman"/>
          <w:szCs w:val="22"/>
        </w:rPr>
      </w:pPr>
      <w:r w:rsidRPr="00BD55E0">
        <w:rPr>
          <w:rFonts w:ascii="Times New Roman" w:hAnsi="Times New Roman"/>
          <w:szCs w:val="22"/>
        </w:rPr>
        <w:t>Age is</w:t>
      </w:r>
      <w:r w:rsidRPr="00BD55E0">
        <w:rPr>
          <w:rFonts w:ascii="Times New Roman" w:hAnsi="Times New Roman"/>
        </w:rPr>
        <w:t xml:space="preserve"> expressed as mean </w:t>
      </w:r>
      <w:r w:rsidRPr="00BD55E0">
        <w:rPr>
          <w:rFonts w:ascii="Times New Roman" w:eastAsia="宋体" w:hAnsi="Times New Roman"/>
          <w:kern w:val="0"/>
        </w:rPr>
        <w:t>± standard deviation.</w:t>
      </w:r>
    </w:p>
    <w:p w:rsidR="00BD55E0" w:rsidRPr="00BD55E0" w:rsidP="00BD55E0">
      <w:pPr>
        <w:widowControl/>
        <w:spacing w:after="0" w:line="480" w:lineRule="auto"/>
        <w:jc w:val="both"/>
        <w:rPr>
          <w:rFonts w:ascii="Times New Roman" w:hAnsi="Times New Roman"/>
        </w:rPr>
      </w:pPr>
      <w:r w:rsidRPr="00BD55E0">
        <w:rPr>
          <w:rFonts w:ascii="Times New Roman" w:hAnsi="Times New Roman"/>
          <w:szCs w:val="22"/>
        </w:rPr>
        <w:t>Abbreviations: CHCP, Chinese Human Connectome Project; MICA-MICs, Multimodal Imaging and Connectome Analysis-Microstructure-Infor</w:t>
      </w:r>
      <w:r w:rsidRPr="00BD55E0">
        <w:rPr>
          <w:rFonts w:ascii="Times New Roman" w:hAnsi="Times New Roman"/>
          <w:szCs w:val="22"/>
        </w:rPr>
        <w:t xml:space="preserve">med Connectomics; </w:t>
      </w:r>
      <w:bookmarkStart w:id="36" w:name="_Hlk211459994"/>
      <w:r w:rsidRPr="00BD55E0">
        <w:rPr>
          <w:rFonts w:ascii="Times New Roman" w:hAnsi="Times New Roman"/>
          <w:szCs w:val="22"/>
        </w:rPr>
        <w:t>SALD, Southwest University Adult Lifespan Dataset</w:t>
      </w:r>
      <w:bookmarkEnd w:id="36"/>
      <w:r w:rsidRPr="00BD55E0">
        <w:rPr>
          <w:rFonts w:ascii="Times New Roman" w:hAnsi="Times New Roman"/>
          <w:szCs w:val="22"/>
        </w:rPr>
        <w:t xml:space="preserve">. </w:t>
      </w:r>
    </w:p>
    <w:p w:rsidR="00BD55E0" w:rsidRPr="00BD55E0" w:rsidP="00BD55E0">
      <w:pPr>
        <w:spacing w:line="480" w:lineRule="auto"/>
        <w:jc w:val="both"/>
        <w:outlineLvl w:val="1"/>
        <w:rPr>
          <w:rFonts w:ascii="Times New Roman" w:hAnsi="Times New Roman"/>
          <w:sz w:val="24"/>
        </w:rPr>
      </w:pPr>
      <w:r w:rsidRPr="00BD55E0">
        <w:rPr>
          <w:rFonts w:ascii="Times New Roman" w:hAnsi="Times New Roman"/>
        </w:rPr>
        <w:br w:type="page"/>
      </w:r>
      <w:bookmarkStart w:id="37" w:name="_Toc207438377"/>
      <w:bookmarkStart w:id="38" w:name="_Toc208041371"/>
      <w:bookmarkStart w:id="39" w:name="_Toc212051780"/>
      <w:bookmarkStart w:id="40" w:name="_Toc213581351"/>
      <w:r w:rsidRPr="00BD55E0">
        <w:rPr>
          <w:rFonts w:ascii="Times New Roman" w:hAnsi="Times New Roman"/>
          <w:b/>
          <w:bCs/>
        </w:rPr>
        <w:t xml:space="preserve">Table S2. </w:t>
      </w:r>
      <w:r w:rsidRPr="00BD55E0">
        <w:rPr>
          <w:rFonts w:ascii="Times New Roman" w:hAnsi="Times New Roman"/>
          <w:sz w:val="24"/>
        </w:rPr>
        <w:t>High-resolution structural MRI data acquisition parameters for four datasets.</w:t>
      </w:r>
      <w:bookmarkEnd w:id="37"/>
      <w:bookmarkEnd w:id="38"/>
      <w:bookmarkEnd w:id="39"/>
      <w:bookmarkEnd w:id="40"/>
    </w:p>
    <w:tbl>
      <w:tblPr>
        <w:tblStyle w:val="TableNormal"/>
        <w:tblW w:w="1090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tblPr>
      <w:tblGrid>
        <w:gridCol w:w="2149"/>
        <w:gridCol w:w="1984"/>
        <w:gridCol w:w="2268"/>
        <w:gridCol w:w="2268"/>
        <w:gridCol w:w="2233"/>
      </w:tblGrid>
      <w:tr w:rsidTr="00A00717">
        <w:tblPrEx>
          <w:tblW w:w="1090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tblPrEx>
        <w:trPr>
          <w:trHeight w:val="784"/>
          <w:jc w:val="center"/>
        </w:trPr>
        <w:tc>
          <w:tcPr>
            <w:tcW w:w="2149" w:type="dxa"/>
            <w:tcBorders>
              <w:top w:val="single" w:sz="12" w:space="0" w:color="auto"/>
              <w:bottom w:val="single" w:sz="6" w:space="0" w:color="auto"/>
            </w:tcBorders>
            <w:vAlign w:val="center"/>
          </w:tcPr>
          <w:p w:rsidR="00BD55E0" w:rsidRPr="00BD55E0" w:rsidP="00BD55E0">
            <w:pPr>
              <w:spacing w:line="480" w:lineRule="auto"/>
              <w:jc w:val="center"/>
              <w:rPr>
                <w:rFonts w:ascii="Times New Roman" w:hAnsi="Times New Roman"/>
                <w:b/>
                <w:szCs w:val="22"/>
              </w:rPr>
            </w:pPr>
            <w:r w:rsidRPr="00BD55E0">
              <w:rPr>
                <w:rFonts w:ascii="Times New Roman" w:hAnsi="Times New Roman"/>
                <w:b/>
                <w:kern w:val="0"/>
                <w:szCs w:val="22"/>
              </w:rPr>
              <w:t>Parameters</w:t>
            </w:r>
          </w:p>
        </w:tc>
        <w:tc>
          <w:tcPr>
            <w:tcW w:w="1984" w:type="dxa"/>
            <w:tcBorders>
              <w:top w:val="single" w:sz="12" w:space="0" w:color="auto"/>
              <w:bottom w:val="single" w:sz="6" w:space="0" w:color="auto"/>
            </w:tcBorders>
            <w:vAlign w:val="center"/>
          </w:tcPr>
          <w:p w:rsidR="00BD55E0" w:rsidRPr="00BD55E0" w:rsidP="00BD55E0">
            <w:pPr>
              <w:spacing w:line="480" w:lineRule="auto"/>
              <w:jc w:val="center"/>
              <w:rPr>
                <w:rFonts w:ascii="Times New Roman" w:hAnsi="Times New Roman"/>
                <w:b/>
                <w:szCs w:val="22"/>
              </w:rPr>
            </w:pPr>
            <w:r w:rsidRPr="00BD55E0">
              <w:rPr>
                <w:rFonts w:ascii="Times New Roman" w:hAnsi="Times New Roman"/>
                <w:b/>
                <w:szCs w:val="22"/>
              </w:rPr>
              <w:t>CNP</w:t>
            </w:r>
          </w:p>
        </w:tc>
        <w:tc>
          <w:tcPr>
            <w:tcW w:w="2268" w:type="dxa"/>
            <w:tcBorders>
              <w:top w:val="single" w:sz="12" w:space="0" w:color="auto"/>
              <w:bottom w:val="single" w:sz="6" w:space="0" w:color="auto"/>
            </w:tcBorders>
            <w:vAlign w:val="center"/>
          </w:tcPr>
          <w:p w:rsidR="00BD55E0" w:rsidRPr="00BD55E0" w:rsidP="00BD55E0">
            <w:pPr>
              <w:spacing w:line="480" w:lineRule="auto"/>
              <w:jc w:val="center"/>
              <w:rPr>
                <w:rFonts w:ascii="Times New Roman" w:hAnsi="Times New Roman"/>
                <w:b/>
                <w:szCs w:val="22"/>
              </w:rPr>
            </w:pPr>
            <w:r w:rsidRPr="00BD55E0">
              <w:rPr>
                <w:rFonts w:ascii="Times New Roman" w:hAnsi="Times New Roman"/>
                <w:b/>
                <w:szCs w:val="22"/>
              </w:rPr>
              <w:t>CHCP</w:t>
            </w:r>
          </w:p>
        </w:tc>
        <w:tc>
          <w:tcPr>
            <w:tcW w:w="2268" w:type="dxa"/>
            <w:tcBorders>
              <w:top w:val="single" w:sz="12" w:space="0" w:color="auto"/>
              <w:bottom w:val="single" w:sz="6" w:space="0" w:color="auto"/>
            </w:tcBorders>
            <w:vAlign w:val="center"/>
          </w:tcPr>
          <w:p w:rsidR="00BD55E0" w:rsidRPr="00BD55E0" w:rsidP="00BD55E0">
            <w:pPr>
              <w:spacing w:line="480" w:lineRule="auto"/>
              <w:jc w:val="center"/>
              <w:rPr>
                <w:rFonts w:ascii="Times New Roman" w:hAnsi="Times New Roman"/>
                <w:b/>
                <w:szCs w:val="22"/>
              </w:rPr>
            </w:pPr>
            <w:bookmarkStart w:id="41" w:name="_Hlk204634505"/>
            <w:bookmarkStart w:id="42" w:name="_Hlk204844369"/>
            <w:r w:rsidRPr="00BD55E0">
              <w:rPr>
                <w:rFonts w:ascii="Times New Roman" w:hAnsi="Times New Roman"/>
                <w:b/>
                <w:szCs w:val="22"/>
              </w:rPr>
              <w:t>MICA</w:t>
            </w:r>
            <w:bookmarkEnd w:id="41"/>
            <w:r w:rsidRPr="00BD55E0">
              <w:rPr>
                <w:rFonts w:ascii="Times New Roman" w:hAnsi="Times New Roman"/>
                <w:b/>
                <w:szCs w:val="22"/>
              </w:rPr>
              <w:t>-MICs</w:t>
            </w:r>
            <w:bookmarkEnd w:id="42"/>
          </w:p>
        </w:tc>
        <w:tc>
          <w:tcPr>
            <w:tcW w:w="2233" w:type="dxa"/>
            <w:tcBorders>
              <w:top w:val="single" w:sz="12" w:space="0" w:color="auto"/>
              <w:bottom w:val="single" w:sz="6" w:space="0" w:color="auto"/>
            </w:tcBorders>
            <w:vAlign w:val="center"/>
          </w:tcPr>
          <w:p w:rsidR="00BD55E0" w:rsidRPr="00BD55E0" w:rsidP="00BD55E0">
            <w:pPr>
              <w:spacing w:line="480" w:lineRule="auto"/>
              <w:jc w:val="center"/>
              <w:rPr>
                <w:rFonts w:ascii="Times New Roman" w:hAnsi="Times New Roman"/>
                <w:b/>
                <w:szCs w:val="22"/>
              </w:rPr>
            </w:pPr>
            <w:r w:rsidRPr="00BD55E0">
              <w:rPr>
                <w:rFonts w:ascii="Times New Roman" w:hAnsi="Times New Roman"/>
                <w:b/>
                <w:szCs w:val="22"/>
              </w:rPr>
              <w:t>SALD</w:t>
            </w:r>
          </w:p>
        </w:tc>
      </w:tr>
      <w:tr w:rsidTr="00A00717">
        <w:tblPrEx>
          <w:tblW w:w="10902" w:type="dxa"/>
          <w:jc w:val="center"/>
          <w:tblLayout w:type="fixed"/>
          <w:tblLook w:val="04A0"/>
        </w:tblPrEx>
        <w:trPr>
          <w:trHeight w:val="784"/>
          <w:jc w:val="center"/>
        </w:trPr>
        <w:tc>
          <w:tcPr>
            <w:tcW w:w="2149" w:type="dxa"/>
            <w:tcBorders>
              <w:top w:val="single" w:sz="6" w:space="0" w:color="auto"/>
            </w:tcBorders>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kern w:val="0"/>
                <w:szCs w:val="22"/>
              </w:rPr>
              <w:t>Scanner</w:t>
            </w:r>
          </w:p>
        </w:tc>
        <w:tc>
          <w:tcPr>
            <w:tcW w:w="1984" w:type="dxa"/>
            <w:tcBorders>
              <w:top w:val="single" w:sz="6" w:space="0" w:color="auto"/>
            </w:tcBorders>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kern w:val="0"/>
                <w:szCs w:val="22"/>
              </w:rPr>
              <w:t>3.0T Siemens Trio</w:t>
            </w:r>
          </w:p>
        </w:tc>
        <w:tc>
          <w:tcPr>
            <w:tcW w:w="2268" w:type="dxa"/>
            <w:tcBorders>
              <w:top w:val="single" w:sz="6" w:space="0" w:color="auto"/>
            </w:tcBorders>
            <w:vAlign w:val="center"/>
          </w:tcPr>
          <w:p w:rsidR="00BD55E0" w:rsidRPr="00BD55E0" w:rsidP="00BD55E0">
            <w:pPr>
              <w:spacing w:line="480" w:lineRule="auto"/>
              <w:jc w:val="center"/>
              <w:rPr>
                <w:rFonts w:ascii="Times New Roman" w:hAnsi="Times New Roman"/>
                <w:kern w:val="0"/>
                <w:szCs w:val="22"/>
              </w:rPr>
            </w:pPr>
            <w:r w:rsidRPr="00BD55E0">
              <w:rPr>
                <w:rFonts w:ascii="Times New Roman" w:hAnsi="Times New Roman"/>
                <w:kern w:val="0"/>
                <w:szCs w:val="22"/>
              </w:rPr>
              <w:t>3.0 T Siemens Prisma</w:t>
            </w:r>
          </w:p>
        </w:tc>
        <w:tc>
          <w:tcPr>
            <w:tcW w:w="2268" w:type="dxa"/>
            <w:tcBorders>
              <w:top w:val="single" w:sz="6" w:space="0" w:color="auto"/>
            </w:tcBorders>
            <w:vAlign w:val="center"/>
          </w:tcPr>
          <w:p w:rsidR="00BD55E0" w:rsidRPr="00BD55E0" w:rsidP="00BD55E0">
            <w:pPr>
              <w:spacing w:line="480" w:lineRule="auto"/>
              <w:jc w:val="center"/>
              <w:rPr>
                <w:rFonts w:ascii="Times New Roman" w:hAnsi="Times New Roman"/>
                <w:kern w:val="0"/>
                <w:szCs w:val="22"/>
              </w:rPr>
            </w:pPr>
            <w:r w:rsidRPr="00BD55E0">
              <w:rPr>
                <w:rFonts w:ascii="Times New Roman" w:hAnsi="Times New Roman"/>
                <w:kern w:val="0"/>
                <w:szCs w:val="22"/>
              </w:rPr>
              <w:t xml:space="preserve">3.0 T Siemens </w:t>
            </w:r>
            <w:r w:rsidRPr="00BD55E0">
              <w:rPr>
                <w:rFonts w:ascii="Times New Roman" w:hAnsi="Times New Roman"/>
                <w:kern w:val="0"/>
                <w:szCs w:val="22"/>
              </w:rPr>
              <w:t>Prisma</w:t>
            </w:r>
          </w:p>
        </w:tc>
        <w:tc>
          <w:tcPr>
            <w:tcW w:w="2233" w:type="dxa"/>
            <w:tcBorders>
              <w:top w:val="single" w:sz="6" w:space="0" w:color="auto"/>
            </w:tcBorders>
            <w:vAlign w:val="center"/>
          </w:tcPr>
          <w:p w:rsidR="00BD55E0" w:rsidRPr="00BD55E0" w:rsidP="00BD55E0">
            <w:pPr>
              <w:spacing w:line="480" w:lineRule="auto"/>
              <w:jc w:val="center"/>
              <w:rPr>
                <w:rFonts w:ascii="Times New Roman" w:hAnsi="Times New Roman"/>
                <w:kern w:val="0"/>
                <w:szCs w:val="22"/>
              </w:rPr>
            </w:pPr>
            <w:r w:rsidRPr="00BD55E0">
              <w:rPr>
                <w:rFonts w:ascii="Times New Roman" w:hAnsi="Times New Roman"/>
                <w:kern w:val="0"/>
                <w:szCs w:val="22"/>
              </w:rPr>
              <w:t>3.0T Siemens Trio</w:t>
            </w:r>
          </w:p>
        </w:tc>
      </w:tr>
      <w:tr w:rsidTr="00A00717">
        <w:tblPrEx>
          <w:tblW w:w="10902" w:type="dxa"/>
          <w:jc w:val="center"/>
          <w:tblLayout w:type="fixed"/>
          <w:tblLook w:val="04A0"/>
        </w:tblPrEx>
        <w:trPr>
          <w:trHeight w:val="784"/>
          <w:jc w:val="center"/>
        </w:trPr>
        <w:tc>
          <w:tcPr>
            <w:tcW w:w="2149"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kern w:val="0"/>
                <w:szCs w:val="22"/>
              </w:rPr>
              <w:t>Sequence</w:t>
            </w:r>
          </w:p>
        </w:tc>
        <w:tc>
          <w:tcPr>
            <w:tcW w:w="1984"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color w:val="1F1F1F"/>
                <w:szCs w:val="22"/>
              </w:rPr>
              <w:t>MPRAGE</w:t>
            </w:r>
          </w:p>
        </w:tc>
        <w:tc>
          <w:tcPr>
            <w:tcW w:w="2268" w:type="dxa"/>
            <w:vAlign w:val="center"/>
          </w:tcPr>
          <w:p w:rsidR="00BD55E0" w:rsidRPr="00BD55E0" w:rsidP="00BD55E0">
            <w:pPr>
              <w:spacing w:line="480" w:lineRule="auto"/>
              <w:jc w:val="center"/>
              <w:rPr>
                <w:rFonts w:ascii="Times New Roman" w:hAnsi="Times New Roman"/>
                <w:color w:val="1F1F1F"/>
                <w:szCs w:val="22"/>
              </w:rPr>
            </w:pPr>
            <w:r w:rsidRPr="00BD55E0">
              <w:rPr>
                <w:rFonts w:ascii="Times New Roman" w:hAnsi="Times New Roman"/>
                <w:color w:val="1F1F1F"/>
                <w:szCs w:val="22"/>
              </w:rPr>
              <w:t>MPRAGE</w:t>
            </w:r>
          </w:p>
        </w:tc>
        <w:tc>
          <w:tcPr>
            <w:tcW w:w="2268" w:type="dxa"/>
            <w:vAlign w:val="center"/>
          </w:tcPr>
          <w:p w:rsidR="00BD55E0" w:rsidRPr="00BD55E0" w:rsidP="00BD55E0">
            <w:pPr>
              <w:spacing w:line="480" w:lineRule="auto"/>
              <w:jc w:val="center"/>
              <w:rPr>
                <w:rFonts w:ascii="Times New Roman" w:hAnsi="Times New Roman"/>
                <w:color w:val="1F1F1F"/>
                <w:szCs w:val="22"/>
              </w:rPr>
            </w:pPr>
            <w:r w:rsidRPr="00BD55E0">
              <w:rPr>
                <w:rFonts w:ascii="Times New Roman" w:hAnsi="Times New Roman"/>
                <w:color w:val="1F1F1F"/>
                <w:szCs w:val="22"/>
              </w:rPr>
              <w:t>MPRAGE</w:t>
            </w:r>
          </w:p>
        </w:tc>
        <w:tc>
          <w:tcPr>
            <w:tcW w:w="2233" w:type="dxa"/>
            <w:vAlign w:val="center"/>
          </w:tcPr>
          <w:p w:rsidR="00BD55E0" w:rsidRPr="00BD55E0" w:rsidP="00BD55E0">
            <w:pPr>
              <w:spacing w:line="480" w:lineRule="auto"/>
              <w:jc w:val="center"/>
              <w:rPr>
                <w:rFonts w:ascii="Times New Roman" w:hAnsi="Times New Roman"/>
                <w:color w:val="1F1F1F"/>
                <w:szCs w:val="22"/>
              </w:rPr>
            </w:pPr>
            <w:r w:rsidRPr="00BD55E0">
              <w:rPr>
                <w:rFonts w:ascii="Times New Roman" w:hAnsi="Times New Roman"/>
                <w:color w:val="1F1F1F"/>
                <w:szCs w:val="22"/>
              </w:rPr>
              <w:t>MPRAGE</w:t>
            </w:r>
          </w:p>
        </w:tc>
      </w:tr>
      <w:tr w:rsidTr="00A00717">
        <w:tblPrEx>
          <w:tblW w:w="10902" w:type="dxa"/>
          <w:jc w:val="center"/>
          <w:tblLayout w:type="fixed"/>
          <w:tblLook w:val="04A0"/>
        </w:tblPrEx>
        <w:trPr>
          <w:trHeight w:val="784"/>
          <w:jc w:val="center"/>
        </w:trPr>
        <w:tc>
          <w:tcPr>
            <w:tcW w:w="2149"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kern w:val="0"/>
                <w:szCs w:val="22"/>
              </w:rPr>
              <w:t>TR (ms)</w:t>
            </w:r>
          </w:p>
        </w:tc>
        <w:tc>
          <w:tcPr>
            <w:tcW w:w="1984"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1900</w:t>
            </w:r>
          </w:p>
        </w:tc>
        <w:tc>
          <w:tcPr>
            <w:tcW w:w="2268"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2400</w:t>
            </w:r>
          </w:p>
        </w:tc>
        <w:tc>
          <w:tcPr>
            <w:tcW w:w="2268"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2300</w:t>
            </w:r>
          </w:p>
        </w:tc>
        <w:tc>
          <w:tcPr>
            <w:tcW w:w="2233"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1900</w:t>
            </w:r>
          </w:p>
        </w:tc>
      </w:tr>
      <w:tr w:rsidTr="00A00717">
        <w:tblPrEx>
          <w:tblW w:w="10902" w:type="dxa"/>
          <w:jc w:val="center"/>
          <w:tblLayout w:type="fixed"/>
          <w:tblLook w:val="04A0"/>
        </w:tblPrEx>
        <w:trPr>
          <w:trHeight w:val="784"/>
          <w:jc w:val="center"/>
        </w:trPr>
        <w:tc>
          <w:tcPr>
            <w:tcW w:w="2149" w:type="dxa"/>
            <w:vAlign w:val="center"/>
          </w:tcPr>
          <w:p w:rsidR="00BD55E0" w:rsidRPr="00BD55E0" w:rsidP="00BD55E0">
            <w:pPr>
              <w:spacing w:line="480" w:lineRule="auto"/>
              <w:jc w:val="center"/>
              <w:rPr>
                <w:rFonts w:ascii="Times New Roman" w:hAnsi="Times New Roman"/>
                <w:kern w:val="0"/>
                <w:szCs w:val="22"/>
              </w:rPr>
            </w:pPr>
            <w:r w:rsidRPr="00BD55E0">
              <w:rPr>
                <w:rFonts w:ascii="Times New Roman" w:hAnsi="Times New Roman"/>
                <w:kern w:val="0"/>
                <w:szCs w:val="22"/>
              </w:rPr>
              <w:t>TE (ms)</w:t>
            </w:r>
          </w:p>
        </w:tc>
        <w:tc>
          <w:tcPr>
            <w:tcW w:w="1984"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2.26</w:t>
            </w:r>
          </w:p>
        </w:tc>
        <w:tc>
          <w:tcPr>
            <w:tcW w:w="2268"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2.22</w:t>
            </w:r>
          </w:p>
        </w:tc>
        <w:tc>
          <w:tcPr>
            <w:tcW w:w="2268"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3.14</w:t>
            </w:r>
          </w:p>
        </w:tc>
        <w:tc>
          <w:tcPr>
            <w:tcW w:w="2233"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2.52</w:t>
            </w:r>
          </w:p>
        </w:tc>
      </w:tr>
      <w:tr w:rsidTr="00A00717">
        <w:tblPrEx>
          <w:tblW w:w="10902" w:type="dxa"/>
          <w:jc w:val="center"/>
          <w:tblLayout w:type="fixed"/>
          <w:tblLook w:val="04A0"/>
        </w:tblPrEx>
        <w:trPr>
          <w:trHeight w:val="784"/>
          <w:jc w:val="center"/>
        </w:trPr>
        <w:tc>
          <w:tcPr>
            <w:tcW w:w="2149"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FOV (mm</w:t>
            </w:r>
            <w:r w:rsidRPr="00BD55E0">
              <w:rPr>
                <w:rFonts w:ascii="Times New Roman" w:hAnsi="Times New Roman"/>
                <w:szCs w:val="22"/>
                <w:vertAlign w:val="superscript"/>
              </w:rPr>
              <w:t>2</w:t>
            </w:r>
            <w:r w:rsidRPr="00BD55E0">
              <w:rPr>
                <w:rFonts w:ascii="Times New Roman" w:hAnsi="Times New Roman"/>
                <w:szCs w:val="22"/>
              </w:rPr>
              <w:t>)</w:t>
            </w:r>
          </w:p>
        </w:tc>
        <w:tc>
          <w:tcPr>
            <w:tcW w:w="1984"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250 × 250</w:t>
            </w:r>
          </w:p>
        </w:tc>
        <w:tc>
          <w:tcPr>
            <w:tcW w:w="2268"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256 × 240</w:t>
            </w:r>
          </w:p>
        </w:tc>
        <w:tc>
          <w:tcPr>
            <w:tcW w:w="2268"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256 × 256</w:t>
            </w:r>
          </w:p>
        </w:tc>
        <w:tc>
          <w:tcPr>
            <w:tcW w:w="2233"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256 × 256</w:t>
            </w:r>
          </w:p>
        </w:tc>
      </w:tr>
      <w:tr w:rsidTr="00A00717">
        <w:tblPrEx>
          <w:tblW w:w="10902" w:type="dxa"/>
          <w:jc w:val="center"/>
          <w:tblLayout w:type="fixed"/>
          <w:tblLook w:val="04A0"/>
        </w:tblPrEx>
        <w:trPr>
          <w:trHeight w:val="784"/>
          <w:jc w:val="center"/>
        </w:trPr>
        <w:tc>
          <w:tcPr>
            <w:tcW w:w="2149"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kern w:val="0"/>
                <w:szCs w:val="22"/>
              </w:rPr>
              <w:t>Matrix size</w:t>
            </w:r>
          </w:p>
        </w:tc>
        <w:tc>
          <w:tcPr>
            <w:tcW w:w="1984"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256 × 256</w:t>
            </w:r>
          </w:p>
        </w:tc>
        <w:tc>
          <w:tcPr>
            <w:tcW w:w="2268"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320 × 300</w:t>
            </w:r>
          </w:p>
        </w:tc>
        <w:tc>
          <w:tcPr>
            <w:tcW w:w="2268"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320 × 320</w:t>
            </w:r>
          </w:p>
        </w:tc>
        <w:tc>
          <w:tcPr>
            <w:tcW w:w="2233"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256 × 256</w:t>
            </w:r>
          </w:p>
        </w:tc>
      </w:tr>
      <w:tr w:rsidTr="00A00717">
        <w:tblPrEx>
          <w:tblW w:w="10902" w:type="dxa"/>
          <w:jc w:val="center"/>
          <w:tblLayout w:type="fixed"/>
          <w:tblLook w:val="04A0"/>
        </w:tblPrEx>
        <w:trPr>
          <w:trHeight w:val="784"/>
          <w:jc w:val="center"/>
        </w:trPr>
        <w:tc>
          <w:tcPr>
            <w:tcW w:w="2149" w:type="dxa"/>
            <w:vAlign w:val="center"/>
          </w:tcPr>
          <w:p w:rsidR="00BD55E0" w:rsidRPr="00BD55E0" w:rsidP="00BD55E0">
            <w:pPr>
              <w:spacing w:line="480" w:lineRule="auto"/>
              <w:jc w:val="center"/>
              <w:rPr>
                <w:rFonts w:ascii="Times New Roman" w:hAnsi="Times New Roman"/>
                <w:kern w:val="0"/>
                <w:szCs w:val="22"/>
              </w:rPr>
            </w:pPr>
            <w:r w:rsidRPr="00BD55E0">
              <w:rPr>
                <w:rFonts w:ascii="Times New Roman" w:hAnsi="Times New Roman"/>
                <w:kern w:val="0"/>
                <w:szCs w:val="22"/>
              </w:rPr>
              <w:t>Slice thickness (mm)</w:t>
            </w:r>
          </w:p>
        </w:tc>
        <w:tc>
          <w:tcPr>
            <w:tcW w:w="1984"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1.0</w:t>
            </w:r>
          </w:p>
        </w:tc>
        <w:tc>
          <w:tcPr>
            <w:tcW w:w="2268"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0.8</w:t>
            </w:r>
          </w:p>
        </w:tc>
        <w:tc>
          <w:tcPr>
            <w:tcW w:w="2268"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0.8</w:t>
            </w:r>
          </w:p>
        </w:tc>
        <w:tc>
          <w:tcPr>
            <w:tcW w:w="2233"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1.0</w:t>
            </w:r>
          </w:p>
        </w:tc>
      </w:tr>
      <w:tr w:rsidTr="00A00717">
        <w:tblPrEx>
          <w:tblW w:w="10902" w:type="dxa"/>
          <w:jc w:val="center"/>
          <w:tblLayout w:type="fixed"/>
          <w:tblLook w:val="04A0"/>
        </w:tblPrEx>
        <w:trPr>
          <w:trHeight w:val="784"/>
          <w:jc w:val="center"/>
        </w:trPr>
        <w:tc>
          <w:tcPr>
            <w:tcW w:w="2149" w:type="dxa"/>
            <w:vAlign w:val="center"/>
          </w:tcPr>
          <w:p w:rsidR="00BD55E0" w:rsidRPr="00BD55E0" w:rsidP="00BD55E0">
            <w:pPr>
              <w:spacing w:line="480" w:lineRule="auto"/>
              <w:jc w:val="center"/>
              <w:rPr>
                <w:rFonts w:ascii="Times New Roman" w:hAnsi="Times New Roman"/>
                <w:kern w:val="0"/>
                <w:szCs w:val="22"/>
              </w:rPr>
            </w:pPr>
            <w:r w:rsidRPr="00BD55E0">
              <w:rPr>
                <w:rFonts w:ascii="Times New Roman" w:hAnsi="Times New Roman"/>
                <w:kern w:val="0"/>
                <w:szCs w:val="22"/>
              </w:rPr>
              <w:t>Slice gap (mm)</w:t>
            </w:r>
          </w:p>
        </w:tc>
        <w:tc>
          <w:tcPr>
            <w:tcW w:w="1984"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w:t>
            </w:r>
          </w:p>
        </w:tc>
        <w:tc>
          <w:tcPr>
            <w:tcW w:w="2268"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w:t>
            </w:r>
          </w:p>
        </w:tc>
        <w:tc>
          <w:tcPr>
            <w:tcW w:w="2268"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w:t>
            </w:r>
          </w:p>
        </w:tc>
        <w:tc>
          <w:tcPr>
            <w:tcW w:w="2233"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w:t>
            </w:r>
          </w:p>
        </w:tc>
      </w:tr>
      <w:tr w:rsidTr="00A00717">
        <w:tblPrEx>
          <w:tblW w:w="10902" w:type="dxa"/>
          <w:jc w:val="center"/>
          <w:tblLayout w:type="fixed"/>
          <w:tblLook w:val="04A0"/>
        </w:tblPrEx>
        <w:trPr>
          <w:trHeight w:val="784"/>
          <w:jc w:val="center"/>
        </w:trPr>
        <w:tc>
          <w:tcPr>
            <w:tcW w:w="2149" w:type="dxa"/>
            <w:vAlign w:val="center"/>
          </w:tcPr>
          <w:p w:rsidR="00BD55E0" w:rsidRPr="00BD55E0" w:rsidP="00BD55E0">
            <w:pPr>
              <w:spacing w:line="480" w:lineRule="auto"/>
              <w:jc w:val="center"/>
              <w:rPr>
                <w:rFonts w:ascii="Times New Roman" w:hAnsi="Times New Roman"/>
                <w:kern w:val="0"/>
                <w:szCs w:val="22"/>
              </w:rPr>
            </w:pPr>
            <w:r w:rsidRPr="00BD55E0">
              <w:rPr>
                <w:rFonts w:ascii="Times New Roman" w:hAnsi="Times New Roman"/>
                <w:kern w:val="0"/>
                <w:szCs w:val="22"/>
              </w:rPr>
              <w:t>Slices</w:t>
            </w:r>
          </w:p>
        </w:tc>
        <w:tc>
          <w:tcPr>
            <w:tcW w:w="1984"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176</w:t>
            </w:r>
          </w:p>
        </w:tc>
        <w:tc>
          <w:tcPr>
            <w:tcW w:w="2268"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224</w:t>
            </w:r>
          </w:p>
        </w:tc>
        <w:tc>
          <w:tcPr>
            <w:tcW w:w="2268"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224</w:t>
            </w:r>
          </w:p>
        </w:tc>
        <w:tc>
          <w:tcPr>
            <w:tcW w:w="2233" w:type="dxa"/>
            <w:vAlign w:val="center"/>
          </w:tcPr>
          <w:p w:rsidR="00BD55E0" w:rsidRPr="00BD55E0" w:rsidP="00BD55E0">
            <w:pPr>
              <w:spacing w:line="480" w:lineRule="auto"/>
              <w:jc w:val="center"/>
              <w:rPr>
                <w:rFonts w:ascii="Times New Roman" w:hAnsi="Times New Roman"/>
                <w:szCs w:val="22"/>
              </w:rPr>
            </w:pPr>
            <w:r w:rsidRPr="00BD55E0">
              <w:rPr>
                <w:rFonts w:ascii="Times New Roman" w:hAnsi="Times New Roman"/>
                <w:szCs w:val="22"/>
              </w:rPr>
              <w:t>176</w:t>
            </w:r>
          </w:p>
        </w:tc>
      </w:tr>
    </w:tbl>
    <w:p w:rsidR="00BD55E0" w:rsidRPr="00BD55E0" w:rsidP="00BD55E0">
      <w:pPr>
        <w:widowControl/>
        <w:spacing w:after="0" w:line="480" w:lineRule="auto"/>
        <w:jc w:val="both"/>
        <w:rPr>
          <w:rFonts w:ascii="Times New Roman" w:hAnsi="Times New Roman"/>
          <w:szCs w:val="22"/>
        </w:rPr>
        <w:sectPr w:rsidSect="00BD55E0">
          <w:footerReference w:type="default" r:id="rId9"/>
          <w:pgSz w:w="11906" w:h="16838"/>
          <w:pgMar w:top="1440" w:right="1800" w:bottom="1440" w:left="1800" w:header="851" w:footer="992" w:gutter="0"/>
          <w:cols w:space="425"/>
          <w:docGrid w:type="lines" w:linePitch="312"/>
        </w:sectPr>
      </w:pPr>
      <w:bookmarkStart w:id="43" w:name="_Hlk204854675"/>
      <w:r w:rsidRPr="00BD55E0">
        <w:rPr>
          <w:rFonts w:ascii="Times New Roman" w:hAnsi="Times New Roman"/>
          <w:szCs w:val="22"/>
        </w:rPr>
        <w:t xml:space="preserve">Abbreviations: CHCP, Chinese Human Connectome Project; CNP, Consortium for Neuropsychiatric Phenomics; FA, flip angle; FOV, field of view; </w:t>
      </w:r>
      <w:bookmarkStart w:id="44" w:name="OLE_LINK1"/>
      <w:r w:rsidRPr="00BD55E0">
        <w:rPr>
          <w:rFonts w:ascii="Times New Roman" w:hAnsi="Times New Roman"/>
          <w:szCs w:val="22"/>
        </w:rPr>
        <w:t xml:space="preserve">MICA-MICs, </w:t>
      </w:r>
      <w:bookmarkStart w:id="45" w:name="_Hlk204844383"/>
      <w:r w:rsidRPr="00BD55E0">
        <w:rPr>
          <w:rFonts w:ascii="Times New Roman" w:hAnsi="Times New Roman"/>
          <w:szCs w:val="22"/>
        </w:rPr>
        <w:t>Multimodal Imaging and Connectome Analysis-Microst</w:t>
      </w:r>
      <w:r w:rsidRPr="00BD55E0">
        <w:rPr>
          <w:rFonts w:ascii="Times New Roman" w:hAnsi="Times New Roman"/>
          <w:szCs w:val="22"/>
        </w:rPr>
        <w:t>ructure-Informed Connectomics</w:t>
      </w:r>
      <w:bookmarkEnd w:id="44"/>
      <w:bookmarkEnd w:id="45"/>
      <w:r w:rsidRPr="00BD55E0">
        <w:rPr>
          <w:rFonts w:ascii="Times New Roman" w:hAnsi="Times New Roman"/>
          <w:szCs w:val="22"/>
        </w:rPr>
        <w:t xml:space="preserve">; </w:t>
      </w:r>
      <w:r w:rsidRPr="00BD55E0">
        <w:rPr>
          <w:rFonts w:ascii="Times New Roman" w:hAnsi="Times New Roman"/>
          <w:color w:val="1F1F1F"/>
          <w:szCs w:val="22"/>
        </w:rPr>
        <w:t>MPRAGE</w:t>
      </w:r>
      <w:r w:rsidRPr="00BD55E0">
        <w:rPr>
          <w:rFonts w:ascii="Times New Roman" w:hAnsi="Times New Roman"/>
          <w:szCs w:val="22"/>
        </w:rPr>
        <w:t>, Magnetization-Prepared Rapid Gradient-Echo; SALD, Southwest University Adult Lifespan Dataset; TR, repetition time; TE, echo time</w:t>
      </w:r>
      <w:bookmarkStart w:id="46" w:name="_Hlk211070335"/>
      <w:bookmarkStart w:id="47" w:name="_Hlk204436404"/>
      <w:bookmarkStart w:id="48" w:name="_Toc207438378"/>
      <w:bookmarkStart w:id="49" w:name="_Toc208041372"/>
      <w:bookmarkEnd w:id="43"/>
      <w:r w:rsidRPr="00BD55E0">
        <w:rPr>
          <w:rFonts w:ascii="Times New Roman" w:hAnsi="Times New Roman"/>
          <w:szCs w:val="22"/>
        </w:rPr>
        <w:t>.</w:t>
      </w:r>
    </w:p>
    <w:p w:rsidR="00BD55E0" w:rsidRPr="00BD55E0" w:rsidP="00BD55E0">
      <w:pPr>
        <w:spacing w:line="480" w:lineRule="auto"/>
        <w:jc w:val="both"/>
        <w:outlineLvl w:val="1"/>
        <w:rPr>
          <w:rFonts w:ascii="Times New Roman" w:hAnsi="Times New Roman"/>
          <w:sz w:val="24"/>
        </w:rPr>
      </w:pPr>
      <w:bookmarkStart w:id="50" w:name="_Toc212051781"/>
      <w:bookmarkStart w:id="51" w:name="_Toc213581352"/>
      <w:r w:rsidRPr="00BD55E0">
        <w:rPr>
          <w:rFonts w:ascii="Times New Roman" w:hAnsi="Times New Roman"/>
          <w:b/>
          <w:bCs/>
        </w:rPr>
        <w:t xml:space="preserve">Table S3. </w:t>
      </w:r>
      <w:r w:rsidRPr="00BD55E0">
        <w:rPr>
          <w:rFonts w:ascii="Times New Roman" w:hAnsi="Times New Roman"/>
          <w:sz w:val="24"/>
        </w:rPr>
        <w:t>Desikan–Killiany (DK308) atlas parcellation with corresponding Yeo functional network labels.</w:t>
      </w:r>
      <w:bookmarkEnd w:id="50"/>
      <w:bookmarkEnd w:id="51"/>
    </w:p>
    <w:tbl>
      <w:tblPr>
        <w:tblStyle w:val="TableNormal"/>
        <w:tblW w:w="14850" w:type="dxa"/>
        <w:jc w:val="center"/>
        <w:tblLook w:val="04A0"/>
      </w:tblPr>
      <w:tblGrid>
        <w:gridCol w:w="2602"/>
        <w:gridCol w:w="1109"/>
        <w:gridCol w:w="1865"/>
        <w:gridCol w:w="3170"/>
        <w:gridCol w:w="1495"/>
        <w:gridCol w:w="1971"/>
        <w:gridCol w:w="2638"/>
      </w:tblGrid>
      <w:tr w:rsidTr="00A00717">
        <w:tblPrEx>
          <w:tblW w:w="14850" w:type="dxa"/>
          <w:jc w:val="center"/>
          <w:tblLook w:val="04A0"/>
        </w:tblPrEx>
        <w:trPr>
          <w:tblHeader/>
          <w:jc w:val="center"/>
        </w:trPr>
        <w:tc>
          <w:tcPr>
            <w:tcW w:w="2602"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bookmarkStart w:id="52" w:name="_Hlk211064090"/>
            <w:r w:rsidRPr="00BD55E0">
              <w:rPr>
                <w:rFonts w:ascii="Times New Roman" w:hAnsi="Times New Roman"/>
                <w:b/>
                <w:bCs/>
              </w:rPr>
              <w:t>Yeo functional network</w:t>
            </w:r>
          </w:p>
        </w:tc>
        <w:tc>
          <w:tcPr>
            <w:tcW w:w="110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86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170"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49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71"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2638"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4850" w:type="dxa"/>
          <w:jc w:val="center"/>
          <w:tblLook w:val="04A0"/>
        </w:tblPrEx>
        <w:trPr>
          <w:jc w:val="center"/>
        </w:trPr>
        <w:tc>
          <w:tcPr>
            <w:tcW w:w="2602"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DAN</w:t>
            </w:r>
          </w:p>
        </w:tc>
        <w:tc>
          <w:tcPr>
            <w:tcW w:w="1109"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5</w:t>
            </w:r>
          </w:p>
        </w:tc>
        <w:tc>
          <w:tcPr>
            <w:tcW w:w="1865"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170"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lh_caudalmiddlefrontal_part2</w:t>
            </w:r>
          </w:p>
        </w:tc>
        <w:tc>
          <w:tcPr>
            <w:tcW w:w="1495"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169</w:t>
            </w:r>
          </w:p>
        </w:tc>
        <w:tc>
          <w:tcPr>
            <w:tcW w:w="1971"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2638"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rh_inferiorparietal_part1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19</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lh_inferiorparietal_part4</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172</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rh_infe</w:t>
            </w:r>
            <w:r w:rsidRPr="00BD55E0">
              <w:rPr>
                <w:rFonts w:ascii="Times New Roman" w:hAnsi="Times New Roman"/>
              </w:rPr>
              <w:t>riorparietal_part4</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20</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lh_inferiorparietal_part5</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175</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rh_inferiorparietal_part7</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25</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lh_inferiortemporal_part2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180</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rh_inferiortemporal_part2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55</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lh_middletemporal_part2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182</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rh_inferiortemporal_part4</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89</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lh_precentral_part8</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211</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rh_middletemporal_part4</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112</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lh_superiorfrontal_part4</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241</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rh_precentral_part3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125</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lh_superiorparietal_part4</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247</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rh_precentral_part9</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126</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lh_superiorparietal_part5</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250</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rh_precuneus_part3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128</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lh_superiorparietal_part7</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252</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rh_precuneus_part5</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129</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w:t>
            </w:r>
            <w:r w:rsidRPr="00BD55E0">
              <w:rPr>
                <w:rFonts w:ascii="Times New Roman" w:hAnsi="Times New Roman"/>
              </w:rPr>
              <w:t>etal_part8</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270</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rh_superiorfrontal_part5</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130</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lh_superiorparietal_part9</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280</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131</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lh_superiorparietal_part10</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283</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rh_superiorparietal_part5</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144</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lh_supramarginal_part6</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284</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rh_superiorparietal_part6</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285</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rh_superiorparietal_part7</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286</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rh_superiorparietal_part8</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287</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rh_superiorparietal_part9</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288</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rh_superiorparietal_part10</w:t>
            </w:r>
          </w:p>
        </w:tc>
      </w:tr>
      <w:tr w:rsidTr="00A00717">
        <w:tblPrEx>
          <w:tblW w:w="14850" w:type="dxa"/>
          <w:jc w:val="center"/>
          <w:tblLook w:val="04A0"/>
        </w:tblPrEx>
        <w:trPr>
          <w:jc w:val="center"/>
        </w:trPr>
        <w:tc>
          <w:tcPr>
            <w:tcW w:w="2602" w:type="dxa"/>
            <w:tcBorders>
              <w:bottom w:val="single" w:sz="12" w:space="0" w:color="auto"/>
            </w:tcBorders>
            <w:vAlign w:val="center"/>
          </w:tcPr>
          <w:p w:rsidR="00BD55E0" w:rsidRPr="00BD55E0" w:rsidP="00BD55E0">
            <w:pPr>
              <w:spacing w:after="0"/>
              <w:jc w:val="both"/>
              <w:rPr>
                <w:rFonts w:ascii="Times New Roman" w:hAnsi="Times New Roman"/>
              </w:rPr>
            </w:pPr>
          </w:p>
        </w:tc>
        <w:tc>
          <w:tcPr>
            <w:tcW w:w="1109"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65" w:type="dxa"/>
            <w:tcBorders>
              <w:bottom w:val="single" w:sz="12" w:space="0" w:color="auto"/>
            </w:tcBorders>
            <w:vAlign w:val="center"/>
          </w:tcPr>
          <w:p w:rsidR="00BD55E0" w:rsidRPr="00BD55E0" w:rsidP="00BD55E0">
            <w:pPr>
              <w:spacing w:after="0"/>
              <w:jc w:val="both"/>
              <w:rPr>
                <w:rFonts w:ascii="Times New Roman" w:hAnsi="Times New Roman"/>
              </w:rPr>
            </w:pPr>
          </w:p>
        </w:tc>
        <w:tc>
          <w:tcPr>
            <w:tcW w:w="3170"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495"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295</w:t>
            </w:r>
          </w:p>
        </w:tc>
        <w:tc>
          <w:tcPr>
            <w:tcW w:w="1971" w:type="dxa"/>
            <w:tcBorders>
              <w:bottom w:val="single" w:sz="12" w:space="0" w:color="auto"/>
            </w:tcBorders>
            <w:vAlign w:val="center"/>
          </w:tcPr>
          <w:p w:rsidR="00BD55E0" w:rsidRPr="00BD55E0" w:rsidP="00BD55E0">
            <w:pPr>
              <w:spacing w:after="0"/>
              <w:jc w:val="both"/>
              <w:rPr>
                <w:rFonts w:ascii="Times New Roman" w:hAnsi="Times New Roman"/>
              </w:rPr>
            </w:pPr>
          </w:p>
        </w:tc>
        <w:tc>
          <w:tcPr>
            <w:tcW w:w="2638"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rh_superiorparietal_part11</w:t>
            </w:r>
          </w:p>
        </w:tc>
      </w:tr>
    </w:tbl>
    <w:p w:rsidR="00BD55E0" w:rsidRPr="00BD55E0" w:rsidP="00BD55E0">
      <w:pPr>
        <w:rPr>
          <w:rFonts w:ascii="Times New Roman" w:hAnsi="Times New Roman"/>
        </w:rPr>
      </w:pPr>
      <w:bookmarkEnd w:id="52"/>
      <w:r w:rsidRPr="00BD55E0">
        <w:rPr>
          <w:rFonts w:ascii="Times New Roman" w:hAnsi="Times New Roman"/>
        </w:rPr>
        <w:br w:type="page"/>
      </w:r>
    </w:p>
    <w:tbl>
      <w:tblPr>
        <w:tblStyle w:val="TableNormal"/>
        <w:tblW w:w="15526" w:type="dxa"/>
        <w:jc w:val="center"/>
        <w:tblLook w:val="04A0"/>
      </w:tblPr>
      <w:tblGrid>
        <w:gridCol w:w="2537"/>
        <w:gridCol w:w="1110"/>
        <w:gridCol w:w="1841"/>
        <w:gridCol w:w="3167"/>
        <w:gridCol w:w="1478"/>
        <w:gridCol w:w="1940"/>
        <w:gridCol w:w="8"/>
        <w:gridCol w:w="3445"/>
      </w:tblGrid>
      <w:tr w:rsidTr="00A00717">
        <w:tblPrEx>
          <w:tblW w:w="15526" w:type="dxa"/>
          <w:jc w:val="center"/>
          <w:tblLook w:val="04A0"/>
        </w:tblPrEx>
        <w:trPr>
          <w:tblHeader/>
          <w:jc w:val="center"/>
        </w:trPr>
        <w:tc>
          <w:tcPr>
            <w:tcW w:w="2536"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bookmarkStart w:id="53" w:name="_Hlk211064426"/>
            <w:r w:rsidRPr="00BD55E0">
              <w:rPr>
                <w:rFonts w:ascii="Times New Roman" w:hAnsi="Times New Roman"/>
                <w:b/>
                <w:bCs/>
              </w:rPr>
              <w:t>Yeo functional network</w:t>
            </w:r>
          </w:p>
        </w:tc>
        <w:tc>
          <w:tcPr>
            <w:tcW w:w="1110"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842"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166"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478"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41"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453" w:type="dxa"/>
            <w:gridSpan w:val="2"/>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w:t>
            </w:r>
            <w:r w:rsidRPr="00BD55E0">
              <w:rPr>
                <w:rFonts w:ascii="Times New Roman" w:hAnsi="Times New Roman"/>
                <w:b/>
                <w:bCs/>
              </w:rPr>
              <w:t>l region</w:t>
            </w:r>
          </w:p>
        </w:tc>
      </w:tr>
      <w:tr w:rsidTr="00A00717">
        <w:tblPrEx>
          <w:tblW w:w="15526" w:type="dxa"/>
          <w:jc w:val="center"/>
          <w:tblLook w:val="04A0"/>
        </w:tblPrEx>
        <w:trPr>
          <w:jc w:val="center"/>
        </w:trPr>
        <w:tc>
          <w:tcPr>
            <w:tcW w:w="2536"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DMN</w:t>
            </w:r>
          </w:p>
        </w:tc>
        <w:tc>
          <w:tcPr>
            <w:tcW w:w="1110"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w:t>
            </w:r>
          </w:p>
        </w:tc>
        <w:tc>
          <w:tcPr>
            <w:tcW w:w="1842"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166"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lh_bankssts_part1</w:t>
            </w:r>
          </w:p>
        </w:tc>
        <w:tc>
          <w:tcPr>
            <w:tcW w:w="1478" w:type="dxa"/>
            <w:tcBorders>
              <w:top w:val="single" w:sz="6" w:space="0" w:color="auto"/>
            </w:tcBorders>
          </w:tcPr>
          <w:p w:rsidR="00BD55E0" w:rsidRPr="00BD55E0" w:rsidP="00BD55E0">
            <w:pPr>
              <w:spacing w:after="0"/>
              <w:jc w:val="both"/>
              <w:rPr>
                <w:rFonts w:ascii="Times New Roman" w:hAnsi="Times New Roman"/>
              </w:rPr>
            </w:pPr>
            <w:r w:rsidRPr="00BD55E0">
              <w:rPr>
                <w:rFonts w:ascii="Times New Roman" w:hAnsi="Times New Roman"/>
              </w:rPr>
              <w:t>153</w:t>
            </w:r>
          </w:p>
        </w:tc>
        <w:tc>
          <w:tcPr>
            <w:tcW w:w="1941"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3453" w:type="dxa"/>
            <w:gridSpan w:val="2"/>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rh_bankssts_part1</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2</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lh_bankssts_part2</w:t>
            </w:r>
          </w:p>
        </w:tc>
        <w:tc>
          <w:tcPr>
            <w:tcW w:w="1478" w:type="dxa"/>
          </w:tcPr>
          <w:p w:rsidR="00BD55E0" w:rsidRPr="00BD55E0" w:rsidP="00BD55E0">
            <w:pPr>
              <w:spacing w:after="0"/>
              <w:jc w:val="both"/>
              <w:rPr>
                <w:rFonts w:ascii="Times New Roman" w:hAnsi="Times New Roman"/>
              </w:rPr>
            </w:pPr>
            <w:r w:rsidRPr="00BD55E0">
              <w:rPr>
                <w:rFonts w:ascii="Times New Roman" w:hAnsi="Times New Roman"/>
              </w:rPr>
              <w:t>171</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rh_inferiorparietal_part3</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4</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lh_caudalmiddlefrontal_part1</w:t>
            </w:r>
          </w:p>
        </w:tc>
        <w:tc>
          <w:tcPr>
            <w:tcW w:w="1478" w:type="dxa"/>
          </w:tcPr>
          <w:p w:rsidR="00BD55E0" w:rsidRPr="00BD55E0" w:rsidP="00BD55E0">
            <w:pPr>
              <w:spacing w:after="0"/>
              <w:jc w:val="both"/>
              <w:rPr>
                <w:rFonts w:ascii="Times New Roman" w:hAnsi="Times New Roman"/>
              </w:rPr>
            </w:pPr>
            <w:r w:rsidRPr="00BD55E0">
              <w:rPr>
                <w:rFonts w:ascii="Times New Roman" w:hAnsi="Times New Roman"/>
              </w:rPr>
              <w:t>176</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rh_inferiorparietal_part8</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7</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lh_caudalmiddlefrontal_part4</w:t>
            </w:r>
          </w:p>
        </w:tc>
        <w:tc>
          <w:tcPr>
            <w:tcW w:w="1478" w:type="dxa"/>
          </w:tcPr>
          <w:p w:rsidR="00BD55E0" w:rsidRPr="00BD55E0" w:rsidP="00BD55E0">
            <w:pPr>
              <w:spacing w:after="0"/>
              <w:jc w:val="both"/>
              <w:rPr>
                <w:rFonts w:ascii="Times New Roman" w:hAnsi="Times New Roman"/>
              </w:rPr>
            </w:pPr>
            <w:r w:rsidRPr="00BD55E0">
              <w:rPr>
                <w:rFonts w:ascii="Times New Roman" w:hAnsi="Times New Roman"/>
              </w:rPr>
              <w:t>178</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rh_inferiorparietal_part10</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16</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lh_inferiorparietal_part1</w:t>
            </w:r>
          </w:p>
        </w:tc>
        <w:tc>
          <w:tcPr>
            <w:tcW w:w="1478" w:type="dxa"/>
          </w:tcPr>
          <w:p w:rsidR="00BD55E0" w:rsidRPr="00BD55E0" w:rsidP="00BD55E0">
            <w:pPr>
              <w:spacing w:after="0"/>
              <w:jc w:val="both"/>
              <w:rPr>
                <w:rFonts w:ascii="Times New Roman" w:hAnsi="Times New Roman"/>
              </w:rPr>
            </w:pPr>
            <w:r w:rsidRPr="00BD55E0">
              <w:rPr>
                <w:rFonts w:ascii="Times New Roman" w:hAnsi="Times New Roman"/>
              </w:rPr>
              <w:t>185</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rh_isthmuscingulate_part2</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18</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lh_inferiorparietal_part3</w:t>
            </w:r>
          </w:p>
        </w:tc>
        <w:tc>
          <w:tcPr>
            <w:tcW w:w="1478" w:type="dxa"/>
          </w:tcPr>
          <w:p w:rsidR="00BD55E0" w:rsidRPr="00BD55E0" w:rsidP="00BD55E0">
            <w:pPr>
              <w:spacing w:after="0"/>
              <w:jc w:val="both"/>
              <w:rPr>
                <w:rFonts w:ascii="Times New Roman" w:hAnsi="Times New Roman"/>
              </w:rPr>
            </w:pPr>
            <w:r w:rsidRPr="00BD55E0">
              <w:rPr>
                <w:rFonts w:ascii="Times New Roman" w:hAnsi="Times New Roman"/>
              </w:rPr>
              <w:t>197</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rh_lateralorbitofrontal_part3</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21</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lh_inferiorparietal_part6</w:t>
            </w:r>
          </w:p>
        </w:tc>
        <w:tc>
          <w:tcPr>
            <w:tcW w:w="1478" w:type="dxa"/>
          </w:tcPr>
          <w:p w:rsidR="00BD55E0" w:rsidRPr="00BD55E0" w:rsidP="00BD55E0">
            <w:pPr>
              <w:spacing w:after="0"/>
              <w:jc w:val="both"/>
              <w:rPr>
                <w:rFonts w:ascii="Times New Roman" w:hAnsi="Times New Roman"/>
              </w:rPr>
            </w:pPr>
            <w:r w:rsidRPr="00BD55E0">
              <w:rPr>
                <w:rFonts w:ascii="Times New Roman" w:hAnsi="Times New Roman"/>
              </w:rPr>
              <w:t>205</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rh_medialorbitofrontal_part1</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22</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lh_inferiorparietal_part7</w:t>
            </w:r>
          </w:p>
        </w:tc>
        <w:tc>
          <w:tcPr>
            <w:tcW w:w="1478" w:type="dxa"/>
          </w:tcPr>
          <w:p w:rsidR="00BD55E0" w:rsidRPr="00BD55E0" w:rsidP="00BD55E0">
            <w:pPr>
              <w:spacing w:after="0"/>
              <w:jc w:val="both"/>
              <w:rPr>
                <w:rFonts w:ascii="Times New Roman" w:hAnsi="Times New Roman"/>
              </w:rPr>
            </w:pPr>
            <w:r w:rsidRPr="00BD55E0">
              <w:rPr>
                <w:rFonts w:ascii="Times New Roman" w:hAnsi="Times New Roman"/>
              </w:rPr>
              <w:t>209</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rh_mi</w:t>
            </w:r>
            <w:r w:rsidRPr="00BD55E0">
              <w:rPr>
                <w:rFonts w:ascii="Times New Roman" w:hAnsi="Times New Roman"/>
              </w:rPr>
              <w:t>ddletemporal_part2</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23</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lh_inferiorparietal_part8</w:t>
            </w:r>
          </w:p>
        </w:tc>
        <w:tc>
          <w:tcPr>
            <w:tcW w:w="1478" w:type="dxa"/>
          </w:tcPr>
          <w:p w:rsidR="00BD55E0" w:rsidRPr="00BD55E0" w:rsidP="00BD55E0">
            <w:pPr>
              <w:spacing w:after="0"/>
              <w:jc w:val="both"/>
              <w:rPr>
                <w:rFonts w:ascii="Times New Roman" w:hAnsi="Times New Roman"/>
              </w:rPr>
            </w:pPr>
            <w:r w:rsidRPr="00BD55E0">
              <w:rPr>
                <w:rFonts w:ascii="Times New Roman" w:hAnsi="Times New Roman"/>
              </w:rPr>
              <w:t>210</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rh_middletemporal_part3</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30</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lh_isthmuscingulate_part1</w:t>
            </w:r>
          </w:p>
        </w:tc>
        <w:tc>
          <w:tcPr>
            <w:tcW w:w="1478" w:type="dxa"/>
            <w:vAlign w:val="center"/>
          </w:tcPr>
          <w:p w:rsidR="00BD55E0" w:rsidRPr="00BD55E0" w:rsidP="00BD55E0">
            <w:pPr>
              <w:spacing w:after="0"/>
              <w:jc w:val="both"/>
              <w:rPr>
                <w:rFonts w:ascii="Times New Roman" w:hAnsi="Times New Roman"/>
              </w:rPr>
            </w:pPr>
            <w:r w:rsidRPr="00BD55E0">
              <w:rPr>
                <w:rFonts w:ascii="Times New Roman" w:hAnsi="Times New Roman"/>
              </w:rPr>
              <w:t>213</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rh_middletemporal_part6</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31</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lh_isthmuscingulate_part2</w:t>
            </w:r>
          </w:p>
        </w:tc>
        <w:tc>
          <w:tcPr>
            <w:tcW w:w="1478" w:type="dxa"/>
            <w:vAlign w:val="center"/>
          </w:tcPr>
          <w:p w:rsidR="00BD55E0" w:rsidRPr="00BD55E0" w:rsidP="00BD55E0">
            <w:pPr>
              <w:spacing w:after="0"/>
              <w:jc w:val="both"/>
              <w:rPr>
                <w:rFonts w:ascii="Times New Roman" w:hAnsi="Times New Roman"/>
              </w:rPr>
            </w:pPr>
            <w:r w:rsidRPr="00BD55E0">
              <w:rPr>
                <w:rFonts w:ascii="Times New Roman" w:hAnsi="Times New Roman"/>
              </w:rPr>
              <w:t>222</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rh_parsorbitalis_part1</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44</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lh_lateralorbitofrontal_part4</w:t>
            </w:r>
          </w:p>
        </w:tc>
        <w:tc>
          <w:tcPr>
            <w:tcW w:w="1478" w:type="dxa"/>
            <w:vAlign w:val="center"/>
          </w:tcPr>
          <w:p w:rsidR="00BD55E0" w:rsidRPr="00BD55E0" w:rsidP="00BD55E0">
            <w:pPr>
              <w:spacing w:after="0"/>
              <w:jc w:val="both"/>
              <w:rPr>
                <w:rFonts w:ascii="Times New Roman" w:hAnsi="Times New Roman"/>
              </w:rPr>
            </w:pPr>
            <w:r w:rsidRPr="00BD55E0">
              <w:rPr>
                <w:rFonts w:ascii="Times New Roman" w:hAnsi="Times New Roman"/>
              </w:rPr>
              <w:t>223</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rh_parstriangularis_part1</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52</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lh_medialorbitofrontal_part2</w:t>
            </w:r>
          </w:p>
        </w:tc>
        <w:tc>
          <w:tcPr>
            <w:tcW w:w="1478" w:type="dxa"/>
            <w:vAlign w:val="center"/>
          </w:tcPr>
          <w:p w:rsidR="00BD55E0" w:rsidRPr="00BD55E0" w:rsidP="00BD55E0">
            <w:pPr>
              <w:spacing w:after="0"/>
              <w:jc w:val="both"/>
              <w:rPr>
                <w:rFonts w:ascii="Times New Roman" w:hAnsi="Times New Roman"/>
              </w:rPr>
            </w:pPr>
            <w:r w:rsidRPr="00BD55E0">
              <w:rPr>
                <w:rFonts w:ascii="Times New Roman" w:hAnsi="Times New Roman"/>
              </w:rPr>
              <w:t>249</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rh_precuneus_part2</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54</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lh_middletemporal_part1</w:t>
            </w:r>
          </w:p>
        </w:tc>
        <w:tc>
          <w:tcPr>
            <w:tcW w:w="1478" w:type="dxa"/>
            <w:vAlign w:val="center"/>
          </w:tcPr>
          <w:p w:rsidR="00BD55E0" w:rsidRPr="00BD55E0" w:rsidP="00BD55E0">
            <w:pPr>
              <w:spacing w:after="0"/>
              <w:jc w:val="both"/>
              <w:rPr>
                <w:rFonts w:ascii="Times New Roman" w:hAnsi="Times New Roman"/>
              </w:rPr>
            </w:pPr>
            <w:r w:rsidRPr="00BD55E0">
              <w:rPr>
                <w:rFonts w:ascii="Times New Roman" w:hAnsi="Times New Roman"/>
              </w:rPr>
              <w:t>253</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rh_precuneus_part6</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56</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lh_middletemporal_part3</w:t>
            </w:r>
          </w:p>
        </w:tc>
        <w:tc>
          <w:tcPr>
            <w:tcW w:w="1478" w:type="dxa"/>
            <w:vAlign w:val="center"/>
          </w:tcPr>
          <w:p w:rsidR="00BD55E0" w:rsidRPr="00BD55E0" w:rsidP="00BD55E0">
            <w:pPr>
              <w:spacing w:after="0"/>
              <w:jc w:val="both"/>
              <w:rPr>
                <w:rFonts w:ascii="Times New Roman" w:hAnsi="Times New Roman"/>
              </w:rPr>
            </w:pPr>
            <w:r w:rsidRPr="00BD55E0">
              <w:rPr>
                <w:rFonts w:ascii="Times New Roman" w:hAnsi="Times New Roman"/>
              </w:rPr>
              <w:t>254</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rh_precuneus_part7</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57</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lh_middletemporal_part4</w:t>
            </w:r>
          </w:p>
        </w:tc>
        <w:tc>
          <w:tcPr>
            <w:tcW w:w="1478" w:type="dxa"/>
            <w:vAlign w:val="center"/>
          </w:tcPr>
          <w:p w:rsidR="00BD55E0" w:rsidRPr="00BD55E0" w:rsidP="00BD55E0">
            <w:pPr>
              <w:spacing w:after="0"/>
              <w:jc w:val="both"/>
              <w:rPr>
                <w:rFonts w:ascii="Times New Roman" w:hAnsi="Times New Roman"/>
              </w:rPr>
            </w:pPr>
            <w:r w:rsidRPr="00BD55E0">
              <w:rPr>
                <w:rFonts w:ascii="Times New Roman" w:hAnsi="Times New Roman"/>
              </w:rPr>
              <w:t>255</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rh_rostralanteriorcingulate_part1</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58</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w:t>
            </w:r>
            <w:r w:rsidRPr="00BD55E0">
              <w:rPr>
                <w:rFonts w:ascii="Times New Roman" w:hAnsi="Times New Roman"/>
              </w:rPr>
              <w:t>_middletemporal_part5</w:t>
            </w:r>
          </w:p>
        </w:tc>
        <w:tc>
          <w:tcPr>
            <w:tcW w:w="1478" w:type="dxa"/>
            <w:vAlign w:val="center"/>
          </w:tcPr>
          <w:p w:rsidR="00BD55E0" w:rsidRPr="00BD55E0" w:rsidP="00BD55E0">
            <w:pPr>
              <w:spacing w:after="0"/>
              <w:jc w:val="both"/>
              <w:rPr>
                <w:rFonts w:ascii="Times New Roman" w:hAnsi="Times New Roman"/>
              </w:rPr>
            </w:pPr>
            <w:r w:rsidRPr="00BD55E0">
              <w:rPr>
                <w:rFonts w:ascii="Times New Roman" w:hAnsi="Times New Roman"/>
              </w:rPr>
              <w:t>267</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rh_superiorfrontal_part2</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64</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lh_parsopercularis_part1</w:t>
            </w:r>
          </w:p>
        </w:tc>
        <w:tc>
          <w:tcPr>
            <w:tcW w:w="1478" w:type="dxa"/>
            <w:vAlign w:val="center"/>
          </w:tcPr>
          <w:p w:rsidR="00BD55E0" w:rsidRPr="00BD55E0" w:rsidP="00BD55E0">
            <w:pPr>
              <w:spacing w:after="0"/>
              <w:jc w:val="both"/>
              <w:rPr>
                <w:rFonts w:ascii="Times New Roman" w:hAnsi="Times New Roman"/>
              </w:rPr>
            </w:pPr>
            <w:r w:rsidRPr="00BD55E0">
              <w:rPr>
                <w:rFonts w:ascii="Times New Roman" w:hAnsi="Times New Roman"/>
              </w:rPr>
              <w:t>269</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rh_superiorfrontal_part4</w:t>
            </w:r>
          </w:p>
        </w:tc>
      </w:tr>
      <w:tr w:rsidTr="00A00717">
        <w:tblPrEx>
          <w:tblW w:w="15526" w:type="dxa"/>
          <w:jc w:val="center"/>
          <w:tblLook w:val="04A0"/>
        </w:tblPrEx>
        <w:trPr>
          <w:jc w:val="center"/>
        </w:trPr>
        <w:tc>
          <w:tcPr>
            <w:tcW w:w="2536" w:type="dxa"/>
            <w:vAlign w:val="center"/>
          </w:tcPr>
          <w:p w:rsidR="00BD55E0" w:rsidRPr="00BD55E0" w:rsidP="00BD55E0">
            <w:pPr>
              <w:spacing w:after="0"/>
              <w:jc w:val="both"/>
              <w:rPr>
                <w:rFonts w:ascii="Times New Roman" w:hAnsi="Times New Roman"/>
              </w:rPr>
            </w:pPr>
          </w:p>
        </w:tc>
        <w:tc>
          <w:tcPr>
            <w:tcW w:w="1110" w:type="dxa"/>
            <w:vAlign w:val="center"/>
          </w:tcPr>
          <w:p w:rsidR="00BD55E0" w:rsidRPr="00BD55E0" w:rsidP="00BD55E0">
            <w:pPr>
              <w:spacing w:after="0"/>
              <w:jc w:val="both"/>
              <w:rPr>
                <w:rFonts w:ascii="Times New Roman" w:hAnsi="Times New Roman"/>
              </w:rPr>
            </w:pPr>
            <w:r w:rsidRPr="00BD55E0">
              <w:rPr>
                <w:rFonts w:ascii="Times New Roman" w:hAnsi="Times New Roman"/>
              </w:rPr>
              <w:t>67</w:t>
            </w:r>
          </w:p>
        </w:tc>
        <w:tc>
          <w:tcPr>
            <w:tcW w:w="1842" w:type="dxa"/>
            <w:vAlign w:val="center"/>
          </w:tcPr>
          <w:p w:rsidR="00BD55E0" w:rsidRPr="00BD55E0" w:rsidP="00BD55E0">
            <w:pPr>
              <w:spacing w:after="0"/>
              <w:jc w:val="both"/>
              <w:rPr>
                <w:rFonts w:ascii="Times New Roman" w:hAnsi="Times New Roman"/>
              </w:rPr>
            </w:pPr>
          </w:p>
        </w:tc>
        <w:tc>
          <w:tcPr>
            <w:tcW w:w="3166" w:type="dxa"/>
            <w:vAlign w:val="center"/>
          </w:tcPr>
          <w:p w:rsidR="00BD55E0" w:rsidRPr="00BD55E0" w:rsidP="00BD55E0">
            <w:pPr>
              <w:spacing w:after="0"/>
              <w:jc w:val="both"/>
              <w:rPr>
                <w:rFonts w:ascii="Times New Roman" w:hAnsi="Times New Roman"/>
              </w:rPr>
            </w:pPr>
            <w:r w:rsidRPr="00BD55E0">
              <w:rPr>
                <w:rFonts w:ascii="Times New Roman" w:hAnsi="Times New Roman"/>
              </w:rPr>
              <w:t>lh_parsorbitalis_part1</w:t>
            </w:r>
          </w:p>
        </w:tc>
        <w:tc>
          <w:tcPr>
            <w:tcW w:w="1478" w:type="dxa"/>
            <w:vAlign w:val="center"/>
          </w:tcPr>
          <w:p w:rsidR="00BD55E0" w:rsidRPr="00BD55E0" w:rsidP="00BD55E0">
            <w:pPr>
              <w:spacing w:after="0"/>
              <w:jc w:val="both"/>
              <w:rPr>
                <w:rFonts w:ascii="Times New Roman" w:hAnsi="Times New Roman"/>
              </w:rPr>
            </w:pPr>
            <w:r w:rsidRPr="00BD55E0">
              <w:rPr>
                <w:rFonts w:ascii="Times New Roman" w:hAnsi="Times New Roman"/>
              </w:rPr>
              <w:t>271</w:t>
            </w:r>
          </w:p>
        </w:tc>
        <w:tc>
          <w:tcPr>
            <w:tcW w:w="1941" w:type="dxa"/>
            <w:vAlign w:val="center"/>
          </w:tcPr>
          <w:p w:rsidR="00BD55E0" w:rsidRPr="00BD55E0" w:rsidP="00BD55E0">
            <w:pPr>
              <w:spacing w:after="0"/>
              <w:jc w:val="both"/>
              <w:rPr>
                <w:rFonts w:ascii="Times New Roman" w:hAnsi="Times New Roman"/>
              </w:rPr>
            </w:pPr>
          </w:p>
        </w:tc>
        <w:tc>
          <w:tcPr>
            <w:tcW w:w="3453"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rh_superiorfrontal_part6</w:t>
            </w:r>
          </w:p>
        </w:tc>
      </w:tr>
      <w:tr w:rsidTr="00A00717">
        <w:tblPrEx>
          <w:tblW w:w="15526" w:type="dxa"/>
          <w:jc w:val="center"/>
          <w:tblLook w:val="04A0"/>
        </w:tblPrEx>
        <w:trPr>
          <w:jc w:val="center"/>
        </w:trPr>
        <w:tc>
          <w:tcPr>
            <w:tcW w:w="2536" w:type="dxa"/>
            <w:tcBorders>
              <w:bottom w:val="single" w:sz="12" w:space="0" w:color="auto"/>
            </w:tcBorders>
            <w:vAlign w:val="center"/>
          </w:tcPr>
          <w:p w:rsidR="00BD55E0" w:rsidRPr="00BD55E0" w:rsidP="00BD55E0">
            <w:pPr>
              <w:spacing w:after="0"/>
              <w:jc w:val="both"/>
              <w:rPr>
                <w:rFonts w:ascii="Times New Roman" w:hAnsi="Times New Roman"/>
              </w:rPr>
            </w:pPr>
          </w:p>
        </w:tc>
        <w:tc>
          <w:tcPr>
            <w:tcW w:w="1110"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68</w:t>
            </w:r>
          </w:p>
        </w:tc>
        <w:tc>
          <w:tcPr>
            <w:tcW w:w="1842" w:type="dxa"/>
            <w:tcBorders>
              <w:bottom w:val="single" w:sz="12" w:space="0" w:color="auto"/>
            </w:tcBorders>
            <w:vAlign w:val="center"/>
          </w:tcPr>
          <w:p w:rsidR="00BD55E0" w:rsidRPr="00BD55E0" w:rsidP="00BD55E0">
            <w:pPr>
              <w:spacing w:after="0"/>
              <w:jc w:val="both"/>
              <w:rPr>
                <w:rFonts w:ascii="Times New Roman" w:hAnsi="Times New Roman"/>
              </w:rPr>
            </w:pPr>
          </w:p>
        </w:tc>
        <w:tc>
          <w:tcPr>
            <w:tcW w:w="3166"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lh_parstriangularis_part1</w:t>
            </w:r>
          </w:p>
        </w:tc>
        <w:tc>
          <w:tcPr>
            <w:tcW w:w="1478"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273</w:t>
            </w:r>
          </w:p>
        </w:tc>
        <w:tc>
          <w:tcPr>
            <w:tcW w:w="1941" w:type="dxa"/>
            <w:tcBorders>
              <w:bottom w:val="single" w:sz="12" w:space="0" w:color="auto"/>
            </w:tcBorders>
            <w:vAlign w:val="center"/>
          </w:tcPr>
          <w:p w:rsidR="00BD55E0" w:rsidRPr="00BD55E0" w:rsidP="00BD55E0">
            <w:pPr>
              <w:spacing w:after="0"/>
              <w:jc w:val="both"/>
              <w:rPr>
                <w:rFonts w:ascii="Times New Roman" w:hAnsi="Times New Roman"/>
              </w:rPr>
            </w:pPr>
          </w:p>
        </w:tc>
        <w:tc>
          <w:tcPr>
            <w:tcW w:w="3453" w:type="dxa"/>
            <w:gridSpan w:val="2"/>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rh_superiorfrontal_part8</w:t>
            </w:r>
          </w:p>
        </w:tc>
      </w:tr>
      <w:tr w:rsidTr="00A00717">
        <w:tblPrEx>
          <w:tblW w:w="15526" w:type="dxa"/>
          <w:jc w:val="center"/>
          <w:tblLook w:val="04A0"/>
        </w:tblPrEx>
        <w:trPr>
          <w:tblHeader/>
          <w:jc w:val="center"/>
        </w:trPr>
        <w:tc>
          <w:tcPr>
            <w:tcW w:w="253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bookmarkEnd w:id="53"/>
            <w:r w:rsidRPr="00BD55E0">
              <w:rPr>
                <w:rFonts w:ascii="Times New Roman" w:hAnsi="Times New Roman"/>
                <w:b/>
                <w:bCs/>
              </w:rPr>
              <w:t>Yeo functional network</w:t>
            </w:r>
          </w:p>
        </w:tc>
        <w:tc>
          <w:tcPr>
            <w:tcW w:w="110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841"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167"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476"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49" w:type="dxa"/>
            <w:gridSpan w:val="2"/>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33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5526" w:type="dxa"/>
          <w:jc w:val="center"/>
          <w:tblLook w:val="04A0"/>
        </w:tblPrEx>
        <w:trPr>
          <w:jc w:val="center"/>
        </w:trPr>
        <w:tc>
          <w:tcPr>
            <w:tcW w:w="2539"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DMN</w:t>
            </w:r>
          </w:p>
        </w:tc>
        <w:tc>
          <w:tcPr>
            <w:tcW w:w="1109"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69</w:t>
            </w:r>
          </w:p>
        </w:tc>
        <w:tc>
          <w:tcPr>
            <w:tcW w:w="1841"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167"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lh_parstriangularis_part2</w:t>
            </w:r>
          </w:p>
        </w:tc>
        <w:tc>
          <w:tcPr>
            <w:tcW w:w="1476"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275</w:t>
            </w:r>
          </w:p>
        </w:tc>
        <w:tc>
          <w:tcPr>
            <w:tcW w:w="1949" w:type="dxa"/>
            <w:gridSpan w:val="2"/>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3339"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rh_superiorfrontal_part10</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91</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lh_precuneus_part1</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276</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rh_superiorfrontal_part11</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93</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lh_precuneus_part3</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277</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rh_superiorfrontal_part12</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94</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lh_precuneus_part4</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289</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rh_superiortemporal_part1</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95</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lh_precuneus_part5</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291</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rh_superiortemporal_part3</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96</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lh_precuneus_part6</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292</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rh_superiortemporal_part4</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97</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lh_precuneus_part7</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294</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rh_superiortemporal_part6</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98</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lh_rostralanteriorcingulate_part1</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106</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lh_rostralmiddlefrontal_part8</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109</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lh_superiorfrontal_part1</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111</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lh_superiorfrontal_part3</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113</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lh_superiorfrontal_part5</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115</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lh_superiorfrontal_part7</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116</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w:t>
            </w:r>
            <w:r w:rsidRPr="00BD55E0">
              <w:rPr>
                <w:rFonts w:ascii="Times New Roman" w:hAnsi="Times New Roman"/>
              </w:rPr>
              <w:t>part8</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117</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lh_superiorfrontal_part9</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119</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lh_superiorfrontal_part11</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120</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lh_superiorfrontal_part12</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133</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lh_superiortemporal_part2</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526"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135</w:t>
            </w:r>
          </w:p>
        </w:tc>
        <w:tc>
          <w:tcPr>
            <w:tcW w:w="1841" w:type="dxa"/>
            <w:vAlign w:val="center"/>
          </w:tcPr>
          <w:p w:rsidR="00BD55E0" w:rsidRPr="00BD55E0" w:rsidP="00BD55E0">
            <w:pPr>
              <w:spacing w:after="0"/>
              <w:jc w:val="both"/>
              <w:rPr>
                <w:rFonts w:ascii="Times New Roman" w:hAnsi="Times New Roman"/>
              </w:rPr>
            </w:pPr>
          </w:p>
        </w:tc>
        <w:tc>
          <w:tcPr>
            <w:tcW w:w="3167"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lh_superiortemporal_part4</w:t>
            </w:r>
          </w:p>
        </w:tc>
        <w:tc>
          <w:tcPr>
            <w:tcW w:w="147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49" w:type="dxa"/>
            <w:gridSpan w:val="2"/>
            <w:vAlign w:val="center"/>
          </w:tcPr>
          <w:p w:rsidR="00BD55E0" w:rsidRPr="00BD55E0" w:rsidP="00BD55E0">
            <w:pPr>
              <w:spacing w:after="0"/>
              <w:jc w:val="both"/>
              <w:rPr>
                <w:rFonts w:ascii="Times New Roman" w:hAnsi="Times New Roman"/>
              </w:rPr>
            </w:pPr>
          </w:p>
        </w:tc>
        <w:tc>
          <w:tcPr>
            <w:tcW w:w="333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526" w:type="dxa"/>
          <w:jc w:val="center"/>
          <w:tblLook w:val="04A0"/>
        </w:tblPrEx>
        <w:trPr>
          <w:jc w:val="center"/>
        </w:trPr>
        <w:tc>
          <w:tcPr>
            <w:tcW w:w="2539" w:type="dxa"/>
            <w:tcBorders>
              <w:bottom w:val="single" w:sz="12" w:space="0" w:color="auto"/>
            </w:tcBorders>
            <w:vAlign w:val="center"/>
          </w:tcPr>
          <w:p w:rsidR="00BD55E0" w:rsidRPr="00BD55E0" w:rsidP="00BD55E0">
            <w:pPr>
              <w:spacing w:after="0"/>
              <w:jc w:val="both"/>
              <w:rPr>
                <w:rFonts w:ascii="Times New Roman" w:hAnsi="Times New Roman"/>
              </w:rPr>
            </w:pPr>
          </w:p>
        </w:tc>
        <w:tc>
          <w:tcPr>
            <w:tcW w:w="1109"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136</w:t>
            </w:r>
          </w:p>
        </w:tc>
        <w:tc>
          <w:tcPr>
            <w:tcW w:w="1841" w:type="dxa"/>
            <w:tcBorders>
              <w:bottom w:val="single" w:sz="12" w:space="0" w:color="auto"/>
            </w:tcBorders>
            <w:vAlign w:val="center"/>
          </w:tcPr>
          <w:p w:rsidR="00BD55E0" w:rsidRPr="00BD55E0" w:rsidP="00BD55E0">
            <w:pPr>
              <w:spacing w:after="0"/>
              <w:jc w:val="both"/>
              <w:rPr>
                <w:rFonts w:ascii="Times New Roman" w:hAnsi="Times New Roman"/>
              </w:rPr>
            </w:pPr>
          </w:p>
        </w:tc>
        <w:tc>
          <w:tcPr>
            <w:tcW w:w="3167"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lh_superiortemporal_part5</w:t>
            </w:r>
          </w:p>
        </w:tc>
        <w:tc>
          <w:tcPr>
            <w:tcW w:w="1476"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49" w:type="dxa"/>
            <w:gridSpan w:val="2"/>
            <w:tcBorders>
              <w:bottom w:val="single" w:sz="12" w:space="0" w:color="auto"/>
            </w:tcBorders>
            <w:vAlign w:val="center"/>
          </w:tcPr>
          <w:p w:rsidR="00BD55E0" w:rsidRPr="00BD55E0" w:rsidP="00BD55E0">
            <w:pPr>
              <w:spacing w:after="0"/>
              <w:jc w:val="both"/>
              <w:rPr>
                <w:rFonts w:ascii="Times New Roman" w:hAnsi="Times New Roman"/>
              </w:rPr>
            </w:pPr>
          </w:p>
        </w:tc>
        <w:tc>
          <w:tcPr>
            <w:tcW w:w="3339"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bl>
    <w:p w:rsidR="00BD55E0" w:rsidRPr="00BD55E0" w:rsidP="00BD55E0">
      <w:pPr>
        <w:rPr>
          <w:rFonts w:ascii="Times New Roman" w:hAnsi="Times New Roman"/>
        </w:rPr>
      </w:pPr>
    </w:p>
    <w:tbl>
      <w:tblPr>
        <w:tblStyle w:val="TableNormal"/>
        <w:tblW w:w="15350" w:type="dxa"/>
        <w:jc w:val="center"/>
        <w:tblLook w:val="04A0"/>
      </w:tblPr>
      <w:tblGrid>
        <w:gridCol w:w="2621"/>
        <w:gridCol w:w="1117"/>
        <w:gridCol w:w="1879"/>
        <w:gridCol w:w="3388"/>
        <w:gridCol w:w="1311"/>
        <w:gridCol w:w="1985"/>
        <w:gridCol w:w="3049"/>
      </w:tblGrid>
      <w:tr w:rsidTr="00A00717">
        <w:tblPrEx>
          <w:tblW w:w="15350" w:type="dxa"/>
          <w:jc w:val="center"/>
          <w:tblLook w:val="04A0"/>
        </w:tblPrEx>
        <w:trPr>
          <w:tblHeader/>
          <w:jc w:val="center"/>
        </w:trPr>
        <w:tc>
          <w:tcPr>
            <w:tcW w:w="2621"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Yeo functional network</w:t>
            </w:r>
          </w:p>
        </w:tc>
        <w:tc>
          <w:tcPr>
            <w:tcW w:w="1117"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87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388"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311"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8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04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5350" w:type="dxa"/>
          <w:jc w:val="center"/>
          <w:tblLook w:val="04A0"/>
        </w:tblPrEx>
        <w:trPr>
          <w:jc w:val="center"/>
        </w:trPr>
        <w:tc>
          <w:tcPr>
            <w:tcW w:w="2621"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DMN</w:t>
            </w:r>
          </w:p>
        </w:tc>
        <w:tc>
          <w:tcPr>
            <w:tcW w:w="1117"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138</w:t>
            </w:r>
          </w:p>
        </w:tc>
        <w:tc>
          <w:tcPr>
            <w:tcW w:w="1879"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388"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lh_superiortemporal_part7</w:t>
            </w:r>
          </w:p>
        </w:tc>
        <w:tc>
          <w:tcPr>
            <w:tcW w:w="1311"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85"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3049"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b/>
                <w:bCs/>
              </w:rPr>
            </w:pPr>
            <w:r w:rsidRPr="00BD55E0">
              <w:rPr>
                <w:rFonts w:ascii="Times New Roman" w:hAnsi="Times New Roman"/>
                <w:b/>
                <w:bCs/>
              </w:rPr>
              <w:t>FPN</w:t>
            </w: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6</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lh_caudalmiddlefrontal_part3</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156</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spacing w:after="0"/>
              <w:jc w:val="both"/>
              <w:rPr>
                <w:rFonts w:ascii="Times New Roman" w:hAnsi="Times New Roman"/>
              </w:rPr>
            </w:pPr>
            <w:r w:rsidRPr="00BD55E0">
              <w:rPr>
                <w:rFonts w:ascii="Times New Roman" w:hAnsi="Times New Roman"/>
              </w:rPr>
              <w:t>rh_caudalmiddlefrontal_part1</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27</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lh_inferiortemporal_part4</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15</w:t>
            </w:r>
            <w:r w:rsidRPr="00BD55E0">
              <w:rPr>
                <w:rFonts w:ascii="Times New Roman" w:hAnsi="Times New Roman"/>
              </w:rPr>
              <w:t>7</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spacing w:after="0"/>
              <w:jc w:val="both"/>
              <w:rPr>
                <w:rFonts w:ascii="Times New Roman" w:hAnsi="Times New Roman"/>
              </w:rPr>
            </w:pPr>
            <w:r w:rsidRPr="00BD55E0">
              <w:rPr>
                <w:rFonts w:ascii="Times New Roman" w:hAnsi="Times New Roman"/>
              </w:rPr>
              <w:t>rh_caudalmiddlefrontal_part2</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29</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lh_inferiortemporal_part6</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158</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spacing w:after="0"/>
              <w:jc w:val="both"/>
              <w:rPr>
                <w:rFonts w:ascii="Times New Roman" w:hAnsi="Times New Roman"/>
              </w:rPr>
            </w:pPr>
            <w:r w:rsidRPr="00BD55E0">
              <w:rPr>
                <w:rFonts w:ascii="Times New Roman" w:hAnsi="Times New Roman"/>
              </w:rPr>
              <w:t>rh_caudalmiddlefrontal_part3</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66</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lh_parsopercularis_part3</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159</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spacing w:after="0"/>
              <w:jc w:val="both"/>
              <w:rPr>
                <w:rFonts w:ascii="Times New Roman" w:hAnsi="Times New Roman"/>
              </w:rPr>
            </w:pPr>
            <w:r w:rsidRPr="00BD55E0">
              <w:rPr>
                <w:rFonts w:ascii="Times New Roman" w:hAnsi="Times New Roman"/>
              </w:rPr>
              <w:t>rh_caudalmiddlefrontal_part4</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99</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lh_rostralmiddlefrontal_part1</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174</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rh_inferiorparietal_part6</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100</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lh_rostralmiddlefrontal_part2</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177</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rh_inferiorparietal_part9</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103</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lh_rostralmiddlefrontal_part5</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208</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rh_middletemporal_part1</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104</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lh_rostralmiddlefrontal_part6</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212</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rh_middletemporal_part5</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107</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lh_rostralmiddlefrontal_part9</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220</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spacing w:after="0"/>
              <w:jc w:val="both"/>
              <w:rPr>
                <w:rFonts w:ascii="Times New Roman" w:hAnsi="Times New Roman"/>
              </w:rPr>
            </w:pPr>
            <w:r w:rsidRPr="00BD55E0">
              <w:rPr>
                <w:rFonts w:ascii="Times New Roman" w:hAnsi="Times New Roman"/>
              </w:rPr>
              <w:t>rh_parsopercularis_part2</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108</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lh_rostr</w:t>
            </w:r>
            <w:r w:rsidRPr="00BD55E0">
              <w:rPr>
                <w:rFonts w:ascii="Times New Roman" w:hAnsi="Times New Roman"/>
              </w:rPr>
              <w:t>almiddlefrontal_part10</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221</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spacing w:after="0"/>
              <w:jc w:val="both"/>
              <w:rPr>
                <w:rFonts w:ascii="Times New Roman" w:hAnsi="Times New Roman"/>
              </w:rPr>
            </w:pPr>
            <w:r w:rsidRPr="00BD55E0">
              <w:rPr>
                <w:rFonts w:ascii="Times New Roman" w:hAnsi="Times New Roman"/>
              </w:rPr>
              <w:t>rh_parsopercularis_part3</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121</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lh_superiorfrontal_part13</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225</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spacing w:after="0"/>
              <w:jc w:val="both"/>
              <w:rPr>
                <w:rFonts w:ascii="Times New Roman" w:hAnsi="Times New Roman"/>
              </w:rPr>
            </w:pPr>
            <w:r w:rsidRPr="00BD55E0">
              <w:rPr>
                <w:rFonts w:ascii="Times New Roman" w:hAnsi="Times New Roman"/>
              </w:rPr>
              <w:t>rh_parstriangularis_part3</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139</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lh_supramarginal_part1</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238</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spacing w:after="0"/>
              <w:jc w:val="both"/>
              <w:rPr>
                <w:rFonts w:ascii="Times New Roman" w:hAnsi="Times New Roman"/>
              </w:rPr>
            </w:pPr>
            <w:r w:rsidRPr="00BD55E0">
              <w:rPr>
                <w:rFonts w:ascii="Times New Roman" w:hAnsi="Times New Roman"/>
              </w:rPr>
              <w:t>rh_posteriorcingulate_part2</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141</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lh_supramarginal_part3</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256</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rh_rostralmiddlefrontal_part1</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257</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rh_rostralmiddlefrontal_part2</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258</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rh_rostralmiddlefrontal_part3</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259</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rh_rostralmiddlefrontal_part4</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260</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rh_rostralmiddlefrontal_part5</w:t>
            </w:r>
          </w:p>
        </w:tc>
      </w:tr>
      <w:tr w:rsidTr="00A00717">
        <w:tblPrEx>
          <w:tblW w:w="15350"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11" w:type="dxa"/>
            <w:vAlign w:val="center"/>
          </w:tcPr>
          <w:p w:rsidR="00BD55E0" w:rsidRPr="00BD55E0" w:rsidP="00BD55E0">
            <w:pPr>
              <w:spacing w:after="0"/>
              <w:jc w:val="both"/>
              <w:rPr>
                <w:rFonts w:ascii="Times New Roman" w:hAnsi="Times New Roman"/>
              </w:rPr>
            </w:pPr>
            <w:r w:rsidRPr="00BD55E0">
              <w:rPr>
                <w:rFonts w:ascii="Times New Roman" w:hAnsi="Times New Roman"/>
              </w:rPr>
              <w:t>261</w:t>
            </w:r>
          </w:p>
        </w:tc>
        <w:tc>
          <w:tcPr>
            <w:tcW w:w="1985" w:type="dxa"/>
            <w:vAlign w:val="center"/>
          </w:tcPr>
          <w:p w:rsidR="00BD55E0" w:rsidRPr="00BD55E0" w:rsidP="00BD55E0">
            <w:pPr>
              <w:spacing w:after="0"/>
              <w:jc w:val="both"/>
              <w:rPr>
                <w:rFonts w:ascii="Times New Roman" w:hAnsi="Times New Roman"/>
              </w:rPr>
            </w:pPr>
          </w:p>
        </w:tc>
        <w:tc>
          <w:tcPr>
            <w:tcW w:w="3049"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rh_rostralmiddlefrontal_part6</w:t>
            </w:r>
          </w:p>
        </w:tc>
      </w:tr>
      <w:tr w:rsidTr="00A00717">
        <w:tblPrEx>
          <w:tblW w:w="15350" w:type="dxa"/>
          <w:jc w:val="center"/>
          <w:tblLook w:val="04A0"/>
        </w:tblPrEx>
        <w:trPr>
          <w:jc w:val="center"/>
        </w:trPr>
        <w:tc>
          <w:tcPr>
            <w:tcW w:w="2621" w:type="dxa"/>
            <w:tcBorders>
              <w:bottom w:val="single" w:sz="12" w:space="0" w:color="auto"/>
            </w:tcBorders>
            <w:vAlign w:val="center"/>
          </w:tcPr>
          <w:p w:rsidR="00BD55E0" w:rsidRPr="00BD55E0" w:rsidP="00BD55E0">
            <w:pPr>
              <w:spacing w:after="0"/>
              <w:jc w:val="both"/>
              <w:rPr>
                <w:rFonts w:ascii="Times New Roman" w:hAnsi="Times New Roman"/>
              </w:rPr>
            </w:pPr>
          </w:p>
        </w:tc>
        <w:tc>
          <w:tcPr>
            <w:tcW w:w="1117"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79" w:type="dxa"/>
            <w:tcBorders>
              <w:bottom w:val="single" w:sz="12" w:space="0" w:color="auto"/>
            </w:tcBorders>
            <w:vAlign w:val="center"/>
          </w:tcPr>
          <w:p w:rsidR="00BD55E0" w:rsidRPr="00BD55E0" w:rsidP="00BD55E0">
            <w:pPr>
              <w:spacing w:after="0"/>
              <w:jc w:val="both"/>
              <w:rPr>
                <w:rFonts w:ascii="Times New Roman" w:hAnsi="Times New Roman"/>
              </w:rPr>
            </w:pPr>
          </w:p>
        </w:tc>
        <w:tc>
          <w:tcPr>
            <w:tcW w:w="3388"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11"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262</w:t>
            </w:r>
          </w:p>
        </w:tc>
        <w:tc>
          <w:tcPr>
            <w:tcW w:w="1985" w:type="dxa"/>
            <w:tcBorders>
              <w:bottom w:val="single" w:sz="12" w:space="0" w:color="auto"/>
            </w:tcBorders>
            <w:vAlign w:val="center"/>
          </w:tcPr>
          <w:p w:rsidR="00BD55E0" w:rsidRPr="00BD55E0" w:rsidP="00BD55E0">
            <w:pPr>
              <w:spacing w:after="0"/>
              <w:jc w:val="both"/>
              <w:rPr>
                <w:rFonts w:ascii="Times New Roman" w:hAnsi="Times New Roman"/>
              </w:rPr>
            </w:pPr>
          </w:p>
        </w:tc>
        <w:tc>
          <w:tcPr>
            <w:tcW w:w="3049"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rh_rostralmiddlefrontal_part7</w:t>
            </w:r>
          </w:p>
        </w:tc>
      </w:tr>
    </w:tbl>
    <w:p w:rsidR="00BD55E0" w:rsidRPr="00BD55E0" w:rsidP="00BD55E0">
      <w:pPr>
        <w:rPr>
          <w:rFonts w:ascii="Times New Roman" w:hAnsi="Times New Roman"/>
        </w:rPr>
      </w:pPr>
    </w:p>
    <w:p w:rsidR="00BD55E0" w:rsidRPr="00BD55E0" w:rsidP="00BD55E0">
      <w:pPr>
        <w:rPr>
          <w:rFonts w:ascii="Times New Roman" w:hAnsi="Times New Roman"/>
        </w:rPr>
      </w:pPr>
      <w:r w:rsidRPr="00BD55E0">
        <w:rPr>
          <w:rFonts w:ascii="Times New Roman" w:hAnsi="Times New Roman"/>
        </w:rPr>
        <w:br w:type="page"/>
      </w:r>
    </w:p>
    <w:tbl>
      <w:tblPr>
        <w:tblStyle w:val="TableNormal"/>
        <w:tblW w:w="15458" w:type="dxa"/>
        <w:jc w:val="center"/>
        <w:tblLook w:val="04A0"/>
      </w:tblPr>
      <w:tblGrid>
        <w:gridCol w:w="2588"/>
        <w:gridCol w:w="1117"/>
        <w:gridCol w:w="1867"/>
        <w:gridCol w:w="3375"/>
        <w:gridCol w:w="296"/>
        <w:gridCol w:w="1096"/>
        <w:gridCol w:w="13"/>
        <w:gridCol w:w="1958"/>
        <w:gridCol w:w="13"/>
        <w:gridCol w:w="3031"/>
        <w:gridCol w:w="104"/>
      </w:tblGrid>
      <w:tr w:rsidTr="00A00717">
        <w:tblPrEx>
          <w:tblW w:w="15458" w:type="dxa"/>
          <w:jc w:val="center"/>
          <w:tblLook w:val="04A0"/>
        </w:tblPrEx>
        <w:trPr>
          <w:gridAfter w:val="1"/>
          <w:wAfter w:w="106" w:type="dxa"/>
          <w:tblHeader/>
          <w:jc w:val="center"/>
        </w:trPr>
        <w:tc>
          <w:tcPr>
            <w:tcW w:w="2621"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Yeo functio</w:t>
            </w:r>
            <w:r w:rsidRPr="00BD55E0">
              <w:rPr>
                <w:rFonts w:ascii="Times New Roman" w:hAnsi="Times New Roman"/>
                <w:b/>
                <w:bCs/>
              </w:rPr>
              <w:t>nal network</w:t>
            </w:r>
          </w:p>
        </w:tc>
        <w:tc>
          <w:tcPr>
            <w:tcW w:w="1117"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87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388"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311" w:type="dxa"/>
            <w:gridSpan w:val="2"/>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85" w:type="dxa"/>
            <w:gridSpan w:val="2"/>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049" w:type="dxa"/>
            <w:gridSpan w:val="2"/>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5458" w:type="dxa"/>
          <w:jc w:val="center"/>
          <w:tblLook w:val="04A0"/>
        </w:tblPrEx>
        <w:trPr>
          <w:gridAfter w:val="1"/>
          <w:wAfter w:w="106" w:type="dxa"/>
          <w:jc w:val="center"/>
        </w:trPr>
        <w:tc>
          <w:tcPr>
            <w:tcW w:w="2621"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FPN</w:t>
            </w:r>
          </w:p>
        </w:tc>
        <w:tc>
          <w:tcPr>
            <w:tcW w:w="1117"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79"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388"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11" w:type="dxa"/>
            <w:gridSpan w:val="2"/>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264</w:t>
            </w:r>
          </w:p>
        </w:tc>
        <w:tc>
          <w:tcPr>
            <w:tcW w:w="1985" w:type="dxa"/>
            <w:gridSpan w:val="2"/>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3049" w:type="dxa"/>
            <w:gridSpan w:val="2"/>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rh_rostralmiddlefrontal_part9</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b/>
                <w:bCs/>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274</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rh_superiorfrontal_part9</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278</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rh_superiorfrontal_part13</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297</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rh_supramarginal_part3</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r w:rsidRPr="00BD55E0">
              <w:rPr>
                <w:rFonts w:ascii="Times New Roman" w:hAnsi="Times New Roman"/>
                <w:b/>
                <w:bCs/>
              </w:rPr>
              <w:t>LN</w:t>
            </w: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10</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lh_entorhinal_part1</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163</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rh_entorhinal_part1</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12</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lh_fusiform_part2</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165</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rh_fusiform_part2</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14</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lh_fusiform_part4</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179</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rh_inferiortemporal_part1</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24</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lh_inferiortemporal_part1</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181</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rh_inferiortemporal_part3</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26</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lh_inferiortempora</w:t>
            </w:r>
            <w:r w:rsidRPr="00BD55E0">
              <w:rPr>
                <w:rFonts w:ascii="Times New Roman" w:hAnsi="Times New Roman"/>
              </w:rPr>
              <w:t>l_part3</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183</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rh_inferiortemporal_part5</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28</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lh_inferiortemporal_part5</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195</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rh_lateralorbitofrontal_part1</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41</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lh_lateralorbitofrontal_part1</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196</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rh_lateralorbitofrontal_part2</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42</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lh_lateralorbitofrontal_part2</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198</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rh_lateralorbitofrontal_part4</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43</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lh_lateralorbitofrontal_part3</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206</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rh_medialorbitofrontal_part2</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51</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lh_medialorbitofrontal_part1</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207</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rh_medialorbitofrontal_part3</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53</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lh_medialorbitofrontal_part3</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215</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rh_parahippocampal_part2</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59</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lh_parahippocampal_part1</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302</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rh_frontalpole_part1</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1</w:t>
            </w:r>
            <w:r w:rsidRPr="00BD55E0">
              <w:rPr>
                <w:rFonts w:ascii="Times New Roman" w:hAnsi="Times New Roman"/>
              </w:rPr>
              <w:t>02</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lh_rostralmiddlefrontal_part4</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303</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rh_temporalpole_part1</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146</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lh_frontalpole_part1</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458" w:type="dxa"/>
          <w:jc w:val="center"/>
          <w:tblLook w:val="04A0"/>
        </w:tblPrEx>
        <w:trPr>
          <w:gridAfter w:val="1"/>
          <w:wAfter w:w="106" w:type="dxa"/>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147</w:t>
            </w:r>
          </w:p>
        </w:tc>
        <w:tc>
          <w:tcPr>
            <w:tcW w:w="1879" w:type="dxa"/>
            <w:vAlign w:val="center"/>
          </w:tcPr>
          <w:p w:rsidR="00BD55E0" w:rsidRPr="00BD55E0" w:rsidP="00BD55E0">
            <w:pPr>
              <w:spacing w:after="0"/>
              <w:jc w:val="both"/>
              <w:rPr>
                <w:rFonts w:ascii="Times New Roman" w:hAnsi="Times New Roman"/>
              </w:rPr>
            </w:pPr>
          </w:p>
        </w:tc>
        <w:tc>
          <w:tcPr>
            <w:tcW w:w="3388" w:type="dxa"/>
            <w:vAlign w:val="center"/>
          </w:tcPr>
          <w:p w:rsidR="00BD55E0" w:rsidRPr="00BD55E0" w:rsidP="00BD55E0">
            <w:pPr>
              <w:spacing w:after="0"/>
              <w:jc w:val="both"/>
              <w:rPr>
                <w:rFonts w:ascii="Times New Roman" w:hAnsi="Times New Roman"/>
              </w:rPr>
            </w:pPr>
            <w:r w:rsidRPr="00BD55E0">
              <w:rPr>
                <w:rFonts w:ascii="Times New Roman" w:hAnsi="Times New Roman"/>
              </w:rPr>
              <w:t>lh_temporalpole_part1</w:t>
            </w:r>
          </w:p>
        </w:tc>
        <w:tc>
          <w:tcPr>
            <w:tcW w:w="1311"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458" w:type="dxa"/>
          <w:jc w:val="center"/>
          <w:tblLook w:val="04A0"/>
        </w:tblPrEx>
        <w:trPr>
          <w:gridAfter w:val="1"/>
          <w:wAfter w:w="106" w:type="dxa"/>
          <w:jc w:val="center"/>
        </w:trPr>
        <w:tc>
          <w:tcPr>
            <w:tcW w:w="2621" w:type="dxa"/>
            <w:tcBorders>
              <w:bottom w:val="single" w:sz="12" w:space="0" w:color="auto"/>
            </w:tcBorders>
            <w:vAlign w:val="center"/>
          </w:tcPr>
          <w:p w:rsidR="00BD55E0" w:rsidRPr="00BD55E0" w:rsidP="00BD55E0">
            <w:pPr>
              <w:spacing w:after="0"/>
              <w:jc w:val="both"/>
              <w:rPr>
                <w:rFonts w:ascii="Times New Roman" w:hAnsi="Times New Roman"/>
              </w:rPr>
            </w:pPr>
          </w:p>
        </w:tc>
        <w:tc>
          <w:tcPr>
            <w:tcW w:w="1117"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79" w:type="dxa"/>
            <w:tcBorders>
              <w:bottom w:val="single" w:sz="12" w:space="0" w:color="auto"/>
            </w:tcBorders>
            <w:vAlign w:val="center"/>
          </w:tcPr>
          <w:p w:rsidR="00BD55E0" w:rsidRPr="00BD55E0" w:rsidP="00BD55E0">
            <w:pPr>
              <w:spacing w:after="0"/>
              <w:jc w:val="both"/>
              <w:rPr>
                <w:rFonts w:ascii="Times New Roman" w:hAnsi="Times New Roman"/>
              </w:rPr>
            </w:pPr>
          </w:p>
        </w:tc>
        <w:tc>
          <w:tcPr>
            <w:tcW w:w="3388"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11" w:type="dxa"/>
            <w:gridSpan w:val="2"/>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85" w:type="dxa"/>
            <w:gridSpan w:val="2"/>
            <w:tcBorders>
              <w:bottom w:val="single" w:sz="12" w:space="0" w:color="auto"/>
            </w:tcBorders>
            <w:vAlign w:val="center"/>
          </w:tcPr>
          <w:p w:rsidR="00BD55E0" w:rsidRPr="00BD55E0" w:rsidP="00BD55E0">
            <w:pPr>
              <w:spacing w:after="0"/>
              <w:jc w:val="both"/>
              <w:rPr>
                <w:rFonts w:ascii="Times New Roman" w:hAnsi="Times New Roman"/>
              </w:rPr>
            </w:pPr>
          </w:p>
        </w:tc>
        <w:tc>
          <w:tcPr>
            <w:tcW w:w="3049" w:type="dxa"/>
            <w:gridSpan w:val="2"/>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458" w:type="dxa"/>
          <w:jc w:val="center"/>
          <w:tblLook w:val="04A0"/>
        </w:tblPrEx>
        <w:trPr>
          <w:tblHeader/>
          <w:jc w:val="center"/>
        </w:trPr>
        <w:tc>
          <w:tcPr>
            <w:tcW w:w="2621"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Yeo functional network</w:t>
            </w:r>
          </w:p>
        </w:tc>
        <w:tc>
          <w:tcPr>
            <w:tcW w:w="1117"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866"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685" w:type="dxa"/>
            <w:gridSpan w:val="2"/>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027" w:type="dxa"/>
            <w:gridSpan w:val="2"/>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85" w:type="dxa"/>
            <w:gridSpan w:val="2"/>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049" w:type="dxa"/>
            <w:gridSpan w:val="2"/>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b/>
                <w:bCs/>
              </w:rPr>
            </w:pPr>
            <w:r w:rsidRPr="00BD55E0">
              <w:rPr>
                <w:rFonts w:ascii="Times New Roman" w:hAnsi="Times New Roman"/>
                <w:b/>
                <w:bCs/>
              </w:rPr>
              <w:t>SMN</w:t>
            </w: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61</w:t>
            </w:r>
          </w:p>
        </w:tc>
        <w:tc>
          <w:tcPr>
            <w:tcW w:w="1866" w:type="dxa"/>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lh_paracentral_part1</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217</w:t>
            </w:r>
          </w:p>
        </w:tc>
        <w:tc>
          <w:tcPr>
            <w:tcW w:w="1985" w:type="dxa"/>
            <w:gridSpan w:val="2"/>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rh_paracentral_part2</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b/>
                <w:bCs/>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62</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lh_paracentral_part2</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218</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rh_paracentral_part3</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63</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lh_paracentral_part3</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229</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rh_postcentral_part1</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72</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lh_postcentral_part1</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230</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rh_postcentral_part2</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73</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lh_postcentral_part2</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231</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rh_postcentral_part3</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74</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lh_postcentral_part3</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232</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rh_postcentral_part4</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75</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lh_postcentral_part4</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233</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rh_postcentral_part5</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76</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lh_postcentral_part5</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234</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rh_postcentral_part6</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77</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lh_postcentral_part6</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235</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rh_postcentral_part7</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78</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lh_postcentral_part7</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236</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rh_postcentral_part8</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79</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lh_postcentral_part9</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240</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rh_precentral_part2</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82</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lh_precentral_part1</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242</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rh_precentral_part4</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84</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lh_precentral_part3</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243</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rh_precentral_part5</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86</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lh_precentral_part5</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244</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rh_precentral_part6</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87</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lh_precentral</w:t>
            </w:r>
            <w:r w:rsidRPr="00BD55E0">
              <w:rPr>
                <w:rFonts w:ascii="Times New Roman" w:hAnsi="Times New Roman"/>
              </w:rPr>
              <w:t>_part6</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245</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rh_precentral_part7</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88</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lh_precentral_part7</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246</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rh_precentral_part8</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90</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lh_precentral_part9</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290</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rh_superiortemporal_part2</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110</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lh_superiorfrontal_part2</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293</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rh_superiortemporal_part5</w:t>
            </w:r>
          </w:p>
        </w:tc>
      </w:tr>
      <w:tr w:rsidTr="00A00717">
        <w:tblPrEx>
          <w:tblW w:w="15458" w:type="dxa"/>
          <w:jc w:val="center"/>
          <w:tblLook w:val="04A0"/>
        </w:tblPrEx>
        <w:trPr>
          <w:jc w:val="center"/>
        </w:trPr>
        <w:tc>
          <w:tcPr>
            <w:tcW w:w="2621" w:type="dxa"/>
            <w:vAlign w:val="center"/>
          </w:tcPr>
          <w:p w:rsidR="00BD55E0" w:rsidRPr="00BD55E0" w:rsidP="00BD55E0">
            <w:pPr>
              <w:spacing w:after="0"/>
              <w:jc w:val="both"/>
              <w:rPr>
                <w:rFonts w:ascii="Times New Roman" w:hAnsi="Times New Roman"/>
              </w:rPr>
            </w:pPr>
          </w:p>
        </w:tc>
        <w:tc>
          <w:tcPr>
            <w:tcW w:w="1117" w:type="dxa"/>
            <w:vAlign w:val="center"/>
          </w:tcPr>
          <w:p w:rsidR="00BD55E0" w:rsidRPr="00BD55E0" w:rsidP="00BD55E0">
            <w:pPr>
              <w:spacing w:after="0"/>
              <w:jc w:val="both"/>
              <w:rPr>
                <w:rFonts w:ascii="Times New Roman" w:hAnsi="Times New Roman"/>
              </w:rPr>
            </w:pPr>
            <w:r w:rsidRPr="00BD55E0">
              <w:rPr>
                <w:rFonts w:ascii="Times New Roman" w:hAnsi="Times New Roman"/>
              </w:rPr>
              <w:t>114</w:t>
            </w:r>
          </w:p>
        </w:tc>
        <w:tc>
          <w:tcPr>
            <w:tcW w:w="1866" w:type="dxa"/>
            <w:vAlign w:val="center"/>
          </w:tcPr>
          <w:p w:rsidR="00BD55E0" w:rsidRPr="00BD55E0" w:rsidP="00BD55E0">
            <w:pPr>
              <w:spacing w:after="0"/>
              <w:jc w:val="both"/>
              <w:rPr>
                <w:rFonts w:ascii="Times New Roman" w:hAnsi="Times New Roman"/>
              </w:rPr>
            </w:pPr>
          </w:p>
        </w:tc>
        <w:tc>
          <w:tcPr>
            <w:tcW w:w="3685"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lh_superiorfrontal_part6</w:t>
            </w:r>
          </w:p>
        </w:tc>
        <w:tc>
          <w:tcPr>
            <w:tcW w:w="1027"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296</w:t>
            </w:r>
          </w:p>
        </w:tc>
        <w:tc>
          <w:tcPr>
            <w:tcW w:w="1985" w:type="dxa"/>
            <w:gridSpan w:val="2"/>
            <w:vAlign w:val="center"/>
          </w:tcPr>
          <w:p w:rsidR="00BD55E0" w:rsidRPr="00BD55E0" w:rsidP="00BD55E0">
            <w:pPr>
              <w:spacing w:after="0"/>
              <w:jc w:val="both"/>
              <w:rPr>
                <w:rFonts w:ascii="Times New Roman" w:hAnsi="Times New Roman"/>
              </w:rPr>
            </w:pPr>
          </w:p>
        </w:tc>
        <w:tc>
          <w:tcPr>
            <w:tcW w:w="3049"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rh_supramarginal_part2</w:t>
            </w:r>
          </w:p>
        </w:tc>
      </w:tr>
      <w:tr w:rsidTr="00A00717">
        <w:tblPrEx>
          <w:tblW w:w="15458" w:type="dxa"/>
          <w:jc w:val="center"/>
          <w:tblLook w:val="04A0"/>
        </w:tblPrEx>
        <w:trPr>
          <w:jc w:val="center"/>
        </w:trPr>
        <w:tc>
          <w:tcPr>
            <w:tcW w:w="2621" w:type="dxa"/>
            <w:tcBorders>
              <w:bottom w:val="single" w:sz="12" w:space="0" w:color="auto"/>
            </w:tcBorders>
            <w:vAlign w:val="center"/>
          </w:tcPr>
          <w:p w:rsidR="00BD55E0" w:rsidRPr="00BD55E0" w:rsidP="00BD55E0">
            <w:pPr>
              <w:spacing w:after="0"/>
              <w:jc w:val="both"/>
              <w:rPr>
                <w:rFonts w:ascii="Times New Roman" w:hAnsi="Times New Roman"/>
              </w:rPr>
            </w:pPr>
          </w:p>
        </w:tc>
        <w:tc>
          <w:tcPr>
            <w:tcW w:w="1117"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122</w:t>
            </w:r>
          </w:p>
        </w:tc>
        <w:tc>
          <w:tcPr>
            <w:tcW w:w="1866" w:type="dxa"/>
            <w:tcBorders>
              <w:bottom w:val="single" w:sz="12" w:space="0" w:color="auto"/>
            </w:tcBorders>
            <w:vAlign w:val="center"/>
          </w:tcPr>
          <w:p w:rsidR="00BD55E0" w:rsidRPr="00BD55E0" w:rsidP="00BD55E0">
            <w:pPr>
              <w:spacing w:after="0"/>
              <w:jc w:val="both"/>
              <w:rPr>
                <w:rFonts w:ascii="Times New Roman" w:hAnsi="Times New Roman"/>
              </w:rPr>
            </w:pPr>
          </w:p>
        </w:tc>
        <w:tc>
          <w:tcPr>
            <w:tcW w:w="3685" w:type="dxa"/>
            <w:gridSpan w:val="2"/>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lh_superiorparietal_part1</w:t>
            </w:r>
          </w:p>
        </w:tc>
        <w:tc>
          <w:tcPr>
            <w:tcW w:w="1027" w:type="dxa"/>
            <w:gridSpan w:val="2"/>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304</w:t>
            </w:r>
          </w:p>
        </w:tc>
        <w:tc>
          <w:tcPr>
            <w:tcW w:w="1985" w:type="dxa"/>
            <w:gridSpan w:val="2"/>
            <w:tcBorders>
              <w:bottom w:val="single" w:sz="12" w:space="0" w:color="auto"/>
            </w:tcBorders>
            <w:vAlign w:val="center"/>
          </w:tcPr>
          <w:p w:rsidR="00BD55E0" w:rsidRPr="00BD55E0" w:rsidP="00BD55E0">
            <w:pPr>
              <w:spacing w:after="0"/>
              <w:jc w:val="both"/>
              <w:rPr>
                <w:rFonts w:ascii="Times New Roman" w:hAnsi="Times New Roman"/>
              </w:rPr>
            </w:pPr>
          </w:p>
        </w:tc>
        <w:tc>
          <w:tcPr>
            <w:tcW w:w="3049" w:type="dxa"/>
            <w:gridSpan w:val="2"/>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rh_transversetemporal_part1</w:t>
            </w:r>
          </w:p>
        </w:tc>
      </w:tr>
    </w:tbl>
    <w:p w:rsidR="00BD55E0" w:rsidRPr="00BD55E0" w:rsidP="00BD55E0">
      <w:pPr>
        <w:rPr>
          <w:rFonts w:ascii="Times New Roman" w:hAnsi="Times New Roman"/>
        </w:rPr>
      </w:pPr>
      <w:r w:rsidRPr="00BD55E0">
        <w:rPr>
          <w:rFonts w:ascii="Times New Roman" w:hAnsi="Times New Roman"/>
        </w:rPr>
        <w:br w:type="page"/>
      </w:r>
    </w:p>
    <w:tbl>
      <w:tblPr>
        <w:tblStyle w:val="TableNormal"/>
        <w:tblW w:w="15566" w:type="dxa"/>
        <w:jc w:val="center"/>
        <w:tblLook w:val="04A0"/>
      </w:tblPr>
      <w:tblGrid>
        <w:gridCol w:w="2612"/>
        <w:gridCol w:w="1125"/>
        <w:gridCol w:w="1881"/>
        <w:gridCol w:w="3406"/>
        <w:gridCol w:w="1316"/>
        <w:gridCol w:w="1986"/>
        <w:gridCol w:w="3136"/>
        <w:gridCol w:w="104"/>
      </w:tblGrid>
      <w:tr w:rsidTr="00A00717">
        <w:tblPrEx>
          <w:tblW w:w="15566" w:type="dxa"/>
          <w:jc w:val="center"/>
          <w:tblLook w:val="04A0"/>
        </w:tblPrEx>
        <w:trPr>
          <w:gridAfter w:val="1"/>
          <w:wAfter w:w="106" w:type="dxa"/>
          <w:tblHeader/>
          <w:jc w:val="center"/>
        </w:trPr>
        <w:tc>
          <w:tcPr>
            <w:tcW w:w="2640"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bookmarkStart w:id="54" w:name="_Hlk211068427"/>
            <w:r w:rsidRPr="00BD55E0">
              <w:rPr>
                <w:rFonts w:ascii="Times New Roman" w:hAnsi="Times New Roman"/>
                <w:b/>
                <w:bCs/>
              </w:rPr>
              <w:t>Yeo functional network</w:t>
            </w:r>
          </w:p>
        </w:tc>
        <w:tc>
          <w:tcPr>
            <w:tcW w:w="112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892"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412"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320"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9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070"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5566" w:type="dxa"/>
          <w:jc w:val="center"/>
          <w:tblLook w:val="04A0"/>
        </w:tblPrEx>
        <w:trPr>
          <w:gridAfter w:val="1"/>
          <w:wAfter w:w="106" w:type="dxa"/>
          <w:jc w:val="center"/>
        </w:trPr>
        <w:tc>
          <w:tcPr>
            <w:tcW w:w="2640"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SMN</w:t>
            </w:r>
          </w:p>
        </w:tc>
        <w:tc>
          <w:tcPr>
            <w:tcW w:w="1125"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124</w:t>
            </w:r>
          </w:p>
        </w:tc>
        <w:tc>
          <w:tcPr>
            <w:tcW w:w="1892"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412"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lh_superiorparietal_part3</w:t>
            </w:r>
          </w:p>
        </w:tc>
        <w:tc>
          <w:tcPr>
            <w:tcW w:w="1320"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306</w:t>
            </w:r>
          </w:p>
        </w:tc>
        <w:tc>
          <w:tcPr>
            <w:tcW w:w="1999"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3070"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rh_insula_par</w:t>
            </w:r>
            <w:r w:rsidRPr="00BD55E0">
              <w:rPr>
                <w:rFonts w:ascii="Times New Roman" w:hAnsi="Times New Roman"/>
              </w:rPr>
              <w:t>t2</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b/>
                <w:bCs/>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132</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lh_superiortemporal_part1</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134</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lh_superiortemporal_part3</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137</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lh_superiortemporal_part6</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140</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lh_supramarginal_part2</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148</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lh_transversetemporal_part1</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149</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lh_insula_part1</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b/>
                <w:bCs/>
              </w:rPr>
            </w:pPr>
            <w:r w:rsidRPr="00BD55E0">
              <w:rPr>
                <w:rFonts w:ascii="Times New Roman" w:hAnsi="Times New Roman"/>
                <w:b/>
                <w:bCs/>
              </w:rPr>
              <w:t>VAN</w:t>
            </w: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3</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lh_caudalanteriorcingulate_part1</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154</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rh_bankssts_part2</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65</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lh_parsopercularis_part2</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155</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rh_caudalanteriorcingulate_part1</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80</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lh_posteriorcingulate_part1</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216</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spacing w:after="0"/>
              <w:jc w:val="both"/>
              <w:rPr>
                <w:rFonts w:ascii="Times New Roman" w:hAnsi="Times New Roman"/>
              </w:rPr>
            </w:pPr>
            <w:r w:rsidRPr="00BD55E0">
              <w:rPr>
                <w:rFonts w:ascii="Times New Roman" w:hAnsi="Times New Roman"/>
              </w:rPr>
              <w:t>rh_paracentral_part1</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81</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lh_posteriorcingulate_part2</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219</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spacing w:after="0"/>
              <w:jc w:val="both"/>
              <w:rPr>
                <w:rFonts w:ascii="Times New Roman" w:hAnsi="Times New Roman"/>
              </w:rPr>
            </w:pPr>
            <w:r w:rsidRPr="00BD55E0">
              <w:rPr>
                <w:rFonts w:ascii="Times New Roman" w:hAnsi="Times New Roman"/>
              </w:rPr>
              <w:t>rh_parsopercularis_part1</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83</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lh_precentral_part2</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224</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spacing w:after="0"/>
              <w:jc w:val="both"/>
              <w:rPr>
                <w:rFonts w:ascii="Times New Roman" w:hAnsi="Times New Roman"/>
              </w:rPr>
            </w:pPr>
            <w:r w:rsidRPr="00BD55E0">
              <w:rPr>
                <w:rFonts w:ascii="Times New Roman" w:hAnsi="Times New Roman"/>
              </w:rPr>
              <w:t>rh_p</w:t>
            </w:r>
            <w:r w:rsidRPr="00BD55E0">
              <w:rPr>
                <w:rFonts w:ascii="Times New Roman" w:hAnsi="Times New Roman"/>
              </w:rPr>
              <w:t>arsopercularis_part2</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85</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lh_precentral_part4</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237</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spacing w:after="0"/>
              <w:jc w:val="both"/>
              <w:rPr>
                <w:rFonts w:ascii="Times New Roman" w:hAnsi="Times New Roman"/>
              </w:rPr>
            </w:pPr>
            <w:r w:rsidRPr="00BD55E0">
              <w:rPr>
                <w:rFonts w:ascii="Times New Roman" w:hAnsi="Times New Roman"/>
              </w:rPr>
              <w:t>rh_posteriorcingulate_part1</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92</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lh_precuneus_part2</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239</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spacing w:after="0"/>
              <w:jc w:val="both"/>
              <w:rPr>
                <w:rFonts w:ascii="Times New Roman" w:hAnsi="Times New Roman"/>
              </w:rPr>
            </w:pPr>
            <w:r w:rsidRPr="00BD55E0">
              <w:rPr>
                <w:rFonts w:ascii="Times New Roman" w:hAnsi="Times New Roman"/>
              </w:rPr>
              <w:t>rh_precentral_part1</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101</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lh_rostralmiddlefrontal_part3</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263</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rh_rostralmiddlefrontal_part8</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105</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lh_rostralmiddlefrontal_part7</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265</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rh_rostralmiddlefrontal_part10</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118</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lh_superiorfrontal_part10</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266</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rh_superiorfrontal_part1</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142</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lh_supramarginal_part4</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268</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rh_superiorfrontal_part3</w:t>
            </w:r>
          </w:p>
        </w:tc>
      </w:tr>
      <w:tr w:rsidTr="00A00717">
        <w:tblPrEx>
          <w:tblW w:w="15566" w:type="dxa"/>
          <w:jc w:val="center"/>
          <w:tblLook w:val="04A0"/>
        </w:tblPrEx>
        <w:trPr>
          <w:gridAfter w:val="1"/>
          <w:wAfter w:w="106" w:type="dxa"/>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143</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lh_supramarginal_part5</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272</w:t>
            </w:r>
          </w:p>
        </w:tc>
        <w:tc>
          <w:tcPr>
            <w:tcW w:w="1999" w:type="dxa"/>
            <w:vAlign w:val="center"/>
          </w:tcPr>
          <w:p w:rsidR="00BD55E0" w:rsidRPr="00BD55E0" w:rsidP="00BD55E0">
            <w:pPr>
              <w:spacing w:after="0"/>
              <w:jc w:val="both"/>
              <w:rPr>
                <w:rFonts w:ascii="Times New Roman" w:hAnsi="Times New Roman"/>
              </w:rPr>
            </w:pPr>
          </w:p>
        </w:tc>
        <w:tc>
          <w:tcPr>
            <w:tcW w:w="3070"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rh_superiorfrontal_part7</w:t>
            </w:r>
          </w:p>
        </w:tc>
      </w:tr>
      <w:tr w:rsidTr="00A00717">
        <w:tblPrEx>
          <w:tblW w:w="15566" w:type="dxa"/>
          <w:jc w:val="center"/>
          <w:tblLook w:val="04A0"/>
        </w:tblPrEx>
        <w:trPr>
          <w:gridAfter w:val="1"/>
          <w:wAfter w:w="106" w:type="dxa"/>
          <w:jc w:val="center"/>
        </w:trPr>
        <w:tc>
          <w:tcPr>
            <w:tcW w:w="2640" w:type="dxa"/>
            <w:tcBorders>
              <w:bottom w:val="single" w:sz="12" w:space="0" w:color="auto"/>
            </w:tcBorders>
            <w:vAlign w:val="center"/>
          </w:tcPr>
          <w:p w:rsidR="00BD55E0" w:rsidRPr="00BD55E0" w:rsidP="00BD55E0">
            <w:pPr>
              <w:spacing w:after="0"/>
              <w:jc w:val="both"/>
              <w:rPr>
                <w:rFonts w:ascii="Times New Roman" w:hAnsi="Times New Roman"/>
              </w:rPr>
            </w:pPr>
          </w:p>
        </w:tc>
        <w:tc>
          <w:tcPr>
            <w:tcW w:w="1125"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145</w:t>
            </w:r>
          </w:p>
        </w:tc>
        <w:tc>
          <w:tcPr>
            <w:tcW w:w="1892" w:type="dxa"/>
            <w:tcBorders>
              <w:bottom w:val="single" w:sz="12" w:space="0" w:color="auto"/>
            </w:tcBorders>
            <w:vAlign w:val="center"/>
          </w:tcPr>
          <w:p w:rsidR="00BD55E0" w:rsidRPr="00BD55E0" w:rsidP="00BD55E0">
            <w:pPr>
              <w:spacing w:after="0"/>
              <w:jc w:val="both"/>
              <w:rPr>
                <w:rFonts w:ascii="Times New Roman" w:hAnsi="Times New Roman"/>
              </w:rPr>
            </w:pPr>
          </w:p>
        </w:tc>
        <w:tc>
          <w:tcPr>
            <w:tcW w:w="3412"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lh_supramarginal_part7</w:t>
            </w:r>
          </w:p>
        </w:tc>
        <w:tc>
          <w:tcPr>
            <w:tcW w:w="1320"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298</w:t>
            </w:r>
          </w:p>
        </w:tc>
        <w:tc>
          <w:tcPr>
            <w:tcW w:w="1999" w:type="dxa"/>
            <w:tcBorders>
              <w:bottom w:val="single" w:sz="12" w:space="0" w:color="auto"/>
            </w:tcBorders>
            <w:vAlign w:val="center"/>
          </w:tcPr>
          <w:p w:rsidR="00BD55E0" w:rsidRPr="00BD55E0" w:rsidP="00BD55E0">
            <w:pPr>
              <w:spacing w:after="0"/>
              <w:jc w:val="both"/>
              <w:rPr>
                <w:rFonts w:ascii="Times New Roman" w:hAnsi="Times New Roman"/>
              </w:rPr>
            </w:pPr>
          </w:p>
        </w:tc>
        <w:tc>
          <w:tcPr>
            <w:tcW w:w="3070"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rh_supramarginal_pa</w:t>
            </w:r>
            <w:r w:rsidRPr="00BD55E0">
              <w:rPr>
                <w:rFonts w:ascii="Times New Roman" w:hAnsi="Times New Roman"/>
              </w:rPr>
              <w:t>rt4</w:t>
            </w:r>
          </w:p>
        </w:tc>
      </w:tr>
      <w:tr w:rsidTr="00A00717">
        <w:tblPrEx>
          <w:tblW w:w="15566" w:type="dxa"/>
          <w:jc w:val="center"/>
          <w:tblLook w:val="04A0"/>
        </w:tblPrEx>
        <w:trPr>
          <w:tblHeader/>
          <w:jc w:val="center"/>
        </w:trPr>
        <w:tc>
          <w:tcPr>
            <w:tcW w:w="2640"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bookmarkEnd w:id="54"/>
            <w:r w:rsidRPr="00BD55E0">
              <w:rPr>
                <w:rFonts w:ascii="Times New Roman" w:hAnsi="Times New Roman"/>
                <w:b/>
                <w:bCs/>
              </w:rPr>
              <w:t>Yeo functional network</w:t>
            </w:r>
          </w:p>
        </w:tc>
        <w:tc>
          <w:tcPr>
            <w:tcW w:w="112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892"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412"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320"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9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070" w:type="dxa"/>
            <w:gridSpan w:val="2"/>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5566" w:type="dxa"/>
          <w:jc w:val="center"/>
          <w:tblLook w:val="04A0"/>
        </w:tblPrEx>
        <w:trPr>
          <w:jc w:val="center"/>
        </w:trPr>
        <w:tc>
          <w:tcPr>
            <w:tcW w:w="2640"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VAN</w:t>
            </w:r>
          </w:p>
        </w:tc>
        <w:tc>
          <w:tcPr>
            <w:tcW w:w="1125"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150</w:t>
            </w:r>
          </w:p>
        </w:tc>
        <w:tc>
          <w:tcPr>
            <w:tcW w:w="1892"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412"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lh_insula_part2</w:t>
            </w:r>
          </w:p>
        </w:tc>
        <w:tc>
          <w:tcPr>
            <w:tcW w:w="1320"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299</w:t>
            </w:r>
          </w:p>
        </w:tc>
        <w:tc>
          <w:tcPr>
            <w:tcW w:w="1999"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3070" w:type="dxa"/>
            <w:gridSpan w:val="2"/>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rh_supramarginal_part5</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b/>
                <w:bCs/>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151</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lh_insula_part3</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300</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rh_supramarginal_part6</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152</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lh_insula_part4</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301</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rh_supramarginal_part7</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305</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rh_insula_part1</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307</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rh_insula_part3</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308</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rh_insula_part4</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b/>
                <w:bCs/>
              </w:rPr>
            </w:pPr>
            <w:r w:rsidRPr="00BD55E0">
              <w:rPr>
                <w:rFonts w:ascii="Times New Roman" w:hAnsi="Times New Roman"/>
                <w:b/>
                <w:bCs/>
              </w:rPr>
              <w:t>VIS</w:t>
            </w: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8</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lh_cuneus_part1</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160</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rh_cuneus_part1</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b/>
                <w:bCs/>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9</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lh_cuneus_part2</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161</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rh_cuneus_part2</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11</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lh_fusiform_part1</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162</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rh_cuneus_part3</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13</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w:t>
            </w:r>
            <w:r w:rsidRPr="00BD55E0">
              <w:rPr>
                <w:rFonts w:ascii="Times New Roman" w:hAnsi="Times New Roman"/>
              </w:rPr>
              <w:t>fusiform_part3</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164</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rh_fusiform_part1</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15</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lh_fusiform_part5</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166</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rh_fusiform_part3</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17</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lh_inferiorparietal_part2</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167</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rh_fusiform_part4</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32</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lh_lateraloccipital_part1</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168</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rh_fusiform_part5</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33</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lh_lateraloccipital_part2</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170</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rh_inferiorparietal_part2</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34</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lh_lateraloccipital_part3</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173</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rh_inferiorparietal_part5</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35</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lh_lateraloccipital_part4</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184</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rh_isthmuscingulate_part1</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36</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lh_lateraloccipital_part5</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186</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rh_lateraloccipital_part1</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37</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lh_lateraloccipital_part6</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187</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rh_lateraloccipital_part2</w:t>
            </w:r>
          </w:p>
        </w:tc>
      </w:tr>
      <w:tr w:rsidTr="00A00717">
        <w:tblPrEx>
          <w:tblW w:w="15566" w:type="dxa"/>
          <w:jc w:val="center"/>
          <w:tblLook w:val="04A0"/>
        </w:tblPrEx>
        <w:trPr>
          <w:jc w:val="center"/>
        </w:trPr>
        <w:tc>
          <w:tcPr>
            <w:tcW w:w="2640" w:type="dxa"/>
            <w:vAlign w:val="center"/>
          </w:tcPr>
          <w:p w:rsidR="00BD55E0" w:rsidRPr="00BD55E0" w:rsidP="00BD55E0">
            <w:pPr>
              <w:spacing w:after="0"/>
              <w:jc w:val="both"/>
              <w:rPr>
                <w:rFonts w:ascii="Times New Roman" w:hAnsi="Times New Roman"/>
              </w:rPr>
            </w:pPr>
          </w:p>
        </w:tc>
        <w:tc>
          <w:tcPr>
            <w:tcW w:w="1125" w:type="dxa"/>
            <w:vAlign w:val="center"/>
          </w:tcPr>
          <w:p w:rsidR="00BD55E0" w:rsidRPr="00BD55E0" w:rsidP="00BD55E0">
            <w:pPr>
              <w:spacing w:after="0"/>
              <w:jc w:val="both"/>
              <w:rPr>
                <w:rFonts w:ascii="Times New Roman" w:hAnsi="Times New Roman"/>
              </w:rPr>
            </w:pPr>
            <w:r w:rsidRPr="00BD55E0">
              <w:rPr>
                <w:rFonts w:ascii="Times New Roman" w:hAnsi="Times New Roman"/>
              </w:rPr>
              <w:t>38</w:t>
            </w:r>
          </w:p>
        </w:tc>
        <w:tc>
          <w:tcPr>
            <w:tcW w:w="1892" w:type="dxa"/>
            <w:vAlign w:val="center"/>
          </w:tcPr>
          <w:p w:rsidR="00BD55E0" w:rsidRPr="00BD55E0" w:rsidP="00BD55E0">
            <w:pPr>
              <w:spacing w:after="0"/>
              <w:jc w:val="both"/>
              <w:rPr>
                <w:rFonts w:ascii="Times New Roman" w:hAnsi="Times New Roman"/>
              </w:rPr>
            </w:pPr>
          </w:p>
        </w:tc>
        <w:tc>
          <w:tcPr>
            <w:tcW w:w="3412"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lh_lateraloccipital_part7</w:t>
            </w:r>
          </w:p>
        </w:tc>
        <w:tc>
          <w:tcPr>
            <w:tcW w:w="1320" w:type="dxa"/>
            <w:vAlign w:val="center"/>
          </w:tcPr>
          <w:p w:rsidR="00BD55E0" w:rsidRPr="00BD55E0" w:rsidP="00BD55E0">
            <w:pPr>
              <w:spacing w:after="0"/>
              <w:jc w:val="both"/>
              <w:rPr>
                <w:rFonts w:ascii="Times New Roman" w:hAnsi="Times New Roman"/>
              </w:rPr>
            </w:pPr>
            <w:r w:rsidRPr="00BD55E0">
              <w:rPr>
                <w:rFonts w:ascii="Times New Roman" w:hAnsi="Times New Roman"/>
              </w:rPr>
              <w:t>188</w:t>
            </w:r>
          </w:p>
        </w:tc>
        <w:tc>
          <w:tcPr>
            <w:tcW w:w="1999" w:type="dxa"/>
            <w:vAlign w:val="center"/>
          </w:tcPr>
          <w:p w:rsidR="00BD55E0" w:rsidRPr="00BD55E0" w:rsidP="00BD55E0">
            <w:pPr>
              <w:spacing w:after="0"/>
              <w:jc w:val="both"/>
              <w:rPr>
                <w:rFonts w:ascii="Times New Roman" w:hAnsi="Times New Roman"/>
              </w:rPr>
            </w:pPr>
          </w:p>
        </w:tc>
        <w:tc>
          <w:tcPr>
            <w:tcW w:w="3070" w:type="dxa"/>
            <w:gridSpan w:val="2"/>
            <w:vAlign w:val="center"/>
          </w:tcPr>
          <w:p w:rsidR="00BD55E0" w:rsidRPr="00BD55E0" w:rsidP="00BD55E0">
            <w:pPr>
              <w:spacing w:after="0"/>
              <w:jc w:val="both"/>
              <w:rPr>
                <w:rFonts w:ascii="Times New Roman" w:hAnsi="Times New Roman"/>
              </w:rPr>
            </w:pPr>
            <w:r w:rsidRPr="00BD55E0">
              <w:rPr>
                <w:rFonts w:ascii="Times New Roman" w:hAnsi="Times New Roman"/>
              </w:rPr>
              <w:t>rh_lateraloccipital_part3</w:t>
            </w:r>
          </w:p>
        </w:tc>
      </w:tr>
      <w:tr w:rsidTr="00A00717">
        <w:tblPrEx>
          <w:tblW w:w="15566" w:type="dxa"/>
          <w:jc w:val="center"/>
          <w:tblLook w:val="04A0"/>
        </w:tblPrEx>
        <w:trPr>
          <w:jc w:val="center"/>
        </w:trPr>
        <w:tc>
          <w:tcPr>
            <w:tcW w:w="2640" w:type="dxa"/>
            <w:tcBorders>
              <w:bottom w:val="single" w:sz="12" w:space="0" w:color="auto"/>
            </w:tcBorders>
            <w:vAlign w:val="center"/>
          </w:tcPr>
          <w:p w:rsidR="00BD55E0" w:rsidRPr="00BD55E0" w:rsidP="00BD55E0">
            <w:pPr>
              <w:spacing w:after="0"/>
              <w:jc w:val="both"/>
              <w:rPr>
                <w:rFonts w:ascii="Times New Roman" w:hAnsi="Times New Roman"/>
              </w:rPr>
            </w:pPr>
          </w:p>
        </w:tc>
        <w:tc>
          <w:tcPr>
            <w:tcW w:w="1125"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39</w:t>
            </w:r>
          </w:p>
        </w:tc>
        <w:tc>
          <w:tcPr>
            <w:tcW w:w="1892" w:type="dxa"/>
            <w:tcBorders>
              <w:bottom w:val="single" w:sz="12" w:space="0" w:color="auto"/>
            </w:tcBorders>
            <w:vAlign w:val="center"/>
          </w:tcPr>
          <w:p w:rsidR="00BD55E0" w:rsidRPr="00BD55E0" w:rsidP="00BD55E0">
            <w:pPr>
              <w:spacing w:after="0"/>
              <w:jc w:val="both"/>
              <w:rPr>
                <w:rFonts w:ascii="Times New Roman" w:hAnsi="Times New Roman"/>
              </w:rPr>
            </w:pPr>
          </w:p>
        </w:tc>
        <w:tc>
          <w:tcPr>
            <w:tcW w:w="3412"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lh_lateraloccipital_part8</w:t>
            </w:r>
          </w:p>
        </w:tc>
        <w:tc>
          <w:tcPr>
            <w:tcW w:w="1320"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189</w:t>
            </w:r>
          </w:p>
        </w:tc>
        <w:tc>
          <w:tcPr>
            <w:tcW w:w="1999" w:type="dxa"/>
            <w:tcBorders>
              <w:bottom w:val="single" w:sz="12" w:space="0" w:color="auto"/>
            </w:tcBorders>
            <w:vAlign w:val="center"/>
          </w:tcPr>
          <w:p w:rsidR="00BD55E0" w:rsidRPr="00BD55E0" w:rsidP="00BD55E0">
            <w:pPr>
              <w:spacing w:after="0"/>
              <w:jc w:val="both"/>
              <w:rPr>
                <w:rFonts w:ascii="Times New Roman" w:hAnsi="Times New Roman"/>
              </w:rPr>
            </w:pPr>
          </w:p>
        </w:tc>
        <w:tc>
          <w:tcPr>
            <w:tcW w:w="3070" w:type="dxa"/>
            <w:gridSpan w:val="2"/>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rh_lateraloccipital_part4</w:t>
            </w:r>
          </w:p>
        </w:tc>
      </w:tr>
    </w:tbl>
    <w:p w:rsidR="00BD55E0" w:rsidRPr="00BD55E0" w:rsidP="00BD55E0">
      <w:pPr>
        <w:rPr>
          <w:rFonts w:ascii="Times New Roman" w:hAnsi="Times New Roman"/>
        </w:rPr>
      </w:pPr>
    </w:p>
    <w:p w:rsidR="00BD55E0" w:rsidRPr="00BD55E0" w:rsidP="00BD55E0">
      <w:pPr>
        <w:rPr>
          <w:rFonts w:ascii="Times New Roman" w:hAnsi="Times New Roman"/>
        </w:rPr>
      </w:pPr>
      <w:r w:rsidRPr="00BD55E0">
        <w:rPr>
          <w:rFonts w:ascii="Times New Roman" w:hAnsi="Times New Roman"/>
        </w:rPr>
        <w:br w:type="page"/>
      </w:r>
    </w:p>
    <w:tbl>
      <w:tblPr>
        <w:tblStyle w:val="TableNormal"/>
        <w:tblW w:w="15566" w:type="dxa"/>
        <w:jc w:val="center"/>
        <w:tblLook w:val="04A0"/>
      </w:tblPr>
      <w:tblGrid>
        <w:gridCol w:w="2659"/>
        <w:gridCol w:w="1133"/>
        <w:gridCol w:w="1905"/>
        <w:gridCol w:w="3436"/>
        <w:gridCol w:w="1329"/>
        <w:gridCol w:w="2013"/>
        <w:gridCol w:w="3091"/>
      </w:tblGrid>
      <w:tr w:rsidTr="00A00717">
        <w:tblPrEx>
          <w:tblW w:w="15566" w:type="dxa"/>
          <w:jc w:val="center"/>
          <w:tblLook w:val="04A0"/>
        </w:tblPrEx>
        <w:trPr>
          <w:tblHeader/>
          <w:jc w:val="center"/>
        </w:trPr>
        <w:tc>
          <w:tcPr>
            <w:tcW w:w="265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Yeo functional network</w:t>
            </w:r>
          </w:p>
        </w:tc>
        <w:tc>
          <w:tcPr>
            <w:tcW w:w="1133"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0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436"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32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2013"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091"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5566" w:type="dxa"/>
          <w:jc w:val="center"/>
          <w:tblLook w:val="04A0"/>
        </w:tblPrEx>
        <w:trPr>
          <w:jc w:val="center"/>
        </w:trPr>
        <w:tc>
          <w:tcPr>
            <w:tcW w:w="2659"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VIS</w:t>
            </w:r>
          </w:p>
        </w:tc>
        <w:tc>
          <w:tcPr>
            <w:tcW w:w="1133"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40</w:t>
            </w:r>
          </w:p>
        </w:tc>
        <w:tc>
          <w:tcPr>
            <w:tcW w:w="1905"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436"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lh_lateraloccipital_part9</w:t>
            </w:r>
          </w:p>
        </w:tc>
        <w:tc>
          <w:tcPr>
            <w:tcW w:w="1329"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190</w:t>
            </w:r>
          </w:p>
        </w:tc>
        <w:tc>
          <w:tcPr>
            <w:tcW w:w="2013"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3091"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rh_lateraloccipital_part5</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b/>
                <w:bCs/>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45</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lh_lingual_part1</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191</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spacing w:after="0"/>
              <w:jc w:val="both"/>
              <w:rPr>
                <w:rFonts w:ascii="Times New Roman" w:hAnsi="Times New Roman"/>
              </w:rPr>
            </w:pPr>
            <w:r w:rsidRPr="00BD55E0">
              <w:rPr>
                <w:rFonts w:ascii="Times New Roman" w:hAnsi="Times New Roman"/>
              </w:rPr>
              <w:t>rh_lateraloccipital_part6</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46</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lh_lingual_part2</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192</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spacing w:after="0"/>
              <w:jc w:val="both"/>
              <w:rPr>
                <w:rFonts w:ascii="Times New Roman" w:hAnsi="Times New Roman"/>
              </w:rPr>
            </w:pPr>
            <w:r w:rsidRPr="00BD55E0">
              <w:rPr>
                <w:rFonts w:ascii="Times New Roman" w:hAnsi="Times New Roman"/>
              </w:rPr>
              <w:t>rh_lateraloccipital_part7</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47</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lh_lingual_part3</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193</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spacing w:after="0"/>
              <w:jc w:val="both"/>
              <w:rPr>
                <w:rFonts w:ascii="Times New Roman" w:hAnsi="Times New Roman"/>
              </w:rPr>
            </w:pPr>
            <w:r w:rsidRPr="00BD55E0">
              <w:rPr>
                <w:rFonts w:ascii="Times New Roman" w:hAnsi="Times New Roman"/>
              </w:rPr>
              <w:t>rh_lateraloccipital_part8</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48</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lh_lingual_part4</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194</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spacing w:after="0"/>
              <w:jc w:val="both"/>
              <w:rPr>
                <w:rFonts w:ascii="Times New Roman" w:hAnsi="Times New Roman"/>
              </w:rPr>
            </w:pPr>
            <w:r w:rsidRPr="00BD55E0">
              <w:rPr>
                <w:rFonts w:ascii="Times New Roman" w:hAnsi="Times New Roman"/>
              </w:rPr>
              <w:t>rh</w:t>
            </w:r>
            <w:r w:rsidRPr="00BD55E0">
              <w:rPr>
                <w:rFonts w:ascii="Times New Roman" w:hAnsi="Times New Roman"/>
              </w:rPr>
              <w:t>_lateraloccipital_part9</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49</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lh_lingual_part5</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199</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spacing w:after="0"/>
              <w:jc w:val="both"/>
              <w:rPr>
                <w:rFonts w:ascii="Times New Roman" w:hAnsi="Times New Roman"/>
              </w:rPr>
            </w:pPr>
            <w:r w:rsidRPr="00BD55E0">
              <w:rPr>
                <w:rFonts w:ascii="Times New Roman" w:hAnsi="Times New Roman"/>
              </w:rPr>
              <w:t>rh_lingual_part1</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b/>
                <w:bCs/>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50</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lh_lingual_part6</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200</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spacing w:after="0"/>
              <w:jc w:val="both"/>
              <w:rPr>
                <w:rFonts w:ascii="Times New Roman" w:hAnsi="Times New Roman"/>
              </w:rPr>
            </w:pPr>
            <w:r w:rsidRPr="00BD55E0">
              <w:rPr>
                <w:rFonts w:ascii="Times New Roman" w:hAnsi="Times New Roman"/>
              </w:rPr>
              <w:t>rh_lingual_part2</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b/>
                <w:bCs/>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60</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lh_parahippocampal_part2</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201</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rh_lingual_part3</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70</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lh_pericalcarine_part1</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202</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rh_lingual_part4</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71</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lh_pericalcarine_part2</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203</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spacing w:after="0"/>
              <w:jc w:val="both"/>
              <w:rPr>
                <w:rFonts w:ascii="Times New Roman" w:hAnsi="Times New Roman"/>
              </w:rPr>
            </w:pPr>
            <w:r w:rsidRPr="00BD55E0">
              <w:rPr>
                <w:rFonts w:ascii="Times New Roman" w:hAnsi="Times New Roman"/>
              </w:rPr>
              <w:t>rh_lingual_part5</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123</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lh_superiorparietal_part2</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204</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spacing w:after="0"/>
              <w:jc w:val="both"/>
              <w:rPr>
                <w:rFonts w:ascii="Times New Roman" w:hAnsi="Times New Roman"/>
              </w:rPr>
            </w:pPr>
            <w:r w:rsidRPr="00BD55E0">
              <w:rPr>
                <w:rFonts w:ascii="Times New Roman" w:hAnsi="Times New Roman"/>
              </w:rPr>
              <w:t>rh_lingual_part6</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127</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lh_superiorparietal_part6</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214</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spacing w:after="0"/>
              <w:jc w:val="both"/>
              <w:rPr>
                <w:rFonts w:ascii="Times New Roman" w:hAnsi="Times New Roman"/>
              </w:rPr>
            </w:pPr>
            <w:r w:rsidRPr="00BD55E0">
              <w:rPr>
                <w:rFonts w:ascii="Times New Roman" w:hAnsi="Times New Roman"/>
              </w:rPr>
              <w:t>rh_parahippocampal_part1</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226</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spacing w:after="0"/>
              <w:jc w:val="both"/>
              <w:rPr>
                <w:rFonts w:ascii="Times New Roman" w:hAnsi="Times New Roman"/>
              </w:rPr>
            </w:pPr>
            <w:r w:rsidRPr="00BD55E0">
              <w:rPr>
                <w:rFonts w:ascii="Times New Roman" w:hAnsi="Times New Roman"/>
              </w:rPr>
              <w:t>rh_pericalcarine_part1</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227</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spacing w:after="0"/>
              <w:jc w:val="both"/>
              <w:rPr>
                <w:rFonts w:ascii="Times New Roman" w:hAnsi="Times New Roman"/>
              </w:rPr>
            </w:pPr>
            <w:r w:rsidRPr="00BD55E0">
              <w:rPr>
                <w:rFonts w:ascii="Times New Roman" w:hAnsi="Times New Roman"/>
              </w:rPr>
              <w:t>rh_pericalcarine_part2</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228</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spacing w:after="0"/>
              <w:jc w:val="both"/>
              <w:rPr>
                <w:rFonts w:ascii="Times New Roman" w:hAnsi="Times New Roman"/>
              </w:rPr>
            </w:pPr>
            <w:r w:rsidRPr="00BD55E0">
              <w:rPr>
                <w:rFonts w:ascii="Times New Roman" w:hAnsi="Times New Roman"/>
              </w:rPr>
              <w:t>rh_pericalcarine_part3</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248</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spacing w:after="0"/>
              <w:jc w:val="both"/>
              <w:rPr>
                <w:rFonts w:ascii="Times New Roman" w:hAnsi="Times New Roman"/>
              </w:rPr>
            </w:pPr>
            <w:r w:rsidRPr="00BD55E0">
              <w:rPr>
                <w:rFonts w:ascii="Times New Roman" w:hAnsi="Times New Roman"/>
              </w:rPr>
              <w:t>rh_precu</w:t>
            </w:r>
            <w:r w:rsidRPr="00BD55E0">
              <w:rPr>
                <w:rFonts w:ascii="Times New Roman" w:hAnsi="Times New Roman"/>
              </w:rPr>
              <w:t>neus_part1</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251</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spacing w:after="0"/>
              <w:jc w:val="both"/>
              <w:rPr>
                <w:rFonts w:ascii="Times New Roman" w:hAnsi="Times New Roman"/>
              </w:rPr>
            </w:pPr>
            <w:r w:rsidRPr="00BD55E0">
              <w:rPr>
                <w:rFonts w:ascii="Times New Roman" w:hAnsi="Times New Roman"/>
              </w:rPr>
              <w:t>rh_precuneus_part4</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279</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rh_superiorparietal_part1</w:t>
            </w:r>
          </w:p>
        </w:tc>
      </w:tr>
      <w:tr w:rsidTr="00A00717">
        <w:tblPrEx>
          <w:tblW w:w="15566" w:type="dxa"/>
          <w:jc w:val="center"/>
          <w:tblLook w:val="04A0"/>
        </w:tblPrEx>
        <w:trPr>
          <w:jc w:val="center"/>
        </w:trPr>
        <w:tc>
          <w:tcPr>
            <w:tcW w:w="2659" w:type="dxa"/>
            <w:vAlign w:val="center"/>
          </w:tcPr>
          <w:p w:rsidR="00BD55E0" w:rsidRPr="00BD55E0" w:rsidP="00BD55E0">
            <w:pPr>
              <w:spacing w:after="0"/>
              <w:jc w:val="both"/>
              <w:rPr>
                <w:rFonts w:ascii="Times New Roman" w:hAnsi="Times New Roman"/>
              </w:rPr>
            </w:pPr>
          </w:p>
        </w:tc>
        <w:tc>
          <w:tcPr>
            <w:tcW w:w="1133"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05" w:type="dxa"/>
            <w:vAlign w:val="center"/>
          </w:tcPr>
          <w:p w:rsidR="00BD55E0" w:rsidRPr="00BD55E0" w:rsidP="00BD55E0">
            <w:pPr>
              <w:spacing w:after="0"/>
              <w:jc w:val="both"/>
              <w:rPr>
                <w:rFonts w:ascii="Times New Roman" w:hAnsi="Times New Roman"/>
              </w:rPr>
            </w:pPr>
          </w:p>
        </w:tc>
        <w:tc>
          <w:tcPr>
            <w:tcW w:w="3436"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29" w:type="dxa"/>
            <w:vAlign w:val="center"/>
          </w:tcPr>
          <w:p w:rsidR="00BD55E0" w:rsidRPr="00BD55E0" w:rsidP="00BD55E0">
            <w:pPr>
              <w:spacing w:after="0"/>
              <w:jc w:val="both"/>
              <w:rPr>
                <w:rFonts w:ascii="Times New Roman" w:hAnsi="Times New Roman"/>
              </w:rPr>
            </w:pPr>
            <w:r w:rsidRPr="00BD55E0">
              <w:rPr>
                <w:rFonts w:ascii="Times New Roman" w:hAnsi="Times New Roman"/>
              </w:rPr>
              <w:t>281</w:t>
            </w:r>
          </w:p>
        </w:tc>
        <w:tc>
          <w:tcPr>
            <w:tcW w:w="2013" w:type="dxa"/>
            <w:vAlign w:val="center"/>
          </w:tcPr>
          <w:p w:rsidR="00BD55E0" w:rsidRPr="00BD55E0" w:rsidP="00BD55E0">
            <w:pPr>
              <w:spacing w:after="0"/>
              <w:jc w:val="both"/>
              <w:rPr>
                <w:rFonts w:ascii="Times New Roman" w:hAnsi="Times New Roman"/>
              </w:rPr>
            </w:pPr>
          </w:p>
        </w:tc>
        <w:tc>
          <w:tcPr>
            <w:tcW w:w="3091"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rh_superiorparietal_part3</w:t>
            </w:r>
          </w:p>
        </w:tc>
      </w:tr>
      <w:tr w:rsidTr="00A00717">
        <w:tblPrEx>
          <w:tblW w:w="15566" w:type="dxa"/>
          <w:jc w:val="center"/>
          <w:tblLook w:val="04A0"/>
        </w:tblPrEx>
        <w:trPr>
          <w:jc w:val="center"/>
        </w:trPr>
        <w:tc>
          <w:tcPr>
            <w:tcW w:w="2659" w:type="dxa"/>
            <w:tcBorders>
              <w:bottom w:val="single" w:sz="12" w:space="0" w:color="auto"/>
            </w:tcBorders>
            <w:vAlign w:val="center"/>
          </w:tcPr>
          <w:p w:rsidR="00BD55E0" w:rsidRPr="00BD55E0" w:rsidP="00BD55E0">
            <w:pPr>
              <w:spacing w:after="0"/>
              <w:jc w:val="both"/>
              <w:rPr>
                <w:rFonts w:ascii="Times New Roman" w:hAnsi="Times New Roman"/>
              </w:rPr>
            </w:pPr>
          </w:p>
        </w:tc>
        <w:tc>
          <w:tcPr>
            <w:tcW w:w="1133"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05" w:type="dxa"/>
            <w:tcBorders>
              <w:bottom w:val="single" w:sz="12" w:space="0" w:color="auto"/>
            </w:tcBorders>
            <w:vAlign w:val="center"/>
          </w:tcPr>
          <w:p w:rsidR="00BD55E0" w:rsidRPr="00BD55E0" w:rsidP="00BD55E0">
            <w:pPr>
              <w:spacing w:after="0"/>
              <w:jc w:val="both"/>
              <w:rPr>
                <w:rFonts w:ascii="Times New Roman" w:hAnsi="Times New Roman"/>
              </w:rPr>
            </w:pPr>
          </w:p>
        </w:tc>
        <w:tc>
          <w:tcPr>
            <w:tcW w:w="3436"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329"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282</w:t>
            </w:r>
          </w:p>
        </w:tc>
        <w:tc>
          <w:tcPr>
            <w:tcW w:w="2013" w:type="dxa"/>
            <w:tcBorders>
              <w:bottom w:val="single" w:sz="12" w:space="0" w:color="auto"/>
            </w:tcBorders>
            <w:vAlign w:val="center"/>
          </w:tcPr>
          <w:p w:rsidR="00BD55E0" w:rsidRPr="00BD55E0" w:rsidP="00BD55E0">
            <w:pPr>
              <w:spacing w:after="0"/>
              <w:jc w:val="both"/>
              <w:rPr>
                <w:rFonts w:ascii="Times New Roman" w:hAnsi="Times New Roman"/>
              </w:rPr>
            </w:pPr>
          </w:p>
        </w:tc>
        <w:tc>
          <w:tcPr>
            <w:tcW w:w="3091"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rh_superiorparietal_part4</w:t>
            </w:r>
          </w:p>
        </w:tc>
      </w:tr>
    </w:tbl>
    <w:p w:rsidR="00BD55E0" w:rsidRPr="00BD55E0" w:rsidP="00BD55E0">
      <w:pPr>
        <w:rPr>
          <w:rFonts w:ascii="Times New Roman" w:hAnsi="Times New Roman"/>
          <w:szCs w:val="22"/>
        </w:rPr>
        <w:sectPr w:rsidSect="00BD55E0">
          <w:pgSz w:w="16838" w:h="11906" w:orient="landscape"/>
          <w:pgMar w:top="1800" w:right="1440" w:bottom="1800" w:left="1440" w:header="851" w:footer="992" w:gutter="0"/>
          <w:cols w:space="425"/>
          <w:docGrid w:type="lines" w:linePitch="312"/>
        </w:sectPr>
      </w:pPr>
    </w:p>
    <w:p w:rsidR="00BD55E0" w:rsidRPr="00BD55E0" w:rsidP="00BD55E0">
      <w:pPr>
        <w:spacing w:after="0" w:line="480" w:lineRule="auto"/>
        <w:jc w:val="both"/>
        <w:rPr>
          <w:rFonts w:ascii="Times New Roman" w:hAnsi="Times New Roman"/>
          <w:szCs w:val="22"/>
        </w:rPr>
      </w:pPr>
      <w:r w:rsidRPr="00BD55E0">
        <w:rPr>
          <w:rFonts w:ascii="Times New Roman" w:hAnsi="Times New Roman"/>
          <w:szCs w:val="22"/>
        </w:rPr>
        <w:t>Abbreviations: DAN, dorsal attention network; DMN, default mode network; FPN, fronto-parietal network; rh, right hemisphere; lh, left hemisphere; LN, limbic network; SMN, somato-motor network; VAN, ventral attention network; VIS, visual network.</w:t>
      </w:r>
    </w:p>
    <w:p w:rsidR="00BD55E0" w:rsidRPr="00BD55E0" w:rsidP="00BD55E0">
      <w:pPr>
        <w:spacing w:after="0" w:line="480" w:lineRule="auto"/>
        <w:jc w:val="both"/>
        <w:rPr>
          <w:rFonts w:ascii="Times New Roman" w:hAnsi="Times New Roman"/>
        </w:rPr>
        <w:sectPr w:rsidSect="00BD55E0">
          <w:pgSz w:w="11906" w:h="16838"/>
          <w:pgMar w:top="1440" w:right="1800" w:bottom="1440" w:left="1800" w:header="851" w:footer="992" w:gutter="0"/>
          <w:cols w:space="425"/>
          <w:docGrid w:type="lines" w:linePitch="312"/>
        </w:sectPr>
      </w:pPr>
    </w:p>
    <w:p w:rsidR="00BD55E0" w:rsidRPr="00BD55E0" w:rsidP="00BD55E0">
      <w:pPr>
        <w:spacing w:after="0" w:line="480" w:lineRule="auto"/>
        <w:jc w:val="both"/>
        <w:outlineLvl w:val="1"/>
        <w:rPr>
          <w:rFonts w:ascii="Times New Roman" w:hAnsi="Times New Roman"/>
          <w:sz w:val="24"/>
        </w:rPr>
      </w:pPr>
      <w:bookmarkStart w:id="55" w:name="_Toc212051782"/>
      <w:bookmarkStart w:id="56" w:name="_Toc213581353"/>
      <w:r w:rsidRPr="00BD55E0">
        <w:rPr>
          <w:rFonts w:ascii="Times New Roman" w:hAnsi="Times New Roman"/>
          <w:b/>
          <w:bCs/>
        </w:rPr>
        <w:t>Table S4.</w:t>
      </w:r>
      <w:r w:rsidRPr="00BD55E0">
        <w:rPr>
          <w:rFonts w:ascii="Times New Roman" w:hAnsi="Times New Roman"/>
        </w:rPr>
        <w:t xml:space="preserve"> </w:t>
      </w:r>
      <w:r w:rsidRPr="00BD55E0">
        <w:rPr>
          <w:rFonts w:ascii="Times New Roman" w:hAnsi="Times New Roman"/>
          <w:sz w:val="24"/>
        </w:rPr>
        <w:t>Desikan–Killiany (DK308) atlas parcellation with corresponding von Economo class labels.</w:t>
      </w:r>
      <w:bookmarkEnd w:id="55"/>
      <w:bookmarkEnd w:id="56"/>
    </w:p>
    <w:tbl>
      <w:tblPr>
        <w:tblStyle w:val="TableNormal"/>
        <w:tblW w:w="14850" w:type="dxa"/>
        <w:jc w:val="center"/>
        <w:tblLook w:val="04A0"/>
      </w:tblPr>
      <w:tblGrid>
        <w:gridCol w:w="2510"/>
        <w:gridCol w:w="1109"/>
        <w:gridCol w:w="1834"/>
        <w:gridCol w:w="3149"/>
        <w:gridCol w:w="1472"/>
        <w:gridCol w:w="1933"/>
        <w:gridCol w:w="2843"/>
      </w:tblGrid>
      <w:tr w:rsidTr="00A00717">
        <w:tblPrEx>
          <w:tblW w:w="14850" w:type="dxa"/>
          <w:jc w:val="center"/>
          <w:tblLook w:val="04A0"/>
        </w:tblPrEx>
        <w:trPr>
          <w:tblHeader/>
          <w:jc w:val="center"/>
        </w:trPr>
        <w:tc>
          <w:tcPr>
            <w:tcW w:w="2602"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bookmarkStart w:id="57" w:name="_Hlk211072226"/>
            <w:r w:rsidRPr="00BD55E0">
              <w:rPr>
                <w:rFonts w:ascii="Times New Roman" w:hAnsi="Times New Roman"/>
                <w:b/>
                <w:bCs/>
              </w:rPr>
              <w:t>von Econ</w:t>
            </w:r>
            <w:r w:rsidRPr="00BD55E0">
              <w:rPr>
                <w:rFonts w:ascii="Times New Roman" w:hAnsi="Times New Roman"/>
                <w:b/>
                <w:bCs/>
              </w:rPr>
              <w:t>omo class</w:t>
            </w:r>
          </w:p>
        </w:tc>
        <w:tc>
          <w:tcPr>
            <w:tcW w:w="110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86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170"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49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71"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2638"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4850" w:type="dxa"/>
          <w:jc w:val="center"/>
          <w:tblLook w:val="04A0"/>
        </w:tblPrEx>
        <w:trPr>
          <w:jc w:val="center"/>
        </w:trPr>
        <w:tc>
          <w:tcPr>
            <w:tcW w:w="2602"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Asso 1</w:t>
            </w:r>
          </w:p>
        </w:tc>
        <w:tc>
          <w:tcPr>
            <w:tcW w:w="1109"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4</w:t>
            </w:r>
          </w:p>
        </w:tc>
        <w:tc>
          <w:tcPr>
            <w:tcW w:w="1865"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170"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lh_caudalmiddlefrontal_part1</w:t>
            </w:r>
          </w:p>
        </w:tc>
        <w:tc>
          <w:tcPr>
            <w:tcW w:w="1495"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156</w:t>
            </w:r>
          </w:p>
        </w:tc>
        <w:tc>
          <w:tcPr>
            <w:tcW w:w="1971"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2638"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rh_caudalmiddlefrontal_part1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5</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lh_caudalmiddlefrontal_part2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157</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rh_caudalmiddlefrontal_part2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6</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lh_caudalmiddlefrontal_part3</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158</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rh_caudalmiddlefrontal_part3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7</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lh_caudalmiddlefrontal_part4</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159</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rh_caudalmiddlefrontal_part4</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11</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lh_fusiform_part1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164</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rh_fusiform_part1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12</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lh_fusiform_part2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165</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rh_fusiform_part2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13</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lh_fusiform_part3</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166</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rh_fusiform_part3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14</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lh_fusiform_part4</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167</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rh_fusiform_part4</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15</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lh_fusiform_part5</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168</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rh_fusiform_part5</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24</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lh_inferiortemporal_part1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179</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rh_inferiortemporal_part1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25</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lh_inferiortemporal_part2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180</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rh_inferiortemporal_part2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26</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lh_inferiortemporal_part3</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181</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rh_inferiortemporal_part3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27</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lh_inferiortemporal_part4</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182</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rh_inferiortemporal_part4</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28</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lh_inferiortemporal_part5</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183</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rh_inferiortemporal_part5</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29</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lh_inferiortemporal_part6</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208</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rh_middletemporal_part1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54</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lh_middletempora</w:t>
            </w:r>
            <w:r w:rsidRPr="00BD55E0">
              <w:rPr>
                <w:rFonts w:ascii="Times New Roman" w:hAnsi="Times New Roman"/>
              </w:rPr>
              <w:t>l_part1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209</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rh_middletemporal_part2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55</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lh_middletemporal_part2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210</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rh_middletemporal_part3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56</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lh_middletemporal_part3</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211</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rh_middletemporal_part4</w:t>
            </w:r>
          </w:p>
        </w:tc>
      </w:tr>
      <w:tr w:rsidTr="00A00717">
        <w:tblPrEx>
          <w:tblW w:w="14850" w:type="dxa"/>
          <w:jc w:val="center"/>
          <w:tblLook w:val="04A0"/>
        </w:tblPrEx>
        <w:trPr>
          <w:jc w:val="center"/>
        </w:trPr>
        <w:tc>
          <w:tcPr>
            <w:tcW w:w="2602" w:type="dxa"/>
            <w:tcBorders>
              <w:bottom w:val="single" w:sz="12" w:space="0" w:color="auto"/>
            </w:tcBorders>
            <w:vAlign w:val="center"/>
          </w:tcPr>
          <w:p w:rsidR="00BD55E0" w:rsidRPr="00BD55E0" w:rsidP="00BD55E0">
            <w:pPr>
              <w:spacing w:after="0"/>
              <w:jc w:val="both"/>
              <w:rPr>
                <w:rFonts w:ascii="Times New Roman" w:hAnsi="Times New Roman"/>
              </w:rPr>
            </w:pPr>
          </w:p>
        </w:tc>
        <w:tc>
          <w:tcPr>
            <w:tcW w:w="1109"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57</w:t>
            </w:r>
          </w:p>
        </w:tc>
        <w:tc>
          <w:tcPr>
            <w:tcW w:w="1865" w:type="dxa"/>
            <w:tcBorders>
              <w:bottom w:val="single" w:sz="12" w:space="0" w:color="auto"/>
            </w:tcBorders>
            <w:vAlign w:val="center"/>
          </w:tcPr>
          <w:p w:rsidR="00BD55E0" w:rsidRPr="00BD55E0" w:rsidP="00BD55E0">
            <w:pPr>
              <w:spacing w:after="0"/>
              <w:jc w:val="both"/>
              <w:rPr>
                <w:rFonts w:ascii="Times New Roman" w:hAnsi="Times New Roman"/>
              </w:rPr>
            </w:pPr>
          </w:p>
        </w:tc>
        <w:tc>
          <w:tcPr>
            <w:tcW w:w="3170"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lh_middletemporal_part4</w:t>
            </w:r>
          </w:p>
        </w:tc>
        <w:tc>
          <w:tcPr>
            <w:tcW w:w="1495"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212</w:t>
            </w:r>
          </w:p>
        </w:tc>
        <w:tc>
          <w:tcPr>
            <w:tcW w:w="1971" w:type="dxa"/>
            <w:tcBorders>
              <w:bottom w:val="single" w:sz="12" w:space="0" w:color="auto"/>
            </w:tcBorders>
            <w:vAlign w:val="center"/>
          </w:tcPr>
          <w:p w:rsidR="00BD55E0" w:rsidRPr="00BD55E0" w:rsidP="00BD55E0">
            <w:pPr>
              <w:spacing w:after="0"/>
              <w:jc w:val="both"/>
              <w:rPr>
                <w:rFonts w:ascii="Times New Roman" w:hAnsi="Times New Roman"/>
              </w:rPr>
            </w:pPr>
          </w:p>
        </w:tc>
        <w:tc>
          <w:tcPr>
            <w:tcW w:w="2638"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rh_middletemporal_part5</w:t>
            </w:r>
          </w:p>
        </w:tc>
      </w:tr>
    </w:tbl>
    <w:p w:rsidR="00BD55E0" w:rsidRPr="00BD55E0" w:rsidP="00BD55E0">
      <w:pPr>
        <w:spacing w:after="0" w:line="480" w:lineRule="auto"/>
        <w:jc w:val="both"/>
        <w:rPr>
          <w:rFonts w:ascii="Times New Roman" w:hAnsi="Times New Roman"/>
        </w:rPr>
      </w:pPr>
      <w:bookmarkEnd w:id="57"/>
    </w:p>
    <w:tbl>
      <w:tblPr>
        <w:tblStyle w:val="TableNormal"/>
        <w:tblW w:w="14850" w:type="dxa"/>
        <w:jc w:val="center"/>
        <w:tblLook w:val="04A0"/>
      </w:tblPr>
      <w:tblGrid>
        <w:gridCol w:w="2602"/>
        <w:gridCol w:w="1109"/>
        <w:gridCol w:w="1865"/>
        <w:gridCol w:w="3170"/>
        <w:gridCol w:w="1495"/>
        <w:gridCol w:w="1971"/>
        <w:gridCol w:w="2638"/>
      </w:tblGrid>
      <w:tr w:rsidTr="00A00717">
        <w:tblPrEx>
          <w:tblW w:w="14850" w:type="dxa"/>
          <w:jc w:val="center"/>
          <w:tblLook w:val="04A0"/>
        </w:tblPrEx>
        <w:trPr>
          <w:tblHeader/>
          <w:jc w:val="center"/>
        </w:trPr>
        <w:tc>
          <w:tcPr>
            <w:tcW w:w="2602"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von Economo class</w:t>
            </w:r>
          </w:p>
        </w:tc>
        <w:tc>
          <w:tcPr>
            <w:tcW w:w="110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86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170"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49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71"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2638"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4850" w:type="dxa"/>
          <w:jc w:val="center"/>
          <w:tblLook w:val="04A0"/>
        </w:tblPrEx>
        <w:trPr>
          <w:jc w:val="center"/>
        </w:trPr>
        <w:tc>
          <w:tcPr>
            <w:tcW w:w="2602"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Asso 1</w:t>
            </w:r>
          </w:p>
        </w:tc>
        <w:tc>
          <w:tcPr>
            <w:tcW w:w="1109"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58</w:t>
            </w:r>
          </w:p>
        </w:tc>
        <w:tc>
          <w:tcPr>
            <w:tcW w:w="1865"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170"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lh_middletemporal_part5</w:t>
            </w:r>
          </w:p>
        </w:tc>
        <w:tc>
          <w:tcPr>
            <w:tcW w:w="1495"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213</w:t>
            </w:r>
          </w:p>
        </w:tc>
        <w:tc>
          <w:tcPr>
            <w:tcW w:w="1971"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2638"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rh_middletemporal_part6</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64</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lh_parsopercularis_part1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219</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rh_parsopercularis_part1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65</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lh_parsopercularis_part2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220</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rh_parsopercu</w:t>
            </w:r>
            <w:r w:rsidRPr="00BD55E0">
              <w:rPr>
                <w:rFonts w:ascii="Times New Roman" w:hAnsi="Times New Roman"/>
              </w:rPr>
              <w:t>laris_part2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66</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lh_parsopercularis_part3</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221</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rh_parsopercularis_part3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68</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lh_parstriangularis_part1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223</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rh_parstriangularis_part1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69</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lh_parstriangularis_part2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224</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rh_parstriangularis_part2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91</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lh_precuneus_part1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225</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rh_parstriangularis_part3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92</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lh_precuneus_part2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248</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rh_precuneus_part1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93</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lh_precuneus_part3</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249</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rh_precuneus_part2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94</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lh_precuneus_part4</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250</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rh_precuneus_part3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95</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lh_precuneus_part5</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251</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rh_precuneus_part4</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96</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lh_precuneus_part6</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252</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rh_precuneus_part5</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97</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lh_pre</w:t>
            </w:r>
            <w:r w:rsidRPr="00BD55E0">
              <w:rPr>
                <w:rFonts w:ascii="Times New Roman" w:hAnsi="Times New Roman"/>
              </w:rPr>
              <w:t>cuneus_part7</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253</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rh_precuneus_part6</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109</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254</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rh_precuneus_part7</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110</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266</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111</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lh_superiorfrontal_part3</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267</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112</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lh_superiorfrontal_part4</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268</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113</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lh_superiorfrontal_part5</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269</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rh_superiorfrontal_part4</w:t>
            </w:r>
          </w:p>
        </w:tc>
      </w:tr>
      <w:tr w:rsidTr="00A00717">
        <w:tblPrEx>
          <w:tblW w:w="14850" w:type="dxa"/>
          <w:jc w:val="center"/>
          <w:tblLook w:val="04A0"/>
        </w:tblPrEx>
        <w:trPr>
          <w:jc w:val="center"/>
        </w:trPr>
        <w:tc>
          <w:tcPr>
            <w:tcW w:w="2602" w:type="dxa"/>
            <w:tcBorders>
              <w:bottom w:val="single" w:sz="12" w:space="0" w:color="auto"/>
            </w:tcBorders>
            <w:vAlign w:val="center"/>
          </w:tcPr>
          <w:p w:rsidR="00BD55E0" w:rsidRPr="00BD55E0" w:rsidP="00BD55E0">
            <w:pPr>
              <w:spacing w:after="0"/>
              <w:jc w:val="both"/>
              <w:rPr>
                <w:rFonts w:ascii="Times New Roman" w:hAnsi="Times New Roman"/>
              </w:rPr>
            </w:pPr>
          </w:p>
        </w:tc>
        <w:tc>
          <w:tcPr>
            <w:tcW w:w="1109"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114</w:t>
            </w:r>
          </w:p>
        </w:tc>
        <w:tc>
          <w:tcPr>
            <w:tcW w:w="1865" w:type="dxa"/>
            <w:tcBorders>
              <w:bottom w:val="single" w:sz="12" w:space="0" w:color="auto"/>
            </w:tcBorders>
            <w:vAlign w:val="center"/>
          </w:tcPr>
          <w:p w:rsidR="00BD55E0" w:rsidRPr="00BD55E0" w:rsidP="00BD55E0">
            <w:pPr>
              <w:spacing w:after="0"/>
              <w:jc w:val="both"/>
              <w:rPr>
                <w:rFonts w:ascii="Times New Roman" w:hAnsi="Times New Roman"/>
              </w:rPr>
            </w:pPr>
          </w:p>
        </w:tc>
        <w:tc>
          <w:tcPr>
            <w:tcW w:w="3170"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lh_superiorfrontal_part6</w:t>
            </w:r>
          </w:p>
        </w:tc>
        <w:tc>
          <w:tcPr>
            <w:tcW w:w="1495"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270</w:t>
            </w:r>
          </w:p>
        </w:tc>
        <w:tc>
          <w:tcPr>
            <w:tcW w:w="1971" w:type="dxa"/>
            <w:tcBorders>
              <w:bottom w:val="single" w:sz="12" w:space="0" w:color="auto"/>
            </w:tcBorders>
            <w:vAlign w:val="center"/>
          </w:tcPr>
          <w:p w:rsidR="00BD55E0" w:rsidRPr="00BD55E0" w:rsidP="00BD55E0">
            <w:pPr>
              <w:spacing w:after="0"/>
              <w:jc w:val="both"/>
              <w:rPr>
                <w:rFonts w:ascii="Times New Roman" w:hAnsi="Times New Roman"/>
              </w:rPr>
            </w:pPr>
          </w:p>
        </w:tc>
        <w:tc>
          <w:tcPr>
            <w:tcW w:w="2638"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rh_superiorfrontal_part5</w:t>
            </w:r>
          </w:p>
        </w:tc>
      </w:tr>
    </w:tbl>
    <w:p w:rsidR="00BD55E0" w:rsidRPr="00BD55E0" w:rsidP="00BD55E0">
      <w:pPr>
        <w:spacing w:after="0" w:line="480" w:lineRule="auto"/>
        <w:jc w:val="both"/>
        <w:rPr>
          <w:rFonts w:ascii="Times New Roman" w:hAnsi="Times New Roman"/>
        </w:rPr>
      </w:pPr>
    </w:p>
    <w:tbl>
      <w:tblPr>
        <w:tblStyle w:val="TableNormal"/>
        <w:tblW w:w="14850" w:type="dxa"/>
        <w:jc w:val="center"/>
        <w:tblLook w:val="04A0"/>
      </w:tblPr>
      <w:tblGrid>
        <w:gridCol w:w="2602"/>
        <w:gridCol w:w="1109"/>
        <w:gridCol w:w="1865"/>
        <w:gridCol w:w="3170"/>
        <w:gridCol w:w="1495"/>
        <w:gridCol w:w="1971"/>
        <w:gridCol w:w="2638"/>
      </w:tblGrid>
      <w:tr w:rsidTr="00A00717">
        <w:tblPrEx>
          <w:tblW w:w="14850" w:type="dxa"/>
          <w:jc w:val="center"/>
          <w:tblLook w:val="04A0"/>
        </w:tblPrEx>
        <w:trPr>
          <w:tblHeader/>
          <w:jc w:val="center"/>
        </w:trPr>
        <w:tc>
          <w:tcPr>
            <w:tcW w:w="2602"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bookmarkStart w:id="58" w:name="_Hlk211077139"/>
            <w:r w:rsidRPr="00BD55E0">
              <w:rPr>
                <w:rFonts w:ascii="Times New Roman" w:hAnsi="Times New Roman"/>
                <w:b/>
                <w:bCs/>
              </w:rPr>
              <w:t>von Economo class</w:t>
            </w:r>
          </w:p>
        </w:tc>
        <w:tc>
          <w:tcPr>
            <w:tcW w:w="110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86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170"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49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71"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2638"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4850" w:type="dxa"/>
          <w:jc w:val="center"/>
          <w:tblLook w:val="04A0"/>
        </w:tblPrEx>
        <w:trPr>
          <w:jc w:val="center"/>
        </w:trPr>
        <w:tc>
          <w:tcPr>
            <w:tcW w:w="2602"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Asso 1</w:t>
            </w:r>
          </w:p>
        </w:tc>
        <w:tc>
          <w:tcPr>
            <w:tcW w:w="1109"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115</w:t>
            </w:r>
          </w:p>
        </w:tc>
        <w:tc>
          <w:tcPr>
            <w:tcW w:w="1865"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 xml:space="preserve">Left </w:t>
            </w:r>
            <w:r w:rsidRPr="006C4837">
              <w:rPr>
                <w:rFonts w:ascii="Times New Roman" w:hAnsi="Times New Roman"/>
              </w:rPr>
              <w:t>hemisphere</w:t>
            </w:r>
          </w:p>
        </w:tc>
        <w:tc>
          <w:tcPr>
            <w:tcW w:w="3170"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lh_superiorfrontal_part7</w:t>
            </w:r>
          </w:p>
        </w:tc>
        <w:tc>
          <w:tcPr>
            <w:tcW w:w="1495"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271</w:t>
            </w:r>
          </w:p>
        </w:tc>
        <w:tc>
          <w:tcPr>
            <w:tcW w:w="1971"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2638"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rh_superiorfrontal_part6</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116</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lh_superiorfrontal_part8</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272</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rh_superiorfrontal_part7</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117</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lh_superiorfrontal_part9</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273</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rh_superiorfrontal_part8</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118</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lh_superiorfrontal_part10</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274</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rh_superiorfrontal_part9</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119</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lh_superiorfrontal_part11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275</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rh_superiorfrontal_part10</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120</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lh_superiorfrontal_part12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276</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rh_superiorfrontal_part11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121</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lh_superiorfrontal_part13</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277</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rh_superiorfrontal_part12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122</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278</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rh_superiorfr</w:t>
            </w:r>
            <w:r w:rsidRPr="00BD55E0">
              <w:rPr>
                <w:rFonts w:ascii="Times New Roman" w:hAnsi="Times New Roman"/>
              </w:rPr>
              <w:t>ontal_part13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123</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279</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rh_superiorparietal_part1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124</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lh_superiorparietal_part3</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280</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125</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lh_superiorparietal_part4</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281</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126</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lh_superiorparietal_part5</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282</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rh_superiorparietal_part4</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127</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lh_superiorparietal_part6</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283</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rh_superiorparietal_part5</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128</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lh_superiorparietal_part7</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284</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rh_superiorparietal_part6</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129</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lh_superiorparietal_part8</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285</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rh_superiorparietal_part7</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130</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lh_superiorparietal_part9</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286</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w:t>
            </w:r>
            <w:r w:rsidRPr="00BD55E0">
              <w:rPr>
                <w:rFonts w:ascii="Times New Roman" w:hAnsi="Times New Roman"/>
              </w:rPr>
              <w:t>rietal_part8</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131</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lh_superiorparietal_part10</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287</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rh_superiorparietal_part9</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147</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lh_temporalpole_part1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288</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rh_superiorparietal_part10</w:t>
            </w:r>
          </w:p>
        </w:tc>
      </w:tr>
      <w:tr w:rsidTr="00A00717">
        <w:tblPrEx>
          <w:tblW w:w="14850" w:type="dxa"/>
          <w:jc w:val="center"/>
          <w:tblLook w:val="04A0"/>
        </w:tblPrEx>
        <w:trPr>
          <w:jc w:val="center"/>
        </w:trPr>
        <w:tc>
          <w:tcPr>
            <w:tcW w:w="2602" w:type="dxa"/>
            <w:tcBorders>
              <w:bottom w:val="single" w:sz="12" w:space="0" w:color="auto"/>
            </w:tcBorders>
            <w:vAlign w:val="center"/>
          </w:tcPr>
          <w:p w:rsidR="00BD55E0" w:rsidRPr="00BD55E0" w:rsidP="00BD55E0">
            <w:pPr>
              <w:spacing w:after="0"/>
              <w:jc w:val="both"/>
              <w:rPr>
                <w:rFonts w:ascii="Times New Roman" w:hAnsi="Times New Roman"/>
              </w:rPr>
            </w:pPr>
          </w:p>
        </w:tc>
        <w:tc>
          <w:tcPr>
            <w:tcW w:w="1109"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65" w:type="dxa"/>
            <w:tcBorders>
              <w:bottom w:val="single" w:sz="12" w:space="0" w:color="auto"/>
            </w:tcBorders>
            <w:vAlign w:val="center"/>
          </w:tcPr>
          <w:p w:rsidR="00BD55E0" w:rsidRPr="00BD55E0" w:rsidP="00BD55E0">
            <w:pPr>
              <w:spacing w:after="0"/>
              <w:jc w:val="both"/>
              <w:rPr>
                <w:rFonts w:ascii="Times New Roman" w:hAnsi="Times New Roman"/>
              </w:rPr>
            </w:pPr>
          </w:p>
        </w:tc>
        <w:tc>
          <w:tcPr>
            <w:tcW w:w="3170"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495"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303</w:t>
            </w:r>
          </w:p>
        </w:tc>
        <w:tc>
          <w:tcPr>
            <w:tcW w:w="1971" w:type="dxa"/>
            <w:tcBorders>
              <w:bottom w:val="single" w:sz="12" w:space="0" w:color="auto"/>
            </w:tcBorders>
            <w:vAlign w:val="center"/>
          </w:tcPr>
          <w:p w:rsidR="00BD55E0" w:rsidRPr="00BD55E0" w:rsidP="00BD55E0">
            <w:pPr>
              <w:spacing w:after="0"/>
              <w:jc w:val="both"/>
              <w:rPr>
                <w:rFonts w:ascii="Times New Roman" w:hAnsi="Times New Roman"/>
              </w:rPr>
            </w:pPr>
          </w:p>
        </w:tc>
        <w:tc>
          <w:tcPr>
            <w:tcW w:w="2638"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rh_temporalpole_part1</w:t>
            </w:r>
          </w:p>
        </w:tc>
      </w:tr>
    </w:tbl>
    <w:p w:rsidR="00BD55E0" w:rsidRPr="00BD55E0" w:rsidP="00BD55E0">
      <w:pPr>
        <w:spacing w:after="0" w:line="480" w:lineRule="auto"/>
        <w:jc w:val="both"/>
        <w:rPr>
          <w:rFonts w:ascii="Times New Roman" w:hAnsi="Times New Roman"/>
        </w:rPr>
      </w:pPr>
      <w:bookmarkEnd w:id="58"/>
    </w:p>
    <w:tbl>
      <w:tblPr>
        <w:tblStyle w:val="TableNormal"/>
        <w:tblW w:w="14850" w:type="dxa"/>
        <w:jc w:val="center"/>
        <w:tblLook w:val="04A0"/>
      </w:tblPr>
      <w:tblGrid>
        <w:gridCol w:w="2513"/>
        <w:gridCol w:w="1109"/>
        <w:gridCol w:w="1835"/>
        <w:gridCol w:w="3156"/>
        <w:gridCol w:w="1472"/>
        <w:gridCol w:w="1934"/>
        <w:gridCol w:w="2831"/>
      </w:tblGrid>
      <w:tr w:rsidTr="00A00717">
        <w:tblPrEx>
          <w:tblW w:w="14850" w:type="dxa"/>
          <w:jc w:val="center"/>
          <w:tblLook w:val="04A0"/>
        </w:tblPrEx>
        <w:trPr>
          <w:tblHeader/>
          <w:jc w:val="center"/>
        </w:trPr>
        <w:tc>
          <w:tcPr>
            <w:tcW w:w="2602"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von Economo class</w:t>
            </w:r>
          </w:p>
        </w:tc>
        <w:tc>
          <w:tcPr>
            <w:tcW w:w="110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86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170"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49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71"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2638"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4850" w:type="dxa"/>
          <w:jc w:val="center"/>
          <w:tblLook w:val="04A0"/>
        </w:tblPrEx>
        <w:trPr>
          <w:jc w:val="center"/>
        </w:trPr>
        <w:tc>
          <w:tcPr>
            <w:tcW w:w="2602"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Asso 2</w:t>
            </w:r>
          </w:p>
        </w:tc>
        <w:tc>
          <w:tcPr>
            <w:tcW w:w="1109"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w:t>
            </w:r>
          </w:p>
        </w:tc>
        <w:tc>
          <w:tcPr>
            <w:tcW w:w="1865"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170"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lh_bankssts_part2</w:t>
            </w:r>
          </w:p>
        </w:tc>
        <w:tc>
          <w:tcPr>
            <w:tcW w:w="1495"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153</w:t>
            </w:r>
          </w:p>
        </w:tc>
        <w:tc>
          <w:tcPr>
            <w:tcW w:w="1971"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2638"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rh_bankssts_part1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16</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lh_inferiorparietal_part1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154</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rh_bankssts_part2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17</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lh_inferiorparietal_part2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169</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rh_inferiorparietal_part1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18</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lh_inferiorparietal_part3</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170</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w:t>
            </w:r>
            <w:r w:rsidRPr="00BD55E0">
              <w:rPr>
                <w:rFonts w:ascii="Times New Roman" w:hAnsi="Times New Roman"/>
              </w:rPr>
              <w:t>orparietal_part2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19</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lh_inferiorparietal_part4</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171</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rh_inferiorparietal_part3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20</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lh_inferiorparietal_part5</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172</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rh_inferiorparietal_part4</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21</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lh_inferiorparietal_part6</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173</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rh_inferiorparietal_part5</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22</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lh_inferiorparietal_part7</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174</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rh_inferiorparietal_part6</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23</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lh_inferiorparietal_part8</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175</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rh_inferiorparietal_part7</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99</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176</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rh_inferiorparietal_part8</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100</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177</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rh_inferiorparietal_part9</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101</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lh_rostralmiddlefrontal_part3</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178</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w:t>
            </w:r>
            <w:r w:rsidRPr="00BD55E0">
              <w:rPr>
                <w:rFonts w:ascii="Times New Roman" w:hAnsi="Times New Roman"/>
              </w:rPr>
              <w:t>inferiorparietal_part10</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102</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lh_rostralmiddlefrontal_part4</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256</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103</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lh_rostralmiddlefrontal_part5</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257</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104</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lh_rostralmiddlefrontal_part6</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258</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105</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lh_rostralmiddlefrontal_part7</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259</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rh_rostralmiddlefrontal_part4</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106</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lh_rostralmiddlefrontal_part8</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260</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rh_rostralmiddlefrontal_part5</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107</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lh_rostralmiddlefrontal_part9</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261</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rh_rostralmiddlefrontal_part6</w:t>
            </w:r>
          </w:p>
        </w:tc>
      </w:tr>
      <w:tr w:rsidTr="00A00717">
        <w:tblPrEx>
          <w:tblW w:w="14850" w:type="dxa"/>
          <w:jc w:val="center"/>
          <w:tblLook w:val="04A0"/>
        </w:tblPrEx>
        <w:trPr>
          <w:jc w:val="center"/>
        </w:trPr>
        <w:tc>
          <w:tcPr>
            <w:tcW w:w="2602" w:type="dxa"/>
            <w:tcBorders>
              <w:bottom w:val="single" w:sz="12" w:space="0" w:color="auto"/>
            </w:tcBorders>
            <w:vAlign w:val="center"/>
          </w:tcPr>
          <w:p w:rsidR="00BD55E0" w:rsidRPr="00BD55E0" w:rsidP="00BD55E0">
            <w:pPr>
              <w:spacing w:after="0"/>
              <w:jc w:val="both"/>
              <w:rPr>
                <w:rFonts w:ascii="Times New Roman" w:hAnsi="Times New Roman"/>
              </w:rPr>
            </w:pPr>
          </w:p>
        </w:tc>
        <w:tc>
          <w:tcPr>
            <w:tcW w:w="1109"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108</w:t>
            </w:r>
          </w:p>
        </w:tc>
        <w:tc>
          <w:tcPr>
            <w:tcW w:w="1865" w:type="dxa"/>
            <w:tcBorders>
              <w:bottom w:val="single" w:sz="12" w:space="0" w:color="auto"/>
            </w:tcBorders>
            <w:vAlign w:val="center"/>
          </w:tcPr>
          <w:p w:rsidR="00BD55E0" w:rsidRPr="00BD55E0" w:rsidP="00BD55E0">
            <w:pPr>
              <w:spacing w:after="0"/>
              <w:jc w:val="both"/>
              <w:rPr>
                <w:rFonts w:ascii="Times New Roman" w:hAnsi="Times New Roman"/>
              </w:rPr>
            </w:pPr>
          </w:p>
        </w:tc>
        <w:tc>
          <w:tcPr>
            <w:tcW w:w="3170"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lh_rostralmiddlefrontal_part10</w:t>
            </w:r>
          </w:p>
        </w:tc>
        <w:tc>
          <w:tcPr>
            <w:tcW w:w="1495"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262</w:t>
            </w:r>
          </w:p>
        </w:tc>
        <w:tc>
          <w:tcPr>
            <w:tcW w:w="1971" w:type="dxa"/>
            <w:tcBorders>
              <w:bottom w:val="single" w:sz="12" w:space="0" w:color="auto"/>
            </w:tcBorders>
            <w:vAlign w:val="center"/>
          </w:tcPr>
          <w:p w:rsidR="00BD55E0" w:rsidRPr="00BD55E0" w:rsidP="00BD55E0">
            <w:pPr>
              <w:spacing w:after="0"/>
              <w:jc w:val="both"/>
              <w:rPr>
                <w:rFonts w:ascii="Times New Roman" w:hAnsi="Times New Roman"/>
              </w:rPr>
            </w:pPr>
          </w:p>
        </w:tc>
        <w:tc>
          <w:tcPr>
            <w:tcW w:w="2638"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rh_rostralmid</w:t>
            </w:r>
            <w:r w:rsidRPr="00BD55E0">
              <w:rPr>
                <w:rFonts w:ascii="Times New Roman" w:hAnsi="Times New Roman"/>
              </w:rPr>
              <w:t>dlefrontal_part7</w:t>
            </w:r>
          </w:p>
        </w:tc>
      </w:tr>
    </w:tbl>
    <w:p w:rsidR="00BD55E0" w:rsidRPr="00BD55E0" w:rsidP="00BD55E0">
      <w:pPr>
        <w:spacing w:after="0" w:line="480" w:lineRule="auto"/>
        <w:jc w:val="both"/>
        <w:rPr>
          <w:rFonts w:ascii="Times New Roman" w:hAnsi="Times New Roman"/>
        </w:rPr>
      </w:pPr>
    </w:p>
    <w:tbl>
      <w:tblPr>
        <w:tblStyle w:val="TableNormal"/>
        <w:tblW w:w="14850" w:type="dxa"/>
        <w:jc w:val="center"/>
        <w:tblLook w:val="04A0"/>
      </w:tblPr>
      <w:tblGrid>
        <w:gridCol w:w="2477"/>
        <w:gridCol w:w="1109"/>
        <w:gridCol w:w="1822"/>
        <w:gridCol w:w="3119"/>
        <w:gridCol w:w="1463"/>
        <w:gridCol w:w="1919"/>
        <w:gridCol w:w="2941"/>
      </w:tblGrid>
      <w:tr w:rsidTr="00A00717">
        <w:tblPrEx>
          <w:tblW w:w="14850" w:type="dxa"/>
          <w:jc w:val="center"/>
          <w:tblLook w:val="04A0"/>
        </w:tblPrEx>
        <w:trPr>
          <w:tblHeader/>
          <w:jc w:val="center"/>
        </w:trPr>
        <w:tc>
          <w:tcPr>
            <w:tcW w:w="2602"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von Economo class</w:t>
            </w:r>
          </w:p>
        </w:tc>
        <w:tc>
          <w:tcPr>
            <w:tcW w:w="110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86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170"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49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71"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2638"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4850" w:type="dxa"/>
          <w:jc w:val="center"/>
          <w:tblLook w:val="04A0"/>
        </w:tblPrEx>
        <w:trPr>
          <w:jc w:val="center"/>
        </w:trPr>
        <w:tc>
          <w:tcPr>
            <w:tcW w:w="2602"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Asso 2</w:t>
            </w:r>
          </w:p>
        </w:tc>
        <w:tc>
          <w:tcPr>
            <w:tcW w:w="1109"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132</w:t>
            </w:r>
          </w:p>
        </w:tc>
        <w:tc>
          <w:tcPr>
            <w:tcW w:w="1865"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170"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lh_superiortemporal_part1</w:t>
            </w:r>
          </w:p>
        </w:tc>
        <w:tc>
          <w:tcPr>
            <w:tcW w:w="1495"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263</w:t>
            </w:r>
          </w:p>
        </w:tc>
        <w:tc>
          <w:tcPr>
            <w:tcW w:w="1971"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2638"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rh_rostralmiddlefrontal_part8</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133</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lh_superiortemporal_part2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264</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rh_rostralmiddlefrontal_part9</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134</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lh_superiortemporal_part3</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265</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rh_rostralmiddlefrontal_part10</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135</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lh_superiortemporal_part4</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289</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rh_superiortemporal_part1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136</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lh_superiortemporal_part5</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290</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rh_superiortemporal_part2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137</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lh_superiortemporal_part6</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291</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rh_superiortemporal_part3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138</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lh_superiortemporal_part7</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292</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rh_superiortemporal_part4</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139</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lh_supramarginal_part1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293</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rh_superiortemporal_part5</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140</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lh_supramarginal_part2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294</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rh_superiortemporal_part6</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141</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lh_supramarginal_part3</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295</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rh_supramarginal_part1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142</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lh_supramarginal_part4</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296</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rh_supramarginal_part2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143</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lh_supramarginal_part5</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297</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rh_supramarginal_part3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144</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lh_supramarginal_part6</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298</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rh_supramarginal_part4</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145</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lh_supramarginal_part7</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299</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rh_supramarginal_part5</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146</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lh_frontalpole_part1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300</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rh_supramarginal_part6</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301</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rh_supramarginal_part7</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302</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rh_frontalpole_part1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4850" w:type="dxa"/>
          <w:jc w:val="center"/>
          <w:tblLook w:val="04A0"/>
        </w:tblPrEx>
        <w:trPr>
          <w:jc w:val="center"/>
        </w:trPr>
        <w:tc>
          <w:tcPr>
            <w:tcW w:w="2602" w:type="dxa"/>
            <w:tcBorders>
              <w:bottom w:val="single" w:sz="12" w:space="0" w:color="auto"/>
            </w:tcBorders>
            <w:vAlign w:val="center"/>
          </w:tcPr>
          <w:p w:rsidR="00BD55E0" w:rsidRPr="00BD55E0" w:rsidP="00BD55E0">
            <w:pPr>
              <w:spacing w:after="0"/>
              <w:jc w:val="both"/>
              <w:rPr>
                <w:rFonts w:ascii="Times New Roman" w:hAnsi="Times New Roman"/>
              </w:rPr>
            </w:pPr>
          </w:p>
        </w:tc>
        <w:tc>
          <w:tcPr>
            <w:tcW w:w="1109"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65" w:type="dxa"/>
            <w:tcBorders>
              <w:bottom w:val="single" w:sz="12" w:space="0" w:color="auto"/>
            </w:tcBorders>
            <w:vAlign w:val="center"/>
          </w:tcPr>
          <w:p w:rsidR="00BD55E0" w:rsidRPr="00BD55E0" w:rsidP="00BD55E0">
            <w:pPr>
              <w:spacing w:after="0"/>
              <w:jc w:val="both"/>
              <w:rPr>
                <w:rFonts w:ascii="Times New Roman" w:hAnsi="Times New Roman"/>
              </w:rPr>
            </w:pPr>
          </w:p>
        </w:tc>
        <w:tc>
          <w:tcPr>
            <w:tcW w:w="3170"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495"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71" w:type="dxa"/>
            <w:tcBorders>
              <w:bottom w:val="single" w:sz="12" w:space="0" w:color="auto"/>
            </w:tcBorders>
            <w:vAlign w:val="center"/>
          </w:tcPr>
          <w:p w:rsidR="00BD55E0" w:rsidRPr="00BD55E0" w:rsidP="00BD55E0">
            <w:pPr>
              <w:spacing w:after="0"/>
              <w:jc w:val="both"/>
              <w:rPr>
                <w:rFonts w:ascii="Times New Roman" w:hAnsi="Times New Roman"/>
              </w:rPr>
            </w:pPr>
          </w:p>
        </w:tc>
        <w:tc>
          <w:tcPr>
            <w:tcW w:w="2638"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bl>
    <w:p w:rsidR="00BD55E0" w:rsidRPr="00BD55E0" w:rsidP="00BD55E0">
      <w:pPr>
        <w:spacing w:after="0" w:line="480" w:lineRule="auto"/>
        <w:jc w:val="both"/>
        <w:rPr>
          <w:rFonts w:ascii="Times New Roman" w:hAnsi="Times New Roman"/>
        </w:rPr>
      </w:pPr>
    </w:p>
    <w:tbl>
      <w:tblPr>
        <w:tblStyle w:val="TableNormal"/>
        <w:tblW w:w="15188" w:type="dxa"/>
        <w:jc w:val="center"/>
        <w:tblLook w:val="04A0"/>
      </w:tblPr>
      <w:tblGrid>
        <w:gridCol w:w="2358"/>
        <w:gridCol w:w="1109"/>
        <w:gridCol w:w="1781"/>
        <w:gridCol w:w="3163"/>
        <w:gridCol w:w="1433"/>
        <w:gridCol w:w="1970"/>
        <w:gridCol w:w="3374"/>
      </w:tblGrid>
      <w:tr w:rsidTr="00A00717">
        <w:tblPrEx>
          <w:tblW w:w="15188" w:type="dxa"/>
          <w:jc w:val="center"/>
          <w:tblLook w:val="04A0"/>
        </w:tblPrEx>
        <w:trPr>
          <w:tblHeader/>
          <w:jc w:val="center"/>
        </w:trPr>
        <w:tc>
          <w:tcPr>
            <w:tcW w:w="2358"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von Economo class</w:t>
            </w:r>
          </w:p>
        </w:tc>
        <w:tc>
          <w:tcPr>
            <w:tcW w:w="110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781"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163"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433"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70"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374"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5188" w:type="dxa"/>
          <w:jc w:val="center"/>
          <w:tblLook w:val="04A0"/>
        </w:tblPrEx>
        <w:trPr>
          <w:jc w:val="center"/>
        </w:trPr>
        <w:tc>
          <w:tcPr>
            <w:tcW w:w="2358"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Insula</w:t>
            </w:r>
          </w:p>
        </w:tc>
        <w:tc>
          <w:tcPr>
            <w:tcW w:w="1109"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149</w:t>
            </w:r>
          </w:p>
        </w:tc>
        <w:tc>
          <w:tcPr>
            <w:tcW w:w="1781"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163"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lh_insula_part1</w:t>
            </w:r>
          </w:p>
        </w:tc>
        <w:tc>
          <w:tcPr>
            <w:tcW w:w="1433"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305</w:t>
            </w:r>
          </w:p>
        </w:tc>
        <w:tc>
          <w:tcPr>
            <w:tcW w:w="1970"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3374"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rh_insula_part1</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150</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lh_insula_part2</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306</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spacing w:after="0"/>
              <w:jc w:val="both"/>
              <w:rPr>
                <w:rFonts w:ascii="Times New Roman" w:hAnsi="Times New Roman"/>
              </w:rPr>
            </w:pPr>
            <w:r w:rsidRPr="00BD55E0">
              <w:rPr>
                <w:rFonts w:ascii="Times New Roman" w:hAnsi="Times New Roman"/>
              </w:rPr>
              <w:t>rh_insula_part2</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151</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lh_insula_part3</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307</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spacing w:after="0"/>
              <w:jc w:val="both"/>
              <w:rPr>
                <w:rFonts w:ascii="Times New Roman" w:hAnsi="Times New Roman"/>
              </w:rPr>
            </w:pPr>
            <w:r w:rsidRPr="00BD55E0">
              <w:rPr>
                <w:rFonts w:ascii="Times New Roman" w:hAnsi="Times New Roman"/>
              </w:rPr>
              <w:t>rh_insula_part3</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152</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lh_insula_part4</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308</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spacing w:after="0"/>
              <w:jc w:val="both"/>
              <w:rPr>
                <w:rFonts w:ascii="Times New Roman" w:hAnsi="Times New Roman"/>
              </w:rPr>
            </w:pPr>
            <w:r w:rsidRPr="00BD55E0">
              <w:rPr>
                <w:rFonts w:ascii="Times New Roman" w:hAnsi="Times New Roman"/>
              </w:rPr>
              <w:t>rh_insula_part4</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rPr>
            </w:pPr>
            <w:bookmarkStart w:id="59" w:name="_Hlk211079547"/>
            <w:r w:rsidRPr="00BD55E0">
              <w:rPr>
                <w:rFonts w:ascii="Times New Roman" w:hAnsi="Times New Roman"/>
                <w:b/>
                <w:bCs/>
              </w:rPr>
              <w:t>Limbic</w:t>
            </w: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3</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lh_caudalanteriorcingulate_part1</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155</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spacing w:after="0"/>
              <w:jc w:val="both"/>
              <w:rPr>
                <w:rFonts w:ascii="Times New Roman" w:hAnsi="Times New Roman"/>
              </w:rPr>
            </w:pPr>
            <w:r w:rsidRPr="00BD55E0">
              <w:rPr>
                <w:rFonts w:ascii="Times New Roman" w:hAnsi="Times New Roman"/>
              </w:rPr>
              <w:t>rh_caudalanteri</w:t>
            </w:r>
            <w:r w:rsidRPr="00BD55E0">
              <w:rPr>
                <w:rFonts w:ascii="Times New Roman" w:hAnsi="Times New Roman"/>
              </w:rPr>
              <w:t>orcingulate_part1</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10</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lh_entorhinal_part1</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163</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spacing w:after="0"/>
              <w:jc w:val="both"/>
              <w:rPr>
                <w:rFonts w:ascii="Times New Roman" w:hAnsi="Times New Roman"/>
              </w:rPr>
            </w:pPr>
            <w:r w:rsidRPr="00BD55E0">
              <w:rPr>
                <w:rFonts w:ascii="Times New Roman" w:hAnsi="Times New Roman"/>
              </w:rPr>
              <w:t>rh_entorhinal_part1</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30</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lh_isthmuscingulate_part1</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184</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spacing w:after="0"/>
              <w:jc w:val="both"/>
              <w:rPr>
                <w:rFonts w:ascii="Times New Roman" w:hAnsi="Times New Roman"/>
              </w:rPr>
            </w:pPr>
            <w:r w:rsidRPr="00BD55E0">
              <w:rPr>
                <w:rFonts w:ascii="Times New Roman" w:hAnsi="Times New Roman"/>
              </w:rPr>
              <w:t>rh_isthmuscingulate_part1</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31</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lh_isthmuscingulate_part2</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185</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rh_isthmuscingulate_part2</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59</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lh_parahippocampal_part1</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214</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rh_parahippocampal_part1</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60</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lh_parahippocampal_part2</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215</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spacing w:after="0"/>
              <w:jc w:val="both"/>
              <w:rPr>
                <w:rFonts w:ascii="Times New Roman" w:hAnsi="Times New Roman"/>
              </w:rPr>
            </w:pPr>
            <w:r w:rsidRPr="00BD55E0">
              <w:rPr>
                <w:rFonts w:ascii="Times New Roman" w:hAnsi="Times New Roman"/>
              </w:rPr>
              <w:t>rh_parahippocampal_part2</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80</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lh_posteriorcingulate_part1</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237</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spacing w:after="0"/>
              <w:jc w:val="both"/>
              <w:rPr>
                <w:rFonts w:ascii="Times New Roman" w:hAnsi="Times New Roman"/>
              </w:rPr>
            </w:pPr>
            <w:r w:rsidRPr="00BD55E0">
              <w:rPr>
                <w:rFonts w:ascii="Times New Roman" w:hAnsi="Times New Roman"/>
              </w:rPr>
              <w:t>rh_posteriorcingulate_part1</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81</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lh_posteriorcingulate_part2</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238</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spacing w:after="0"/>
              <w:jc w:val="both"/>
              <w:rPr>
                <w:rFonts w:ascii="Times New Roman" w:hAnsi="Times New Roman"/>
              </w:rPr>
            </w:pPr>
            <w:r w:rsidRPr="00BD55E0">
              <w:rPr>
                <w:rFonts w:ascii="Times New Roman" w:hAnsi="Times New Roman"/>
              </w:rPr>
              <w:t>rh_posteriorcingulate_part2</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98</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lh_rostralanteriorcingulate_part1</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255</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spacing w:after="0"/>
              <w:jc w:val="both"/>
              <w:rPr>
                <w:rFonts w:ascii="Times New Roman" w:hAnsi="Times New Roman"/>
              </w:rPr>
            </w:pPr>
            <w:r w:rsidRPr="00BD55E0">
              <w:rPr>
                <w:rFonts w:ascii="Times New Roman" w:hAnsi="Times New Roman"/>
              </w:rPr>
              <w:t>rh_rostralanteri</w:t>
            </w:r>
            <w:r w:rsidRPr="00BD55E0">
              <w:rPr>
                <w:rFonts w:ascii="Times New Roman" w:hAnsi="Times New Roman"/>
              </w:rPr>
              <w:t>orcingulate_part1</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b/>
                <w:bCs/>
              </w:rPr>
            </w:pPr>
            <w:r w:rsidRPr="00BD55E0">
              <w:rPr>
                <w:rFonts w:ascii="Times New Roman" w:hAnsi="Times New Roman"/>
                <w:b/>
                <w:bCs/>
              </w:rPr>
              <w:t>Prim motor</w:t>
            </w: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61</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lh_paracentral_part1</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216</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spacing w:after="0"/>
              <w:jc w:val="both"/>
              <w:rPr>
                <w:rFonts w:ascii="Times New Roman" w:hAnsi="Times New Roman"/>
              </w:rPr>
            </w:pPr>
            <w:r w:rsidRPr="00BD55E0">
              <w:rPr>
                <w:rFonts w:ascii="Times New Roman" w:hAnsi="Times New Roman"/>
              </w:rPr>
              <w:t>rh_paracentral_part1</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62</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lh_paracentral_part2</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217</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spacing w:after="0"/>
              <w:jc w:val="both"/>
              <w:rPr>
                <w:rFonts w:ascii="Times New Roman" w:hAnsi="Times New Roman"/>
              </w:rPr>
            </w:pPr>
            <w:r w:rsidRPr="00BD55E0">
              <w:rPr>
                <w:rFonts w:ascii="Times New Roman" w:hAnsi="Times New Roman"/>
              </w:rPr>
              <w:t>rh_paracentral_part2</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63</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lh_paracentral_part3</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218</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spacing w:after="0"/>
              <w:jc w:val="both"/>
              <w:rPr>
                <w:rFonts w:ascii="Times New Roman" w:hAnsi="Times New Roman"/>
              </w:rPr>
            </w:pPr>
            <w:r w:rsidRPr="00BD55E0">
              <w:rPr>
                <w:rFonts w:ascii="Times New Roman" w:hAnsi="Times New Roman"/>
              </w:rPr>
              <w:t>rh_paracentral_part3</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82</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lh_precentral_part1</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239</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spacing w:after="0"/>
              <w:jc w:val="both"/>
              <w:rPr>
                <w:rFonts w:ascii="Times New Roman" w:hAnsi="Times New Roman"/>
              </w:rPr>
            </w:pPr>
            <w:r w:rsidRPr="00BD55E0">
              <w:rPr>
                <w:rFonts w:ascii="Times New Roman" w:hAnsi="Times New Roman"/>
              </w:rPr>
              <w:t>rh_precentral_part1</w:t>
            </w:r>
          </w:p>
        </w:tc>
      </w:tr>
      <w:tr w:rsidTr="00A00717">
        <w:tblPrEx>
          <w:tblW w:w="15188" w:type="dxa"/>
          <w:jc w:val="center"/>
          <w:tblLook w:val="04A0"/>
        </w:tblPrEx>
        <w:trPr>
          <w:jc w:val="center"/>
        </w:trPr>
        <w:tc>
          <w:tcPr>
            <w:tcW w:w="2358"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83</w:t>
            </w:r>
          </w:p>
        </w:tc>
        <w:tc>
          <w:tcPr>
            <w:tcW w:w="1781" w:type="dxa"/>
            <w:vAlign w:val="center"/>
          </w:tcPr>
          <w:p w:rsidR="00BD55E0" w:rsidRPr="00BD55E0" w:rsidP="00BD55E0">
            <w:pPr>
              <w:spacing w:after="0"/>
              <w:jc w:val="both"/>
              <w:rPr>
                <w:rFonts w:ascii="Times New Roman" w:hAnsi="Times New Roman"/>
              </w:rPr>
            </w:pPr>
          </w:p>
        </w:tc>
        <w:tc>
          <w:tcPr>
            <w:tcW w:w="3163" w:type="dxa"/>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lh_precentral_part2</w:t>
            </w:r>
          </w:p>
        </w:tc>
        <w:tc>
          <w:tcPr>
            <w:tcW w:w="1433" w:type="dxa"/>
            <w:vAlign w:val="center"/>
          </w:tcPr>
          <w:p w:rsidR="00BD55E0" w:rsidRPr="00BD55E0" w:rsidP="00BD55E0">
            <w:pPr>
              <w:spacing w:after="0"/>
              <w:jc w:val="both"/>
              <w:rPr>
                <w:rFonts w:ascii="Times New Roman" w:hAnsi="Times New Roman"/>
              </w:rPr>
            </w:pPr>
            <w:r w:rsidRPr="00BD55E0">
              <w:rPr>
                <w:rFonts w:ascii="Times New Roman" w:hAnsi="Times New Roman"/>
              </w:rPr>
              <w:t>240</w:t>
            </w:r>
          </w:p>
        </w:tc>
        <w:tc>
          <w:tcPr>
            <w:tcW w:w="1970" w:type="dxa"/>
            <w:vAlign w:val="center"/>
          </w:tcPr>
          <w:p w:rsidR="00BD55E0" w:rsidRPr="00BD55E0" w:rsidP="00BD55E0">
            <w:pPr>
              <w:spacing w:after="0"/>
              <w:jc w:val="both"/>
              <w:rPr>
                <w:rFonts w:ascii="Times New Roman" w:hAnsi="Times New Roman"/>
              </w:rPr>
            </w:pPr>
          </w:p>
        </w:tc>
        <w:tc>
          <w:tcPr>
            <w:tcW w:w="3374" w:type="dxa"/>
            <w:vAlign w:val="center"/>
          </w:tcPr>
          <w:p w:rsidR="00BD55E0" w:rsidRPr="00BD55E0" w:rsidP="00BD55E0">
            <w:pPr>
              <w:spacing w:after="0"/>
              <w:jc w:val="both"/>
              <w:rPr>
                <w:rFonts w:ascii="Times New Roman" w:hAnsi="Times New Roman"/>
              </w:rPr>
            </w:pPr>
            <w:r w:rsidRPr="00BD55E0">
              <w:rPr>
                <w:rFonts w:ascii="Times New Roman" w:hAnsi="Times New Roman"/>
              </w:rPr>
              <w:t>rh_precentral_part2</w:t>
            </w:r>
          </w:p>
        </w:tc>
      </w:tr>
      <w:tr w:rsidTr="00A00717">
        <w:tblPrEx>
          <w:tblW w:w="15188" w:type="dxa"/>
          <w:jc w:val="center"/>
          <w:tblLook w:val="04A0"/>
        </w:tblPrEx>
        <w:trPr>
          <w:jc w:val="center"/>
        </w:trPr>
        <w:tc>
          <w:tcPr>
            <w:tcW w:w="2358" w:type="dxa"/>
            <w:tcBorders>
              <w:bottom w:val="single" w:sz="12" w:space="0" w:color="auto"/>
            </w:tcBorders>
            <w:vAlign w:val="center"/>
          </w:tcPr>
          <w:p w:rsidR="00BD55E0" w:rsidRPr="00BD55E0" w:rsidP="00BD55E0">
            <w:pPr>
              <w:spacing w:after="0"/>
              <w:jc w:val="both"/>
              <w:rPr>
                <w:rFonts w:ascii="Times New Roman" w:hAnsi="Times New Roman"/>
              </w:rPr>
            </w:pPr>
          </w:p>
        </w:tc>
        <w:tc>
          <w:tcPr>
            <w:tcW w:w="1109"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84</w:t>
            </w:r>
          </w:p>
        </w:tc>
        <w:tc>
          <w:tcPr>
            <w:tcW w:w="1781" w:type="dxa"/>
            <w:tcBorders>
              <w:bottom w:val="single" w:sz="12" w:space="0" w:color="auto"/>
            </w:tcBorders>
            <w:vAlign w:val="center"/>
          </w:tcPr>
          <w:p w:rsidR="00BD55E0" w:rsidRPr="00BD55E0" w:rsidP="00BD55E0">
            <w:pPr>
              <w:spacing w:after="0"/>
              <w:jc w:val="both"/>
              <w:rPr>
                <w:rFonts w:ascii="Times New Roman" w:hAnsi="Times New Roman"/>
              </w:rPr>
            </w:pPr>
          </w:p>
        </w:tc>
        <w:tc>
          <w:tcPr>
            <w:tcW w:w="3163"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lh_precentral_part3</w:t>
            </w:r>
          </w:p>
        </w:tc>
        <w:tc>
          <w:tcPr>
            <w:tcW w:w="1433"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241</w:t>
            </w:r>
          </w:p>
        </w:tc>
        <w:tc>
          <w:tcPr>
            <w:tcW w:w="1970" w:type="dxa"/>
            <w:tcBorders>
              <w:bottom w:val="single" w:sz="12" w:space="0" w:color="auto"/>
            </w:tcBorders>
            <w:vAlign w:val="center"/>
          </w:tcPr>
          <w:p w:rsidR="00BD55E0" w:rsidRPr="00BD55E0" w:rsidP="00BD55E0">
            <w:pPr>
              <w:spacing w:after="0"/>
              <w:jc w:val="both"/>
              <w:rPr>
                <w:rFonts w:ascii="Times New Roman" w:hAnsi="Times New Roman"/>
              </w:rPr>
            </w:pPr>
          </w:p>
        </w:tc>
        <w:tc>
          <w:tcPr>
            <w:tcW w:w="3374"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rh_precentral_part3</w:t>
            </w:r>
          </w:p>
        </w:tc>
      </w:tr>
    </w:tbl>
    <w:p w:rsidR="00BD55E0" w:rsidRPr="00BD55E0" w:rsidP="00BD55E0">
      <w:pPr>
        <w:spacing w:after="0" w:line="480" w:lineRule="auto"/>
        <w:jc w:val="both"/>
        <w:rPr>
          <w:rFonts w:ascii="Times New Roman" w:hAnsi="Times New Roman"/>
        </w:rPr>
      </w:pPr>
    </w:p>
    <w:tbl>
      <w:tblPr>
        <w:tblStyle w:val="TableNormal"/>
        <w:tblW w:w="14850" w:type="dxa"/>
        <w:jc w:val="center"/>
        <w:tblLook w:val="04A0"/>
      </w:tblPr>
      <w:tblGrid>
        <w:gridCol w:w="2602"/>
        <w:gridCol w:w="1109"/>
        <w:gridCol w:w="1865"/>
        <w:gridCol w:w="3170"/>
        <w:gridCol w:w="1495"/>
        <w:gridCol w:w="1971"/>
        <w:gridCol w:w="2638"/>
      </w:tblGrid>
      <w:tr w:rsidTr="00A00717">
        <w:tblPrEx>
          <w:tblW w:w="14850" w:type="dxa"/>
          <w:jc w:val="center"/>
          <w:tblLook w:val="04A0"/>
        </w:tblPrEx>
        <w:trPr>
          <w:tblHeader/>
          <w:jc w:val="center"/>
        </w:trPr>
        <w:tc>
          <w:tcPr>
            <w:tcW w:w="2602"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von Economo class</w:t>
            </w:r>
          </w:p>
        </w:tc>
        <w:tc>
          <w:tcPr>
            <w:tcW w:w="110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86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170"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49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71"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2638"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4850" w:type="dxa"/>
          <w:jc w:val="center"/>
          <w:tblLook w:val="04A0"/>
        </w:tblPrEx>
        <w:trPr>
          <w:jc w:val="center"/>
        </w:trPr>
        <w:tc>
          <w:tcPr>
            <w:tcW w:w="2602"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Prim motor</w:t>
            </w:r>
          </w:p>
        </w:tc>
        <w:tc>
          <w:tcPr>
            <w:tcW w:w="1109"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85</w:t>
            </w:r>
          </w:p>
        </w:tc>
        <w:tc>
          <w:tcPr>
            <w:tcW w:w="1865"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170"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lh_precentral_part4</w:t>
            </w:r>
          </w:p>
        </w:tc>
        <w:tc>
          <w:tcPr>
            <w:tcW w:w="1495"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242</w:t>
            </w:r>
          </w:p>
        </w:tc>
        <w:tc>
          <w:tcPr>
            <w:tcW w:w="1971"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2638"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rh_prece</w:t>
            </w:r>
            <w:r w:rsidRPr="00BD55E0">
              <w:rPr>
                <w:rFonts w:ascii="Times New Roman" w:hAnsi="Times New Roman"/>
              </w:rPr>
              <w:t>ntral_part4</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86</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lh_precentral_part5</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243</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rh_precentral_part5</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87</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lh_precentral_part6</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244</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rh_precentral_part6</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88</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lh_precentral_part7</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245</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rh_precentral_part7</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89</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lh_precentral_part8</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246</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rh_precentral_part8</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90</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lh_precentral_part9</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247</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rh_precentral_part9</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b/>
                <w:bCs/>
              </w:rPr>
            </w:pPr>
            <w:r w:rsidRPr="00BD55E0">
              <w:rPr>
                <w:rFonts w:ascii="Times New Roman" w:hAnsi="Times New Roman"/>
                <w:b/>
                <w:bCs/>
              </w:rPr>
              <w:t>Prim sens</w:t>
            </w: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70</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lh_pericalcarine_part1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226</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rh_pericalcarine_part1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71</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lh_pericalcarine_part2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227</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rh_pericalcarine_part2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72</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lh_postcentral_part1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228</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rh_pericalcarine_part3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73</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lh_postcentral_part2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229</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rh_postcentral_part1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74</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lh_postcentral_part3</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230</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rh_postcentral_part2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75</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lh_postcentral_part4</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231</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rh_postcentral_part3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76</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lh_postcentral_part5</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232</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rh_postcentral_part4</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77</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lh_postcentral_part6</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233</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rh_postcentral_part5</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78</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lh_postcentral_part7</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234</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rh_postcentral_part6</w:t>
            </w:r>
          </w:p>
        </w:tc>
      </w:tr>
      <w:tr w:rsidTr="00A00717">
        <w:tblPrEx>
          <w:tblW w:w="14850" w:type="dxa"/>
          <w:jc w:val="center"/>
          <w:tblLook w:val="04A0"/>
        </w:tblPrEx>
        <w:trPr>
          <w:jc w:val="center"/>
        </w:trPr>
        <w:tc>
          <w:tcPr>
            <w:tcW w:w="2602" w:type="dxa"/>
            <w:tcBorders>
              <w:bottom w:val="single" w:sz="12" w:space="0" w:color="auto"/>
            </w:tcBorders>
            <w:vAlign w:val="center"/>
          </w:tcPr>
          <w:p w:rsidR="00BD55E0" w:rsidRPr="00BD55E0" w:rsidP="00BD55E0">
            <w:pPr>
              <w:spacing w:after="0"/>
              <w:jc w:val="both"/>
              <w:rPr>
                <w:rFonts w:ascii="Times New Roman" w:hAnsi="Times New Roman"/>
              </w:rPr>
            </w:pPr>
          </w:p>
        </w:tc>
        <w:tc>
          <w:tcPr>
            <w:tcW w:w="1109"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79</w:t>
            </w:r>
          </w:p>
        </w:tc>
        <w:tc>
          <w:tcPr>
            <w:tcW w:w="1865" w:type="dxa"/>
            <w:tcBorders>
              <w:bottom w:val="single" w:sz="12" w:space="0" w:color="auto"/>
            </w:tcBorders>
            <w:vAlign w:val="center"/>
          </w:tcPr>
          <w:p w:rsidR="00BD55E0" w:rsidRPr="00BD55E0" w:rsidP="00BD55E0">
            <w:pPr>
              <w:spacing w:after="0"/>
              <w:jc w:val="both"/>
              <w:rPr>
                <w:rFonts w:ascii="Times New Roman" w:hAnsi="Times New Roman"/>
              </w:rPr>
            </w:pPr>
          </w:p>
        </w:tc>
        <w:tc>
          <w:tcPr>
            <w:tcW w:w="3170"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lh_postcentral_part8</w:t>
            </w:r>
          </w:p>
        </w:tc>
        <w:tc>
          <w:tcPr>
            <w:tcW w:w="1495"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235</w:t>
            </w:r>
          </w:p>
        </w:tc>
        <w:tc>
          <w:tcPr>
            <w:tcW w:w="1971" w:type="dxa"/>
            <w:tcBorders>
              <w:bottom w:val="single" w:sz="12" w:space="0" w:color="auto"/>
            </w:tcBorders>
            <w:vAlign w:val="center"/>
          </w:tcPr>
          <w:p w:rsidR="00BD55E0" w:rsidRPr="00BD55E0" w:rsidP="00BD55E0">
            <w:pPr>
              <w:spacing w:after="0"/>
              <w:jc w:val="both"/>
              <w:rPr>
                <w:rFonts w:ascii="Times New Roman" w:hAnsi="Times New Roman"/>
              </w:rPr>
            </w:pPr>
          </w:p>
        </w:tc>
        <w:tc>
          <w:tcPr>
            <w:tcW w:w="2638"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rh_postcentral_part7</w:t>
            </w:r>
          </w:p>
        </w:tc>
      </w:tr>
    </w:tbl>
    <w:p w:rsidR="00BD55E0" w:rsidRPr="00BD55E0" w:rsidP="00BD55E0">
      <w:pPr>
        <w:spacing w:after="0" w:line="480" w:lineRule="auto"/>
        <w:jc w:val="both"/>
        <w:rPr>
          <w:rFonts w:ascii="Times New Roman" w:hAnsi="Times New Roman"/>
        </w:rPr>
      </w:pPr>
      <w:bookmarkEnd w:id="59"/>
    </w:p>
    <w:tbl>
      <w:tblPr>
        <w:tblStyle w:val="TableNormal"/>
        <w:tblW w:w="14850" w:type="dxa"/>
        <w:jc w:val="center"/>
        <w:tblLook w:val="04A0"/>
      </w:tblPr>
      <w:tblGrid>
        <w:gridCol w:w="2555"/>
        <w:gridCol w:w="1109"/>
        <w:gridCol w:w="1849"/>
        <w:gridCol w:w="3156"/>
        <w:gridCol w:w="1483"/>
        <w:gridCol w:w="1952"/>
        <w:gridCol w:w="2746"/>
      </w:tblGrid>
      <w:tr w:rsidTr="00A00717">
        <w:tblPrEx>
          <w:tblW w:w="14850" w:type="dxa"/>
          <w:jc w:val="center"/>
          <w:tblLook w:val="04A0"/>
        </w:tblPrEx>
        <w:trPr>
          <w:tblHeader/>
          <w:jc w:val="center"/>
        </w:trPr>
        <w:tc>
          <w:tcPr>
            <w:tcW w:w="2602"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von Economo class</w:t>
            </w:r>
          </w:p>
        </w:tc>
        <w:tc>
          <w:tcPr>
            <w:tcW w:w="110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86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170"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49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71"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2638"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4850" w:type="dxa"/>
          <w:jc w:val="center"/>
          <w:tblLook w:val="04A0"/>
        </w:tblPrEx>
        <w:trPr>
          <w:jc w:val="center"/>
        </w:trPr>
        <w:tc>
          <w:tcPr>
            <w:tcW w:w="2602"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Prim sens</w:t>
            </w:r>
          </w:p>
        </w:tc>
        <w:tc>
          <w:tcPr>
            <w:tcW w:w="1109"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148</w:t>
            </w:r>
          </w:p>
        </w:tc>
        <w:tc>
          <w:tcPr>
            <w:tcW w:w="1865"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170"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lh_transversetemporal_part1</w:t>
            </w:r>
          </w:p>
        </w:tc>
        <w:tc>
          <w:tcPr>
            <w:tcW w:w="1495"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236</w:t>
            </w:r>
          </w:p>
        </w:tc>
        <w:tc>
          <w:tcPr>
            <w:tcW w:w="1971"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2638"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rh_postcentral_part8</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304</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rh_transversetemporal_part1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b/>
                <w:bCs/>
              </w:rPr>
            </w:pPr>
            <w:r w:rsidRPr="00BD55E0">
              <w:rPr>
                <w:rFonts w:ascii="Times New Roman" w:hAnsi="Times New Roman"/>
                <w:b/>
                <w:bCs/>
              </w:rPr>
              <w:t>Sec sens</w:t>
            </w: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8</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lh_cuneus_part1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160</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rh_cuneus_part1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9</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lh_cuneus_part2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161</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rh_cuneus_part2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32</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162</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rh_cuneus_part3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33</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186</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rh_lateraloccipital_part1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34</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lh_lateraloccipital_part3</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187</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rh_lateraloccipital_part2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35</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lh_lateraloccipital_part4</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188</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rh_lateraloccipital_part3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36</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lh_lateraloccipital_part5</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189</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rh_lateraloccipital_part4</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b/>
                <w:bCs/>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37</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lh_lateraloccipital_part6</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190</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rh_lateraloccipit</w:t>
            </w:r>
            <w:r w:rsidRPr="00BD55E0">
              <w:rPr>
                <w:rFonts w:ascii="Times New Roman" w:hAnsi="Times New Roman"/>
              </w:rPr>
              <w:t>al_part5</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38</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lh_lateraloccipital_part7</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191</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rh_lateraloccipital_part6</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39</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lh_lateraloccipital_part8</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192</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rh_lateraloccipital_part7</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40</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lh_lateraloccipital_part9</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193</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rh_lateraloccipital_part8</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41</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lh_lateralorbitofrontal_part1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194</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rh_lateraloccipital_part9</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42</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lh_lateralorbitofrontal_part2</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195</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rh_lateralorbitofrontal_part1</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43</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lh_lateralorbitofrontal_part3</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196</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rh_lateralorbitofrontal_part2</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44</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lh_lateralorbitofrontal_part4</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197</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rh_lateralorbitofrontal_part3</w:t>
            </w:r>
          </w:p>
        </w:tc>
      </w:tr>
      <w:tr w:rsidTr="00A00717">
        <w:tblPrEx>
          <w:tblW w:w="14850" w:type="dxa"/>
          <w:jc w:val="center"/>
          <w:tblLook w:val="04A0"/>
        </w:tblPrEx>
        <w:trPr>
          <w:jc w:val="center"/>
        </w:trPr>
        <w:tc>
          <w:tcPr>
            <w:tcW w:w="2602"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45</w:t>
            </w:r>
          </w:p>
        </w:tc>
        <w:tc>
          <w:tcPr>
            <w:tcW w:w="1865" w:type="dxa"/>
            <w:vAlign w:val="center"/>
          </w:tcPr>
          <w:p w:rsidR="00BD55E0" w:rsidRPr="00BD55E0" w:rsidP="00BD55E0">
            <w:pPr>
              <w:spacing w:after="0"/>
              <w:jc w:val="both"/>
              <w:rPr>
                <w:rFonts w:ascii="Times New Roman" w:hAnsi="Times New Roman"/>
              </w:rPr>
            </w:pPr>
          </w:p>
        </w:tc>
        <w:tc>
          <w:tcPr>
            <w:tcW w:w="3170" w:type="dxa"/>
            <w:vAlign w:val="center"/>
          </w:tcPr>
          <w:p w:rsidR="00BD55E0" w:rsidRPr="00BD55E0" w:rsidP="00BD55E0">
            <w:pPr>
              <w:spacing w:after="0"/>
              <w:jc w:val="both"/>
              <w:rPr>
                <w:rFonts w:ascii="Times New Roman" w:hAnsi="Times New Roman"/>
              </w:rPr>
            </w:pPr>
            <w:r w:rsidRPr="00BD55E0">
              <w:rPr>
                <w:rFonts w:ascii="Times New Roman" w:hAnsi="Times New Roman"/>
              </w:rPr>
              <w:t>lh_lingual_part1</w:t>
            </w:r>
          </w:p>
        </w:tc>
        <w:tc>
          <w:tcPr>
            <w:tcW w:w="1495" w:type="dxa"/>
            <w:vAlign w:val="center"/>
          </w:tcPr>
          <w:p w:rsidR="00BD55E0" w:rsidRPr="00BD55E0" w:rsidP="00BD55E0">
            <w:pPr>
              <w:spacing w:after="0"/>
              <w:jc w:val="both"/>
              <w:rPr>
                <w:rFonts w:ascii="Times New Roman" w:hAnsi="Times New Roman"/>
              </w:rPr>
            </w:pPr>
            <w:r w:rsidRPr="00BD55E0">
              <w:rPr>
                <w:rFonts w:ascii="Times New Roman" w:hAnsi="Times New Roman"/>
              </w:rPr>
              <w:t>198</w:t>
            </w:r>
          </w:p>
        </w:tc>
        <w:tc>
          <w:tcPr>
            <w:tcW w:w="1971" w:type="dxa"/>
            <w:vAlign w:val="center"/>
          </w:tcPr>
          <w:p w:rsidR="00BD55E0" w:rsidRPr="00BD55E0" w:rsidP="00BD55E0">
            <w:pPr>
              <w:spacing w:after="0"/>
              <w:jc w:val="both"/>
              <w:rPr>
                <w:rFonts w:ascii="Times New Roman" w:hAnsi="Times New Roman"/>
              </w:rPr>
            </w:pPr>
          </w:p>
        </w:tc>
        <w:tc>
          <w:tcPr>
            <w:tcW w:w="2638" w:type="dxa"/>
            <w:vAlign w:val="center"/>
          </w:tcPr>
          <w:p w:rsidR="00BD55E0" w:rsidRPr="00BD55E0" w:rsidP="00BD55E0">
            <w:pPr>
              <w:spacing w:after="0"/>
              <w:jc w:val="both"/>
              <w:rPr>
                <w:rFonts w:ascii="Times New Roman" w:hAnsi="Times New Roman"/>
              </w:rPr>
            </w:pPr>
            <w:r w:rsidRPr="00BD55E0">
              <w:rPr>
                <w:rFonts w:ascii="Times New Roman" w:hAnsi="Times New Roman"/>
              </w:rPr>
              <w:t>rh_lat</w:t>
            </w:r>
            <w:r w:rsidRPr="00BD55E0">
              <w:rPr>
                <w:rFonts w:ascii="Times New Roman" w:hAnsi="Times New Roman"/>
              </w:rPr>
              <w:t>eralorbitofrontal_part4</w:t>
            </w:r>
          </w:p>
        </w:tc>
      </w:tr>
      <w:tr w:rsidTr="00A00717">
        <w:tblPrEx>
          <w:tblW w:w="14850" w:type="dxa"/>
          <w:jc w:val="center"/>
          <w:tblLook w:val="04A0"/>
        </w:tblPrEx>
        <w:trPr>
          <w:jc w:val="center"/>
        </w:trPr>
        <w:tc>
          <w:tcPr>
            <w:tcW w:w="2602" w:type="dxa"/>
            <w:tcBorders>
              <w:bottom w:val="single" w:sz="12" w:space="0" w:color="auto"/>
            </w:tcBorders>
            <w:vAlign w:val="center"/>
          </w:tcPr>
          <w:p w:rsidR="00BD55E0" w:rsidRPr="00BD55E0" w:rsidP="00BD55E0">
            <w:pPr>
              <w:spacing w:after="0"/>
              <w:jc w:val="both"/>
              <w:rPr>
                <w:rFonts w:ascii="Times New Roman" w:hAnsi="Times New Roman"/>
              </w:rPr>
            </w:pPr>
          </w:p>
        </w:tc>
        <w:tc>
          <w:tcPr>
            <w:tcW w:w="1109"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46</w:t>
            </w:r>
          </w:p>
        </w:tc>
        <w:tc>
          <w:tcPr>
            <w:tcW w:w="1865" w:type="dxa"/>
            <w:tcBorders>
              <w:bottom w:val="single" w:sz="12" w:space="0" w:color="auto"/>
            </w:tcBorders>
            <w:vAlign w:val="center"/>
          </w:tcPr>
          <w:p w:rsidR="00BD55E0" w:rsidRPr="00BD55E0" w:rsidP="00BD55E0">
            <w:pPr>
              <w:spacing w:after="0"/>
              <w:jc w:val="both"/>
              <w:rPr>
                <w:rFonts w:ascii="Times New Roman" w:hAnsi="Times New Roman"/>
              </w:rPr>
            </w:pPr>
          </w:p>
        </w:tc>
        <w:tc>
          <w:tcPr>
            <w:tcW w:w="3170"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lh_lingual_part2</w:t>
            </w:r>
          </w:p>
        </w:tc>
        <w:tc>
          <w:tcPr>
            <w:tcW w:w="1495"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199</w:t>
            </w:r>
          </w:p>
        </w:tc>
        <w:tc>
          <w:tcPr>
            <w:tcW w:w="1971" w:type="dxa"/>
            <w:tcBorders>
              <w:bottom w:val="single" w:sz="12" w:space="0" w:color="auto"/>
            </w:tcBorders>
            <w:vAlign w:val="center"/>
          </w:tcPr>
          <w:p w:rsidR="00BD55E0" w:rsidRPr="00BD55E0" w:rsidP="00BD55E0">
            <w:pPr>
              <w:spacing w:after="0"/>
              <w:jc w:val="both"/>
              <w:rPr>
                <w:rFonts w:ascii="Times New Roman" w:hAnsi="Times New Roman"/>
              </w:rPr>
            </w:pPr>
          </w:p>
        </w:tc>
        <w:tc>
          <w:tcPr>
            <w:tcW w:w="2638"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rh_lingual_part1</w:t>
            </w:r>
          </w:p>
        </w:tc>
      </w:tr>
    </w:tbl>
    <w:p w:rsidR="00BD55E0" w:rsidRPr="00BD55E0" w:rsidP="00BD55E0">
      <w:pPr>
        <w:spacing w:after="0" w:line="480" w:lineRule="auto"/>
        <w:jc w:val="both"/>
        <w:rPr>
          <w:rFonts w:ascii="Times New Roman" w:hAnsi="Times New Roman"/>
        </w:rPr>
      </w:pPr>
    </w:p>
    <w:tbl>
      <w:tblPr>
        <w:tblStyle w:val="TableNormal"/>
        <w:tblW w:w="14850" w:type="dxa"/>
        <w:jc w:val="center"/>
        <w:tblLook w:val="04A0"/>
      </w:tblPr>
      <w:tblGrid>
        <w:gridCol w:w="2539"/>
        <w:gridCol w:w="1109"/>
        <w:gridCol w:w="1843"/>
        <w:gridCol w:w="3153"/>
        <w:gridCol w:w="1479"/>
        <w:gridCol w:w="1945"/>
        <w:gridCol w:w="2782"/>
      </w:tblGrid>
      <w:tr w:rsidTr="00A00717">
        <w:tblPrEx>
          <w:tblW w:w="14850" w:type="dxa"/>
          <w:jc w:val="center"/>
          <w:tblLook w:val="04A0"/>
        </w:tblPrEx>
        <w:trPr>
          <w:tblHeader/>
          <w:jc w:val="center"/>
        </w:trPr>
        <w:tc>
          <w:tcPr>
            <w:tcW w:w="253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von Economo class</w:t>
            </w:r>
          </w:p>
        </w:tc>
        <w:tc>
          <w:tcPr>
            <w:tcW w:w="110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843"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3153"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c>
          <w:tcPr>
            <w:tcW w:w="1479"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Label_ID</w:t>
            </w:r>
          </w:p>
        </w:tc>
        <w:tc>
          <w:tcPr>
            <w:tcW w:w="1945"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Hemisphere</w:t>
            </w:r>
          </w:p>
        </w:tc>
        <w:tc>
          <w:tcPr>
            <w:tcW w:w="2782" w:type="dxa"/>
            <w:tcBorders>
              <w:top w:val="single" w:sz="12" w:space="0" w:color="auto"/>
              <w:bottom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Cortical region</w:t>
            </w:r>
          </w:p>
        </w:tc>
      </w:tr>
      <w:tr w:rsidTr="00A00717">
        <w:tblPrEx>
          <w:tblW w:w="14850" w:type="dxa"/>
          <w:jc w:val="center"/>
          <w:tblLook w:val="04A0"/>
        </w:tblPrEx>
        <w:trPr>
          <w:jc w:val="center"/>
        </w:trPr>
        <w:tc>
          <w:tcPr>
            <w:tcW w:w="2539" w:type="dxa"/>
            <w:tcBorders>
              <w:top w:val="single" w:sz="6" w:space="0" w:color="auto"/>
            </w:tcBorders>
            <w:vAlign w:val="center"/>
          </w:tcPr>
          <w:p w:rsidR="00BD55E0" w:rsidRPr="00BD55E0" w:rsidP="00BD55E0">
            <w:pPr>
              <w:spacing w:after="0"/>
              <w:jc w:val="both"/>
              <w:rPr>
                <w:rFonts w:ascii="Times New Roman" w:hAnsi="Times New Roman"/>
                <w:b/>
                <w:bCs/>
              </w:rPr>
            </w:pPr>
            <w:r w:rsidRPr="00BD55E0">
              <w:rPr>
                <w:rFonts w:ascii="Times New Roman" w:hAnsi="Times New Roman"/>
                <w:b/>
                <w:bCs/>
              </w:rPr>
              <w:t>Sec sens</w:t>
            </w:r>
          </w:p>
        </w:tc>
        <w:tc>
          <w:tcPr>
            <w:tcW w:w="1109"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47</w:t>
            </w:r>
          </w:p>
        </w:tc>
        <w:tc>
          <w:tcPr>
            <w:tcW w:w="1843"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Left hemisphere</w:t>
            </w:r>
          </w:p>
        </w:tc>
        <w:tc>
          <w:tcPr>
            <w:tcW w:w="3153"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lh_lingual_part3</w:t>
            </w:r>
          </w:p>
        </w:tc>
        <w:tc>
          <w:tcPr>
            <w:tcW w:w="1479"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200</w:t>
            </w:r>
          </w:p>
        </w:tc>
        <w:tc>
          <w:tcPr>
            <w:tcW w:w="1945" w:type="dxa"/>
            <w:tcBorders>
              <w:top w:val="single" w:sz="6" w:space="0" w:color="auto"/>
            </w:tcBorders>
            <w:vAlign w:val="center"/>
          </w:tcPr>
          <w:p w:rsidR="00BD55E0" w:rsidRPr="006C4837" w:rsidP="00BD55E0">
            <w:pPr>
              <w:spacing w:after="0"/>
              <w:jc w:val="both"/>
              <w:rPr>
                <w:rFonts w:ascii="Times New Roman" w:hAnsi="Times New Roman"/>
              </w:rPr>
            </w:pPr>
            <w:r w:rsidRPr="006C4837">
              <w:rPr>
                <w:rFonts w:ascii="Times New Roman" w:hAnsi="Times New Roman"/>
              </w:rPr>
              <w:t>Right hemisphere</w:t>
            </w:r>
          </w:p>
        </w:tc>
        <w:tc>
          <w:tcPr>
            <w:tcW w:w="2782" w:type="dxa"/>
            <w:tcBorders>
              <w:top w:val="single" w:sz="6"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rh_lingual_part2</w:t>
            </w:r>
          </w:p>
        </w:tc>
      </w:tr>
      <w:tr w:rsidTr="00A00717">
        <w:tblPrEx>
          <w:tblW w:w="14850"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48</w:t>
            </w:r>
          </w:p>
        </w:tc>
        <w:tc>
          <w:tcPr>
            <w:tcW w:w="1843" w:type="dxa"/>
            <w:vAlign w:val="center"/>
          </w:tcPr>
          <w:p w:rsidR="00BD55E0" w:rsidRPr="00BD55E0" w:rsidP="00BD55E0">
            <w:pPr>
              <w:spacing w:after="0"/>
              <w:jc w:val="both"/>
              <w:rPr>
                <w:rFonts w:ascii="Times New Roman" w:hAnsi="Times New Roman"/>
              </w:rPr>
            </w:pPr>
          </w:p>
        </w:tc>
        <w:tc>
          <w:tcPr>
            <w:tcW w:w="3153" w:type="dxa"/>
            <w:vAlign w:val="center"/>
          </w:tcPr>
          <w:p w:rsidR="00BD55E0" w:rsidRPr="00BD55E0" w:rsidP="00BD55E0">
            <w:pPr>
              <w:spacing w:after="0"/>
              <w:jc w:val="both"/>
              <w:rPr>
                <w:rFonts w:ascii="Times New Roman" w:hAnsi="Times New Roman"/>
              </w:rPr>
            </w:pPr>
            <w:r w:rsidRPr="00BD55E0">
              <w:rPr>
                <w:rFonts w:ascii="Times New Roman" w:hAnsi="Times New Roman"/>
              </w:rPr>
              <w:t>lh_lingual_part4</w:t>
            </w:r>
          </w:p>
        </w:tc>
        <w:tc>
          <w:tcPr>
            <w:tcW w:w="1479" w:type="dxa"/>
            <w:vAlign w:val="center"/>
          </w:tcPr>
          <w:p w:rsidR="00BD55E0" w:rsidRPr="00BD55E0" w:rsidP="00BD55E0">
            <w:pPr>
              <w:spacing w:after="0"/>
              <w:jc w:val="both"/>
              <w:rPr>
                <w:rFonts w:ascii="Times New Roman" w:hAnsi="Times New Roman"/>
              </w:rPr>
            </w:pPr>
            <w:r w:rsidRPr="00BD55E0">
              <w:rPr>
                <w:rFonts w:ascii="Times New Roman" w:hAnsi="Times New Roman"/>
              </w:rPr>
              <w:t>201</w:t>
            </w:r>
          </w:p>
        </w:tc>
        <w:tc>
          <w:tcPr>
            <w:tcW w:w="1945" w:type="dxa"/>
            <w:vAlign w:val="center"/>
          </w:tcPr>
          <w:p w:rsidR="00BD55E0" w:rsidRPr="00BD55E0" w:rsidP="00BD55E0">
            <w:pPr>
              <w:spacing w:after="0"/>
              <w:jc w:val="both"/>
              <w:rPr>
                <w:rFonts w:ascii="Times New Roman" w:hAnsi="Times New Roman"/>
              </w:rPr>
            </w:pPr>
          </w:p>
        </w:tc>
        <w:tc>
          <w:tcPr>
            <w:tcW w:w="2782" w:type="dxa"/>
            <w:vAlign w:val="center"/>
          </w:tcPr>
          <w:p w:rsidR="00BD55E0" w:rsidRPr="00BD55E0" w:rsidP="00BD55E0">
            <w:pPr>
              <w:spacing w:after="0"/>
              <w:jc w:val="both"/>
              <w:rPr>
                <w:rFonts w:ascii="Times New Roman" w:hAnsi="Times New Roman"/>
              </w:rPr>
            </w:pPr>
            <w:r w:rsidRPr="00BD55E0">
              <w:rPr>
                <w:rFonts w:ascii="Times New Roman" w:hAnsi="Times New Roman"/>
              </w:rPr>
              <w:t>rh_lingual_part3</w:t>
            </w:r>
          </w:p>
        </w:tc>
      </w:tr>
      <w:tr w:rsidTr="00A00717">
        <w:tblPrEx>
          <w:tblW w:w="14850" w:type="dxa"/>
          <w:jc w:val="center"/>
          <w:tblLook w:val="04A0"/>
        </w:tblPrEx>
        <w:trPr>
          <w:jc w:val="center"/>
        </w:trPr>
        <w:tc>
          <w:tcPr>
            <w:tcW w:w="2539" w:type="dxa"/>
            <w:vAlign w:val="center"/>
          </w:tcPr>
          <w:p w:rsidR="00BD55E0" w:rsidRPr="00BD55E0" w:rsidP="00BD55E0">
            <w:pPr>
              <w:spacing w:after="0"/>
              <w:jc w:val="both"/>
              <w:rPr>
                <w:rFonts w:ascii="Times New Roman" w:hAnsi="Times New Roman"/>
                <w:b/>
                <w:bCs/>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49</w:t>
            </w:r>
          </w:p>
        </w:tc>
        <w:tc>
          <w:tcPr>
            <w:tcW w:w="1843" w:type="dxa"/>
            <w:vAlign w:val="center"/>
          </w:tcPr>
          <w:p w:rsidR="00BD55E0" w:rsidRPr="00BD55E0" w:rsidP="00BD55E0">
            <w:pPr>
              <w:spacing w:after="0"/>
              <w:jc w:val="both"/>
              <w:rPr>
                <w:rFonts w:ascii="Times New Roman" w:hAnsi="Times New Roman"/>
              </w:rPr>
            </w:pPr>
          </w:p>
        </w:tc>
        <w:tc>
          <w:tcPr>
            <w:tcW w:w="3153" w:type="dxa"/>
            <w:vAlign w:val="center"/>
          </w:tcPr>
          <w:p w:rsidR="00BD55E0" w:rsidRPr="00BD55E0" w:rsidP="00BD55E0">
            <w:pPr>
              <w:spacing w:after="0"/>
              <w:jc w:val="both"/>
              <w:rPr>
                <w:rFonts w:ascii="Times New Roman" w:hAnsi="Times New Roman"/>
              </w:rPr>
            </w:pPr>
            <w:r w:rsidRPr="00BD55E0">
              <w:rPr>
                <w:rFonts w:ascii="Times New Roman" w:hAnsi="Times New Roman"/>
              </w:rPr>
              <w:t>lh_lingual_part5</w:t>
            </w:r>
          </w:p>
        </w:tc>
        <w:tc>
          <w:tcPr>
            <w:tcW w:w="1479" w:type="dxa"/>
            <w:vAlign w:val="center"/>
          </w:tcPr>
          <w:p w:rsidR="00BD55E0" w:rsidRPr="00BD55E0" w:rsidP="00BD55E0">
            <w:pPr>
              <w:spacing w:after="0"/>
              <w:jc w:val="both"/>
              <w:rPr>
                <w:rFonts w:ascii="Times New Roman" w:hAnsi="Times New Roman"/>
              </w:rPr>
            </w:pPr>
            <w:r w:rsidRPr="00BD55E0">
              <w:rPr>
                <w:rFonts w:ascii="Times New Roman" w:hAnsi="Times New Roman"/>
              </w:rPr>
              <w:t>202</w:t>
            </w:r>
          </w:p>
        </w:tc>
        <w:tc>
          <w:tcPr>
            <w:tcW w:w="1945" w:type="dxa"/>
            <w:vAlign w:val="center"/>
          </w:tcPr>
          <w:p w:rsidR="00BD55E0" w:rsidRPr="00BD55E0" w:rsidP="00BD55E0">
            <w:pPr>
              <w:spacing w:after="0"/>
              <w:jc w:val="both"/>
              <w:rPr>
                <w:rFonts w:ascii="Times New Roman" w:hAnsi="Times New Roman"/>
              </w:rPr>
            </w:pPr>
          </w:p>
        </w:tc>
        <w:tc>
          <w:tcPr>
            <w:tcW w:w="2782" w:type="dxa"/>
            <w:vAlign w:val="center"/>
          </w:tcPr>
          <w:p w:rsidR="00BD55E0" w:rsidRPr="00BD55E0" w:rsidP="00BD55E0">
            <w:pPr>
              <w:spacing w:after="0"/>
              <w:jc w:val="both"/>
              <w:rPr>
                <w:rFonts w:ascii="Times New Roman" w:hAnsi="Times New Roman"/>
              </w:rPr>
            </w:pPr>
            <w:r w:rsidRPr="00BD55E0">
              <w:rPr>
                <w:rFonts w:ascii="Times New Roman" w:hAnsi="Times New Roman"/>
              </w:rPr>
              <w:t>rh_lingual_part4</w:t>
            </w:r>
          </w:p>
        </w:tc>
      </w:tr>
      <w:tr w:rsidTr="00A00717">
        <w:tblPrEx>
          <w:tblW w:w="14850"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50</w:t>
            </w:r>
          </w:p>
        </w:tc>
        <w:tc>
          <w:tcPr>
            <w:tcW w:w="1843" w:type="dxa"/>
            <w:vAlign w:val="center"/>
          </w:tcPr>
          <w:p w:rsidR="00BD55E0" w:rsidRPr="00BD55E0" w:rsidP="00BD55E0">
            <w:pPr>
              <w:spacing w:after="0"/>
              <w:jc w:val="both"/>
              <w:rPr>
                <w:rFonts w:ascii="Times New Roman" w:hAnsi="Times New Roman"/>
              </w:rPr>
            </w:pPr>
          </w:p>
        </w:tc>
        <w:tc>
          <w:tcPr>
            <w:tcW w:w="3153" w:type="dxa"/>
            <w:vAlign w:val="center"/>
          </w:tcPr>
          <w:p w:rsidR="00BD55E0" w:rsidRPr="00BD55E0" w:rsidP="00BD55E0">
            <w:pPr>
              <w:spacing w:after="0"/>
              <w:jc w:val="both"/>
              <w:rPr>
                <w:rFonts w:ascii="Times New Roman" w:hAnsi="Times New Roman"/>
              </w:rPr>
            </w:pPr>
            <w:r w:rsidRPr="00BD55E0">
              <w:rPr>
                <w:rFonts w:ascii="Times New Roman" w:hAnsi="Times New Roman"/>
              </w:rPr>
              <w:t>lh_lingual_part6</w:t>
            </w:r>
          </w:p>
        </w:tc>
        <w:tc>
          <w:tcPr>
            <w:tcW w:w="1479" w:type="dxa"/>
            <w:vAlign w:val="center"/>
          </w:tcPr>
          <w:p w:rsidR="00BD55E0" w:rsidRPr="00BD55E0" w:rsidP="00BD55E0">
            <w:pPr>
              <w:spacing w:after="0"/>
              <w:jc w:val="both"/>
              <w:rPr>
                <w:rFonts w:ascii="Times New Roman" w:hAnsi="Times New Roman"/>
              </w:rPr>
            </w:pPr>
            <w:r w:rsidRPr="00BD55E0">
              <w:rPr>
                <w:rFonts w:ascii="Times New Roman" w:hAnsi="Times New Roman"/>
              </w:rPr>
              <w:t>203</w:t>
            </w:r>
          </w:p>
        </w:tc>
        <w:tc>
          <w:tcPr>
            <w:tcW w:w="1945" w:type="dxa"/>
            <w:vAlign w:val="center"/>
          </w:tcPr>
          <w:p w:rsidR="00BD55E0" w:rsidRPr="00BD55E0" w:rsidP="00BD55E0">
            <w:pPr>
              <w:spacing w:after="0"/>
              <w:jc w:val="both"/>
              <w:rPr>
                <w:rFonts w:ascii="Times New Roman" w:hAnsi="Times New Roman"/>
              </w:rPr>
            </w:pPr>
          </w:p>
        </w:tc>
        <w:tc>
          <w:tcPr>
            <w:tcW w:w="2782" w:type="dxa"/>
            <w:vAlign w:val="center"/>
          </w:tcPr>
          <w:p w:rsidR="00BD55E0" w:rsidRPr="00BD55E0" w:rsidP="00BD55E0">
            <w:pPr>
              <w:spacing w:after="0"/>
              <w:jc w:val="both"/>
              <w:rPr>
                <w:rFonts w:ascii="Times New Roman" w:hAnsi="Times New Roman"/>
              </w:rPr>
            </w:pPr>
            <w:r w:rsidRPr="00BD55E0">
              <w:rPr>
                <w:rFonts w:ascii="Times New Roman" w:hAnsi="Times New Roman"/>
              </w:rPr>
              <w:t>rh_lingual_part5</w:t>
            </w:r>
          </w:p>
        </w:tc>
      </w:tr>
      <w:tr w:rsidTr="00A00717">
        <w:tblPrEx>
          <w:tblW w:w="14850"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51</w:t>
            </w:r>
          </w:p>
        </w:tc>
        <w:tc>
          <w:tcPr>
            <w:tcW w:w="1843" w:type="dxa"/>
            <w:vAlign w:val="center"/>
          </w:tcPr>
          <w:p w:rsidR="00BD55E0" w:rsidRPr="00BD55E0" w:rsidP="00BD55E0">
            <w:pPr>
              <w:spacing w:after="0"/>
              <w:jc w:val="both"/>
              <w:rPr>
                <w:rFonts w:ascii="Times New Roman" w:hAnsi="Times New Roman"/>
              </w:rPr>
            </w:pPr>
          </w:p>
        </w:tc>
        <w:tc>
          <w:tcPr>
            <w:tcW w:w="3153" w:type="dxa"/>
            <w:vAlign w:val="center"/>
          </w:tcPr>
          <w:p w:rsidR="00BD55E0" w:rsidRPr="00BD55E0" w:rsidP="00BD55E0">
            <w:pPr>
              <w:spacing w:after="0"/>
              <w:jc w:val="both"/>
              <w:rPr>
                <w:rFonts w:ascii="Times New Roman" w:hAnsi="Times New Roman"/>
              </w:rPr>
            </w:pPr>
            <w:r w:rsidRPr="00BD55E0">
              <w:rPr>
                <w:rFonts w:ascii="Times New Roman" w:hAnsi="Times New Roman"/>
              </w:rPr>
              <w:t>lh_medialorbitofrontal_part1</w:t>
            </w:r>
          </w:p>
        </w:tc>
        <w:tc>
          <w:tcPr>
            <w:tcW w:w="1479" w:type="dxa"/>
            <w:vAlign w:val="center"/>
          </w:tcPr>
          <w:p w:rsidR="00BD55E0" w:rsidRPr="00BD55E0" w:rsidP="00BD55E0">
            <w:pPr>
              <w:spacing w:after="0"/>
              <w:jc w:val="both"/>
              <w:rPr>
                <w:rFonts w:ascii="Times New Roman" w:hAnsi="Times New Roman"/>
              </w:rPr>
            </w:pPr>
            <w:r w:rsidRPr="00BD55E0">
              <w:rPr>
                <w:rFonts w:ascii="Times New Roman" w:hAnsi="Times New Roman"/>
              </w:rPr>
              <w:t>204</w:t>
            </w:r>
          </w:p>
        </w:tc>
        <w:tc>
          <w:tcPr>
            <w:tcW w:w="1945" w:type="dxa"/>
            <w:vAlign w:val="center"/>
          </w:tcPr>
          <w:p w:rsidR="00BD55E0" w:rsidRPr="00BD55E0" w:rsidP="00BD55E0">
            <w:pPr>
              <w:spacing w:after="0"/>
              <w:jc w:val="both"/>
              <w:rPr>
                <w:rFonts w:ascii="Times New Roman" w:hAnsi="Times New Roman"/>
              </w:rPr>
            </w:pPr>
          </w:p>
        </w:tc>
        <w:tc>
          <w:tcPr>
            <w:tcW w:w="2782" w:type="dxa"/>
            <w:vAlign w:val="center"/>
          </w:tcPr>
          <w:p w:rsidR="00BD55E0" w:rsidRPr="00BD55E0" w:rsidP="00BD55E0">
            <w:pPr>
              <w:spacing w:after="0"/>
              <w:jc w:val="both"/>
              <w:rPr>
                <w:rFonts w:ascii="Times New Roman" w:hAnsi="Times New Roman"/>
              </w:rPr>
            </w:pPr>
            <w:r w:rsidRPr="00BD55E0">
              <w:rPr>
                <w:rFonts w:ascii="Times New Roman" w:hAnsi="Times New Roman"/>
              </w:rPr>
              <w:t>rh_lingual_part6</w:t>
            </w:r>
          </w:p>
        </w:tc>
      </w:tr>
      <w:tr w:rsidTr="00A00717">
        <w:tblPrEx>
          <w:tblW w:w="14850"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52</w:t>
            </w:r>
          </w:p>
        </w:tc>
        <w:tc>
          <w:tcPr>
            <w:tcW w:w="1843" w:type="dxa"/>
            <w:vAlign w:val="center"/>
          </w:tcPr>
          <w:p w:rsidR="00BD55E0" w:rsidRPr="00BD55E0" w:rsidP="00BD55E0">
            <w:pPr>
              <w:spacing w:after="0"/>
              <w:jc w:val="both"/>
              <w:rPr>
                <w:rFonts w:ascii="Times New Roman" w:hAnsi="Times New Roman"/>
              </w:rPr>
            </w:pPr>
          </w:p>
        </w:tc>
        <w:tc>
          <w:tcPr>
            <w:tcW w:w="3153" w:type="dxa"/>
            <w:vAlign w:val="center"/>
          </w:tcPr>
          <w:p w:rsidR="00BD55E0" w:rsidRPr="00BD55E0" w:rsidP="00BD55E0">
            <w:pPr>
              <w:spacing w:after="0"/>
              <w:jc w:val="both"/>
              <w:rPr>
                <w:rFonts w:ascii="Times New Roman" w:hAnsi="Times New Roman"/>
              </w:rPr>
            </w:pPr>
            <w:r w:rsidRPr="00BD55E0">
              <w:rPr>
                <w:rFonts w:ascii="Times New Roman" w:hAnsi="Times New Roman"/>
              </w:rPr>
              <w:t>lh_medialorbitofrontal_part2</w:t>
            </w:r>
          </w:p>
        </w:tc>
        <w:tc>
          <w:tcPr>
            <w:tcW w:w="1479" w:type="dxa"/>
            <w:vAlign w:val="center"/>
          </w:tcPr>
          <w:p w:rsidR="00BD55E0" w:rsidRPr="00BD55E0" w:rsidP="00BD55E0">
            <w:pPr>
              <w:spacing w:after="0"/>
              <w:jc w:val="both"/>
              <w:rPr>
                <w:rFonts w:ascii="Times New Roman" w:hAnsi="Times New Roman"/>
              </w:rPr>
            </w:pPr>
            <w:r w:rsidRPr="00BD55E0">
              <w:rPr>
                <w:rFonts w:ascii="Times New Roman" w:hAnsi="Times New Roman"/>
              </w:rPr>
              <w:t>205</w:t>
            </w:r>
          </w:p>
        </w:tc>
        <w:tc>
          <w:tcPr>
            <w:tcW w:w="1945" w:type="dxa"/>
            <w:vAlign w:val="center"/>
          </w:tcPr>
          <w:p w:rsidR="00BD55E0" w:rsidRPr="00BD55E0" w:rsidP="00BD55E0">
            <w:pPr>
              <w:spacing w:after="0"/>
              <w:jc w:val="both"/>
              <w:rPr>
                <w:rFonts w:ascii="Times New Roman" w:hAnsi="Times New Roman"/>
              </w:rPr>
            </w:pPr>
          </w:p>
        </w:tc>
        <w:tc>
          <w:tcPr>
            <w:tcW w:w="2782" w:type="dxa"/>
            <w:vAlign w:val="center"/>
          </w:tcPr>
          <w:p w:rsidR="00BD55E0" w:rsidRPr="00BD55E0" w:rsidP="00BD55E0">
            <w:pPr>
              <w:spacing w:after="0"/>
              <w:jc w:val="both"/>
              <w:rPr>
                <w:rFonts w:ascii="Times New Roman" w:hAnsi="Times New Roman"/>
              </w:rPr>
            </w:pPr>
            <w:r w:rsidRPr="00BD55E0">
              <w:rPr>
                <w:rFonts w:ascii="Times New Roman" w:hAnsi="Times New Roman"/>
              </w:rPr>
              <w:t>rh_medialorbitofrontal_part1</w:t>
            </w:r>
          </w:p>
        </w:tc>
      </w:tr>
      <w:tr w:rsidTr="00A00717">
        <w:tblPrEx>
          <w:tblW w:w="14850"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53</w:t>
            </w:r>
          </w:p>
        </w:tc>
        <w:tc>
          <w:tcPr>
            <w:tcW w:w="1843" w:type="dxa"/>
            <w:vAlign w:val="center"/>
          </w:tcPr>
          <w:p w:rsidR="00BD55E0" w:rsidRPr="00BD55E0" w:rsidP="00BD55E0">
            <w:pPr>
              <w:spacing w:after="0"/>
              <w:jc w:val="both"/>
              <w:rPr>
                <w:rFonts w:ascii="Times New Roman" w:hAnsi="Times New Roman"/>
              </w:rPr>
            </w:pPr>
          </w:p>
        </w:tc>
        <w:tc>
          <w:tcPr>
            <w:tcW w:w="3153" w:type="dxa"/>
            <w:vAlign w:val="center"/>
          </w:tcPr>
          <w:p w:rsidR="00BD55E0" w:rsidRPr="00BD55E0" w:rsidP="00BD55E0">
            <w:pPr>
              <w:spacing w:after="0"/>
              <w:jc w:val="both"/>
              <w:rPr>
                <w:rFonts w:ascii="Times New Roman" w:hAnsi="Times New Roman"/>
              </w:rPr>
            </w:pPr>
            <w:r w:rsidRPr="00BD55E0">
              <w:rPr>
                <w:rFonts w:ascii="Times New Roman" w:hAnsi="Times New Roman"/>
              </w:rPr>
              <w:t>lh_medialorbitofrontal_part3</w:t>
            </w:r>
          </w:p>
        </w:tc>
        <w:tc>
          <w:tcPr>
            <w:tcW w:w="1479" w:type="dxa"/>
            <w:vAlign w:val="center"/>
          </w:tcPr>
          <w:p w:rsidR="00BD55E0" w:rsidRPr="00BD55E0" w:rsidP="00BD55E0">
            <w:pPr>
              <w:spacing w:after="0"/>
              <w:jc w:val="both"/>
              <w:rPr>
                <w:rFonts w:ascii="Times New Roman" w:hAnsi="Times New Roman"/>
              </w:rPr>
            </w:pPr>
            <w:r w:rsidRPr="00BD55E0">
              <w:rPr>
                <w:rFonts w:ascii="Times New Roman" w:hAnsi="Times New Roman"/>
              </w:rPr>
              <w:t>206</w:t>
            </w:r>
          </w:p>
        </w:tc>
        <w:tc>
          <w:tcPr>
            <w:tcW w:w="1945" w:type="dxa"/>
            <w:vAlign w:val="center"/>
          </w:tcPr>
          <w:p w:rsidR="00BD55E0" w:rsidRPr="00BD55E0" w:rsidP="00BD55E0">
            <w:pPr>
              <w:spacing w:after="0"/>
              <w:jc w:val="both"/>
              <w:rPr>
                <w:rFonts w:ascii="Times New Roman" w:hAnsi="Times New Roman"/>
              </w:rPr>
            </w:pPr>
          </w:p>
        </w:tc>
        <w:tc>
          <w:tcPr>
            <w:tcW w:w="2782" w:type="dxa"/>
            <w:vAlign w:val="center"/>
          </w:tcPr>
          <w:p w:rsidR="00BD55E0" w:rsidRPr="00BD55E0" w:rsidP="00BD55E0">
            <w:pPr>
              <w:spacing w:after="0"/>
              <w:jc w:val="both"/>
              <w:rPr>
                <w:rFonts w:ascii="Times New Roman" w:hAnsi="Times New Roman"/>
              </w:rPr>
            </w:pPr>
            <w:r w:rsidRPr="00BD55E0">
              <w:rPr>
                <w:rFonts w:ascii="Times New Roman" w:hAnsi="Times New Roman"/>
              </w:rPr>
              <w:t>rh_medialorbitofrontal_part2</w:t>
            </w:r>
          </w:p>
        </w:tc>
      </w:tr>
      <w:tr w:rsidTr="00A00717">
        <w:tblPrEx>
          <w:tblW w:w="14850" w:type="dxa"/>
          <w:jc w:val="center"/>
          <w:tblLook w:val="04A0"/>
        </w:tblPrEx>
        <w:trPr>
          <w:jc w:val="center"/>
        </w:trPr>
        <w:tc>
          <w:tcPr>
            <w:tcW w:w="2539" w:type="dxa"/>
            <w:vAlign w:val="center"/>
          </w:tcPr>
          <w:p w:rsidR="00BD55E0" w:rsidRPr="00BD55E0" w:rsidP="00BD55E0">
            <w:pPr>
              <w:spacing w:after="0"/>
              <w:jc w:val="both"/>
              <w:rPr>
                <w:rFonts w:ascii="Times New Roman" w:hAnsi="Times New Roman"/>
              </w:rPr>
            </w:pPr>
          </w:p>
        </w:tc>
        <w:tc>
          <w:tcPr>
            <w:tcW w:w="1109" w:type="dxa"/>
            <w:vAlign w:val="center"/>
          </w:tcPr>
          <w:p w:rsidR="00BD55E0" w:rsidRPr="00BD55E0" w:rsidP="00BD55E0">
            <w:pPr>
              <w:spacing w:after="0"/>
              <w:jc w:val="both"/>
              <w:rPr>
                <w:rFonts w:ascii="Times New Roman" w:hAnsi="Times New Roman"/>
              </w:rPr>
            </w:pPr>
            <w:r w:rsidRPr="00BD55E0">
              <w:rPr>
                <w:rFonts w:ascii="Times New Roman" w:hAnsi="Times New Roman"/>
              </w:rPr>
              <w:t>67</w:t>
            </w:r>
          </w:p>
        </w:tc>
        <w:tc>
          <w:tcPr>
            <w:tcW w:w="1843" w:type="dxa"/>
            <w:vAlign w:val="center"/>
          </w:tcPr>
          <w:p w:rsidR="00BD55E0" w:rsidRPr="00BD55E0" w:rsidP="00BD55E0">
            <w:pPr>
              <w:spacing w:after="0"/>
              <w:jc w:val="both"/>
              <w:rPr>
                <w:rFonts w:ascii="Times New Roman" w:hAnsi="Times New Roman"/>
              </w:rPr>
            </w:pPr>
          </w:p>
        </w:tc>
        <w:tc>
          <w:tcPr>
            <w:tcW w:w="3153" w:type="dxa"/>
            <w:vAlign w:val="center"/>
          </w:tcPr>
          <w:p w:rsidR="00BD55E0" w:rsidRPr="00BD55E0" w:rsidP="00BD55E0">
            <w:pPr>
              <w:spacing w:after="0"/>
              <w:jc w:val="both"/>
              <w:rPr>
                <w:rFonts w:ascii="Times New Roman" w:hAnsi="Times New Roman"/>
              </w:rPr>
            </w:pPr>
            <w:r w:rsidRPr="00BD55E0">
              <w:rPr>
                <w:rFonts w:ascii="Times New Roman" w:hAnsi="Times New Roman"/>
              </w:rPr>
              <w:t>lh_parsorbitalis_part1</w:t>
            </w:r>
          </w:p>
        </w:tc>
        <w:tc>
          <w:tcPr>
            <w:tcW w:w="1479" w:type="dxa"/>
            <w:vAlign w:val="center"/>
          </w:tcPr>
          <w:p w:rsidR="00BD55E0" w:rsidRPr="00BD55E0" w:rsidP="00BD55E0">
            <w:pPr>
              <w:spacing w:after="0"/>
              <w:jc w:val="both"/>
              <w:rPr>
                <w:rFonts w:ascii="Times New Roman" w:hAnsi="Times New Roman"/>
              </w:rPr>
            </w:pPr>
            <w:r w:rsidRPr="00BD55E0">
              <w:rPr>
                <w:rFonts w:ascii="Times New Roman" w:hAnsi="Times New Roman"/>
              </w:rPr>
              <w:t>207</w:t>
            </w:r>
          </w:p>
        </w:tc>
        <w:tc>
          <w:tcPr>
            <w:tcW w:w="1945" w:type="dxa"/>
            <w:vAlign w:val="center"/>
          </w:tcPr>
          <w:p w:rsidR="00BD55E0" w:rsidRPr="00BD55E0" w:rsidP="00BD55E0">
            <w:pPr>
              <w:spacing w:after="0"/>
              <w:jc w:val="both"/>
              <w:rPr>
                <w:rFonts w:ascii="Times New Roman" w:hAnsi="Times New Roman"/>
              </w:rPr>
            </w:pPr>
          </w:p>
        </w:tc>
        <w:tc>
          <w:tcPr>
            <w:tcW w:w="2782" w:type="dxa"/>
            <w:vAlign w:val="center"/>
          </w:tcPr>
          <w:p w:rsidR="00BD55E0" w:rsidRPr="00BD55E0" w:rsidP="00BD55E0">
            <w:pPr>
              <w:tabs>
                <w:tab w:val="left" w:pos="993"/>
              </w:tabs>
              <w:spacing w:after="0"/>
              <w:jc w:val="both"/>
              <w:rPr>
                <w:rFonts w:ascii="Times New Roman" w:hAnsi="Times New Roman"/>
              </w:rPr>
            </w:pPr>
            <w:r w:rsidRPr="00BD55E0">
              <w:rPr>
                <w:rFonts w:ascii="Times New Roman" w:hAnsi="Times New Roman"/>
              </w:rPr>
              <w:t>rh_medialorbitofrontal_part3</w:t>
            </w:r>
          </w:p>
        </w:tc>
      </w:tr>
      <w:tr w:rsidTr="00A00717">
        <w:tblPrEx>
          <w:tblW w:w="14850" w:type="dxa"/>
          <w:jc w:val="center"/>
          <w:tblLook w:val="04A0"/>
        </w:tblPrEx>
        <w:trPr>
          <w:jc w:val="center"/>
        </w:trPr>
        <w:tc>
          <w:tcPr>
            <w:tcW w:w="2539" w:type="dxa"/>
            <w:tcBorders>
              <w:bottom w:val="single" w:sz="12" w:space="0" w:color="auto"/>
            </w:tcBorders>
            <w:vAlign w:val="center"/>
          </w:tcPr>
          <w:p w:rsidR="00BD55E0" w:rsidRPr="00BD55E0" w:rsidP="00BD55E0">
            <w:pPr>
              <w:spacing w:after="0"/>
              <w:jc w:val="both"/>
              <w:rPr>
                <w:rFonts w:ascii="Times New Roman" w:hAnsi="Times New Roman"/>
              </w:rPr>
            </w:pPr>
          </w:p>
        </w:tc>
        <w:tc>
          <w:tcPr>
            <w:tcW w:w="1109"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843" w:type="dxa"/>
            <w:tcBorders>
              <w:bottom w:val="single" w:sz="12" w:space="0" w:color="auto"/>
            </w:tcBorders>
            <w:vAlign w:val="center"/>
          </w:tcPr>
          <w:p w:rsidR="00BD55E0" w:rsidRPr="00BD55E0" w:rsidP="00BD55E0">
            <w:pPr>
              <w:spacing w:after="0"/>
              <w:jc w:val="both"/>
              <w:rPr>
                <w:rFonts w:ascii="Times New Roman" w:hAnsi="Times New Roman"/>
              </w:rPr>
            </w:pPr>
          </w:p>
        </w:tc>
        <w:tc>
          <w:tcPr>
            <w:tcW w:w="3153"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w:t>
            </w:r>
          </w:p>
        </w:tc>
        <w:tc>
          <w:tcPr>
            <w:tcW w:w="1479" w:type="dxa"/>
            <w:tcBorders>
              <w:bottom w:val="single" w:sz="12" w:space="0" w:color="auto"/>
            </w:tcBorders>
            <w:vAlign w:val="center"/>
          </w:tcPr>
          <w:p w:rsidR="00BD55E0" w:rsidRPr="00BD55E0" w:rsidP="00BD55E0">
            <w:pPr>
              <w:spacing w:after="0"/>
              <w:jc w:val="both"/>
              <w:rPr>
                <w:rFonts w:ascii="Times New Roman" w:hAnsi="Times New Roman"/>
              </w:rPr>
            </w:pPr>
            <w:r w:rsidRPr="00BD55E0">
              <w:rPr>
                <w:rFonts w:ascii="Times New Roman" w:hAnsi="Times New Roman"/>
              </w:rPr>
              <w:t>222</w:t>
            </w:r>
          </w:p>
        </w:tc>
        <w:tc>
          <w:tcPr>
            <w:tcW w:w="1945" w:type="dxa"/>
            <w:tcBorders>
              <w:bottom w:val="single" w:sz="12" w:space="0" w:color="auto"/>
            </w:tcBorders>
            <w:vAlign w:val="center"/>
          </w:tcPr>
          <w:p w:rsidR="00BD55E0" w:rsidRPr="00BD55E0" w:rsidP="00BD55E0">
            <w:pPr>
              <w:spacing w:after="0"/>
              <w:jc w:val="both"/>
              <w:rPr>
                <w:rFonts w:ascii="Times New Roman" w:hAnsi="Times New Roman"/>
              </w:rPr>
            </w:pPr>
          </w:p>
        </w:tc>
        <w:tc>
          <w:tcPr>
            <w:tcW w:w="2782" w:type="dxa"/>
            <w:tcBorders>
              <w:bottom w:val="single" w:sz="12" w:space="0" w:color="auto"/>
            </w:tcBorders>
            <w:vAlign w:val="center"/>
          </w:tcPr>
          <w:p w:rsidR="00BD55E0" w:rsidRPr="00BD55E0" w:rsidP="00BD55E0">
            <w:pPr>
              <w:tabs>
                <w:tab w:val="left" w:pos="662"/>
              </w:tabs>
              <w:spacing w:after="0"/>
              <w:jc w:val="both"/>
              <w:rPr>
                <w:rFonts w:ascii="Times New Roman" w:hAnsi="Times New Roman"/>
              </w:rPr>
            </w:pPr>
            <w:r w:rsidRPr="00BD55E0">
              <w:rPr>
                <w:rFonts w:ascii="Times New Roman" w:hAnsi="Times New Roman"/>
              </w:rPr>
              <w:t>rh_parsorbitalis_part1</w:t>
            </w:r>
          </w:p>
        </w:tc>
      </w:tr>
    </w:tbl>
    <w:p w:rsidR="00BD55E0" w:rsidRPr="00BD55E0" w:rsidP="00BD55E0">
      <w:pPr>
        <w:spacing w:after="0" w:line="480" w:lineRule="auto"/>
        <w:jc w:val="both"/>
        <w:rPr>
          <w:rFonts w:ascii="Times New Roman" w:hAnsi="Times New Roman"/>
        </w:rPr>
        <w:sectPr w:rsidSect="00BD55E0">
          <w:pgSz w:w="16838" w:h="11906" w:orient="landscape"/>
          <w:pgMar w:top="1800" w:right="1440" w:bottom="1800" w:left="1440" w:header="851" w:footer="992" w:gutter="0"/>
          <w:cols w:space="425"/>
          <w:docGrid w:type="lines" w:linePitch="312"/>
        </w:sectPr>
      </w:pPr>
    </w:p>
    <w:p w:rsidR="00BD55E0" w:rsidRPr="00BD55E0" w:rsidP="00BD55E0">
      <w:pPr>
        <w:snapToGrid w:val="0"/>
        <w:spacing w:after="0" w:line="480" w:lineRule="auto"/>
        <w:jc w:val="both"/>
        <w:rPr>
          <w:rFonts w:ascii="Times New Roman" w:hAnsi="Times New Roman"/>
        </w:rPr>
        <w:sectPr w:rsidSect="00BD55E0">
          <w:pgSz w:w="11906" w:h="16838"/>
          <w:pgMar w:top="1440" w:right="1800" w:bottom="1440" w:left="1800" w:header="851" w:footer="992" w:gutter="0"/>
          <w:cols w:space="425"/>
          <w:docGrid w:type="lines" w:linePitch="312"/>
        </w:sectPr>
      </w:pPr>
      <w:r w:rsidRPr="00BD55E0">
        <w:rPr>
          <w:rFonts w:ascii="Times New Roman" w:hAnsi="Times New Roman"/>
        </w:rPr>
        <w:t>Abbreviations: Asso1, association cortex1; Asso2, association cortex2; Insula, insular cortex; lh, left hemisphere; Limbic, limbic regions; Prim motor, primary motor cortex; Prim sens, primary sensory cortex; rh, right hemisphere; Sec sens, second sensory cortex.</w:t>
      </w:r>
    </w:p>
    <w:p w:rsidR="00BD55E0" w:rsidRPr="00BD55E0" w:rsidP="00BD55E0">
      <w:pPr>
        <w:snapToGrid w:val="0"/>
        <w:spacing w:after="0" w:line="480" w:lineRule="auto"/>
        <w:jc w:val="both"/>
        <w:outlineLvl w:val="1"/>
        <w:rPr>
          <w:rFonts w:ascii="Times New Roman" w:hAnsi="Times New Roman"/>
          <w:sz w:val="24"/>
        </w:rPr>
      </w:pPr>
      <w:bookmarkStart w:id="60" w:name="_Toc212051783"/>
      <w:bookmarkStart w:id="61" w:name="_Toc213581354"/>
      <w:r w:rsidRPr="00BD55E0">
        <w:rPr>
          <w:rFonts w:ascii="Times New Roman" w:hAnsi="Times New Roman"/>
          <w:b/>
          <w:bCs/>
        </w:rPr>
        <w:t>Table S5.</w:t>
      </w:r>
      <w:bookmarkEnd w:id="47"/>
      <w:r w:rsidRPr="00BD55E0">
        <w:rPr>
          <w:rFonts w:ascii="Times New Roman" w:hAnsi="Times New Roman"/>
          <w:b/>
          <w:bCs/>
        </w:rPr>
        <w:t xml:space="preserve"> </w:t>
      </w:r>
      <w:r w:rsidRPr="00BD55E0">
        <w:rPr>
          <w:rFonts w:ascii="Times New Roman" w:hAnsi="Times New Roman"/>
          <w:sz w:val="24"/>
        </w:rPr>
        <w:t xml:space="preserve">Regional </w:t>
      </w:r>
      <w:r w:rsidRPr="00BD55E0">
        <w:rPr>
          <w:rFonts w:ascii="Times New Roman" w:hAnsi="Times New Roman"/>
        </w:rPr>
        <w:t>MIND gradient</w:t>
      </w:r>
      <w:r w:rsidRPr="00BD55E0">
        <w:rPr>
          <w:rFonts w:ascii="Times New Roman" w:hAnsi="Times New Roman"/>
          <w:sz w:val="24"/>
        </w:rPr>
        <w:t xml:space="preserve"> differences between BD and healthy controls.</w:t>
      </w:r>
      <w:bookmarkEnd w:id="48"/>
      <w:bookmarkEnd w:id="49"/>
      <w:bookmarkEnd w:id="60"/>
      <w:bookmarkEnd w:id="61"/>
    </w:p>
    <w:tbl>
      <w:tblPr>
        <w:tblStyle w:val="TableNormal"/>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2819"/>
        <w:gridCol w:w="790"/>
        <w:gridCol w:w="791"/>
        <w:gridCol w:w="1215"/>
        <w:gridCol w:w="1072"/>
        <w:gridCol w:w="1835"/>
      </w:tblGrid>
      <w:tr w:rsidTr="00A00717">
        <w:tblPrEx>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Ex>
        <w:trPr>
          <w:trHeight w:val="680"/>
          <w:jc w:val="center"/>
        </w:trPr>
        <w:tc>
          <w:tcPr>
            <w:tcW w:w="2819" w:type="dxa"/>
            <w:tcBorders>
              <w:top w:val="single" w:sz="12" w:space="0" w:color="auto"/>
              <w:bottom w:val="single" w:sz="6" w:space="0" w:color="auto"/>
            </w:tcBorders>
            <w:vAlign w:val="center"/>
          </w:tcPr>
          <w:p w:rsidR="00BD55E0" w:rsidRPr="00BD55E0" w:rsidP="00BD55E0">
            <w:pPr>
              <w:spacing w:after="0" w:line="360" w:lineRule="auto"/>
              <w:jc w:val="center"/>
              <w:rPr>
                <w:rFonts w:ascii="Times New Roman" w:hAnsi="Times New Roman"/>
                <w:b/>
                <w:bCs/>
              </w:rPr>
            </w:pPr>
            <w:bookmarkEnd w:id="46"/>
            <w:r w:rsidRPr="00BD55E0">
              <w:rPr>
                <w:rFonts w:ascii="Times New Roman" w:hAnsi="Times New Roman"/>
                <w:b/>
                <w:bCs/>
              </w:rPr>
              <w:t>Regions</w:t>
            </w:r>
          </w:p>
        </w:tc>
        <w:tc>
          <w:tcPr>
            <w:tcW w:w="2796" w:type="dxa"/>
            <w:gridSpan w:val="3"/>
            <w:tcBorders>
              <w:top w:val="single" w:sz="12" w:space="0" w:color="auto"/>
              <w:bottom w:val="single" w:sz="6" w:space="0" w:color="auto"/>
            </w:tcBorders>
            <w:vAlign w:val="center"/>
          </w:tcPr>
          <w:p w:rsidR="00BD55E0" w:rsidRPr="00BD55E0" w:rsidP="00BD55E0">
            <w:pPr>
              <w:spacing w:after="0" w:line="360" w:lineRule="auto"/>
              <w:jc w:val="center"/>
              <w:rPr>
                <w:rFonts w:ascii="Times New Roman" w:hAnsi="Times New Roman"/>
                <w:b/>
                <w:bCs/>
              </w:rPr>
            </w:pPr>
            <w:r w:rsidRPr="00BD55E0">
              <w:rPr>
                <w:rFonts w:ascii="Times New Roman" w:hAnsi="Times New Roman"/>
                <w:b/>
                <w:bCs/>
              </w:rPr>
              <w:t>MNI coordinates (x, y, z)</w:t>
            </w:r>
          </w:p>
        </w:tc>
        <w:tc>
          <w:tcPr>
            <w:tcW w:w="1072" w:type="dxa"/>
            <w:tcBorders>
              <w:top w:val="single" w:sz="12" w:space="0" w:color="auto"/>
              <w:bottom w:val="single" w:sz="6" w:space="0" w:color="auto"/>
            </w:tcBorders>
            <w:vAlign w:val="center"/>
          </w:tcPr>
          <w:p w:rsidR="00BD55E0" w:rsidRPr="00BD55E0" w:rsidP="00BD55E0">
            <w:pPr>
              <w:spacing w:after="0" w:line="360" w:lineRule="auto"/>
              <w:jc w:val="center"/>
              <w:rPr>
                <w:rFonts w:ascii="Times New Roman" w:hAnsi="Times New Roman"/>
                <w:b/>
                <w:bCs/>
              </w:rPr>
            </w:pPr>
            <w:r w:rsidRPr="00BD55E0">
              <w:rPr>
                <w:rFonts w:ascii="Times New Roman" w:hAnsi="Times New Roman"/>
                <w:b/>
                <w:bCs/>
                <w:i/>
              </w:rPr>
              <w:t>t</w:t>
            </w:r>
            <w:r w:rsidRPr="00BD55E0">
              <w:rPr>
                <w:rFonts w:ascii="Times New Roman" w:hAnsi="Times New Roman"/>
                <w:b/>
                <w:bCs/>
              </w:rPr>
              <w:t>-statistic</w:t>
            </w:r>
          </w:p>
        </w:tc>
        <w:tc>
          <w:tcPr>
            <w:tcW w:w="1835" w:type="dxa"/>
            <w:tcBorders>
              <w:top w:val="single" w:sz="12" w:space="0" w:color="auto"/>
              <w:bottom w:val="single" w:sz="6" w:space="0" w:color="auto"/>
            </w:tcBorders>
            <w:vAlign w:val="center"/>
          </w:tcPr>
          <w:p w:rsidR="00BD55E0" w:rsidRPr="00BD55E0" w:rsidP="00BD55E0">
            <w:pPr>
              <w:spacing w:after="0" w:line="360" w:lineRule="auto"/>
              <w:jc w:val="center"/>
              <w:rPr>
                <w:rFonts w:ascii="Times New Roman" w:hAnsi="Times New Roman"/>
                <w:b/>
                <w:bCs/>
              </w:rPr>
            </w:pPr>
            <w:r w:rsidRPr="00BD55E0">
              <w:rPr>
                <w:rFonts w:ascii="Times New Roman" w:hAnsi="Times New Roman"/>
                <w:b/>
                <w:bCs/>
                <w:i/>
              </w:rPr>
              <w:t xml:space="preserve">P </w:t>
            </w:r>
            <w:r w:rsidRPr="00BD55E0">
              <w:rPr>
                <w:rFonts w:ascii="Times New Roman" w:hAnsi="Times New Roman"/>
                <w:b/>
                <w:bCs/>
              </w:rPr>
              <w:t>value</w:t>
            </w:r>
          </w:p>
        </w:tc>
      </w:tr>
      <w:tr w:rsidTr="00A00717">
        <w:tblPrEx>
          <w:tblW w:w="0" w:type="auto"/>
          <w:jc w:val="center"/>
          <w:tblLook w:val="04A0"/>
        </w:tblPrEx>
        <w:trPr>
          <w:trHeight w:val="680"/>
          <w:jc w:val="center"/>
        </w:trPr>
        <w:tc>
          <w:tcPr>
            <w:tcW w:w="2819" w:type="dxa"/>
            <w:tcBorders>
              <w:top w:val="single" w:sz="6" w:space="0" w:color="auto"/>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lh_lateraloccipital_part8</w:t>
            </w:r>
          </w:p>
        </w:tc>
        <w:tc>
          <w:tcPr>
            <w:tcW w:w="790" w:type="dxa"/>
            <w:tcBorders>
              <w:top w:val="single" w:sz="6" w:space="0" w:color="auto"/>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-24</w:t>
            </w:r>
          </w:p>
        </w:tc>
        <w:tc>
          <w:tcPr>
            <w:tcW w:w="791" w:type="dxa"/>
            <w:tcBorders>
              <w:top w:val="single" w:sz="6" w:space="0" w:color="auto"/>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-93</w:t>
            </w:r>
          </w:p>
        </w:tc>
        <w:tc>
          <w:tcPr>
            <w:tcW w:w="1215" w:type="dxa"/>
            <w:tcBorders>
              <w:top w:val="single" w:sz="6" w:space="0" w:color="auto"/>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-13</w:t>
            </w:r>
          </w:p>
        </w:tc>
        <w:tc>
          <w:tcPr>
            <w:tcW w:w="1072" w:type="dxa"/>
            <w:tcBorders>
              <w:top w:val="single" w:sz="6" w:space="0" w:color="auto"/>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3.91</w:t>
            </w:r>
          </w:p>
        </w:tc>
        <w:tc>
          <w:tcPr>
            <w:tcW w:w="1835" w:type="dxa"/>
            <w:tcBorders>
              <w:top w:val="single" w:sz="6" w:space="0" w:color="auto"/>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2.04 × 10</w:t>
            </w:r>
            <w:r w:rsidRPr="00BD55E0">
              <w:rPr>
                <w:rFonts w:ascii="Times New Roman" w:hAnsi="Times New Roman"/>
                <w:vertAlign w:val="superscript"/>
              </w:rPr>
              <w:t>-2</w:t>
            </w:r>
          </w:p>
        </w:tc>
      </w:tr>
      <w:tr w:rsidTr="00A00717">
        <w:tblPrEx>
          <w:tblW w:w="0" w:type="auto"/>
          <w:jc w:val="center"/>
          <w:tblLook w:val="04A0"/>
        </w:tblPrEx>
        <w:trPr>
          <w:trHeight w:val="680"/>
          <w:jc w:val="center"/>
        </w:trPr>
        <w:tc>
          <w:tcPr>
            <w:tcW w:w="2819"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lh_rostralmiddlefrontal_part4</w:t>
            </w:r>
          </w:p>
        </w:tc>
        <w:tc>
          <w:tcPr>
            <w:tcW w:w="790"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-22</w:t>
            </w:r>
          </w:p>
        </w:tc>
        <w:tc>
          <w:tcPr>
            <w:tcW w:w="791"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58</w:t>
            </w:r>
          </w:p>
        </w:tc>
        <w:tc>
          <w:tcPr>
            <w:tcW w:w="1215"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-10</w:t>
            </w:r>
          </w:p>
        </w:tc>
        <w:tc>
          <w:tcPr>
            <w:tcW w:w="1072"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4.17</w:t>
            </w:r>
          </w:p>
        </w:tc>
        <w:tc>
          <w:tcPr>
            <w:tcW w:w="1835"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1.50 × 10</w:t>
            </w:r>
            <w:r w:rsidRPr="00BD55E0">
              <w:rPr>
                <w:rFonts w:ascii="Times New Roman" w:hAnsi="Times New Roman"/>
                <w:vertAlign w:val="superscript"/>
              </w:rPr>
              <w:t>-2</w:t>
            </w:r>
          </w:p>
        </w:tc>
      </w:tr>
    </w:tbl>
    <w:p w:rsidR="00BD55E0" w:rsidRPr="00BD55E0" w:rsidP="00BD55E0">
      <w:pPr>
        <w:spacing w:after="0" w:line="480" w:lineRule="auto"/>
        <w:jc w:val="both"/>
        <w:rPr>
          <w:rFonts w:ascii="Times New Roman" w:hAnsi="Times New Roman"/>
        </w:rPr>
      </w:pPr>
      <w:r w:rsidRPr="00BD55E0">
        <w:rPr>
          <w:rFonts w:ascii="Times New Roman" w:hAnsi="Times New Roman"/>
        </w:rPr>
        <w:t xml:space="preserve">GLM was used to investigate regionally principal </w:t>
      </w:r>
      <w:bookmarkStart w:id="62" w:name="_Hlk203226277"/>
      <w:r w:rsidRPr="00BD55E0">
        <w:rPr>
          <w:rFonts w:ascii="Times New Roman" w:hAnsi="Times New Roman"/>
        </w:rPr>
        <w:t>MIND gradient</w:t>
      </w:r>
      <w:bookmarkEnd w:id="62"/>
      <w:r w:rsidRPr="00BD55E0">
        <w:rPr>
          <w:rFonts w:ascii="Times New Roman" w:hAnsi="Times New Roman"/>
        </w:rPr>
        <w:t xml:space="preserve"> alterations in BD group, while regressing out the effect of age, sex, education years, and age × sex interaction.</w:t>
      </w:r>
      <w:bookmarkStart w:id="63" w:name="_Hlk203227824"/>
      <w:r w:rsidRPr="00BD55E0">
        <w:rPr>
          <w:rFonts w:ascii="Times New Roman" w:hAnsi="Times New Roman"/>
        </w:rPr>
        <w:t xml:space="preserve"> The </w:t>
      </w:r>
      <w:r w:rsidRPr="00BD55E0">
        <w:rPr>
          <w:rFonts w:ascii="Times New Roman" w:hAnsi="Times New Roman"/>
          <w:i/>
          <w:iCs/>
        </w:rPr>
        <w:t>t</w:t>
      </w:r>
      <w:r w:rsidRPr="00BD55E0">
        <w:rPr>
          <w:rFonts w:ascii="Times New Roman" w:hAnsi="Times New Roman"/>
        </w:rPr>
        <w:t>-statistic &gt; 0 means BD &gt;</w:t>
      </w:r>
      <w:r w:rsidRPr="00BD55E0">
        <w:rPr>
          <w:rFonts w:ascii="Times New Roman" w:hAnsi="Times New Roman"/>
          <w:sz w:val="24"/>
        </w:rPr>
        <w:t xml:space="preserve"> healthy controls</w:t>
      </w:r>
      <w:r w:rsidRPr="00BD55E0">
        <w:rPr>
          <w:rFonts w:ascii="Times New Roman" w:hAnsi="Times New Roman"/>
        </w:rPr>
        <w:t xml:space="preserve">. </w:t>
      </w:r>
      <w:bookmarkStart w:id="64" w:name="_Hlk203227957"/>
      <w:bookmarkEnd w:id="63"/>
      <w:r w:rsidRPr="00BD55E0">
        <w:rPr>
          <w:rFonts w:ascii="Times New Roman" w:hAnsi="Times New Roman"/>
        </w:rPr>
        <w:t xml:space="preserve">All </w:t>
      </w:r>
      <w:r w:rsidRPr="00BD55E0">
        <w:rPr>
          <w:rFonts w:ascii="Times New Roman" w:hAnsi="Times New Roman"/>
          <w:i/>
          <w:iCs/>
        </w:rPr>
        <w:t>P</w:t>
      </w:r>
      <w:r w:rsidRPr="00BD55E0">
        <w:rPr>
          <w:rFonts w:ascii="Times New Roman" w:hAnsi="Times New Roman"/>
        </w:rPr>
        <w:t xml:space="preserve"> values survived after BH-FDR correction with </w:t>
      </w:r>
      <w:r w:rsidRPr="00BD55E0">
        <w:rPr>
          <w:rFonts w:ascii="Times New Roman" w:hAnsi="Times New Roman"/>
          <w:i/>
          <w:iCs/>
        </w:rPr>
        <w:t>P</w:t>
      </w:r>
      <w:r w:rsidRPr="00BD55E0">
        <w:rPr>
          <w:rFonts w:ascii="Times New Roman" w:hAnsi="Times New Roman"/>
        </w:rPr>
        <w:t xml:space="preserve"> &lt; 0.05. </w:t>
      </w:r>
      <w:bookmarkEnd w:id="64"/>
      <w:r w:rsidRPr="00BD55E0">
        <w:rPr>
          <w:rFonts w:ascii="Times New Roman" w:hAnsi="Times New Roman"/>
        </w:rPr>
        <w:t>Abbreviations: BD, bipolar disorder; BH-FDR, Benjamini-Hochber</w:t>
      </w:r>
      <w:r w:rsidRPr="00BD55E0">
        <w:rPr>
          <w:rFonts w:ascii="Times New Roman" w:hAnsi="Times New Roman"/>
        </w:rPr>
        <w:t>g false discovery rate; GLM, general linear model; lh, left hemisphere; MIND, Morphometric Inverse Divergence; MNI, Montreal Neurological Institute.</w:t>
      </w:r>
    </w:p>
    <w:p w:rsidR="00BD55E0" w:rsidRPr="00BD55E0" w:rsidP="00BD55E0">
      <w:pPr>
        <w:spacing w:after="0" w:line="480" w:lineRule="auto"/>
        <w:jc w:val="both"/>
        <w:rPr>
          <w:rFonts w:ascii="Times New Roman" w:hAnsi="Times New Roman"/>
        </w:rPr>
      </w:pPr>
    </w:p>
    <w:p w:rsidR="00BD55E0" w:rsidRPr="00BD55E0" w:rsidP="00BD55E0">
      <w:pPr>
        <w:snapToGrid w:val="0"/>
        <w:spacing w:after="0" w:line="480" w:lineRule="auto"/>
        <w:jc w:val="both"/>
        <w:rPr>
          <w:rFonts w:ascii="Times New Roman" w:hAnsi="Times New Roman"/>
        </w:rPr>
        <w:sectPr w:rsidSect="00BD55E0">
          <w:footerReference w:type="default" r:id="rId10"/>
          <w:pgSz w:w="11906" w:h="16838"/>
          <w:pgMar w:top="1440" w:right="1800" w:bottom="1440" w:left="1800" w:header="851" w:footer="992" w:gutter="0"/>
          <w:cols w:space="425"/>
          <w:docGrid w:type="lines" w:linePitch="312"/>
        </w:sectPr>
      </w:pPr>
      <w:bookmarkStart w:id="65" w:name="_Toc207438379"/>
      <w:bookmarkStart w:id="66" w:name="_Toc208041373"/>
    </w:p>
    <w:p w:rsidR="00BD55E0" w:rsidRPr="00BD55E0" w:rsidP="002C1430">
      <w:pPr>
        <w:snapToGrid w:val="0"/>
        <w:spacing w:after="0" w:line="480" w:lineRule="auto"/>
        <w:jc w:val="both"/>
        <w:outlineLvl w:val="1"/>
        <w:rPr>
          <w:rFonts w:ascii="Times New Roman" w:hAnsi="Times New Roman"/>
          <w:sz w:val="24"/>
        </w:rPr>
      </w:pPr>
      <w:bookmarkStart w:id="67" w:name="_Toc213581355"/>
      <w:r w:rsidRPr="00BD55E0">
        <w:rPr>
          <w:rFonts w:ascii="Times New Roman" w:hAnsi="Times New Roman"/>
          <w:b/>
          <w:bCs/>
        </w:rPr>
        <w:t xml:space="preserve">Table S6. </w:t>
      </w:r>
      <w:r w:rsidRPr="00BD55E0">
        <w:rPr>
          <w:rFonts w:ascii="Times New Roman" w:hAnsi="Times New Roman"/>
          <w:sz w:val="24"/>
        </w:rPr>
        <w:t>The differences in the principal MIND gradient in each Yeo functional network.</w:t>
      </w:r>
      <w:bookmarkEnd w:id="65"/>
      <w:bookmarkEnd w:id="66"/>
      <w:bookmarkEnd w:id="67"/>
    </w:p>
    <w:tbl>
      <w:tblPr>
        <w:tblStyle w:val="TableNormal"/>
        <w:tblW w:w="1131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1358"/>
        <w:gridCol w:w="1326"/>
        <w:gridCol w:w="1332"/>
        <w:gridCol w:w="1461"/>
        <w:gridCol w:w="1449"/>
        <w:gridCol w:w="1318"/>
        <w:gridCol w:w="1577"/>
        <w:gridCol w:w="1498"/>
      </w:tblGrid>
      <w:tr w:rsidTr="00A00717">
        <w:tblPrEx>
          <w:tblW w:w="1131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Ex>
        <w:trPr>
          <w:trHeight w:val="850"/>
          <w:jc w:val="center"/>
        </w:trPr>
        <w:tc>
          <w:tcPr>
            <w:tcW w:w="1358" w:type="dxa"/>
            <w:tcBorders>
              <w:top w:val="single" w:sz="12" w:space="0" w:color="auto"/>
              <w:bottom w:val="single" w:sz="6" w:space="0" w:color="auto"/>
            </w:tcBorders>
            <w:vAlign w:val="center"/>
          </w:tcPr>
          <w:p w:rsidR="00BD55E0" w:rsidRPr="00BD55E0" w:rsidP="00BD55E0">
            <w:pPr>
              <w:spacing w:after="0" w:line="360" w:lineRule="auto"/>
              <w:jc w:val="center"/>
              <w:rPr>
                <w:rFonts w:ascii="Times New Roman" w:hAnsi="Times New Roman"/>
                <w:b/>
                <w:bCs/>
              </w:rPr>
            </w:pPr>
            <w:bookmarkStart w:id="68" w:name="_Hlk203228606"/>
            <w:r w:rsidRPr="00BD55E0">
              <w:rPr>
                <w:rFonts w:ascii="Times New Roman" w:hAnsi="Times New Roman"/>
                <w:b/>
                <w:bCs/>
                <w:szCs w:val="18"/>
              </w:rPr>
              <w:t>Statistics</w:t>
            </w:r>
          </w:p>
        </w:tc>
        <w:tc>
          <w:tcPr>
            <w:tcW w:w="1326" w:type="dxa"/>
            <w:tcBorders>
              <w:top w:val="single" w:sz="12" w:space="0" w:color="auto"/>
              <w:bottom w:val="single" w:sz="6" w:space="0" w:color="auto"/>
            </w:tcBorders>
            <w:vAlign w:val="center"/>
          </w:tcPr>
          <w:p w:rsidR="00BD55E0" w:rsidRPr="00BD55E0" w:rsidP="00BD55E0">
            <w:pPr>
              <w:spacing w:after="0" w:line="360" w:lineRule="auto"/>
              <w:jc w:val="center"/>
              <w:rPr>
                <w:rFonts w:ascii="Times New Roman" w:hAnsi="Times New Roman"/>
                <w:b/>
                <w:bCs/>
              </w:rPr>
            </w:pPr>
            <w:r w:rsidRPr="00BD55E0">
              <w:rPr>
                <w:rFonts w:ascii="Times New Roman" w:hAnsi="Times New Roman"/>
                <w:b/>
                <w:bCs/>
              </w:rPr>
              <w:t>DAN</w:t>
            </w:r>
          </w:p>
        </w:tc>
        <w:tc>
          <w:tcPr>
            <w:tcW w:w="1332" w:type="dxa"/>
            <w:tcBorders>
              <w:top w:val="single" w:sz="12" w:space="0" w:color="auto"/>
              <w:bottom w:val="single" w:sz="6" w:space="0" w:color="auto"/>
            </w:tcBorders>
            <w:vAlign w:val="center"/>
          </w:tcPr>
          <w:p w:rsidR="00BD55E0" w:rsidRPr="00BD55E0" w:rsidP="00BD55E0">
            <w:pPr>
              <w:spacing w:after="0" w:line="360" w:lineRule="auto"/>
              <w:jc w:val="center"/>
              <w:rPr>
                <w:rFonts w:ascii="Times New Roman" w:hAnsi="Times New Roman"/>
                <w:b/>
                <w:bCs/>
              </w:rPr>
            </w:pPr>
            <w:r w:rsidRPr="00BD55E0">
              <w:rPr>
                <w:rFonts w:ascii="Times New Roman" w:hAnsi="Times New Roman"/>
                <w:b/>
                <w:bCs/>
              </w:rPr>
              <w:t>DMN</w:t>
            </w:r>
          </w:p>
        </w:tc>
        <w:tc>
          <w:tcPr>
            <w:tcW w:w="1461" w:type="dxa"/>
            <w:tcBorders>
              <w:top w:val="single" w:sz="12" w:space="0" w:color="auto"/>
              <w:bottom w:val="single" w:sz="6" w:space="0" w:color="auto"/>
            </w:tcBorders>
            <w:vAlign w:val="center"/>
          </w:tcPr>
          <w:p w:rsidR="00BD55E0" w:rsidRPr="00BD55E0" w:rsidP="00BD55E0">
            <w:pPr>
              <w:spacing w:after="0" w:line="360" w:lineRule="auto"/>
              <w:jc w:val="center"/>
              <w:rPr>
                <w:rFonts w:ascii="Times New Roman" w:hAnsi="Times New Roman"/>
                <w:b/>
                <w:bCs/>
              </w:rPr>
            </w:pPr>
            <w:r w:rsidRPr="00BD55E0">
              <w:rPr>
                <w:rFonts w:ascii="Times New Roman" w:hAnsi="Times New Roman"/>
                <w:b/>
                <w:bCs/>
              </w:rPr>
              <w:t>FPN</w:t>
            </w:r>
          </w:p>
        </w:tc>
        <w:tc>
          <w:tcPr>
            <w:tcW w:w="1449" w:type="dxa"/>
            <w:tcBorders>
              <w:top w:val="single" w:sz="12" w:space="0" w:color="auto"/>
              <w:bottom w:val="single" w:sz="6" w:space="0" w:color="auto"/>
            </w:tcBorders>
            <w:vAlign w:val="center"/>
          </w:tcPr>
          <w:p w:rsidR="00BD55E0" w:rsidRPr="00BD55E0" w:rsidP="00BD55E0">
            <w:pPr>
              <w:spacing w:after="0" w:line="360" w:lineRule="auto"/>
              <w:jc w:val="center"/>
              <w:rPr>
                <w:rFonts w:ascii="Times New Roman" w:hAnsi="Times New Roman"/>
                <w:b/>
                <w:bCs/>
              </w:rPr>
            </w:pPr>
            <w:r w:rsidRPr="00BD55E0">
              <w:rPr>
                <w:rFonts w:ascii="Times New Roman" w:hAnsi="Times New Roman"/>
                <w:b/>
                <w:bCs/>
              </w:rPr>
              <w:t>LN</w:t>
            </w:r>
          </w:p>
        </w:tc>
        <w:tc>
          <w:tcPr>
            <w:tcW w:w="1318" w:type="dxa"/>
            <w:tcBorders>
              <w:top w:val="single" w:sz="12" w:space="0" w:color="auto"/>
              <w:bottom w:val="single" w:sz="6" w:space="0" w:color="auto"/>
            </w:tcBorders>
            <w:vAlign w:val="center"/>
          </w:tcPr>
          <w:p w:rsidR="00BD55E0" w:rsidRPr="00BD55E0" w:rsidP="00BD55E0">
            <w:pPr>
              <w:spacing w:after="0" w:line="360" w:lineRule="auto"/>
              <w:jc w:val="center"/>
              <w:rPr>
                <w:rFonts w:ascii="Times New Roman" w:hAnsi="Times New Roman"/>
                <w:b/>
                <w:bCs/>
              </w:rPr>
            </w:pPr>
            <w:r w:rsidRPr="00BD55E0">
              <w:rPr>
                <w:rFonts w:ascii="Times New Roman" w:hAnsi="Times New Roman"/>
                <w:b/>
                <w:bCs/>
              </w:rPr>
              <w:t>SMN</w:t>
            </w:r>
          </w:p>
        </w:tc>
        <w:tc>
          <w:tcPr>
            <w:tcW w:w="1577" w:type="dxa"/>
            <w:tcBorders>
              <w:top w:val="single" w:sz="12" w:space="0" w:color="auto"/>
              <w:bottom w:val="single" w:sz="6" w:space="0" w:color="auto"/>
            </w:tcBorders>
            <w:vAlign w:val="center"/>
          </w:tcPr>
          <w:p w:rsidR="00BD55E0" w:rsidRPr="00BD55E0" w:rsidP="00BD55E0">
            <w:pPr>
              <w:spacing w:after="0" w:line="360" w:lineRule="auto"/>
              <w:jc w:val="center"/>
              <w:rPr>
                <w:rFonts w:ascii="Times New Roman" w:hAnsi="Times New Roman"/>
                <w:b/>
                <w:bCs/>
              </w:rPr>
            </w:pPr>
            <w:r w:rsidRPr="00BD55E0">
              <w:rPr>
                <w:rFonts w:ascii="Times New Roman" w:hAnsi="Times New Roman"/>
                <w:b/>
                <w:bCs/>
              </w:rPr>
              <w:t>VAN</w:t>
            </w:r>
          </w:p>
        </w:tc>
        <w:tc>
          <w:tcPr>
            <w:tcW w:w="1498" w:type="dxa"/>
            <w:tcBorders>
              <w:top w:val="single" w:sz="12" w:space="0" w:color="auto"/>
              <w:bottom w:val="single" w:sz="6" w:space="0" w:color="auto"/>
            </w:tcBorders>
            <w:vAlign w:val="center"/>
          </w:tcPr>
          <w:p w:rsidR="00BD55E0" w:rsidRPr="00BD55E0" w:rsidP="00BD55E0">
            <w:pPr>
              <w:spacing w:after="0" w:line="360" w:lineRule="auto"/>
              <w:jc w:val="center"/>
              <w:rPr>
                <w:rFonts w:ascii="Times New Roman" w:hAnsi="Times New Roman"/>
                <w:b/>
                <w:bCs/>
              </w:rPr>
            </w:pPr>
            <w:r w:rsidRPr="00BD55E0">
              <w:rPr>
                <w:rFonts w:ascii="Times New Roman" w:hAnsi="Times New Roman"/>
                <w:b/>
                <w:bCs/>
              </w:rPr>
              <w:t>VIS</w:t>
            </w:r>
          </w:p>
        </w:tc>
      </w:tr>
      <w:tr w:rsidTr="00A00717">
        <w:tblPrEx>
          <w:tblW w:w="11319" w:type="dxa"/>
          <w:jc w:val="center"/>
          <w:tblLook w:val="04A0"/>
        </w:tblPrEx>
        <w:trPr>
          <w:trHeight w:val="850"/>
          <w:jc w:val="center"/>
        </w:trPr>
        <w:tc>
          <w:tcPr>
            <w:tcW w:w="1358" w:type="dxa"/>
            <w:tcBorders>
              <w:top w:val="single" w:sz="6" w:space="0" w:color="auto"/>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i/>
                <w:iCs/>
              </w:rPr>
              <w:t>t</w:t>
            </w:r>
            <w:r w:rsidRPr="00BD55E0">
              <w:rPr>
                <w:rFonts w:ascii="Times New Roman" w:hAnsi="Times New Roman"/>
              </w:rPr>
              <w:t>-statistic</w:t>
            </w:r>
          </w:p>
        </w:tc>
        <w:tc>
          <w:tcPr>
            <w:tcW w:w="1326" w:type="dxa"/>
            <w:tcBorders>
              <w:top w:val="single" w:sz="6" w:space="0" w:color="auto"/>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0.23</w:t>
            </w:r>
          </w:p>
        </w:tc>
        <w:tc>
          <w:tcPr>
            <w:tcW w:w="1332" w:type="dxa"/>
            <w:tcBorders>
              <w:top w:val="single" w:sz="6" w:space="0" w:color="auto"/>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-1.54</w:t>
            </w:r>
          </w:p>
        </w:tc>
        <w:tc>
          <w:tcPr>
            <w:tcW w:w="1461" w:type="dxa"/>
            <w:tcBorders>
              <w:top w:val="single" w:sz="6" w:space="0" w:color="auto"/>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3.24</w:t>
            </w:r>
          </w:p>
        </w:tc>
        <w:tc>
          <w:tcPr>
            <w:tcW w:w="1449" w:type="dxa"/>
            <w:tcBorders>
              <w:top w:val="single" w:sz="6" w:space="0" w:color="auto"/>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0.73</w:t>
            </w:r>
          </w:p>
        </w:tc>
        <w:tc>
          <w:tcPr>
            <w:tcW w:w="1318" w:type="dxa"/>
            <w:tcBorders>
              <w:top w:val="single" w:sz="6" w:space="0" w:color="auto"/>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-2.11</w:t>
            </w:r>
          </w:p>
        </w:tc>
        <w:tc>
          <w:tcPr>
            <w:tcW w:w="1577" w:type="dxa"/>
            <w:tcBorders>
              <w:top w:val="single" w:sz="6" w:space="0" w:color="auto"/>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-3.47</w:t>
            </w:r>
          </w:p>
        </w:tc>
        <w:tc>
          <w:tcPr>
            <w:tcW w:w="1498" w:type="dxa"/>
            <w:tcBorders>
              <w:top w:val="single" w:sz="6" w:space="0" w:color="auto"/>
            </w:tcBorders>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2.84</w:t>
            </w:r>
          </w:p>
        </w:tc>
      </w:tr>
      <w:tr w:rsidTr="00A00717">
        <w:tblPrEx>
          <w:tblW w:w="11319" w:type="dxa"/>
          <w:jc w:val="center"/>
          <w:tblLook w:val="04A0"/>
        </w:tblPrEx>
        <w:trPr>
          <w:trHeight w:val="850"/>
          <w:jc w:val="center"/>
        </w:trPr>
        <w:tc>
          <w:tcPr>
            <w:tcW w:w="1358"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i/>
                <w:iCs/>
              </w:rPr>
              <w:t>P</w:t>
            </w:r>
            <w:r w:rsidRPr="00BD55E0">
              <w:rPr>
                <w:rFonts w:ascii="Times New Roman" w:hAnsi="Times New Roman"/>
              </w:rPr>
              <w:t xml:space="preserve"> value</w:t>
            </w:r>
          </w:p>
        </w:tc>
        <w:tc>
          <w:tcPr>
            <w:tcW w:w="1326"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2.66 × 10</w:t>
            </w:r>
            <w:r w:rsidRPr="00BD55E0">
              <w:rPr>
                <w:rFonts w:ascii="Times New Roman" w:hAnsi="Times New Roman"/>
                <w:vertAlign w:val="superscript"/>
              </w:rPr>
              <w:t>-1</w:t>
            </w:r>
          </w:p>
        </w:tc>
        <w:tc>
          <w:tcPr>
            <w:tcW w:w="1332"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1.77 × 10</w:t>
            </w:r>
            <w:r w:rsidRPr="00BD55E0">
              <w:rPr>
                <w:rFonts w:ascii="Times New Roman" w:hAnsi="Times New Roman"/>
                <w:vertAlign w:val="superscript"/>
              </w:rPr>
              <w:t>-1</w:t>
            </w:r>
          </w:p>
        </w:tc>
        <w:tc>
          <w:tcPr>
            <w:tcW w:w="1461"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5.14 × 10</w:t>
            </w:r>
            <w:r w:rsidRPr="00BD55E0">
              <w:rPr>
                <w:rFonts w:ascii="Times New Roman" w:hAnsi="Times New Roman"/>
                <w:vertAlign w:val="superscript"/>
              </w:rPr>
              <w:t>-3**</w:t>
            </w:r>
          </w:p>
        </w:tc>
        <w:tc>
          <w:tcPr>
            <w:tcW w:w="1449"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5.46 × 10</w:t>
            </w:r>
            <w:r w:rsidRPr="00BD55E0">
              <w:rPr>
                <w:rFonts w:ascii="Times New Roman" w:hAnsi="Times New Roman"/>
                <w:vertAlign w:val="superscript"/>
              </w:rPr>
              <w:t>-1</w:t>
            </w:r>
          </w:p>
        </w:tc>
        <w:tc>
          <w:tcPr>
            <w:tcW w:w="1318"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6.44 × 10</w:t>
            </w:r>
            <w:r w:rsidRPr="00BD55E0">
              <w:rPr>
                <w:rFonts w:ascii="Times New Roman" w:hAnsi="Times New Roman"/>
                <w:vertAlign w:val="superscript"/>
              </w:rPr>
              <w:t>-2</w:t>
            </w:r>
          </w:p>
        </w:tc>
        <w:tc>
          <w:tcPr>
            <w:tcW w:w="1577"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4.72 × 10</w:t>
            </w:r>
            <w:r w:rsidRPr="00BD55E0">
              <w:rPr>
                <w:rFonts w:ascii="Times New Roman" w:hAnsi="Times New Roman"/>
                <w:vertAlign w:val="superscript"/>
              </w:rPr>
              <w:t>-3**</w:t>
            </w:r>
          </w:p>
        </w:tc>
        <w:tc>
          <w:tcPr>
            <w:tcW w:w="1498" w:type="dxa"/>
            <w:vAlign w:val="center"/>
          </w:tcPr>
          <w:p w:rsidR="00BD55E0" w:rsidRPr="00BD55E0" w:rsidP="00BD55E0">
            <w:pPr>
              <w:spacing w:after="0" w:line="360" w:lineRule="auto"/>
              <w:jc w:val="center"/>
              <w:rPr>
                <w:rFonts w:ascii="Times New Roman" w:hAnsi="Times New Roman"/>
              </w:rPr>
            </w:pPr>
            <w:r w:rsidRPr="00BD55E0">
              <w:rPr>
                <w:rFonts w:ascii="Times New Roman" w:hAnsi="Times New Roman"/>
              </w:rPr>
              <w:t>1.19 × 10</w:t>
            </w:r>
            <w:r w:rsidRPr="00BD55E0">
              <w:rPr>
                <w:rFonts w:ascii="Times New Roman" w:hAnsi="Times New Roman"/>
                <w:vertAlign w:val="superscript"/>
              </w:rPr>
              <w:t>-2*</w:t>
            </w:r>
          </w:p>
        </w:tc>
      </w:tr>
    </w:tbl>
    <w:p w:rsidR="00BD55E0" w:rsidRPr="00BD55E0" w:rsidP="00BD55E0">
      <w:pPr>
        <w:spacing w:after="0" w:line="480" w:lineRule="auto"/>
        <w:jc w:val="both"/>
        <w:rPr>
          <w:rFonts w:ascii="Times New Roman" w:hAnsi="Times New Roman"/>
          <w:szCs w:val="22"/>
        </w:rPr>
      </w:pPr>
      <w:bookmarkEnd w:id="68"/>
      <w:r w:rsidRPr="00BD55E0">
        <w:rPr>
          <w:rFonts w:ascii="Times New Roman" w:hAnsi="Times New Roman"/>
          <w:szCs w:val="22"/>
        </w:rPr>
        <w:t>GLM was used to investigate regionally principal MIND gradient alterations in BD gro</w:t>
      </w:r>
      <w:r w:rsidRPr="00BD55E0">
        <w:rPr>
          <w:rFonts w:ascii="Times New Roman" w:hAnsi="Times New Roman"/>
          <w:szCs w:val="22"/>
        </w:rPr>
        <w:t xml:space="preserve">up, while regressing out the effect of age, sex, education years, and age × sex interaction. The </w:t>
      </w:r>
      <w:r w:rsidRPr="00BD55E0">
        <w:rPr>
          <w:rFonts w:ascii="Times New Roman" w:hAnsi="Times New Roman"/>
          <w:i/>
          <w:iCs/>
          <w:szCs w:val="22"/>
        </w:rPr>
        <w:t>t</w:t>
      </w:r>
      <w:r w:rsidRPr="00BD55E0">
        <w:rPr>
          <w:rFonts w:ascii="Times New Roman" w:hAnsi="Times New Roman"/>
          <w:szCs w:val="22"/>
        </w:rPr>
        <w:t xml:space="preserve">-statistic &gt; 0 means BD &gt; healthy controls, The </w:t>
      </w:r>
      <w:r w:rsidRPr="00BD55E0">
        <w:rPr>
          <w:rFonts w:ascii="Times New Roman" w:hAnsi="Times New Roman"/>
          <w:i/>
          <w:iCs/>
          <w:szCs w:val="22"/>
        </w:rPr>
        <w:t>t</w:t>
      </w:r>
      <w:r w:rsidRPr="00BD55E0">
        <w:rPr>
          <w:rFonts w:ascii="Times New Roman" w:hAnsi="Times New Roman"/>
          <w:szCs w:val="22"/>
        </w:rPr>
        <w:t xml:space="preserve">-statistic &lt; 0 means BD &lt; healthy controls. All </w:t>
      </w:r>
      <w:r w:rsidRPr="00BD55E0">
        <w:rPr>
          <w:rFonts w:ascii="Times New Roman" w:hAnsi="Times New Roman"/>
          <w:i/>
          <w:iCs/>
          <w:szCs w:val="22"/>
        </w:rPr>
        <w:t>P</w:t>
      </w:r>
      <w:r w:rsidRPr="00BD55E0">
        <w:rPr>
          <w:rFonts w:ascii="Times New Roman" w:hAnsi="Times New Roman"/>
          <w:szCs w:val="22"/>
        </w:rPr>
        <w:t xml:space="preserve"> values survived after BH-FDR correction with </w:t>
      </w:r>
      <w:r w:rsidRPr="00BD55E0">
        <w:rPr>
          <w:rFonts w:ascii="Times New Roman" w:hAnsi="Times New Roman"/>
          <w:i/>
          <w:iCs/>
          <w:szCs w:val="22"/>
        </w:rPr>
        <w:t>P</w:t>
      </w:r>
      <w:r w:rsidRPr="00BD55E0">
        <w:rPr>
          <w:rFonts w:ascii="Times New Roman" w:hAnsi="Times New Roman"/>
          <w:szCs w:val="22"/>
        </w:rPr>
        <w:t xml:space="preserve"> &lt; 0.05. </w:t>
      </w:r>
      <w:r w:rsidRPr="00BD55E0">
        <w:rPr>
          <w:rFonts w:ascii="Times New Roman" w:hAnsi="Times New Roman"/>
          <w:szCs w:val="22"/>
          <w:vertAlign w:val="superscript"/>
        </w:rPr>
        <w:t>*</w:t>
      </w:r>
      <w:r w:rsidRPr="00BD55E0">
        <w:rPr>
          <w:rFonts w:ascii="Times New Roman" w:hAnsi="Times New Roman"/>
          <w:szCs w:val="22"/>
        </w:rPr>
        <w:t xml:space="preserve">Indicates that the </w:t>
      </w:r>
      <w:r w:rsidRPr="00BD55E0">
        <w:rPr>
          <w:rFonts w:ascii="Times New Roman" w:hAnsi="Times New Roman"/>
          <w:i/>
          <w:iCs/>
          <w:szCs w:val="22"/>
        </w:rPr>
        <w:t>P</w:t>
      </w:r>
      <w:r w:rsidRPr="00BD55E0">
        <w:rPr>
          <w:rFonts w:ascii="Times New Roman" w:hAnsi="Times New Roman"/>
          <w:szCs w:val="22"/>
        </w:rPr>
        <w:t xml:space="preserve"> value &lt; 0.05, and </w:t>
      </w:r>
      <w:r w:rsidRPr="00BD55E0">
        <w:rPr>
          <w:rFonts w:ascii="Times New Roman" w:hAnsi="Times New Roman"/>
          <w:szCs w:val="22"/>
          <w:vertAlign w:val="superscript"/>
        </w:rPr>
        <w:t>**</w:t>
      </w:r>
      <w:r w:rsidRPr="00BD55E0">
        <w:rPr>
          <w:rFonts w:ascii="Times New Roman" w:hAnsi="Times New Roman"/>
          <w:szCs w:val="22"/>
        </w:rPr>
        <w:t xml:space="preserve"> indicates that the </w:t>
      </w:r>
      <w:r w:rsidRPr="00BD55E0">
        <w:rPr>
          <w:rFonts w:ascii="Times New Roman" w:hAnsi="Times New Roman"/>
          <w:i/>
          <w:iCs/>
          <w:szCs w:val="22"/>
        </w:rPr>
        <w:t>P</w:t>
      </w:r>
      <w:r w:rsidRPr="00BD55E0">
        <w:rPr>
          <w:rFonts w:ascii="Times New Roman" w:hAnsi="Times New Roman"/>
          <w:szCs w:val="22"/>
        </w:rPr>
        <w:t xml:space="preserve"> value &lt; 0.01. Abbreviations: BD, bipolar disorder; BH-FDR, Benjamini-Hochberg false discovery rate; DAN, dorsal attention network; DMN, default mode network; FPN, fronto-parietal network; GLM, gen</w:t>
      </w:r>
      <w:r w:rsidRPr="00BD55E0">
        <w:rPr>
          <w:rFonts w:ascii="Times New Roman" w:hAnsi="Times New Roman"/>
          <w:szCs w:val="22"/>
        </w:rPr>
        <w:t>eral linear model; LN, limbic network; MIND, Morphometric Inverse Divergence; SMN, somato-motor network; VAN, ventral attention network; VIS, visual network.</w:t>
      </w:r>
    </w:p>
    <w:p w:rsidR="00BD55E0" w:rsidRPr="00BD55E0" w:rsidP="00BD55E0">
      <w:pPr>
        <w:spacing w:after="0" w:line="480" w:lineRule="auto"/>
        <w:jc w:val="both"/>
        <w:rPr>
          <w:rFonts w:ascii="Times New Roman" w:hAnsi="Times New Roman"/>
        </w:rPr>
      </w:pPr>
    </w:p>
    <w:p w:rsidR="00BD55E0" w:rsidRPr="00BD55E0" w:rsidP="00BD55E0">
      <w:pPr>
        <w:snapToGrid w:val="0"/>
        <w:spacing w:after="0" w:line="480" w:lineRule="auto"/>
        <w:jc w:val="both"/>
        <w:outlineLvl w:val="1"/>
        <w:rPr>
          <w:rFonts w:ascii="Times New Roman" w:hAnsi="Times New Roman"/>
          <w:sz w:val="24"/>
        </w:rPr>
      </w:pPr>
      <w:r w:rsidRPr="00BD55E0">
        <w:rPr>
          <w:rFonts w:ascii="Times New Roman" w:hAnsi="Times New Roman"/>
        </w:rPr>
        <w:br w:type="page"/>
      </w:r>
      <w:bookmarkStart w:id="69" w:name="_Toc207438380"/>
      <w:bookmarkStart w:id="70" w:name="_Toc208041374"/>
      <w:bookmarkStart w:id="71" w:name="_Toc212051784"/>
      <w:bookmarkStart w:id="72" w:name="_Toc213581356"/>
      <w:r w:rsidRPr="00BD55E0">
        <w:rPr>
          <w:rFonts w:ascii="Times New Roman" w:hAnsi="Times New Roman"/>
          <w:b/>
          <w:bCs/>
        </w:rPr>
        <w:t xml:space="preserve">Table S7. </w:t>
      </w:r>
      <w:r w:rsidRPr="00BD55E0">
        <w:rPr>
          <w:rFonts w:ascii="Times New Roman" w:hAnsi="Times New Roman"/>
          <w:sz w:val="24"/>
        </w:rPr>
        <w:t>The differences in the principal MIND gradient in each von Economo class.</w:t>
      </w:r>
      <w:bookmarkEnd w:id="69"/>
      <w:bookmarkEnd w:id="70"/>
      <w:bookmarkEnd w:id="71"/>
      <w:bookmarkEnd w:id="72"/>
    </w:p>
    <w:tbl>
      <w:tblPr>
        <w:tblStyle w:val="TableNormal"/>
        <w:tblW w:w="11443"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1402"/>
        <w:gridCol w:w="1394"/>
        <w:gridCol w:w="1417"/>
        <w:gridCol w:w="1418"/>
        <w:gridCol w:w="1417"/>
        <w:gridCol w:w="1418"/>
        <w:gridCol w:w="1559"/>
        <w:gridCol w:w="1418"/>
      </w:tblGrid>
      <w:tr w:rsidTr="00A00717">
        <w:tblPrEx>
          <w:tblW w:w="11443"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Ex>
        <w:trPr>
          <w:trHeight w:val="850"/>
          <w:jc w:val="center"/>
        </w:trPr>
        <w:tc>
          <w:tcPr>
            <w:tcW w:w="1402" w:type="dxa"/>
            <w:tcBorders>
              <w:top w:val="single" w:sz="12" w:space="0" w:color="auto"/>
              <w:bottom w:val="single" w:sz="6" w:space="0" w:color="auto"/>
            </w:tcBorders>
            <w:vAlign w:val="center"/>
          </w:tcPr>
          <w:p w:rsidR="00BD55E0" w:rsidRPr="00BD55E0" w:rsidP="00BD55E0">
            <w:pPr>
              <w:spacing w:after="0" w:line="480" w:lineRule="auto"/>
              <w:jc w:val="center"/>
              <w:rPr>
                <w:rFonts w:ascii="Times New Roman" w:hAnsi="Times New Roman"/>
                <w:b/>
                <w:bCs/>
              </w:rPr>
            </w:pPr>
            <w:r w:rsidRPr="00BD55E0">
              <w:rPr>
                <w:rFonts w:ascii="Times New Roman" w:hAnsi="Times New Roman"/>
                <w:b/>
                <w:bCs/>
                <w:szCs w:val="18"/>
              </w:rPr>
              <w:t>Statistics</w:t>
            </w:r>
          </w:p>
        </w:tc>
        <w:tc>
          <w:tcPr>
            <w:tcW w:w="1394" w:type="dxa"/>
            <w:tcBorders>
              <w:top w:val="single" w:sz="12" w:space="0" w:color="auto"/>
              <w:bottom w:val="single" w:sz="6" w:space="0" w:color="auto"/>
            </w:tcBorders>
            <w:vAlign w:val="center"/>
          </w:tcPr>
          <w:p w:rsidR="00BD55E0" w:rsidRPr="00BD55E0" w:rsidP="00BD55E0">
            <w:pPr>
              <w:spacing w:after="0" w:line="480" w:lineRule="auto"/>
              <w:jc w:val="center"/>
              <w:rPr>
                <w:rFonts w:ascii="Times New Roman" w:hAnsi="Times New Roman"/>
                <w:b/>
                <w:bCs/>
              </w:rPr>
            </w:pPr>
            <w:r w:rsidRPr="00BD55E0">
              <w:rPr>
                <w:rFonts w:ascii="Times New Roman" w:hAnsi="Times New Roman"/>
                <w:b/>
                <w:bCs/>
              </w:rPr>
              <w:t>Asso 1</w:t>
            </w:r>
          </w:p>
        </w:tc>
        <w:tc>
          <w:tcPr>
            <w:tcW w:w="1417" w:type="dxa"/>
            <w:tcBorders>
              <w:top w:val="single" w:sz="12" w:space="0" w:color="auto"/>
              <w:bottom w:val="single" w:sz="6" w:space="0" w:color="auto"/>
            </w:tcBorders>
            <w:vAlign w:val="center"/>
          </w:tcPr>
          <w:p w:rsidR="00BD55E0" w:rsidRPr="00BD55E0" w:rsidP="00BD55E0">
            <w:pPr>
              <w:spacing w:after="0" w:line="480" w:lineRule="auto"/>
              <w:jc w:val="center"/>
              <w:rPr>
                <w:rFonts w:ascii="Times New Roman" w:hAnsi="Times New Roman"/>
                <w:b/>
                <w:bCs/>
              </w:rPr>
            </w:pPr>
            <w:r w:rsidRPr="00BD55E0">
              <w:rPr>
                <w:rFonts w:ascii="Times New Roman" w:hAnsi="Times New Roman"/>
                <w:b/>
                <w:bCs/>
              </w:rPr>
              <w:t>Asso 2</w:t>
            </w:r>
          </w:p>
        </w:tc>
        <w:tc>
          <w:tcPr>
            <w:tcW w:w="1418" w:type="dxa"/>
            <w:tcBorders>
              <w:top w:val="single" w:sz="12" w:space="0" w:color="auto"/>
              <w:bottom w:val="single" w:sz="6" w:space="0" w:color="auto"/>
            </w:tcBorders>
            <w:vAlign w:val="center"/>
          </w:tcPr>
          <w:p w:rsidR="00BD55E0" w:rsidRPr="00BD55E0" w:rsidP="00BD55E0">
            <w:pPr>
              <w:spacing w:after="0" w:line="480" w:lineRule="auto"/>
              <w:jc w:val="center"/>
              <w:rPr>
                <w:rFonts w:ascii="Times New Roman" w:hAnsi="Times New Roman"/>
                <w:b/>
                <w:bCs/>
              </w:rPr>
            </w:pPr>
            <w:r w:rsidRPr="00BD55E0">
              <w:rPr>
                <w:rFonts w:ascii="Times New Roman" w:hAnsi="Times New Roman"/>
                <w:b/>
                <w:bCs/>
              </w:rPr>
              <w:t>Insula</w:t>
            </w:r>
          </w:p>
        </w:tc>
        <w:tc>
          <w:tcPr>
            <w:tcW w:w="1417" w:type="dxa"/>
            <w:tcBorders>
              <w:top w:val="single" w:sz="12" w:space="0" w:color="auto"/>
              <w:bottom w:val="single" w:sz="6" w:space="0" w:color="auto"/>
            </w:tcBorders>
            <w:vAlign w:val="center"/>
          </w:tcPr>
          <w:p w:rsidR="00BD55E0" w:rsidRPr="00BD55E0" w:rsidP="00BD55E0">
            <w:pPr>
              <w:spacing w:after="0" w:line="480" w:lineRule="auto"/>
              <w:jc w:val="center"/>
              <w:rPr>
                <w:rFonts w:ascii="Times New Roman" w:hAnsi="Times New Roman"/>
                <w:b/>
                <w:bCs/>
              </w:rPr>
            </w:pPr>
            <w:r w:rsidRPr="00BD55E0">
              <w:rPr>
                <w:rFonts w:ascii="Times New Roman" w:hAnsi="Times New Roman"/>
                <w:b/>
                <w:bCs/>
              </w:rPr>
              <w:t>Limbic</w:t>
            </w:r>
          </w:p>
        </w:tc>
        <w:tc>
          <w:tcPr>
            <w:tcW w:w="1418" w:type="dxa"/>
            <w:tcBorders>
              <w:top w:val="single" w:sz="12" w:space="0" w:color="auto"/>
              <w:bottom w:val="single" w:sz="6" w:space="0" w:color="auto"/>
            </w:tcBorders>
            <w:vAlign w:val="center"/>
          </w:tcPr>
          <w:p w:rsidR="00BD55E0" w:rsidRPr="00BD55E0" w:rsidP="00BD55E0">
            <w:pPr>
              <w:spacing w:after="0" w:line="480" w:lineRule="auto"/>
              <w:jc w:val="center"/>
              <w:rPr>
                <w:rFonts w:ascii="Times New Roman" w:hAnsi="Times New Roman"/>
                <w:b/>
                <w:bCs/>
              </w:rPr>
            </w:pPr>
            <w:r w:rsidRPr="00BD55E0">
              <w:rPr>
                <w:rFonts w:ascii="Times New Roman" w:hAnsi="Times New Roman"/>
                <w:b/>
                <w:bCs/>
              </w:rPr>
              <w:t>Prim motor</w:t>
            </w:r>
          </w:p>
        </w:tc>
        <w:tc>
          <w:tcPr>
            <w:tcW w:w="1559" w:type="dxa"/>
            <w:tcBorders>
              <w:top w:val="single" w:sz="12" w:space="0" w:color="auto"/>
              <w:bottom w:val="single" w:sz="6" w:space="0" w:color="auto"/>
            </w:tcBorders>
            <w:vAlign w:val="center"/>
          </w:tcPr>
          <w:p w:rsidR="00BD55E0" w:rsidRPr="00BD55E0" w:rsidP="00BD55E0">
            <w:pPr>
              <w:spacing w:after="0" w:line="480" w:lineRule="auto"/>
              <w:jc w:val="center"/>
              <w:rPr>
                <w:rFonts w:ascii="Times New Roman" w:hAnsi="Times New Roman"/>
                <w:b/>
                <w:bCs/>
              </w:rPr>
            </w:pPr>
            <w:r w:rsidRPr="00BD55E0">
              <w:rPr>
                <w:rFonts w:ascii="Times New Roman" w:hAnsi="Times New Roman"/>
                <w:b/>
                <w:bCs/>
              </w:rPr>
              <w:t>Prim sens</w:t>
            </w:r>
          </w:p>
        </w:tc>
        <w:tc>
          <w:tcPr>
            <w:tcW w:w="1418" w:type="dxa"/>
            <w:tcBorders>
              <w:top w:val="single" w:sz="12" w:space="0" w:color="auto"/>
              <w:bottom w:val="single" w:sz="6" w:space="0" w:color="auto"/>
            </w:tcBorders>
            <w:vAlign w:val="center"/>
          </w:tcPr>
          <w:p w:rsidR="00BD55E0" w:rsidRPr="00BD55E0" w:rsidP="00BD55E0">
            <w:pPr>
              <w:spacing w:after="0" w:line="480" w:lineRule="auto"/>
              <w:jc w:val="center"/>
              <w:rPr>
                <w:rFonts w:ascii="Times New Roman" w:hAnsi="Times New Roman"/>
                <w:b/>
                <w:bCs/>
              </w:rPr>
            </w:pPr>
            <w:r w:rsidRPr="00BD55E0">
              <w:rPr>
                <w:rFonts w:ascii="Times New Roman" w:hAnsi="Times New Roman"/>
                <w:b/>
                <w:bCs/>
              </w:rPr>
              <w:t>Sec sens</w:t>
            </w:r>
          </w:p>
        </w:tc>
      </w:tr>
      <w:tr w:rsidTr="00A00717">
        <w:tblPrEx>
          <w:tblW w:w="11443" w:type="dxa"/>
          <w:jc w:val="center"/>
          <w:tblLook w:val="04A0"/>
        </w:tblPrEx>
        <w:trPr>
          <w:trHeight w:val="850"/>
          <w:jc w:val="center"/>
        </w:trPr>
        <w:tc>
          <w:tcPr>
            <w:tcW w:w="1402" w:type="dxa"/>
            <w:tcBorders>
              <w:top w:val="single" w:sz="6" w:space="0" w:color="auto"/>
            </w:tcBorders>
            <w:vAlign w:val="center"/>
          </w:tcPr>
          <w:p w:rsidR="00BD55E0" w:rsidRPr="00BD55E0" w:rsidP="00BD55E0">
            <w:pPr>
              <w:spacing w:after="0" w:line="480" w:lineRule="auto"/>
              <w:jc w:val="center"/>
              <w:rPr>
                <w:rFonts w:ascii="Times New Roman" w:hAnsi="Times New Roman"/>
              </w:rPr>
            </w:pPr>
            <w:r w:rsidRPr="00BD55E0">
              <w:rPr>
                <w:rFonts w:ascii="Times New Roman" w:hAnsi="Times New Roman"/>
                <w:i/>
                <w:iCs/>
              </w:rPr>
              <w:t>t</w:t>
            </w:r>
            <w:r w:rsidRPr="00BD55E0">
              <w:rPr>
                <w:rFonts w:ascii="Times New Roman" w:hAnsi="Times New Roman"/>
              </w:rPr>
              <w:t>-statistic</w:t>
            </w:r>
          </w:p>
        </w:tc>
        <w:tc>
          <w:tcPr>
            <w:tcW w:w="1394" w:type="dxa"/>
            <w:tcBorders>
              <w:top w:val="single" w:sz="6" w:space="0" w:color="auto"/>
            </w:tcBorders>
            <w:vAlign w:val="center"/>
          </w:tcPr>
          <w:p w:rsidR="00BD55E0" w:rsidRPr="00BD55E0" w:rsidP="00BD55E0">
            <w:pPr>
              <w:spacing w:after="0" w:line="480" w:lineRule="auto"/>
              <w:jc w:val="center"/>
              <w:rPr>
                <w:rFonts w:ascii="Times New Roman" w:hAnsi="Times New Roman"/>
              </w:rPr>
            </w:pPr>
            <w:r w:rsidRPr="00BD55E0">
              <w:rPr>
                <w:rFonts w:ascii="Times New Roman" w:hAnsi="Times New Roman"/>
              </w:rPr>
              <w:t>-1.60</w:t>
            </w:r>
          </w:p>
        </w:tc>
        <w:tc>
          <w:tcPr>
            <w:tcW w:w="1417" w:type="dxa"/>
            <w:tcBorders>
              <w:top w:val="single" w:sz="6" w:space="0" w:color="auto"/>
            </w:tcBorders>
            <w:vAlign w:val="center"/>
          </w:tcPr>
          <w:p w:rsidR="00BD55E0" w:rsidRPr="00BD55E0" w:rsidP="00BD55E0">
            <w:pPr>
              <w:spacing w:after="0" w:line="480" w:lineRule="auto"/>
              <w:jc w:val="center"/>
              <w:rPr>
                <w:rFonts w:ascii="Times New Roman" w:hAnsi="Times New Roman"/>
              </w:rPr>
            </w:pPr>
            <w:r w:rsidRPr="00BD55E0">
              <w:rPr>
                <w:rFonts w:ascii="Times New Roman" w:hAnsi="Times New Roman"/>
              </w:rPr>
              <w:t>2.23</w:t>
            </w:r>
          </w:p>
        </w:tc>
        <w:tc>
          <w:tcPr>
            <w:tcW w:w="1418" w:type="dxa"/>
            <w:tcBorders>
              <w:top w:val="single" w:sz="6" w:space="0" w:color="auto"/>
            </w:tcBorders>
            <w:vAlign w:val="center"/>
          </w:tcPr>
          <w:p w:rsidR="00BD55E0" w:rsidRPr="00BD55E0" w:rsidP="00BD55E0">
            <w:pPr>
              <w:spacing w:after="0" w:line="480" w:lineRule="auto"/>
              <w:jc w:val="center"/>
              <w:rPr>
                <w:rFonts w:ascii="Times New Roman" w:hAnsi="Times New Roman"/>
              </w:rPr>
            </w:pPr>
            <w:r w:rsidRPr="00BD55E0">
              <w:rPr>
                <w:rFonts w:ascii="Times New Roman" w:hAnsi="Times New Roman"/>
              </w:rPr>
              <w:t>-0.66</w:t>
            </w:r>
          </w:p>
        </w:tc>
        <w:tc>
          <w:tcPr>
            <w:tcW w:w="1417" w:type="dxa"/>
            <w:tcBorders>
              <w:top w:val="single" w:sz="6" w:space="0" w:color="auto"/>
            </w:tcBorders>
            <w:vAlign w:val="center"/>
          </w:tcPr>
          <w:p w:rsidR="00BD55E0" w:rsidRPr="00BD55E0" w:rsidP="00BD55E0">
            <w:pPr>
              <w:spacing w:after="0" w:line="480" w:lineRule="auto"/>
              <w:jc w:val="center"/>
              <w:rPr>
                <w:rFonts w:ascii="Times New Roman" w:hAnsi="Times New Roman"/>
              </w:rPr>
            </w:pPr>
            <w:r w:rsidRPr="00BD55E0">
              <w:rPr>
                <w:rFonts w:ascii="Times New Roman" w:hAnsi="Times New Roman"/>
              </w:rPr>
              <w:t>-2.21</w:t>
            </w:r>
          </w:p>
        </w:tc>
        <w:tc>
          <w:tcPr>
            <w:tcW w:w="1418" w:type="dxa"/>
            <w:tcBorders>
              <w:top w:val="single" w:sz="6" w:space="0" w:color="auto"/>
            </w:tcBorders>
            <w:vAlign w:val="center"/>
          </w:tcPr>
          <w:p w:rsidR="00BD55E0" w:rsidRPr="00BD55E0" w:rsidP="00BD55E0">
            <w:pPr>
              <w:spacing w:after="0" w:line="480" w:lineRule="auto"/>
              <w:jc w:val="center"/>
              <w:rPr>
                <w:rFonts w:ascii="Times New Roman" w:hAnsi="Times New Roman"/>
              </w:rPr>
            </w:pPr>
            <w:r w:rsidRPr="00BD55E0">
              <w:rPr>
                <w:rFonts w:ascii="Times New Roman" w:hAnsi="Times New Roman"/>
              </w:rPr>
              <w:t>-2.54</w:t>
            </w:r>
          </w:p>
        </w:tc>
        <w:tc>
          <w:tcPr>
            <w:tcW w:w="1559" w:type="dxa"/>
            <w:tcBorders>
              <w:top w:val="single" w:sz="6" w:space="0" w:color="auto"/>
            </w:tcBorders>
            <w:vAlign w:val="center"/>
          </w:tcPr>
          <w:p w:rsidR="00BD55E0" w:rsidRPr="00BD55E0" w:rsidP="00BD55E0">
            <w:pPr>
              <w:spacing w:after="0" w:line="480" w:lineRule="auto"/>
              <w:jc w:val="center"/>
              <w:rPr>
                <w:rFonts w:ascii="Times New Roman" w:hAnsi="Times New Roman"/>
              </w:rPr>
            </w:pPr>
            <w:r w:rsidRPr="00BD55E0">
              <w:rPr>
                <w:rFonts w:ascii="Times New Roman" w:hAnsi="Times New Roman"/>
              </w:rPr>
              <w:t>0.68</w:t>
            </w:r>
          </w:p>
        </w:tc>
        <w:tc>
          <w:tcPr>
            <w:tcW w:w="1418" w:type="dxa"/>
            <w:tcBorders>
              <w:top w:val="single" w:sz="6" w:space="0" w:color="auto"/>
            </w:tcBorders>
            <w:vAlign w:val="center"/>
          </w:tcPr>
          <w:p w:rsidR="00BD55E0" w:rsidRPr="00BD55E0" w:rsidP="00BD55E0">
            <w:pPr>
              <w:spacing w:after="0" w:line="480" w:lineRule="auto"/>
              <w:jc w:val="center"/>
              <w:rPr>
                <w:rFonts w:ascii="Times New Roman" w:hAnsi="Times New Roman"/>
              </w:rPr>
            </w:pPr>
            <w:r w:rsidRPr="00BD55E0">
              <w:rPr>
                <w:rFonts w:ascii="Times New Roman" w:hAnsi="Times New Roman"/>
              </w:rPr>
              <w:t>3.14</w:t>
            </w:r>
          </w:p>
        </w:tc>
      </w:tr>
      <w:tr w:rsidTr="00A00717">
        <w:tblPrEx>
          <w:tblW w:w="11443" w:type="dxa"/>
          <w:jc w:val="center"/>
          <w:tblLook w:val="04A0"/>
        </w:tblPrEx>
        <w:trPr>
          <w:trHeight w:val="850"/>
          <w:jc w:val="center"/>
        </w:trPr>
        <w:tc>
          <w:tcPr>
            <w:tcW w:w="1402" w:type="dxa"/>
            <w:vAlign w:val="center"/>
          </w:tcPr>
          <w:p w:rsidR="00BD55E0" w:rsidRPr="00BD55E0" w:rsidP="00BD55E0">
            <w:pPr>
              <w:spacing w:after="0" w:line="480" w:lineRule="auto"/>
              <w:jc w:val="center"/>
              <w:rPr>
                <w:rFonts w:ascii="Times New Roman" w:hAnsi="Times New Roman"/>
              </w:rPr>
            </w:pPr>
            <w:bookmarkStart w:id="73" w:name="_Hlk203513764"/>
            <w:r w:rsidRPr="00BD55E0">
              <w:rPr>
                <w:rFonts w:ascii="Times New Roman" w:hAnsi="Times New Roman"/>
                <w:i/>
                <w:iCs/>
              </w:rPr>
              <w:t>P</w:t>
            </w:r>
            <w:r w:rsidRPr="00BD55E0">
              <w:rPr>
                <w:rFonts w:ascii="Times New Roman" w:hAnsi="Times New Roman"/>
              </w:rPr>
              <w:t xml:space="preserve"> value</w:t>
            </w:r>
          </w:p>
        </w:tc>
        <w:tc>
          <w:tcPr>
            <w:tcW w:w="1394" w:type="dxa"/>
            <w:vAlign w:val="center"/>
          </w:tcPr>
          <w:p w:rsidR="00BD55E0" w:rsidRPr="00BD55E0" w:rsidP="00BD55E0">
            <w:pPr>
              <w:spacing w:after="0" w:line="480" w:lineRule="auto"/>
              <w:jc w:val="center"/>
              <w:rPr>
                <w:rFonts w:ascii="Times New Roman" w:hAnsi="Times New Roman"/>
              </w:rPr>
            </w:pPr>
            <w:r w:rsidRPr="00BD55E0">
              <w:rPr>
                <w:rFonts w:ascii="Times New Roman" w:hAnsi="Times New Roman"/>
              </w:rPr>
              <w:t>1.57 × 10</w:t>
            </w:r>
            <w:r w:rsidRPr="00BD55E0">
              <w:rPr>
                <w:rFonts w:ascii="Times New Roman" w:hAnsi="Times New Roman"/>
                <w:vertAlign w:val="superscript"/>
              </w:rPr>
              <w:t>-1</w:t>
            </w:r>
          </w:p>
        </w:tc>
        <w:tc>
          <w:tcPr>
            <w:tcW w:w="1417" w:type="dxa"/>
            <w:vAlign w:val="center"/>
          </w:tcPr>
          <w:p w:rsidR="00BD55E0" w:rsidRPr="00BD55E0" w:rsidP="00BD55E0">
            <w:pPr>
              <w:spacing w:after="0" w:line="480" w:lineRule="auto"/>
              <w:jc w:val="center"/>
              <w:rPr>
                <w:rFonts w:ascii="Times New Roman" w:hAnsi="Times New Roman"/>
              </w:rPr>
            </w:pPr>
            <w:r w:rsidRPr="00BD55E0">
              <w:rPr>
                <w:rFonts w:ascii="Times New Roman" w:hAnsi="Times New Roman"/>
              </w:rPr>
              <w:t>5.02 × 10</w:t>
            </w:r>
            <w:r w:rsidRPr="00BD55E0">
              <w:rPr>
                <w:rFonts w:ascii="Times New Roman" w:hAnsi="Times New Roman"/>
                <w:vertAlign w:val="superscript"/>
              </w:rPr>
              <w:t>-2</w:t>
            </w:r>
          </w:p>
        </w:tc>
        <w:tc>
          <w:tcPr>
            <w:tcW w:w="1418" w:type="dxa"/>
            <w:vAlign w:val="center"/>
          </w:tcPr>
          <w:p w:rsidR="00BD55E0" w:rsidRPr="00BD55E0" w:rsidP="00BD55E0">
            <w:pPr>
              <w:spacing w:after="0" w:line="480" w:lineRule="auto"/>
              <w:jc w:val="center"/>
              <w:rPr>
                <w:rFonts w:ascii="Times New Roman" w:hAnsi="Times New Roman"/>
              </w:rPr>
            </w:pPr>
            <w:r w:rsidRPr="00BD55E0">
              <w:rPr>
                <w:rFonts w:ascii="Times New Roman" w:hAnsi="Times New Roman"/>
              </w:rPr>
              <w:t>5.12 × 10</w:t>
            </w:r>
            <w:r w:rsidRPr="00BD55E0">
              <w:rPr>
                <w:rFonts w:ascii="Times New Roman" w:hAnsi="Times New Roman"/>
                <w:vertAlign w:val="superscript"/>
              </w:rPr>
              <w:t>-1</w:t>
            </w:r>
          </w:p>
        </w:tc>
        <w:tc>
          <w:tcPr>
            <w:tcW w:w="1417" w:type="dxa"/>
            <w:vAlign w:val="center"/>
          </w:tcPr>
          <w:p w:rsidR="00BD55E0" w:rsidRPr="00BD55E0" w:rsidP="00BD55E0">
            <w:pPr>
              <w:spacing w:after="0" w:line="480" w:lineRule="auto"/>
              <w:jc w:val="center"/>
              <w:rPr>
                <w:rFonts w:ascii="Times New Roman" w:hAnsi="Times New Roman"/>
              </w:rPr>
            </w:pPr>
            <w:r w:rsidRPr="00BD55E0">
              <w:rPr>
                <w:rFonts w:ascii="Times New Roman" w:hAnsi="Times New Roman"/>
              </w:rPr>
              <w:t>5.02 × 10</w:t>
            </w:r>
            <w:r w:rsidRPr="00BD55E0">
              <w:rPr>
                <w:rFonts w:ascii="Times New Roman" w:hAnsi="Times New Roman"/>
                <w:vertAlign w:val="superscript"/>
              </w:rPr>
              <w:t>-2</w:t>
            </w:r>
          </w:p>
        </w:tc>
        <w:tc>
          <w:tcPr>
            <w:tcW w:w="1418" w:type="dxa"/>
            <w:vAlign w:val="center"/>
          </w:tcPr>
          <w:p w:rsidR="00BD55E0" w:rsidRPr="00BD55E0" w:rsidP="00BD55E0">
            <w:pPr>
              <w:spacing w:after="0" w:line="480" w:lineRule="auto"/>
              <w:jc w:val="center"/>
              <w:rPr>
                <w:rFonts w:ascii="Times New Roman" w:hAnsi="Times New Roman"/>
              </w:rPr>
            </w:pPr>
            <w:r w:rsidRPr="00BD55E0">
              <w:rPr>
                <w:rFonts w:ascii="Times New Roman" w:hAnsi="Times New Roman"/>
              </w:rPr>
              <w:t>4.20 × 10</w:t>
            </w:r>
            <w:r w:rsidRPr="00BD55E0">
              <w:rPr>
                <w:rFonts w:ascii="Times New Roman" w:hAnsi="Times New Roman"/>
                <w:vertAlign w:val="superscript"/>
              </w:rPr>
              <w:t>-2*</w:t>
            </w:r>
          </w:p>
        </w:tc>
        <w:tc>
          <w:tcPr>
            <w:tcW w:w="1559" w:type="dxa"/>
            <w:vAlign w:val="center"/>
          </w:tcPr>
          <w:p w:rsidR="00BD55E0" w:rsidRPr="00BD55E0" w:rsidP="00BD55E0">
            <w:pPr>
              <w:spacing w:after="0" w:line="480" w:lineRule="auto"/>
              <w:jc w:val="center"/>
              <w:rPr>
                <w:rFonts w:ascii="Times New Roman" w:hAnsi="Times New Roman"/>
              </w:rPr>
            </w:pPr>
            <w:r w:rsidRPr="00BD55E0">
              <w:rPr>
                <w:rFonts w:ascii="Times New Roman" w:hAnsi="Times New Roman"/>
              </w:rPr>
              <w:t>5.13 × 10</w:t>
            </w:r>
            <w:r w:rsidRPr="00BD55E0">
              <w:rPr>
                <w:rFonts w:ascii="Times New Roman" w:hAnsi="Times New Roman"/>
                <w:vertAlign w:val="superscript"/>
              </w:rPr>
              <w:t>-1</w:t>
            </w:r>
          </w:p>
        </w:tc>
        <w:tc>
          <w:tcPr>
            <w:tcW w:w="1418" w:type="dxa"/>
            <w:vAlign w:val="center"/>
          </w:tcPr>
          <w:p w:rsidR="00BD55E0" w:rsidRPr="00BD55E0" w:rsidP="00BD55E0">
            <w:pPr>
              <w:spacing w:after="0" w:line="480" w:lineRule="auto"/>
              <w:jc w:val="center"/>
              <w:rPr>
                <w:rFonts w:ascii="Times New Roman" w:hAnsi="Times New Roman"/>
              </w:rPr>
            </w:pPr>
            <w:r w:rsidRPr="00BD55E0">
              <w:rPr>
                <w:rFonts w:ascii="Times New Roman" w:hAnsi="Times New Roman"/>
              </w:rPr>
              <w:t>1.41 × 10</w:t>
            </w:r>
            <w:r w:rsidRPr="00BD55E0">
              <w:rPr>
                <w:rFonts w:ascii="Times New Roman" w:hAnsi="Times New Roman"/>
                <w:vertAlign w:val="superscript"/>
              </w:rPr>
              <w:t>-2*</w:t>
            </w:r>
          </w:p>
        </w:tc>
      </w:tr>
    </w:tbl>
    <w:p w:rsidR="00BD55E0" w:rsidRPr="00BD55E0" w:rsidP="00BD55E0">
      <w:pPr>
        <w:snapToGrid w:val="0"/>
        <w:spacing w:after="0" w:line="480" w:lineRule="auto"/>
        <w:jc w:val="both"/>
        <w:rPr>
          <w:rFonts w:ascii="Times New Roman" w:hAnsi="Times New Roman"/>
        </w:rPr>
      </w:pPr>
      <w:bookmarkStart w:id="74" w:name="_Hlk203513790"/>
      <w:r w:rsidRPr="00BD55E0">
        <w:rPr>
          <w:rFonts w:ascii="Times New Roman" w:hAnsi="Times New Roman"/>
          <w:szCs w:val="22"/>
        </w:rPr>
        <w:t>GLM was used to investigate regionally principal MI</w:t>
      </w:r>
      <w:r w:rsidRPr="00BD55E0">
        <w:rPr>
          <w:rFonts w:ascii="Times New Roman" w:hAnsi="Times New Roman"/>
          <w:szCs w:val="22"/>
        </w:rPr>
        <w:t xml:space="preserve">ND gradient alterations in BD group, while regressing out the effect of age, sex, education years, and age × sex interaction. </w:t>
      </w:r>
      <w:bookmarkEnd w:id="73"/>
      <w:bookmarkEnd w:id="74"/>
      <w:r w:rsidRPr="00BD55E0">
        <w:rPr>
          <w:rFonts w:ascii="Times New Roman" w:hAnsi="Times New Roman"/>
          <w:szCs w:val="22"/>
        </w:rPr>
        <w:t xml:space="preserve">The </w:t>
      </w:r>
      <w:r w:rsidRPr="00BD55E0">
        <w:rPr>
          <w:rFonts w:ascii="Times New Roman" w:hAnsi="Times New Roman"/>
          <w:i/>
          <w:iCs/>
          <w:szCs w:val="22"/>
        </w:rPr>
        <w:t>t</w:t>
      </w:r>
      <w:r w:rsidRPr="00BD55E0">
        <w:rPr>
          <w:rFonts w:ascii="Times New Roman" w:hAnsi="Times New Roman"/>
          <w:szCs w:val="22"/>
        </w:rPr>
        <w:t xml:space="preserve">-statistic &gt; 0 means BD &gt; healthy controls, The </w:t>
      </w:r>
      <w:r w:rsidRPr="00BD55E0">
        <w:rPr>
          <w:rFonts w:ascii="Times New Roman" w:hAnsi="Times New Roman"/>
          <w:i/>
          <w:iCs/>
          <w:szCs w:val="22"/>
        </w:rPr>
        <w:t>t</w:t>
      </w:r>
      <w:r w:rsidRPr="00BD55E0">
        <w:rPr>
          <w:rFonts w:ascii="Times New Roman" w:hAnsi="Times New Roman"/>
          <w:szCs w:val="22"/>
        </w:rPr>
        <w:t>-statistic &lt; 0 means BD &lt; healthy controls.</w:t>
      </w:r>
      <w:r w:rsidRPr="00BD55E0">
        <w:rPr>
          <w:rFonts w:ascii="Times New Roman" w:hAnsi="Times New Roman"/>
        </w:rPr>
        <w:t xml:space="preserve"> All </w:t>
      </w:r>
      <w:r w:rsidRPr="00BD55E0">
        <w:rPr>
          <w:rFonts w:ascii="Times New Roman" w:hAnsi="Times New Roman"/>
          <w:i/>
          <w:iCs/>
        </w:rPr>
        <w:t>P</w:t>
      </w:r>
      <w:r w:rsidRPr="00BD55E0">
        <w:rPr>
          <w:rFonts w:ascii="Times New Roman" w:hAnsi="Times New Roman"/>
        </w:rPr>
        <w:t xml:space="preserve"> values survived after </w:t>
      </w:r>
      <w:bookmarkStart w:id="75" w:name="_Hlk203828376"/>
      <w:r w:rsidRPr="00BD55E0">
        <w:rPr>
          <w:rFonts w:ascii="Times New Roman" w:hAnsi="Times New Roman"/>
        </w:rPr>
        <w:t>BH-FDR correction</w:t>
      </w:r>
      <w:bookmarkEnd w:id="75"/>
      <w:r w:rsidRPr="00BD55E0">
        <w:rPr>
          <w:rFonts w:ascii="Times New Roman" w:hAnsi="Times New Roman"/>
        </w:rPr>
        <w:t xml:space="preserve"> with </w:t>
      </w:r>
      <w:r w:rsidRPr="00BD55E0">
        <w:rPr>
          <w:rFonts w:ascii="Times New Roman" w:hAnsi="Times New Roman"/>
          <w:i/>
          <w:iCs/>
        </w:rPr>
        <w:t>P</w:t>
      </w:r>
      <w:r w:rsidRPr="00BD55E0">
        <w:rPr>
          <w:rFonts w:ascii="Times New Roman" w:hAnsi="Times New Roman"/>
        </w:rPr>
        <w:t xml:space="preserve"> &lt; 0.05. </w:t>
      </w:r>
      <w:r w:rsidRPr="00BD55E0">
        <w:rPr>
          <w:rFonts w:ascii="Times New Roman" w:hAnsi="Times New Roman"/>
          <w:vertAlign w:val="superscript"/>
        </w:rPr>
        <w:t>*</w:t>
      </w:r>
      <w:r w:rsidRPr="00BD55E0">
        <w:rPr>
          <w:rFonts w:ascii="Times New Roman" w:hAnsi="Times New Roman"/>
        </w:rPr>
        <w:t xml:space="preserve">Indicates that the </w:t>
      </w:r>
      <w:r w:rsidRPr="00BD55E0">
        <w:rPr>
          <w:rFonts w:ascii="Times New Roman" w:hAnsi="Times New Roman"/>
          <w:i/>
          <w:iCs/>
        </w:rPr>
        <w:t>P</w:t>
      </w:r>
      <w:r w:rsidRPr="00BD55E0">
        <w:rPr>
          <w:rFonts w:ascii="Times New Roman" w:hAnsi="Times New Roman"/>
        </w:rPr>
        <w:t xml:space="preserve"> value &lt; 0.05. Abbreviations: Asso1, association cortex1; Asso2, association cortex2; BD, bipolar disorder; BH-FDR, Benjamini-Hochberg false discovery rate; GLM, general linear model; Insula, insular cortex</w:t>
      </w:r>
      <w:r w:rsidRPr="00BD55E0">
        <w:rPr>
          <w:rFonts w:ascii="Times New Roman" w:hAnsi="Times New Roman"/>
        </w:rPr>
        <w:t xml:space="preserve">; Limbic, limbic regions; </w:t>
      </w:r>
      <w:bookmarkStart w:id="76" w:name="_Hlk203296819"/>
      <w:bookmarkStart w:id="77" w:name="_Hlk203470966"/>
      <w:r w:rsidRPr="00BD55E0">
        <w:rPr>
          <w:rFonts w:ascii="Times New Roman" w:hAnsi="Times New Roman"/>
        </w:rPr>
        <w:t>MIND, Morphometric Inverse Divergence;</w:t>
      </w:r>
      <w:bookmarkEnd w:id="76"/>
      <w:r w:rsidRPr="00BD55E0">
        <w:rPr>
          <w:rFonts w:ascii="Times New Roman" w:hAnsi="Times New Roman"/>
        </w:rPr>
        <w:t xml:space="preserve"> </w:t>
      </w:r>
      <w:bookmarkEnd w:id="77"/>
      <w:r w:rsidRPr="00BD55E0">
        <w:rPr>
          <w:rFonts w:ascii="Times New Roman" w:hAnsi="Times New Roman"/>
        </w:rPr>
        <w:t>Prim motor, primary motor cortex; Prim sens, primary sensory cortex; Sec sens, second sensory cortex.</w:t>
      </w:r>
    </w:p>
    <w:p w:rsidR="00BD55E0" w:rsidRPr="00BD55E0" w:rsidP="00BD55E0">
      <w:pPr>
        <w:snapToGrid w:val="0"/>
        <w:spacing w:after="0" w:line="480" w:lineRule="auto"/>
        <w:jc w:val="both"/>
        <w:rPr>
          <w:rFonts w:ascii="Times New Roman" w:hAnsi="Times New Roman"/>
        </w:rPr>
      </w:pPr>
    </w:p>
    <w:p w:rsidR="00BD55E0" w:rsidRPr="00BD55E0" w:rsidP="00BD55E0">
      <w:pPr>
        <w:widowControl/>
        <w:spacing w:line="480" w:lineRule="auto"/>
        <w:jc w:val="both"/>
        <w:outlineLvl w:val="1"/>
        <w:rPr>
          <w:rFonts w:ascii="Times New Roman" w:hAnsi="Times New Roman"/>
          <w:szCs w:val="22"/>
        </w:rPr>
      </w:pPr>
      <w:r w:rsidRPr="00BD55E0">
        <w:rPr>
          <w:rFonts w:ascii="Times New Roman" w:hAnsi="Times New Roman"/>
        </w:rPr>
        <w:br w:type="page"/>
      </w:r>
      <w:bookmarkStart w:id="78" w:name="_Toc207438381"/>
      <w:bookmarkStart w:id="79" w:name="_Toc208041375"/>
      <w:bookmarkStart w:id="80" w:name="_Toc213581357"/>
      <w:r w:rsidRPr="00BD55E0">
        <w:rPr>
          <w:rFonts w:ascii="Times New Roman" w:hAnsi="Times New Roman"/>
          <w:b/>
          <w:bCs/>
          <w:szCs w:val="22"/>
        </w:rPr>
        <w:t xml:space="preserve">Table S8. </w:t>
      </w:r>
      <w:r w:rsidRPr="00BD55E0">
        <w:rPr>
          <w:rFonts w:ascii="Times New Roman" w:hAnsi="Times New Roman"/>
          <w:szCs w:val="22"/>
        </w:rPr>
        <w:t xml:space="preserve"> Neurotransmitter receptors and transporters included in this study.</w:t>
      </w:r>
      <w:bookmarkEnd w:id="78"/>
      <w:bookmarkEnd w:id="79"/>
      <w:bookmarkEnd w:id="80"/>
    </w:p>
    <w:tbl>
      <w:tblPr>
        <w:tblStyle w:val="TableNormal"/>
        <w:tblW w:w="1097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tblPr>
      <w:tblGrid>
        <w:gridCol w:w="2038"/>
        <w:gridCol w:w="1874"/>
        <w:gridCol w:w="2150"/>
        <w:gridCol w:w="1238"/>
        <w:gridCol w:w="1172"/>
        <w:gridCol w:w="2507"/>
      </w:tblGrid>
      <w:tr w:rsidTr="00A00717">
        <w:tblPrEx>
          <w:tblW w:w="1097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tblPrEx>
        <w:trPr>
          <w:trHeight w:val="1172"/>
          <w:tblHeader/>
          <w:jc w:val="center"/>
        </w:trPr>
        <w:tc>
          <w:tcPr>
            <w:tcW w:w="2038" w:type="dxa"/>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sz w:val="20"/>
                <w:szCs w:val="20"/>
              </w:rPr>
            </w:pPr>
            <w:r w:rsidRPr="00BD55E0">
              <w:rPr>
                <w:rFonts w:ascii="Times New Roman" w:hAnsi="Times New Roman"/>
                <w:b/>
                <w:bCs/>
                <w:sz w:val="20"/>
                <w:szCs w:val="20"/>
              </w:rPr>
              <w:t>Receptor/transporter</w:t>
            </w:r>
          </w:p>
        </w:tc>
        <w:tc>
          <w:tcPr>
            <w:tcW w:w="1874" w:type="dxa"/>
            <w:tcBorders>
              <w:top w:val="single" w:sz="12" w:space="0" w:color="auto"/>
              <w:bottom w:val="single" w:sz="6" w:space="0" w:color="auto"/>
            </w:tcBorders>
            <w:vAlign w:val="center"/>
          </w:tcPr>
          <w:p w:rsidR="00BD55E0" w:rsidRPr="00BD55E0" w:rsidP="00BD55E0">
            <w:pPr>
              <w:snapToGrid w:val="0"/>
              <w:spacing w:after="0" w:line="480" w:lineRule="auto"/>
              <w:jc w:val="center"/>
              <w:rPr>
                <w:rFonts w:ascii="Times New Roman" w:hAnsi="Times New Roman"/>
                <w:b/>
                <w:bCs/>
                <w:szCs w:val="22"/>
              </w:rPr>
            </w:pPr>
            <w:r w:rsidRPr="00BD55E0">
              <w:rPr>
                <w:rFonts w:ascii="Times New Roman" w:hAnsi="Times New Roman"/>
                <w:b/>
                <w:bCs/>
                <w:szCs w:val="22"/>
              </w:rPr>
              <w:t>Neurotransmitter</w:t>
            </w:r>
          </w:p>
        </w:tc>
        <w:tc>
          <w:tcPr>
            <w:tcW w:w="2150" w:type="dxa"/>
            <w:tcBorders>
              <w:top w:val="single" w:sz="12" w:space="0" w:color="auto"/>
              <w:bottom w:val="single" w:sz="6" w:space="0" w:color="auto"/>
            </w:tcBorders>
            <w:vAlign w:val="center"/>
          </w:tcPr>
          <w:p w:rsidR="00BD55E0" w:rsidRPr="00BD55E0" w:rsidP="00BD55E0">
            <w:pPr>
              <w:snapToGrid w:val="0"/>
              <w:spacing w:after="0" w:line="480" w:lineRule="auto"/>
              <w:jc w:val="center"/>
              <w:rPr>
                <w:rFonts w:ascii="Times New Roman" w:hAnsi="Times New Roman"/>
                <w:b/>
                <w:bCs/>
                <w:szCs w:val="22"/>
              </w:rPr>
            </w:pPr>
            <w:r w:rsidRPr="00BD55E0">
              <w:rPr>
                <w:rFonts w:ascii="Times New Roman" w:hAnsi="Times New Roman"/>
                <w:b/>
                <w:bCs/>
                <w:szCs w:val="22"/>
              </w:rPr>
              <w:t>Tracer</w:t>
            </w:r>
          </w:p>
        </w:tc>
        <w:tc>
          <w:tcPr>
            <w:tcW w:w="1238" w:type="dxa"/>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sz w:val="20"/>
                <w:szCs w:val="20"/>
              </w:rPr>
            </w:pPr>
            <w:r w:rsidRPr="00BD55E0">
              <w:rPr>
                <w:rFonts w:ascii="Times New Roman" w:hAnsi="Times New Roman"/>
                <w:b/>
                <w:bCs/>
                <w:sz w:val="20"/>
                <w:szCs w:val="20"/>
              </w:rPr>
              <w:t>Modality</w:t>
            </w:r>
          </w:p>
        </w:tc>
        <w:tc>
          <w:tcPr>
            <w:tcW w:w="1172" w:type="dxa"/>
            <w:tcBorders>
              <w:top w:val="single" w:sz="12" w:space="0" w:color="auto"/>
              <w:bottom w:val="single" w:sz="6" w:space="0" w:color="auto"/>
            </w:tcBorders>
            <w:vAlign w:val="center"/>
          </w:tcPr>
          <w:p w:rsidR="00BD55E0" w:rsidRPr="00BD55E0" w:rsidP="00BD55E0">
            <w:pPr>
              <w:snapToGrid w:val="0"/>
              <w:spacing w:after="0" w:line="480" w:lineRule="auto"/>
              <w:jc w:val="center"/>
              <w:rPr>
                <w:rFonts w:ascii="Times New Roman" w:hAnsi="Times New Roman"/>
                <w:b/>
                <w:bCs/>
                <w:szCs w:val="22"/>
              </w:rPr>
            </w:pPr>
            <w:r w:rsidRPr="00BD55E0">
              <w:rPr>
                <w:rFonts w:ascii="Times New Roman" w:hAnsi="Times New Roman"/>
                <w:b/>
                <w:bCs/>
                <w:szCs w:val="22"/>
              </w:rPr>
              <w:t>Subjects</w:t>
            </w:r>
          </w:p>
        </w:tc>
        <w:tc>
          <w:tcPr>
            <w:tcW w:w="2507" w:type="dxa"/>
            <w:tcBorders>
              <w:top w:val="single" w:sz="12" w:space="0" w:color="auto"/>
              <w:bottom w:val="single" w:sz="6" w:space="0" w:color="auto"/>
            </w:tcBorders>
            <w:vAlign w:val="center"/>
          </w:tcPr>
          <w:p w:rsidR="00BD55E0" w:rsidRPr="00BD55E0" w:rsidP="00BD55E0">
            <w:pPr>
              <w:snapToGrid w:val="0"/>
              <w:spacing w:after="0" w:line="480" w:lineRule="auto"/>
              <w:jc w:val="center"/>
              <w:rPr>
                <w:rFonts w:ascii="Times New Roman" w:hAnsi="Times New Roman"/>
                <w:b/>
                <w:bCs/>
                <w:szCs w:val="22"/>
              </w:rPr>
            </w:pPr>
            <w:r w:rsidRPr="00BD55E0">
              <w:rPr>
                <w:rFonts w:ascii="Times New Roman" w:hAnsi="Times New Roman"/>
                <w:b/>
                <w:bCs/>
                <w:sz w:val="20"/>
                <w:szCs w:val="20"/>
              </w:rPr>
              <w:t>Source and reference</w:t>
            </w:r>
          </w:p>
        </w:tc>
      </w:tr>
      <w:tr w:rsidTr="00A00717">
        <w:tblPrEx>
          <w:tblW w:w="10979" w:type="dxa"/>
          <w:jc w:val="center"/>
          <w:tblLayout w:type="fixed"/>
          <w:tblLook w:val="04A0"/>
        </w:tblPrEx>
        <w:trPr>
          <w:trHeight w:val="567"/>
          <w:jc w:val="center"/>
        </w:trPr>
        <w:tc>
          <w:tcPr>
            <w:tcW w:w="2038" w:type="dxa"/>
            <w:tcBorders>
              <w:top w:val="single" w:sz="6"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i/>
                <w:iCs/>
                <w:szCs w:val="22"/>
              </w:rPr>
            </w:pPr>
            <w:bookmarkStart w:id="81" w:name="_Hlk203291099"/>
            <w:r w:rsidRPr="00BD55E0">
              <w:rPr>
                <w:rFonts w:ascii="Times New Roman" w:hAnsi="Times New Roman"/>
                <w:i/>
                <w:iCs/>
                <w:color w:val="000000"/>
                <w:szCs w:val="22"/>
              </w:rPr>
              <w:t>α</w:t>
            </w:r>
            <w:r w:rsidRPr="00BD55E0">
              <w:rPr>
                <w:rFonts w:ascii="Times New Roman" w:hAnsi="Times New Roman"/>
                <w:i/>
                <w:iCs/>
                <w:color w:val="000000"/>
                <w:szCs w:val="22"/>
                <w:vertAlign w:val="subscript"/>
              </w:rPr>
              <w:t>4</w:t>
            </w:r>
            <w:r w:rsidRPr="00BD55E0">
              <w:rPr>
                <w:rFonts w:ascii="Times New Roman" w:hAnsi="Times New Roman"/>
                <w:i/>
                <w:iCs/>
                <w:color w:val="000000"/>
                <w:szCs w:val="22"/>
              </w:rPr>
              <w:t>β</w:t>
            </w:r>
            <w:r w:rsidRPr="00BD55E0">
              <w:rPr>
                <w:rFonts w:ascii="Times New Roman" w:hAnsi="Times New Roman"/>
                <w:i/>
                <w:iCs/>
                <w:color w:val="000000"/>
                <w:szCs w:val="22"/>
                <w:vertAlign w:val="subscript"/>
              </w:rPr>
              <w:t>2</w:t>
            </w:r>
            <w:bookmarkEnd w:id="81"/>
          </w:p>
        </w:tc>
        <w:tc>
          <w:tcPr>
            <w:tcW w:w="1874" w:type="dxa"/>
            <w:tcBorders>
              <w:top w:val="single" w:sz="6"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acetylcholine</w:t>
            </w:r>
          </w:p>
        </w:tc>
        <w:tc>
          <w:tcPr>
            <w:tcW w:w="2150" w:type="dxa"/>
            <w:tcBorders>
              <w:top w:val="single" w:sz="6"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18</w:t>
            </w:r>
            <w:r w:rsidRPr="00BD55E0">
              <w:rPr>
                <w:rFonts w:ascii="Times New Roman" w:hAnsi="Times New Roman"/>
                <w:szCs w:val="22"/>
              </w:rPr>
              <w:t>F) ﬂubatine</w:t>
            </w:r>
          </w:p>
        </w:tc>
        <w:tc>
          <w:tcPr>
            <w:tcW w:w="1238" w:type="dxa"/>
            <w:tcBorders>
              <w:top w:val="single" w:sz="6"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6"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30</w:t>
            </w:r>
          </w:p>
        </w:tc>
        <w:tc>
          <w:tcPr>
            <w:tcW w:w="2507" w:type="dxa"/>
            <w:tcBorders>
              <w:top w:val="single" w:sz="6"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(Hillmer et al., 2016)</w:t>
            </w:r>
          </w:p>
        </w:tc>
      </w:tr>
      <w:tr w:rsidTr="00A00717">
        <w:tblPrEx>
          <w:tblW w:w="10979" w:type="dxa"/>
          <w:jc w:val="center"/>
          <w:tblLayout w:type="fixed"/>
          <w:tblLook w:val="04A0"/>
        </w:tblPrEx>
        <w:trPr>
          <w:trHeight w:val="567"/>
          <w:jc w:val="center"/>
        </w:trPr>
        <w:tc>
          <w:tcPr>
            <w:tcW w:w="20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color w:val="000000"/>
                <w:szCs w:val="22"/>
              </w:rPr>
            </w:pPr>
            <w:r w:rsidRPr="00BD55E0">
              <w:rPr>
                <w:rFonts w:ascii="Times New Roman" w:hAnsi="Times New Roman"/>
                <w:color w:val="000000"/>
                <w:szCs w:val="22"/>
              </w:rPr>
              <w:t>M</w:t>
            </w:r>
            <w:r w:rsidRPr="00BD55E0">
              <w:rPr>
                <w:rFonts w:ascii="Times New Roman" w:hAnsi="Times New Roman"/>
                <w:color w:val="000000"/>
                <w:szCs w:val="22"/>
                <w:vertAlign w:val="subscript"/>
              </w:rPr>
              <w:t>1</w:t>
            </w:r>
          </w:p>
        </w:tc>
        <w:tc>
          <w:tcPr>
            <w:tcW w:w="1874"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acetylcholine</w:t>
            </w:r>
          </w:p>
        </w:tc>
        <w:tc>
          <w:tcPr>
            <w:tcW w:w="2150"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11</w:t>
            </w:r>
            <w:r w:rsidRPr="00BD55E0">
              <w:rPr>
                <w:rFonts w:ascii="Times New Roman" w:hAnsi="Times New Roman"/>
                <w:szCs w:val="22"/>
              </w:rPr>
              <w:t>C) LSN3172176</w:t>
            </w:r>
          </w:p>
        </w:tc>
        <w:tc>
          <w:tcPr>
            <w:tcW w:w="12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24</w:t>
            </w:r>
          </w:p>
        </w:tc>
        <w:tc>
          <w:tcPr>
            <w:tcW w:w="2507"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(Naganawa et al., 2021)</w:t>
            </w:r>
          </w:p>
        </w:tc>
      </w:tr>
      <w:tr w:rsidTr="00A00717">
        <w:tblPrEx>
          <w:tblW w:w="10979" w:type="dxa"/>
          <w:jc w:val="center"/>
          <w:tblLayout w:type="fixed"/>
          <w:tblLook w:val="04A0"/>
        </w:tblPrEx>
        <w:trPr>
          <w:trHeight w:val="567"/>
          <w:jc w:val="center"/>
        </w:trPr>
        <w:tc>
          <w:tcPr>
            <w:tcW w:w="2038" w:type="dxa"/>
            <w:vMerge w:val="restart"/>
            <w:tcBorders>
              <w:top w:val="single" w:sz="4" w:space="0" w:color="auto"/>
              <w:bottom w:val="nil"/>
            </w:tcBorders>
            <w:vAlign w:val="center"/>
          </w:tcPr>
          <w:p w:rsidR="00BD55E0" w:rsidRPr="00BD55E0" w:rsidP="00BD55E0">
            <w:pPr>
              <w:snapToGrid w:val="0"/>
              <w:spacing w:after="0" w:line="480" w:lineRule="auto"/>
              <w:jc w:val="center"/>
              <w:rPr>
                <w:rFonts w:ascii="Times New Roman" w:hAnsi="Times New Roman"/>
                <w:color w:val="000000"/>
                <w:szCs w:val="22"/>
              </w:rPr>
            </w:pPr>
            <w:r w:rsidRPr="00BD55E0">
              <w:rPr>
                <w:rFonts w:ascii="Times New Roman" w:hAnsi="Times New Roman"/>
                <w:color w:val="000000"/>
                <w:szCs w:val="22"/>
              </w:rPr>
              <w:t>VAChT</w:t>
            </w:r>
          </w:p>
        </w:tc>
        <w:tc>
          <w:tcPr>
            <w:tcW w:w="1874" w:type="dxa"/>
            <w:vMerge w:val="restart"/>
            <w:tcBorders>
              <w:top w:val="single" w:sz="4" w:space="0" w:color="auto"/>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acetylcholine</w:t>
            </w:r>
          </w:p>
        </w:tc>
        <w:tc>
          <w:tcPr>
            <w:tcW w:w="2150" w:type="dxa"/>
            <w:vMerge w:val="restart"/>
            <w:tcBorders>
              <w:top w:val="single" w:sz="4" w:space="0" w:color="auto"/>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18</w:t>
            </w:r>
            <w:r w:rsidRPr="00BD55E0">
              <w:rPr>
                <w:rFonts w:ascii="Times New Roman" w:hAnsi="Times New Roman"/>
                <w:szCs w:val="22"/>
              </w:rPr>
              <w:t>F) FEOBV</w:t>
            </w:r>
          </w:p>
        </w:tc>
        <w:tc>
          <w:tcPr>
            <w:tcW w:w="1238" w:type="dxa"/>
            <w:vMerge w:val="restart"/>
            <w:tcBorders>
              <w:top w:val="single" w:sz="4" w:space="0" w:color="auto"/>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4" w:space="0" w:color="auto"/>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4</w:t>
            </w:r>
          </w:p>
        </w:tc>
        <w:tc>
          <w:tcPr>
            <w:tcW w:w="2507" w:type="dxa"/>
            <w:tcBorders>
              <w:top w:val="single" w:sz="4" w:space="0" w:color="auto"/>
              <w:bottom w:val="nil"/>
            </w:tcBorders>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PI: Lauri Tuominen &amp; Synthia Guimond</w:t>
            </w:r>
          </w:p>
        </w:tc>
      </w:tr>
      <w:tr w:rsidTr="00A00717">
        <w:tblPrEx>
          <w:tblW w:w="10979" w:type="dxa"/>
          <w:jc w:val="center"/>
          <w:tblLayout w:type="fixed"/>
          <w:tblLook w:val="04A0"/>
        </w:tblPrEx>
        <w:trPr>
          <w:trHeight w:val="567"/>
          <w:jc w:val="center"/>
        </w:trPr>
        <w:tc>
          <w:tcPr>
            <w:tcW w:w="2038" w:type="dxa"/>
            <w:vMerge/>
            <w:tcBorders>
              <w:top w:val="nil"/>
              <w:bottom w:val="nil"/>
            </w:tcBorders>
            <w:vAlign w:val="center"/>
          </w:tcPr>
          <w:p w:rsidR="00BD55E0" w:rsidRPr="00BD55E0" w:rsidP="00BD55E0">
            <w:pPr>
              <w:snapToGrid w:val="0"/>
              <w:spacing w:after="0" w:line="480" w:lineRule="auto"/>
              <w:jc w:val="center"/>
              <w:rPr>
                <w:rFonts w:ascii="Times New Roman" w:hAnsi="Times New Roman"/>
                <w:color w:val="000000"/>
                <w:szCs w:val="22"/>
              </w:rPr>
            </w:pPr>
          </w:p>
        </w:tc>
        <w:tc>
          <w:tcPr>
            <w:tcW w:w="1874" w:type="dxa"/>
            <w:vMerge/>
            <w:tcBorders>
              <w:top w:val="nil"/>
              <w:bottom w:val="nil"/>
            </w:tcBorders>
            <w:vAlign w:val="center"/>
          </w:tcPr>
          <w:p w:rsidR="00BD55E0" w:rsidRPr="00BD55E0" w:rsidP="00BD55E0">
            <w:pPr>
              <w:snapToGrid w:val="0"/>
              <w:spacing w:after="0" w:line="480" w:lineRule="auto"/>
              <w:jc w:val="center"/>
              <w:rPr>
                <w:rFonts w:ascii="Times New Roman" w:hAnsi="Times New Roman"/>
                <w:szCs w:val="22"/>
              </w:rPr>
            </w:pPr>
          </w:p>
        </w:tc>
        <w:tc>
          <w:tcPr>
            <w:tcW w:w="2150" w:type="dxa"/>
            <w:vMerge/>
            <w:tcBorders>
              <w:top w:val="nil"/>
              <w:bottom w:val="nil"/>
            </w:tcBorders>
            <w:vAlign w:val="center"/>
          </w:tcPr>
          <w:p w:rsidR="00BD55E0" w:rsidRPr="00BD55E0" w:rsidP="00BD55E0">
            <w:pPr>
              <w:snapToGrid w:val="0"/>
              <w:spacing w:after="0" w:line="480" w:lineRule="auto"/>
              <w:jc w:val="center"/>
              <w:rPr>
                <w:rFonts w:ascii="Times New Roman" w:hAnsi="Times New Roman"/>
                <w:szCs w:val="22"/>
              </w:rPr>
            </w:pPr>
          </w:p>
        </w:tc>
        <w:tc>
          <w:tcPr>
            <w:tcW w:w="1238" w:type="dxa"/>
            <w:vMerge/>
            <w:tcBorders>
              <w:top w:val="nil"/>
              <w:bottom w:val="nil"/>
            </w:tcBorders>
            <w:vAlign w:val="center"/>
          </w:tcPr>
          <w:p w:rsidR="00BD55E0" w:rsidRPr="00BD55E0" w:rsidP="00BD55E0">
            <w:pPr>
              <w:snapToGrid w:val="0"/>
              <w:spacing w:after="0" w:line="480" w:lineRule="auto"/>
              <w:jc w:val="center"/>
              <w:rPr>
                <w:rFonts w:ascii="Times New Roman" w:hAnsi="Times New Roman"/>
                <w:szCs w:val="22"/>
              </w:rPr>
            </w:pPr>
          </w:p>
        </w:tc>
        <w:tc>
          <w:tcPr>
            <w:tcW w:w="1172" w:type="dxa"/>
            <w:tcBorders>
              <w:top w:val="nil"/>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18</w:t>
            </w:r>
          </w:p>
        </w:tc>
        <w:tc>
          <w:tcPr>
            <w:tcW w:w="2507" w:type="dxa"/>
            <w:tcBorders>
              <w:top w:val="nil"/>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(Aghourian et al., 2017)</w:t>
            </w:r>
          </w:p>
        </w:tc>
      </w:tr>
      <w:tr w:rsidTr="00A00717">
        <w:tblPrEx>
          <w:tblW w:w="10979" w:type="dxa"/>
          <w:jc w:val="center"/>
          <w:tblLayout w:type="fixed"/>
          <w:tblLook w:val="04A0"/>
        </w:tblPrEx>
        <w:trPr>
          <w:trHeight w:val="567"/>
          <w:jc w:val="center"/>
        </w:trPr>
        <w:tc>
          <w:tcPr>
            <w:tcW w:w="2038" w:type="dxa"/>
            <w:vMerge/>
            <w:tcBorders>
              <w:top w:val="nil"/>
              <w:bottom w:val="nil"/>
            </w:tcBorders>
            <w:vAlign w:val="center"/>
          </w:tcPr>
          <w:p w:rsidR="00BD55E0" w:rsidRPr="00BD55E0" w:rsidP="00BD55E0">
            <w:pPr>
              <w:snapToGrid w:val="0"/>
              <w:spacing w:after="0" w:line="480" w:lineRule="auto"/>
              <w:jc w:val="center"/>
              <w:rPr>
                <w:rFonts w:ascii="Times New Roman" w:hAnsi="Times New Roman"/>
                <w:color w:val="000000"/>
                <w:szCs w:val="22"/>
              </w:rPr>
            </w:pPr>
          </w:p>
        </w:tc>
        <w:tc>
          <w:tcPr>
            <w:tcW w:w="1874" w:type="dxa"/>
            <w:vMerge/>
            <w:tcBorders>
              <w:top w:val="nil"/>
              <w:bottom w:val="nil"/>
            </w:tcBorders>
            <w:vAlign w:val="center"/>
          </w:tcPr>
          <w:p w:rsidR="00BD55E0" w:rsidRPr="00BD55E0" w:rsidP="00BD55E0">
            <w:pPr>
              <w:snapToGrid w:val="0"/>
              <w:spacing w:after="0" w:line="480" w:lineRule="auto"/>
              <w:jc w:val="center"/>
              <w:rPr>
                <w:rFonts w:ascii="Times New Roman" w:hAnsi="Times New Roman"/>
                <w:szCs w:val="22"/>
              </w:rPr>
            </w:pPr>
          </w:p>
        </w:tc>
        <w:tc>
          <w:tcPr>
            <w:tcW w:w="2150" w:type="dxa"/>
            <w:vMerge/>
            <w:tcBorders>
              <w:top w:val="nil"/>
              <w:bottom w:val="nil"/>
            </w:tcBorders>
            <w:vAlign w:val="center"/>
          </w:tcPr>
          <w:p w:rsidR="00BD55E0" w:rsidRPr="00BD55E0" w:rsidP="00BD55E0">
            <w:pPr>
              <w:snapToGrid w:val="0"/>
              <w:spacing w:after="0" w:line="480" w:lineRule="auto"/>
              <w:jc w:val="center"/>
              <w:rPr>
                <w:rFonts w:ascii="Times New Roman" w:hAnsi="Times New Roman"/>
                <w:szCs w:val="22"/>
              </w:rPr>
            </w:pPr>
          </w:p>
        </w:tc>
        <w:tc>
          <w:tcPr>
            <w:tcW w:w="1238" w:type="dxa"/>
            <w:vMerge/>
            <w:tcBorders>
              <w:top w:val="nil"/>
              <w:bottom w:val="nil"/>
            </w:tcBorders>
            <w:vAlign w:val="center"/>
          </w:tcPr>
          <w:p w:rsidR="00BD55E0" w:rsidRPr="00BD55E0" w:rsidP="00BD55E0">
            <w:pPr>
              <w:snapToGrid w:val="0"/>
              <w:spacing w:after="0" w:line="480" w:lineRule="auto"/>
              <w:jc w:val="center"/>
              <w:rPr>
                <w:rFonts w:ascii="Times New Roman" w:hAnsi="Times New Roman"/>
                <w:szCs w:val="22"/>
              </w:rPr>
            </w:pPr>
          </w:p>
        </w:tc>
        <w:tc>
          <w:tcPr>
            <w:tcW w:w="1172" w:type="dxa"/>
            <w:tcBorders>
              <w:top w:val="nil"/>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5</w:t>
            </w:r>
          </w:p>
        </w:tc>
        <w:tc>
          <w:tcPr>
            <w:tcW w:w="2507" w:type="dxa"/>
            <w:tcBorders>
              <w:top w:val="nil"/>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(Bedard et</w:t>
            </w:r>
            <w:r w:rsidRPr="00BD55E0">
              <w:rPr>
                <w:rFonts w:ascii="Times New Roman" w:hAnsi="Times New Roman"/>
                <w:noProof/>
                <w:szCs w:val="22"/>
              </w:rPr>
              <w:t xml:space="preserve"> al., 2019)</w:t>
            </w:r>
          </w:p>
        </w:tc>
      </w:tr>
      <w:tr w:rsidTr="00A00717">
        <w:tblPrEx>
          <w:tblW w:w="10979" w:type="dxa"/>
          <w:jc w:val="center"/>
          <w:tblLayout w:type="fixed"/>
          <w:tblLook w:val="04A0"/>
        </w:tblPrEx>
        <w:trPr>
          <w:trHeight w:val="567"/>
          <w:jc w:val="center"/>
        </w:trPr>
        <w:tc>
          <w:tcPr>
            <w:tcW w:w="2038" w:type="dxa"/>
            <w:vMerge/>
            <w:tcBorders>
              <w:top w:val="nil"/>
              <w:bottom w:val="single" w:sz="4" w:space="0" w:color="auto"/>
            </w:tcBorders>
            <w:vAlign w:val="center"/>
          </w:tcPr>
          <w:p w:rsidR="00BD55E0" w:rsidRPr="00BD55E0" w:rsidP="00BD55E0">
            <w:pPr>
              <w:snapToGrid w:val="0"/>
              <w:spacing w:after="0" w:line="480" w:lineRule="auto"/>
              <w:jc w:val="center"/>
              <w:rPr>
                <w:rFonts w:ascii="Times New Roman" w:hAnsi="Times New Roman"/>
                <w:color w:val="000000"/>
                <w:szCs w:val="22"/>
              </w:rPr>
            </w:pPr>
          </w:p>
        </w:tc>
        <w:tc>
          <w:tcPr>
            <w:tcW w:w="1874" w:type="dxa"/>
            <w:vMerge/>
            <w:tcBorders>
              <w:top w:val="nil"/>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p>
        </w:tc>
        <w:tc>
          <w:tcPr>
            <w:tcW w:w="2150" w:type="dxa"/>
            <w:vMerge/>
            <w:tcBorders>
              <w:top w:val="nil"/>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p>
        </w:tc>
        <w:tc>
          <w:tcPr>
            <w:tcW w:w="1238" w:type="dxa"/>
            <w:vMerge/>
            <w:tcBorders>
              <w:top w:val="nil"/>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p>
        </w:tc>
        <w:tc>
          <w:tcPr>
            <w:tcW w:w="1172" w:type="dxa"/>
            <w:tcBorders>
              <w:top w:val="nil"/>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3</w:t>
            </w:r>
          </w:p>
        </w:tc>
        <w:tc>
          <w:tcPr>
            <w:tcW w:w="2507" w:type="dxa"/>
            <w:tcBorders>
              <w:top w:val="nil"/>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PI: Taylor W. Schmitz &amp; R. Nathan Spreng</w:t>
            </w:r>
          </w:p>
        </w:tc>
      </w:tr>
      <w:tr w:rsidTr="00A00717">
        <w:tblPrEx>
          <w:tblW w:w="10979" w:type="dxa"/>
          <w:jc w:val="center"/>
          <w:tblLayout w:type="fixed"/>
          <w:tblLook w:val="04A0"/>
        </w:tblPrEx>
        <w:trPr>
          <w:trHeight w:val="567"/>
          <w:jc w:val="center"/>
        </w:trPr>
        <w:tc>
          <w:tcPr>
            <w:tcW w:w="20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CB</w:t>
            </w:r>
            <w:r w:rsidRPr="00BD55E0">
              <w:rPr>
                <w:rFonts w:ascii="Times New Roman" w:hAnsi="Times New Roman"/>
                <w:szCs w:val="22"/>
                <w:vertAlign w:val="subscript"/>
              </w:rPr>
              <w:t>1</w:t>
            </w:r>
          </w:p>
        </w:tc>
        <w:tc>
          <w:tcPr>
            <w:tcW w:w="1874"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cannabinoid</w:t>
            </w:r>
          </w:p>
        </w:tc>
        <w:tc>
          <w:tcPr>
            <w:tcW w:w="2150"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11</w:t>
            </w:r>
            <w:r w:rsidRPr="00BD55E0">
              <w:rPr>
                <w:rFonts w:ascii="Times New Roman" w:hAnsi="Times New Roman"/>
                <w:szCs w:val="22"/>
              </w:rPr>
              <w:t>C) OMAR</w:t>
            </w:r>
          </w:p>
        </w:tc>
        <w:tc>
          <w:tcPr>
            <w:tcW w:w="12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77</w:t>
            </w:r>
          </w:p>
        </w:tc>
        <w:tc>
          <w:tcPr>
            <w:tcW w:w="2507"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(Normandin et al., 2015)</w:t>
            </w:r>
          </w:p>
        </w:tc>
      </w:tr>
      <w:tr w:rsidTr="00A00717">
        <w:tblPrEx>
          <w:tblW w:w="10979" w:type="dxa"/>
          <w:jc w:val="center"/>
          <w:tblLayout w:type="fixed"/>
          <w:tblLook w:val="04A0"/>
        </w:tblPrEx>
        <w:trPr>
          <w:trHeight w:val="567"/>
          <w:jc w:val="center"/>
        </w:trPr>
        <w:tc>
          <w:tcPr>
            <w:tcW w:w="20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DAT</w:t>
            </w:r>
          </w:p>
        </w:tc>
        <w:tc>
          <w:tcPr>
            <w:tcW w:w="1874"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dopamine</w:t>
            </w:r>
          </w:p>
        </w:tc>
        <w:tc>
          <w:tcPr>
            <w:tcW w:w="2150"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123</w:t>
            </w:r>
            <w:r w:rsidRPr="00BD55E0">
              <w:rPr>
                <w:rFonts w:ascii="Times New Roman" w:hAnsi="Times New Roman"/>
                <w:szCs w:val="22"/>
              </w:rPr>
              <w:t>I)-FP-CIT</w:t>
            </w:r>
          </w:p>
        </w:tc>
        <w:tc>
          <w:tcPr>
            <w:tcW w:w="12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SPECT</w:t>
            </w:r>
          </w:p>
        </w:tc>
        <w:tc>
          <w:tcPr>
            <w:tcW w:w="1172"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174</w:t>
            </w:r>
          </w:p>
        </w:tc>
        <w:tc>
          <w:tcPr>
            <w:tcW w:w="2507"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(Dukart et al., 2018)</w:t>
            </w:r>
          </w:p>
        </w:tc>
      </w:tr>
      <w:tr w:rsidTr="00A00717">
        <w:tblPrEx>
          <w:tblW w:w="10979" w:type="dxa"/>
          <w:jc w:val="center"/>
          <w:tblLayout w:type="fixed"/>
          <w:tblLook w:val="04A0"/>
        </w:tblPrEx>
        <w:trPr>
          <w:trHeight w:val="567"/>
          <w:jc w:val="center"/>
        </w:trPr>
        <w:tc>
          <w:tcPr>
            <w:tcW w:w="20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D</w:t>
            </w:r>
            <w:r w:rsidRPr="00BD55E0">
              <w:rPr>
                <w:rFonts w:ascii="Times New Roman" w:hAnsi="Times New Roman"/>
                <w:szCs w:val="22"/>
                <w:vertAlign w:val="subscript"/>
              </w:rPr>
              <w:t>1</w:t>
            </w:r>
          </w:p>
        </w:tc>
        <w:tc>
          <w:tcPr>
            <w:tcW w:w="1874"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dopamine</w:t>
            </w:r>
          </w:p>
        </w:tc>
        <w:tc>
          <w:tcPr>
            <w:tcW w:w="2150"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11</w:t>
            </w:r>
            <w:r w:rsidRPr="00BD55E0">
              <w:rPr>
                <w:rFonts w:ascii="Times New Roman" w:hAnsi="Times New Roman"/>
                <w:szCs w:val="22"/>
              </w:rPr>
              <w:t>C) SCH23390</w:t>
            </w:r>
          </w:p>
        </w:tc>
        <w:tc>
          <w:tcPr>
            <w:tcW w:w="12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13</w:t>
            </w:r>
          </w:p>
        </w:tc>
        <w:tc>
          <w:tcPr>
            <w:tcW w:w="2507"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(Kaller et al., 2017)</w:t>
            </w:r>
          </w:p>
        </w:tc>
      </w:tr>
      <w:tr w:rsidTr="00A00717">
        <w:tblPrEx>
          <w:tblW w:w="10979" w:type="dxa"/>
          <w:jc w:val="center"/>
          <w:tblLayout w:type="fixed"/>
          <w:tblLook w:val="04A0"/>
        </w:tblPrEx>
        <w:trPr>
          <w:trHeight w:val="567"/>
          <w:jc w:val="center"/>
        </w:trPr>
        <w:tc>
          <w:tcPr>
            <w:tcW w:w="20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D</w:t>
            </w:r>
            <w:r w:rsidRPr="00BD55E0">
              <w:rPr>
                <w:rFonts w:ascii="Times New Roman" w:hAnsi="Times New Roman"/>
                <w:szCs w:val="22"/>
                <w:vertAlign w:val="subscript"/>
              </w:rPr>
              <w:t>2</w:t>
            </w:r>
          </w:p>
        </w:tc>
        <w:tc>
          <w:tcPr>
            <w:tcW w:w="1874"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dopamine</w:t>
            </w:r>
          </w:p>
        </w:tc>
        <w:tc>
          <w:tcPr>
            <w:tcW w:w="2150"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11</w:t>
            </w:r>
            <w:r w:rsidRPr="00BD55E0">
              <w:rPr>
                <w:rFonts w:ascii="Times New Roman" w:hAnsi="Times New Roman"/>
                <w:szCs w:val="22"/>
              </w:rPr>
              <w:t>C) FLB-457</w:t>
            </w:r>
          </w:p>
        </w:tc>
        <w:tc>
          <w:tcPr>
            <w:tcW w:w="12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37</w:t>
            </w:r>
          </w:p>
        </w:tc>
        <w:tc>
          <w:tcPr>
            <w:tcW w:w="2507"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(Smith et al., 2019)</w:t>
            </w:r>
          </w:p>
        </w:tc>
      </w:tr>
      <w:tr w:rsidTr="00A00717">
        <w:tblPrEx>
          <w:tblW w:w="10979" w:type="dxa"/>
          <w:jc w:val="center"/>
          <w:tblLayout w:type="fixed"/>
          <w:tblLook w:val="04A0"/>
        </w:tblPrEx>
        <w:trPr>
          <w:trHeight w:val="567"/>
          <w:jc w:val="center"/>
        </w:trPr>
        <w:tc>
          <w:tcPr>
            <w:tcW w:w="20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bookmarkStart w:id="82" w:name="_Hlk203291276"/>
            <w:r w:rsidRPr="00BD55E0">
              <w:rPr>
                <w:rFonts w:ascii="Times New Roman" w:hAnsi="Times New Roman"/>
                <w:szCs w:val="22"/>
              </w:rPr>
              <w:t>GABA</w:t>
            </w:r>
            <w:r w:rsidRPr="00BD55E0">
              <w:rPr>
                <w:rFonts w:ascii="Times New Roman" w:hAnsi="Times New Roman"/>
                <w:szCs w:val="22"/>
                <w:vertAlign w:val="subscript"/>
              </w:rPr>
              <w:t>A/BZ</w:t>
            </w:r>
            <w:bookmarkEnd w:id="82"/>
          </w:p>
        </w:tc>
        <w:tc>
          <w:tcPr>
            <w:tcW w:w="1874"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GABA</w:t>
            </w:r>
          </w:p>
        </w:tc>
        <w:tc>
          <w:tcPr>
            <w:tcW w:w="2150"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11</w:t>
            </w:r>
            <w:r w:rsidRPr="00BD55E0">
              <w:rPr>
                <w:rFonts w:ascii="Times New Roman" w:hAnsi="Times New Roman"/>
                <w:szCs w:val="22"/>
              </w:rPr>
              <w:t xml:space="preserve">C) </w:t>
            </w:r>
            <w:r w:rsidRPr="00BD55E0">
              <w:rPr>
                <w:rFonts w:ascii="Times New Roman" w:hAnsi="Times New Roman"/>
                <w:szCs w:val="22"/>
              </w:rPr>
              <w:t>ﬂumazenil</w:t>
            </w:r>
          </w:p>
        </w:tc>
        <w:tc>
          <w:tcPr>
            <w:tcW w:w="12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16</w:t>
            </w:r>
          </w:p>
        </w:tc>
        <w:tc>
          <w:tcPr>
            <w:tcW w:w="2507"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(Nørgaard et al., 2021)</w:t>
            </w:r>
          </w:p>
        </w:tc>
      </w:tr>
      <w:tr w:rsidTr="00A00717">
        <w:tblPrEx>
          <w:tblW w:w="10979" w:type="dxa"/>
          <w:jc w:val="center"/>
          <w:tblLayout w:type="fixed"/>
          <w:tblLook w:val="04A0"/>
        </w:tblPrEx>
        <w:trPr>
          <w:trHeight w:val="567"/>
          <w:jc w:val="center"/>
        </w:trPr>
        <w:tc>
          <w:tcPr>
            <w:tcW w:w="2038" w:type="dxa"/>
            <w:vMerge w:val="restart"/>
            <w:tcBorders>
              <w:top w:val="single" w:sz="4" w:space="0" w:color="auto"/>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mGluR</w:t>
            </w:r>
            <w:r w:rsidRPr="00BD55E0">
              <w:rPr>
                <w:rFonts w:ascii="Times New Roman" w:hAnsi="Times New Roman"/>
                <w:szCs w:val="22"/>
                <w:vertAlign w:val="subscript"/>
              </w:rPr>
              <w:t>5</w:t>
            </w:r>
          </w:p>
        </w:tc>
        <w:tc>
          <w:tcPr>
            <w:tcW w:w="1874" w:type="dxa"/>
            <w:vMerge w:val="restart"/>
            <w:tcBorders>
              <w:top w:val="single" w:sz="4" w:space="0" w:color="auto"/>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glutamate</w:t>
            </w:r>
          </w:p>
        </w:tc>
        <w:tc>
          <w:tcPr>
            <w:tcW w:w="2150" w:type="dxa"/>
            <w:vMerge w:val="restart"/>
            <w:tcBorders>
              <w:top w:val="single" w:sz="4" w:space="0" w:color="auto"/>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11</w:t>
            </w:r>
            <w:r w:rsidRPr="00BD55E0">
              <w:rPr>
                <w:rFonts w:ascii="Times New Roman" w:hAnsi="Times New Roman"/>
                <w:szCs w:val="22"/>
              </w:rPr>
              <w:t>C) ABP688</w:t>
            </w:r>
          </w:p>
        </w:tc>
        <w:tc>
          <w:tcPr>
            <w:tcW w:w="1238" w:type="dxa"/>
            <w:vMerge w:val="restart"/>
            <w:tcBorders>
              <w:top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4" w:space="0" w:color="auto"/>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73</w:t>
            </w:r>
          </w:p>
        </w:tc>
        <w:tc>
          <w:tcPr>
            <w:tcW w:w="2507" w:type="dxa"/>
            <w:tcBorders>
              <w:top w:val="single" w:sz="4" w:space="0" w:color="auto"/>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(Smart et al., 2019)</w:t>
            </w:r>
          </w:p>
        </w:tc>
      </w:tr>
      <w:tr w:rsidTr="00A00717">
        <w:tblPrEx>
          <w:tblW w:w="10979" w:type="dxa"/>
          <w:jc w:val="center"/>
          <w:tblLayout w:type="fixed"/>
          <w:tblLook w:val="04A0"/>
        </w:tblPrEx>
        <w:trPr>
          <w:trHeight w:val="567"/>
          <w:jc w:val="center"/>
        </w:trPr>
        <w:tc>
          <w:tcPr>
            <w:tcW w:w="2038" w:type="dxa"/>
            <w:vMerge/>
            <w:tcBorders>
              <w:top w:val="nil"/>
              <w:bottom w:val="nil"/>
            </w:tcBorders>
            <w:vAlign w:val="center"/>
          </w:tcPr>
          <w:p w:rsidR="00BD55E0" w:rsidRPr="00BD55E0" w:rsidP="00BD55E0">
            <w:pPr>
              <w:snapToGrid w:val="0"/>
              <w:spacing w:after="0" w:line="480" w:lineRule="auto"/>
              <w:jc w:val="center"/>
              <w:rPr>
                <w:rFonts w:ascii="Times New Roman" w:hAnsi="Times New Roman"/>
                <w:szCs w:val="22"/>
              </w:rPr>
            </w:pPr>
          </w:p>
        </w:tc>
        <w:tc>
          <w:tcPr>
            <w:tcW w:w="1874" w:type="dxa"/>
            <w:vMerge/>
            <w:tcBorders>
              <w:top w:val="nil"/>
              <w:bottom w:val="nil"/>
            </w:tcBorders>
            <w:vAlign w:val="center"/>
          </w:tcPr>
          <w:p w:rsidR="00BD55E0" w:rsidRPr="00BD55E0" w:rsidP="00BD55E0">
            <w:pPr>
              <w:snapToGrid w:val="0"/>
              <w:spacing w:after="0" w:line="480" w:lineRule="auto"/>
              <w:jc w:val="center"/>
              <w:rPr>
                <w:rFonts w:ascii="Times New Roman" w:hAnsi="Times New Roman"/>
                <w:szCs w:val="22"/>
              </w:rPr>
            </w:pPr>
          </w:p>
        </w:tc>
        <w:tc>
          <w:tcPr>
            <w:tcW w:w="2150" w:type="dxa"/>
            <w:vMerge/>
            <w:tcBorders>
              <w:top w:val="nil"/>
              <w:bottom w:val="nil"/>
            </w:tcBorders>
            <w:vAlign w:val="center"/>
          </w:tcPr>
          <w:p w:rsidR="00BD55E0" w:rsidRPr="00BD55E0" w:rsidP="00BD55E0">
            <w:pPr>
              <w:snapToGrid w:val="0"/>
              <w:spacing w:after="0" w:line="480" w:lineRule="auto"/>
              <w:jc w:val="center"/>
              <w:rPr>
                <w:rFonts w:ascii="Times New Roman" w:hAnsi="Times New Roman"/>
                <w:szCs w:val="22"/>
              </w:rPr>
            </w:pPr>
          </w:p>
        </w:tc>
        <w:tc>
          <w:tcPr>
            <w:tcW w:w="1238" w:type="dxa"/>
            <w:vMerge/>
            <w:vAlign w:val="center"/>
          </w:tcPr>
          <w:p w:rsidR="00BD55E0" w:rsidRPr="00BD55E0" w:rsidP="00BD55E0">
            <w:pPr>
              <w:snapToGrid w:val="0"/>
              <w:spacing w:after="0" w:line="480" w:lineRule="auto"/>
              <w:jc w:val="center"/>
              <w:rPr>
                <w:rFonts w:ascii="Times New Roman" w:hAnsi="Times New Roman"/>
                <w:szCs w:val="22"/>
              </w:rPr>
            </w:pPr>
          </w:p>
        </w:tc>
        <w:tc>
          <w:tcPr>
            <w:tcW w:w="1172" w:type="dxa"/>
            <w:tcBorders>
              <w:top w:val="nil"/>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22</w:t>
            </w:r>
          </w:p>
        </w:tc>
        <w:tc>
          <w:tcPr>
            <w:tcW w:w="2507" w:type="dxa"/>
            <w:tcBorders>
              <w:top w:val="nil"/>
              <w:bottom w:val="nil"/>
            </w:tcBorders>
            <w:vAlign w:val="center"/>
          </w:tcPr>
          <w:p w:rsidR="00BD55E0" w:rsidRPr="00BD55E0" w:rsidP="00BD55E0">
            <w:pPr>
              <w:widowControl/>
              <w:spacing w:line="480" w:lineRule="auto"/>
              <w:jc w:val="center"/>
              <w:rPr>
                <w:rFonts w:ascii="Times New Roman" w:hAnsi="Times New Roman"/>
                <w:sz w:val="20"/>
                <w:szCs w:val="20"/>
              </w:rPr>
            </w:pPr>
            <w:r w:rsidRPr="00BD55E0">
              <w:rPr>
                <w:rFonts w:ascii="Times New Roman" w:hAnsi="Times New Roman"/>
                <w:sz w:val="20"/>
                <w:szCs w:val="20"/>
              </w:rPr>
              <w:t>PI: Pedro Rosa-Neto</w:t>
            </w:r>
          </w:p>
        </w:tc>
      </w:tr>
      <w:tr w:rsidTr="00A00717">
        <w:tblPrEx>
          <w:tblW w:w="10979" w:type="dxa"/>
          <w:jc w:val="center"/>
          <w:tblLayout w:type="fixed"/>
          <w:tblLook w:val="04A0"/>
        </w:tblPrEx>
        <w:trPr>
          <w:trHeight w:val="567"/>
          <w:jc w:val="center"/>
        </w:trPr>
        <w:tc>
          <w:tcPr>
            <w:tcW w:w="2038" w:type="dxa"/>
            <w:vMerge/>
            <w:tcBorders>
              <w:top w:val="nil"/>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p>
        </w:tc>
        <w:tc>
          <w:tcPr>
            <w:tcW w:w="1874" w:type="dxa"/>
            <w:vMerge/>
            <w:tcBorders>
              <w:top w:val="nil"/>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p>
        </w:tc>
        <w:tc>
          <w:tcPr>
            <w:tcW w:w="2150" w:type="dxa"/>
            <w:vMerge/>
            <w:tcBorders>
              <w:top w:val="nil"/>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p>
        </w:tc>
        <w:tc>
          <w:tcPr>
            <w:tcW w:w="1238" w:type="dxa"/>
            <w:vMerge/>
            <w:tcBorders>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p>
        </w:tc>
        <w:tc>
          <w:tcPr>
            <w:tcW w:w="1172" w:type="dxa"/>
            <w:tcBorders>
              <w:top w:val="nil"/>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28</w:t>
            </w:r>
          </w:p>
        </w:tc>
        <w:tc>
          <w:tcPr>
            <w:tcW w:w="2507" w:type="dxa"/>
            <w:tcBorders>
              <w:top w:val="nil"/>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(DuBois et al., 2016)</w:t>
            </w:r>
          </w:p>
        </w:tc>
      </w:tr>
      <w:tr w:rsidTr="00A00717">
        <w:tblPrEx>
          <w:tblW w:w="10979" w:type="dxa"/>
          <w:jc w:val="center"/>
          <w:tblLayout w:type="fixed"/>
          <w:tblLook w:val="04A0"/>
        </w:tblPrEx>
        <w:trPr>
          <w:trHeight w:val="567"/>
          <w:jc w:val="center"/>
        </w:trPr>
        <w:tc>
          <w:tcPr>
            <w:tcW w:w="20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NMDA</w:t>
            </w:r>
          </w:p>
        </w:tc>
        <w:tc>
          <w:tcPr>
            <w:tcW w:w="1874"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glutamate</w:t>
            </w:r>
          </w:p>
        </w:tc>
        <w:tc>
          <w:tcPr>
            <w:tcW w:w="2150"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18</w:t>
            </w:r>
            <w:r w:rsidRPr="00BD55E0">
              <w:rPr>
                <w:rFonts w:ascii="Times New Roman" w:hAnsi="Times New Roman"/>
                <w:szCs w:val="22"/>
              </w:rPr>
              <w:t>F) GE-179</w:t>
            </w:r>
          </w:p>
        </w:tc>
        <w:tc>
          <w:tcPr>
            <w:tcW w:w="12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29</w:t>
            </w:r>
          </w:p>
        </w:tc>
        <w:tc>
          <w:tcPr>
            <w:tcW w:w="2507"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(Galovic et al., 2021)</w:t>
            </w:r>
          </w:p>
        </w:tc>
      </w:tr>
      <w:tr w:rsidTr="00A00717">
        <w:tblPrEx>
          <w:tblW w:w="10979" w:type="dxa"/>
          <w:jc w:val="center"/>
          <w:tblLayout w:type="fixed"/>
          <w:tblLook w:val="04A0"/>
        </w:tblPrEx>
        <w:trPr>
          <w:trHeight w:val="567"/>
          <w:jc w:val="center"/>
        </w:trPr>
        <w:tc>
          <w:tcPr>
            <w:tcW w:w="20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bookmarkStart w:id="83" w:name="_Hlk203291589"/>
            <w:r w:rsidRPr="00BD55E0">
              <w:rPr>
                <w:rFonts w:ascii="Times New Roman" w:hAnsi="Times New Roman"/>
                <w:szCs w:val="22"/>
              </w:rPr>
              <w:t>H</w:t>
            </w:r>
            <w:r w:rsidRPr="00BD55E0">
              <w:rPr>
                <w:rFonts w:ascii="Times New Roman" w:hAnsi="Times New Roman"/>
                <w:szCs w:val="22"/>
                <w:vertAlign w:val="subscript"/>
              </w:rPr>
              <w:t>3</w:t>
            </w:r>
            <w:bookmarkEnd w:id="83"/>
          </w:p>
        </w:tc>
        <w:tc>
          <w:tcPr>
            <w:tcW w:w="1874"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histamine</w:t>
            </w:r>
          </w:p>
        </w:tc>
        <w:tc>
          <w:tcPr>
            <w:tcW w:w="2150"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11</w:t>
            </w:r>
            <w:r w:rsidRPr="00BD55E0">
              <w:rPr>
                <w:rFonts w:ascii="Times New Roman" w:hAnsi="Times New Roman"/>
                <w:szCs w:val="22"/>
              </w:rPr>
              <w:t>C) GSK189254</w:t>
            </w:r>
          </w:p>
        </w:tc>
        <w:tc>
          <w:tcPr>
            <w:tcW w:w="12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8</w:t>
            </w:r>
          </w:p>
        </w:tc>
        <w:tc>
          <w:tcPr>
            <w:tcW w:w="2507"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(Ga</w:t>
            </w:r>
            <w:r w:rsidRPr="00BD55E0">
              <w:rPr>
                <w:rFonts w:ascii="Times New Roman" w:hAnsi="Times New Roman"/>
                <w:noProof/>
                <w:szCs w:val="22"/>
              </w:rPr>
              <w:t>llezot et al., 2017)</w:t>
            </w:r>
          </w:p>
        </w:tc>
      </w:tr>
      <w:tr w:rsidTr="00A00717">
        <w:tblPrEx>
          <w:tblW w:w="10979" w:type="dxa"/>
          <w:jc w:val="center"/>
          <w:tblLayout w:type="fixed"/>
          <w:tblLook w:val="04A0"/>
        </w:tblPrEx>
        <w:trPr>
          <w:trHeight w:val="567"/>
          <w:jc w:val="center"/>
        </w:trPr>
        <w:tc>
          <w:tcPr>
            <w:tcW w:w="20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NET</w:t>
            </w:r>
          </w:p>
        </w:tc>
        <w:tc>
          <w:tcPr>
            <w:tcW w:w="1874"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norepinephrine</w:t>
            </w:r>
          </w:p>
        </w:tc>
        <w:tc>
          <w:tcPr>
            <w:tcW w:w="2150"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11</w:t>
            </w:r>
            <w:r w:rsidRPr="00BD55E0">
              <w:rPr>
                <w:rFonts w:ascii="Times New Roman" w:hAnsi="Times New Roman"/>
                <w:szCs w:val="22"/>
              </w:rPr>
              <w:t>C) MRB</w:t>
            </w:r>
          </w:p>
        </w:tc>
        <w:tc>
          <w:tcPr>
            <w:tcW w:w="12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77</w:t>
            </w:r>
          </w:p>
        </w:tc>
        <w:tc>
          <w:tcPr>
            <w:tcW w:w="2507"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(Ding et al., 2010)</w:t>
            </w:r>
          </w:p>
        </w:tc>
      </w:tr>
      <w:tr w:rsidTr="00A00717">
        <w:tblPrEx>
          <w:tblW w:w="10979" w:type="dxa"/>
          <w:jc w:val="center"/>
          <w:tblLayout w:type="fixed"/>
          <w:tblLook w:val="04A0"/>
        </w:tblPrEx>
        <w:trPr>
          <w:trHeight w:val="567"/>
          <w:jc w:val="center"/>
        </w:trPr>
        <w:tc>
          <w:tcPr>
            <w:tcW w:w="20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MOR</w:t>
            </w:r>
          </w:p>
        </w:tc>
        <w:tc>
          <w:tcPr>
            <w:tcW w:w="1874"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opioid</w:t>
            </w:r>
          </w:p>
        </w:tc>
        <w:tc>
          <w:tcPr>
            <w:tcW w:w="2150"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11</w:t>
            </w:r>
            <w:r w:rsidRPr="00BD55E0">
              <w:rPr>
                <w:rFonts w:ascii="Times New Roman" w:hAnsi="Times New Roman"/>
                <w:szCs w:val="22"/>
              </w:rPr>
              <w:t>C) carfentanil</w:t>
            </w:r>
          </w:p>
        </w:tc>
        <w:tc>
          <w:tcPr>
            <w:tcW w:w="12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204</w:t>
            </w:r>
          </w:p>
        </w:tc>
        <w:tc>
          <w:tcPr>
            <w:tcW w:w="2507"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(Kantonen et al., 2020)</w:t>
            </w:r>
          </w:p>
        </w:tc>
      </w:tr>
      <w:tr w:rsidTr="00A00717">
        <w:tblPrEx>
          <w:tblW w:w="10979" w:type="dxa"/>
          <w:jc w:val="center"/>
          <w:tblLayout w:type="fixed"/>
          <w:tblLook w:val="04A0"/>
        </w:tblPrEx>
        <w:trPr>
          <w:trHeight w:val="567"/>
          <w:jc w:val="center"/>
        </w:trPr>
        <w:tc>
          <w:tcPr>
            <w:tcW w:w="20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5-HT</w:t>
            </w:r>
            <w:r w:rsidRPr="00BD55E0">
              <w:rPr>
                <w:rFonts w:ascii="Times New Roman" w:hAnsi="Times New Roman"/>
                <w:szCs w:val="22"/>
                <w:vertAlign w:val="subscript"/>
              </w:rPr>
              <w:t>1A</w:t>
            </w:r>
          </w:p>
        </w:tc>
        <w:tc>
          <w:tcPr>
            <w:tcW w:w="1874"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serotonin</w:t>
            </w:r>
          </w:p>
        </w:tc>
        <w:tc>
          <w:tcPr>
            <w:tcW w:w="2150"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11</w:t>
            </w:r>
            <w:r w:rsidRPr="00BD55E0">
              <w:rPr>
                <w:rFonts w:ascii="Times New Roman" w:hAnsi="Times New Roman"/>
                <w:szCs w:val="22"/>
              </w:rPr>
              <w:t>C) WAY-100635</w:t>
            </w:r>
          </w:p>
        </w:tc>
        <w:tc>
          <w:tcPr>
            <w:tcW w:w="12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36</w:t>
            </w:r>
          </w:p>
        </w:tc>
        <w:tc>
          <w:tcPr>
            <w:tcW w:w="2507"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(Savli et al., 2012)</w:t>
            </w:r>
          </w:p>
        </w:tc>
      </w:tr>
      <w:tr w:rsidTr="00A00717">
        <w:tblPrEx>
          <w:tblW w:w="10979" w:type="dxa"/>
          <w:jc w:val="center"/>
          <w:tblLayout w:type="fixed"/>
          <w:tblLook w:val="04A0"/>
        </w:tblPrEx>
        <w:trPr>
          <w:trHeight w:val="567"/>
          <w:jc w:val="center"/>
        </w:trPr>
        <w:tc>
          <w:tcPr>
            <w:tcW w:w="2038" w:type="dxa"/>
            <w:vMerge w:val="restart"/>
            <w:tcBorders>
              <w:top w:val="single" w:sz="4" w:space="0" w:color="auto"/>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5-HT</w:t>
            </w:r>
            <w:r w:rsidRPr="00BD55E0">
              <w:rPr>
                <w:rFonts w:ascii="Times New Roman" w:hAnsi="Times New Roman"/>
                <w:szCs w:val="22"/>
                <w:vertAlign w:val="subscript"/>
              </w:rPr>
              <w:t>1B</w:t>
            </w:r>
          </w:p>
        </w:tc>
        <w:tc>
          <w:tcPr>
            <w:tcW w:w="1874" w:type="dxa"/>
            <w:vMerge w:val="restart"/>
            <w:tcBorders>
              <w:top w:val="single" w:sz="4" w:space="0" w:color="auto"/>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serotonin</w:t>
            </w:r>
          </w:p>
        </w:tc>
        <w:tc>
          <w:tcPr>
            <w:tcW w:w="2150" w:type="dxa"/>
            <w:vMerge w:val="restart"/>
            <w:tcBorders>
              <w:top w:val="single" w:sz="4" w:space="0" w:color="auto"/>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11</w:t>
            </w:r>
            <w:r w:rsidRPr="00BD55E0">
              <w:rPr>
                <w:rFonts w:ascii="Times New Roman" w:hAnsi="Times New Roman"/>
                <w:szCs w:val="22"/>
              </w:rPr>
              <w:t>C) P943</w:t>
            </w:r>
          </w:p>
        </w:tc>
        <w:tc>
          <w:tcPr>
            <w:tcW w:w="1238" w:type="dxa"/>
            <w:vMerge w:val="restart"/>
            <w:tcBorders>
              <w:top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4" w:space="0" w:color="auto"/>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65</w:t>
            </w:r>
          </w:p>
        </w:tc>
        <w:tc>
          <w:tcPr>
            <w:tcW w:w="2507" w:type="dxa"/>
            <w:tcBorders>
              <w:top w:val="single" w:sz="4" w:space="0" w:color="auto"/>
              <w:bottom w:val="nil"/>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(Gallezot et al., 2010)</w:t>
            </w:r>
          </w:p>
        </w:tc>
      </w:tr>
      <w:tr w:rsidTr="00A00717">
        <w:tblPrEx>
          <w:tblW w:w="10979" w:type="dxa"/>
          <w:jc w:val="center"/>
          <w:tblLayout w:type="fixed"/>
          <w:tblLook w:val="04A0"/>
        </w:tblPrEx>
        <w:trPr>
          <w:trHeight w:val="567"/>
          <w:jc w:val="center"/>
        </w:trPr>
        <w:tc>
          <w:tcPr>
            <w:tcW w:w="2038" w:type="dxa"/>
            <w:vMerge/>
            <w:tcBorders>
              <w:top w:val="nil"/>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p>
        </w:tc>
        <w:tc>
          <w:tcPr>
            <w:tcW w:w="1874" w:type="dxa"/>
            <w:vMerge/>
            <w:tcBorders>
              <w:top w:val="nil"/>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p>
        </w:tc>
        <w:tc>
          <w:tcPr>
            <w:tcW w:w="2150" w:type="dxa"/>
            <w:vMerge/>
            <w:tcBorders>
              <w:top w:val="nil"/>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p>
        </w:tc>
        <w:tc>
          <w:tcPr>
            <w:tcW w:w="1238" w:type="dxa"/>
            <w:vMerge/>
            <w:tcBorders>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p>
        </w:tc>
        <w:tc>
          <w:tcPr>
            <w:tcW w:w="1172" w:type="dxa"/>
            <w:tcBorders>
              <w:top w:val="nil"/>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23</w:t>
            </w:r>
          </w:p>
        </w:tc>
        <w:tc>
          <w:tcPr>
            <w:tcW w:w="2507" w:type="dxa"/>
            <w:tcBorders>
              <w:top w:val="nil"/>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(Gallezot et al., 2010)</w:t>
            </w:r>
          </w:p>
        </w:tc>
      </w:tr>
      <w:tr w:rsidTr="00A00717">
        <w:tblPrEx>
          <w:tblW w:w="10979" w:type="dxa"/>
          <w:jc w:val="center"/>
          <w:tblLayout w:type="fixed"/>
          <w:tblLook w:val="04A0"/>
        </w:tblPrEx>
        <w:trPr>
          <w:trHeight w:val="567"/>
          <w:jc w:val="center"/>
        </w:trPr>
        <w:tc>
          <w:tcPr>
            <w:tcW w:w="20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5-HT</w:t>
            </w:r>
            <w:r w:rsidRPr="00BD55E0">
              <w:rPr>
                <w:rFonts w:ascii="Times New Roman" w:hAnsi="Times New Roman"/>
                <w:szCs w:val="22"/>
                <w:vertAlign w:val="subscript"/>
              </w:rPr>
              <w:t>2A</w:t>
            </w:r>
          </w:p>
        </w:tc>
        <w:tc>
          <w:tcPr>
            <w:tcW w:w="1874"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serotonin</w:t>
            </w:r>
          </w:p>
        </w:tc>
        <w:tc>
          <w:tcPr>
            <w:tcW w:w="2150"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11</w:t>
            </w:r>
            <w:r w:rsidRPr="00BD55E0">
              <w:rPr>
                <w:rFonts w:ascii="Times New Roman" w:hAnsi="Times New Roman"/>
                <w:szCs w:val="22"/>
              </w:rPr>
              <w:t>C) Cimbi-36</w:t>
            </w:r>
          </w:p>
        </w:tc>
        <w:tc>
          <w:tcPr>
            <w:tcW w:w="12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29</w:t>
            </w:r>
          </w:p>
        </w:tc>
        <w:tc>
          <w:tcPr>
            <w:tcW w:w="2507"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(Beliveau et al., 2017)</w:t>
            </w:r>
          </w:p>
        </w:tc>
      </w:tr>
      <w:tr w:rsidTr="00A00717">
        <w:tblPrEx>
          <w:tblW w:w="10979" w:type="dxa"/>
          <w:jc w:val="center"/>
          <w:tblLayout w:type="fixed"/>
          <w:tblLook w:val="04A0"/>
        </w:tblPrEx>
        <w:trPr>
          <w:trHeight w:val="567"/>
          <w:jc w:val="center"/>
        </w:trPr>
        <w:tc>
          <w:tcPr>
            <w:tcW w:w="20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5-HT</w:t>
            </w:r>
            <w:r w:rsidRPr="00BD55E0">
              <w:rPr>
                <w:rFonts w:ascii="Times New Roman" w:hAnsi="Times New Roman"/>
                <w:szCs w:val="22"/>
                <w:vertAlign w:val="subscript"/>
              </w:rPr>
              <w:t>4</w:t>
            </w:r>
          </w:p>
        </w:tc>
        <w:tc>
          <w:tcPr>
            <w:tcW w:w="1874"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serotonin</w:t>
            </w:r>
          </w:p>
        </w:tc>
        <w:tc>
          <w:tcPr>
            <w:tcW w:w="2150"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11</w:t>
            </w:r>
            <w:r w:rsidRPr="00BD55E0">
              <w:rPr>
                <w:rFonts w:ascii="Times New Roman" w:hAnsi="Times New Roman"/>
                <w:szCs w:val="22"/>
              </w:rPr>
              <w:t>C) SB207145</w:t>
            </w:r>
          </w:p>
        </w:tc>
        <w:tc>
          <w:tcPr>
            <w:tcW w:w="12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59</w:t>
            </w:r>
          </w:p>
        </w:tc>
        <w:tc>
          <w:tcPr>
            <w:tcW w:w="2507"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(Beliveau et al., 2017)</w:t>
            </w:r>
          </w:p>
        </w:tc>
      </w:tr>
      <w:tr w:rsidTr="00A00717">
        <w:tblPrEx>
          <w:tblW w:w="10979" w:type="dxa"/>
          <w:jc w:val="center"/>
          <w:tblLayout w:type="fixed"/>
          <w:tblLook w:val="04A0"/>
        </w:tblPrEx>
        <w:trPr>
          <w:trHeight w:val="567"/>
          <w:jc w:val="center"/>
        </w:trPr>
        <w:tc>
          <w:tcPr>
            <w:tcW w:w="20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5-HT</w:t>
            </w:r>
            <w:r w:rsidRPr="00BD55E0">
              <w:rPr>
                <w:rFonts w:ascii="Times New Roman" w:hAnsi="Times New Roman"/>
                <w:szCs w:val="22"/>
                <w:vertAlign w:val="subscript"/>
              </w:rPr>
              <w:t>6</w:t>
            </w:r>
          </w:p>
        </w:tc>
        <w:tc>
          <w:tcPr>
            <w:tcW w:w="1874"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serotonin</w:t>
            </w:r>
          </w:p>
        </w:tc>
        <w:tc>
          <w:tcPr>
            <w:tcW w:w="2150"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11</w:t>
            </w:r>
            <w:r w:rsidRPr="00BD55E0">
              <w:rPr>
                <w:rFonts w:ascii="Times New Roman" w:hAnsi="Times New Roman"/>
                <w:szCs w:val="22"/>
              </w:rPr>
              <w:t>C) GSK215083</w:t>
            </w:r>
          </w:p>
        </w:tc>
        <w:tc>
          <w:tcPr>
            <w:tcW w:w="1238"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b/>
                <w:bCs/>
                <w:szCs w:val="22"/>
              </w:rPr>
            </w:pPr>
            <w:r w:rsidRPr="00BD55E0">
              <w:rPr>
                <w:rFonts w:ascii="Times New Roman" w:hAnsi="Times New Roman"/>
                <w:szCs w:val="22"/>
              </w:rPr>
              <w:t>PET</w:t>
            </w:r>
          </w:p>
        </w:tc>
        <w:tc>
          <w:tcPr>
            <w:tcW w:w="1172"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30</w:t>
            </w:r>
          </w:p>
        </w:tc>
        <w:tc>
          <w:tcPr>
            <w:tcW w:w="2507" w:type="dxa"/>
            <w:tcBorders>
              <w:top w:val="single" w:sz="4" w:space="0" w:color="auto"/>
              <w:bottom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(Radhakrishnan et al., 2020; Radhakrishnan et al.,</w:t>
            </w:r>
            <w:r w:rsidRPr="00BD55E0">
              <w:rPr>
                <w:rFonts w:ascii="Times New Roman" w:hAnsi="Times New Roman"/>
                <w:noProof/>
                <w:szCs w:val="22"/>
              </w:rPr>
              <w:t xml:space="preserve"> 2018)</w:t>
            </w:r>
          </w:p>
        </w:tc>
      </w:tr>
      <w:tr w:rsidTr="00A00717">
        <w:tblPrEx>
          <w:tblW w:w="10979" w:type="dxa"/>
          <w:jc w:val="center"/>
          <w:tblLayout w:type="fixed"/>
          <w:tblLook w:val="04A0"/>
        </w:tblPrEx>
        <w:trPr>
          <w:trHeight w:val="567"/>
          <w:jc w:val="center"/>
        </w:trPr>
        <w:tc>
          <w:tcPr>
            <w:tcW w:w="2038" w:type="dxa"/>
            <w:tcBorders>
              <w:top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5-HTT</w:t>
            </w:r>
          </w:p>
        </w:tc>
        <w:tc>
          <w:tcPr>
            <w:tcW w:w="1874" w:type="dxa"/>
            <w:tcBorders>
              <w:top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serotonin</w:t>
            </w:r>
          </w:p>
        </w:tc>
        <w:tc>
          <w:tcPr>
            <w:tcW w:w="2150" w:type="dxa"/>
            <w:tcBorders>
              <w:top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w:t>
            </w:r>
            <w:r w:rsidRPr="00BD55E0">
              <w:rPr>
                <w:rFonts w:ascii="Times New Roman" w:hAnsi="Times New Roman"/>
                <w:szCs w:val="22"/>
                <w:vertAlign w:val="superscript"/>
              </w:rPr>
              <w:t>11</w:t>
            </w:r>
            <w:r w:rsidRPr="00BD55E0">
              <w:rPr>
                <w:rFonts w:ascii="Times New Roman" w:hAnsi="Times New Roman"/>
                <w:szCs w:val="22"/>
              </w:rPr>
              <w:t>C) DASB</w:t>
            </w:r>
          </w:p>
        </w:tc>
        <w:tc>
          <w:tcPr>
            <w:tcW w:w="1238" w:type="dxa"/>
            <w:tcBorders>
              <w:top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PET</w:t>
            </w:r>
          </w:p>
        </w:tc>
        <w:tc>
          <w:tcPr>
            <w:tcW w:w="1172" w:type="dxa"/>
            <w:tcBorders>
              <w:top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100</w:t>
            </w:r>
          </w:p>
        </w:tc>
        <w:tc>
          <w:tcPr>
            <w:tcW w:w="2507" w:type="dxa"/>
            <w:tcBorders>
              <w:top w:val="single" w:sz="4" w:space="0" w:color="auto"/>
            </w:tcBorders>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noProof/>
                <w:szCs w:val="22"/>
              </w:rPr>
              <w:t>(Beliveau et al., 2017)</w:t>
            </w:r>
          </w:p>
        </w:tc>
      </w:tr>
    </w:tbl>
    <w:p w:rsidR="00BD55E0" w:rsidRPr="00BD55E0" w:rsidP="00BD55E0">
      <w:pPr>
        <w:widowControl/>
        <w:spacing w:after="0" w:line="480" w:lineRule="auto"/>
        <w:jc w:val="both"/>
        <w:rPr>
          <w:rFonts w:ascii="Times New Roman" w:hAnsi="Times New Roman"/>
          <w:szCs w:val="22"/>
        </w:rPr>
      </w:pPr>
      <w:bookmarkStart w:id="84" w:name="_Hlk203296700"/>
      <w:r w:rsidRPr="00BD55E0">
        <w:rPr>
          <w:rFonts w:ascii="Times New Roman" w:hAnsi="Times New Roman"/>
          <w:szCs w:val="22"/>
        </w:rPr>
        <w:t xml:space="preserve">Abbreviations: </w:t>
      </w:r>
      <w:r w:rsidRPr="00BD55E0">
        <w:rPr>
          <w:rFonts w:ascii="Times New Roman" w:hAnsi="Times New Roman"/>
          <w:i/>
          <w:iCs/>
          <w:color w:val="000000"/>
          <w:szCs w:val="22"/>
        </w:rPr>
        <w:t>α</w:t>
      </w:r>
      <w:r w:rsidRPr="00BD55E0">
        <w:rPr>
          <w:rFonts w:ascii="Times New Roman" w:hAnsi="Times New Roman"/>
          <w:i/>
          <w:iCs/>
          <w:color w:val="000000"/>
          <w:szCs w:val="22"/>
          <w:vertAlign w:val="subscript"/>
        </w:rPr>
        <w:t>4</w:t>
      </w:r>
      <w:r w:rsidRPr="00BD55E0">
        <w:rPr>
          <w:rFonts w:ascii="Times New Roman" w:hAnsi="Times New Roman"/>
          <w:i/>
          <w:iCs/>
          <w:color w:val="000000"/>
          <w:szCs w:val="22"/>
        </w:rPr>
        <w:t>β</w:t>
      </w:r>
      <w:r w:rsidRPr="00BD55E0">
        <w:rPr>
          <w:rFonts w:ascii="Times New Roman" w:hAnsi="Times New Roman"/>
          <w:i/>
          <w:iCs/>
          <w:color w:val="000000"/>
          <w:szCs w:val="22"/>
          <w:vertAlign w:val="subscript"/>
        </w:rPr>
        <w:t>2</w:t>
      </w:r>
      <w:r w:rsidRPr="00BD55E0">
        <w:rPr>
          <w:rFonts w:ascii="Times New Roman" w:hAnsi="Times New Roman"/>
          <w:szCs w:val="22"/>
        </w:rPr>
        <w:t>, nicotinic acetylcholine receptors; 5-HT, 5-hydroxytryptamine (serotonin); CB1, cannabinoid type 1; D, dopamine; DAT, dopamine transporter; GABA</w:t>
      </w:r>
      <w:r w:rsidRPr="00BD55E0">
        <w:rPr>
          <w:rFonts w:ascii="Times New Roman" w:hAnsi="Times New Roman"/>
          <w:szCs w:val="22"/>
          <w:vertAlign w:val="subscript"/>
        </w:rPr>
        <w:t>A/BZ</w:t>
      </w:r>
      <w:r w:rsidRPr="00BD55E0">
        <w:rPr>
          <w:rFonts w:ascii="Times New Roman" w:hAnsi="Times New Roman"/>
          <w:szCs w:val="22"/>
        </w:rPr>
        <w:t>, gamma-aminobutyric</w:t>
      </w:r>
      <w:r w:rsidRPr="00BD55E0">
        <w:rPr>
          <w:rFonts w:ascii="Times New Roman" w:hAnsi="Times New Roman"/>
          <w:szCs w:val="22"/>
        </w:rPr>
        <w:t xml:space="preserve"> acid A/BZ; H</w:t>
      </w:r>
      <w:r w:rsidRPr="00BD55E0">
        <w:rPr>
          <w:rFonts w:ascii="Times New Roman" w:hAnsi="Times New Roman"/>
          <w:szCs w:val="22"/>
          <w:vertAlign w:val="subscript"/>
        </w:rPr>
        <w:t>3</w:t>
      </w:r>
      <w:r w:rsidRPr="00BD55E0">
        <w:rPr>
          <w:rFonts w:ascii="Times New Roman" w:hAnsi="Times New Roman"/>
          <w:szCs w:val="22"/>
        </w:rPr>
        <w:t>, histamine H</w:t>
      </w:r>
      <w:r w:rsidRPr="00BD55E0">
        <w:rPr>
          <w:rFonts w:ascii="Times New Roman" w:hAnsi="Times New Roman"/>
          <w:szCs w:val="22"/>
          <w:vertAlign w:val="subscript"/>
        </w:rPr>
        <w:t>3</w:t>
      </w:r>
      <w:r w:rsidRPr="00BD55E0">
        <w:rPr>
          <w:rFonts w:ascii="Times New Roman" w:hAnsi="Times New Roman"/>
          <w:szCs w:val="22"/>
        </w:rPr>
        <w:t xml:space="preserve"> receptor; mGluR</w:t>
      </w:r>
      <w:r w:rsidRPr="00BD55E0">
        <w:rPr>
          <w:rFonts w:ascii="Times New Roman" w:hAnsi="Times New Roman"/>
          <w:szCs w:val="22"/>
          <w:vertAlign w:val="subscript"/>
        </w:rPr>
        <w:t>5</w:t>
      </w:r>
      <w:r w:rsidRPr="00BD55E0">
        <w:rPr>
          <w:rFonts w:ascii="Times New Roman" w:hAnsi="Times New Roman"/>
          <w:szCs w:val="22"/>
        </w:rPr>
        <w:t>, metabotropic glutamate type 5; M</w:t>
      </w:r>
      <w:r w:rsidRPr="00BD55E0">
        <w:rPr>
          <w:rFonts w:ascii="Times New Roman" w:hAnsi="Times New Roman"/>
          <w:szCs w:val="22"/>
          <w:vertAlign w:val="subscript"/>
        </w:rPr>
        <w:t>1</w:t>
      </w:r>
      <w:r w:rsidRPr="00BD55E0">
        <w:rPr>
          <w:rFonts w:ascii="Times New Roman" w:hAnsi="Times New Roman"/>
          <w:szCs w:val="22"/>
        </w:rPr>
        <w:t>, muscarinic acetylcholine receptor M</w:t>
      </w:r>
      <w:r w:rsidRPr="00BD55E0">
        <w:rPr>
          <w:rFonts w:ascii="Times New Roman" w:hAnsi="Times New Roman"/>
          <w:szCs w:val="22"/>
          <w:vertAlign w:val="subscript"/>
        </w:rPr>
        <w:t>1</w:t>
      </w:r>
      <w:r w:rsidRPr="00BD55E0">
        <w:rPr>
          <w:rFonts w:ascii="Times New Roman" w:hAnsi="Times New Roman"/>
          <w:szCs w:val="22"/>
        </w:rPr>
        <w:t>;</w:t>
      </w:r>
      <w:r w:rsidRPr="00BD55E0">
        <w:rPr>
          <w:rFonts w:ascii="Times New Roman" w:hAnsi="Times New Roman"/>
        </w:rPr>
        <w:t xml:space="preserve"> </w:t>
      </w:r>
      <w:r w:rsidRPr="00BD55E0">
        <w:rPr>
          <w:rFonts w:ascii="Times New Roman" w:hAnsi="Times New Roman"/>
          <w:szCs w:val="22"/>
        </w:rPr>
        <w:t>MOR, mu opioid receptor; NAT, noradrenaline transporter; NET, norepinephrine transporter; NMDA, N-methyl-D-aspartate receptor; PET, positron emission tomography; SPECT, single photon emission computed tomography; VAChT, vesicular acetylcholine transporter.</w:t>
      </w:r>
    </w:p>
    <w:p w:rsidR="00BD55E0" w:rsidRPr="00BD55E0" w:rsidP="00BD55E0">
      <w:pPr>
        <w:snapToGrid w:val="0"/>
        <w:spacing w:after="0" w:line="480" w:lineRule="auto"/>
        <w:jc w:val="both"/>
        <w:rPr>
          <w:rFonts w:ascii="Times New Roman" w:hAnsi="Times New Roman"/>
          <w:color w:val="000000"/>
          <w:szCs w:val="22"/>
        </w:rPr>
      </w:pPr>
      <w:bookmarkEnd w:id="84"/>
    </w:p>
    <w:p w:rsidR="00BD55E0" w:rsidRPr="00BD55E0" w:rsidP="00BD55E0">
      <w:pPr>
        <w:widowControl/>
        <w:spacing w:line="480" w:lineRule="auto"/>
        <w:jc w:val="both"/>
        <w:outlineLvl w:val="1"/>
        <w:rPr>
          <w:rFonts w:ascii="Times New Roman" w:hAnsi="Times New Roman"/>
          <w:szCs w:val="22"/>
        </w:rPr>
      </w:pPr>
      <w:r w:rsidRPr="00BD55E0">
        <w:rPr>
          <w:rFonts w:ascii="Times New Roman" w:hAnsi="Times New Roman"/>
          <w:color w:val="000000"/>
          <w:szCs w:val="22"/>
        </w:rPr>
        <w:br w:type="page"/>
      </w:r>
      <w:bookmarkStart w:id="85" w:name="_Hlk204629961"/>
      <w:bookmarkStart w:id="86" w:name="_Toc207438382"/>
      <w:bookmarkStart w:id="87" w:name="_Toc208041376"/>
      <w:bookmarkStart w:id="88" w:name="_Toc212051786"/>
      <w:bookmarkStart w:id="89" w:name="_Toc213581358"/>
      <w:r w:rsidRPr="00BD55E0">
        <w:rPr>
          <w:rFonts w:ascii="Times New Roman" w:hAnsi="Times New Roman"/>
          <w:b/>
          <w:bCs/>
          <w:szCs w:val="22"/>
        </w:rPr>
        <w:t xml:space="preserve">Table S9. </w:t>
      </w:r>
      <w:r w:rsidRPr="00BD55E0">
        <w:rPr>
          <w:rFonts w:ascii="Times New Roman" w:hAnsi="Times New Roman"/>
          <w:szCs w:val="22"/>
        </w:rPr>
        <w:t>Association of neurotransmitter systems with the principal MIND gradient alterations.</w:t>
      </w:r>
      <w:bookmarkEnd w:id="85"/>
      <w:bookmarkEnd w:id="86"/>
      <w:bookmarkEnd w:id="87"/>
      <w:bookmarkEnd w:id="88"/>
      <w:bookmarkEnd w:id="89"/>
    </w:p>
    <w:tbl>
      <w:tblPr>
        <w:tblStyle w:val="TableNormal"/>
        <w:tblW w:w="9865"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2038"/>
        <w:gridCol w:w="1822"/>
        <w:gridCol w:w="748"/>
        <w:gridCol w:w="1616"/>
        <w:gridCol w:w="1233"/>
        <w:gridCol w:w="2408"/>
      </w:tblGrid>
      <w:tr w:rsidTr="00A00717">
        <w:tblPrEx>
          <w:tblW w:w="9865"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Ex>
        <w:trPr>
          <w:trHeight w:val="113"/>
          <w:tblHeader/>
          <w:jc w:val="center"/>
        </w:trPr>
        <w:tc>
          <w:tcPr>
            <w:tcW w:w="2038" w:type="dxa"/>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sz w:val="20"/>
                <w:szCs w:val="20"/>
              </w:rPr>
            </w:pPr>
            <w:r w:rsidRPr="00BD55E0">
              <w:rPr>
                <w:rFonts w:ascii="Times New Roman" w:hAnsi="Times New Roman"/>
                <w:b/>
                <w:bCs/>
                <w:sz w:val="20"/>
                <w:szCs w:val="20"/>
              </w:rPr>
              <w:t>Receptor/transporter</w:t>
            </w:r>
          </w:p>
        </w:tc>
        <w:tc>
          <w:tcPr>
            <w:tcW w:w="2570" w:type="dxa"/>
            <w:gridSpan w:val="2"/>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szCs w:val="22"/>
              </w:rPr>
            </w:pPr>
            <w:r w:rsidRPr="00BD55E0">
              <w:rPr>
                <w:rFonts w:ascii="Times New Roman" w:hAnsi="Times New Roman"/>
                <w:b/>
                <w:bCs/>
                <w:szCs w:val="22"/>
              </w:rPr>
              <w:t>Spatial correlat</w:t>
            </w:r>
            <w:r w:rsidRPr="00BD55E0">
              <w:rPr>
                <w:rFonts w:ascii="Times New Roman" w:hAnsi="Times New Roman"/>
                <w:b/>
                <w:bCs/>
                <w:szCs w:val="22"/>
              </w:rPr>
              <w:t>ion</w:t>
            </w:r>
          </w:p>
          <w:p w:rsidR="00BD55E0" w:rsidRPr="00BD55E0" w:rsidP="00BD55E0">
            <w:pPr>
              <w:widowControl/>
              <w:spacing w:line="480" w:lineRule="auto"/>
              <w:jc w:val="center"/>
              <w:rPr>
                <w:rFonts w:ascii="Times New Roman" w:hAnsi="Times New Roman"/>
                <w:b/>
                <w:bCs/>
                <w:szCs w:val="22"/>
              </w:rPr>
            </w:pPr>
            <w:r w:rsidRPr="00BD55E0">
              <w:rPr>
                <w:rFonts w:ascii="Times New Roman" w:hAnsi="Times New Roman"/>
                <w:b/>
                <w:bCs/>
                <w:szCs w:val="22"/>
              </w:rPr>
              <w:t>(Pearson’s coefficient)</w:t>
            </w:r>
          </w:p>
        </w:tc>
        <w:tc>
          <w:tcPr>
            <w:tcW w:w="1616" w:type="dxa"/>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i/>
                <w:iCs/>
                <w:szCs w:val="22"/>
              </w:rPr>
            </w:pPr>
            <w:r w:rsidRPr="00BD55E0">
              <w:rPr>
                <w:rFonts w:ascii="Times New Roman" w:hAnsi="Times New Roman"/>
                <w:b/>
                <w:bCs/>
                <w:i/>
                <w:iCs/>
                <w:szCs w:val="22"/>
              </w:rPr>
              <w:t>P</w:t>
            </w:r>
            <w:r w:rsidRPr="00BD55E0">
              <w:rPr>
                <w:rFonts w:ascii="Times New Roman" w:hAnsi="Times New Roman"/>
                <w:b/>
                <w:bCs/>
                <w:i/>
                <w:iCs/>
                <w:szCs w:val="22"/>
                <w:vertAlign w:val="subscript"/>
              </w:rPr>
              <w:t>spin</w:t>
            </w:r>
          </w:p>
        </w:tc>
        <w:tc>
          <w:tcPr>
            <w:tcW w:w="1233" w:type="dxa"/>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szCs w:val="22"/>
              </w:rPr>
            </w:pPr>
            <w:r w:rsidRPr="00BD55E0">
              <w:rPr>
                <w:rFonts w:ascii="Times New Roman" w:hAnsi="Times New Roman"/>
                <w:b/>
                <w:bCs/>
                <w:szCs w:val="22"/>
              </w:rPr>
              <w:t>-log</w:t>
            </w:r>
            <w:r w:rsidRPr="00BD55E0">
              <w:rPr>
                <w:rFonts w:ascii="Times New Roman" w:hAnsi="Times New Roman"/>
                <w:b/>
                <w:bCs/>
                <w:szCs w:val="22"/>
                <w:vertAlign w:val="subscript"/>
              </w:rPr>
              <w:t>10</w:t>
            </w:r>
            <w:r w:rsidRPr="00BD55E0">
              <w:rPr>
                <w:rFonts w:ascii="Times New Roman" w:hAnsi="Times New Roman"/>
                <w:b/>
                <w:bCs/>
                <w:szCs w:val="22"/>
              </w:rPr>
              <w:t>(</w:t>
            </w:r>
            <w:r w:rsidRPr="00BD55E0">
              <w:rPr>
                <w:rFonts w:ascii="Times New Roman" w:hAnsi="Times New Roman"/>
                <w:b/>
                <w:bCs/>
                <w:i/>
                <w:iCs/>
                <w:szCs w:val="22"/>
              </w:rPr>
              <w:t>P</w:t>
            </w:r>
            <w:r w:rsidRPr="00BD55E0">
              <w:rPr>
                <w:rFonts w:ascii="Times New Roman" w:hAnsi="Times New Roman"/>
                <w:b/>
                <w:bCs/>
                <w:i/>
                <w:iCs/>
                <w:szCs w:val="22"/>
                <w:vertAlign w:val="subscript"/>
              </w:rPr>
              <w:t>spin</w:t>
            </w:r>
            <w:r w:rsidRPr="00BD55E0">
              <w:rPr>
                <w:rFonts w:ascii="Times New Roman" w:hAnsi="Times New Roman"/>
                <w:b/>
                <w:bCs/>
                <w:szCs w:val="22"/>
              </w:rPr>
              <w:t>)</w:t>
            </w:r>
          </w:p>
        </w:tc>
        <w:tc>
          <w:tcPr>
            <w:tcW w:w="2408" w:type="dxa"/>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szCs w:val="22"/>
              </w:rPr>
            </w:pPr>
            <w:r w:rsidRPr="00BD55E0">
              <w:rPr>
                <w:rFonts w:ascii="Times New Roman" w:hAnsi="Times New Roman"/>
                <w:b/>
                <w:bCs/>
                <w:szCs w:val="22"/>
              </w:rPr>
              <w:t xml:space="preserve">Bonferroni </w:t>
            </w:r>
            <w:r w:rsidRPr="00BD55E0">
              <w:rPr>
                <w:rFonts w:ascii="Times New Roman" w:hAnsi="Times New Roman"/>
                <w:b/>
                <w:bCs/>
                <w:i/>
                <w:iCs/>
                <w:szCs w:val="22"/>
              </w:rPr>
              <w:t xml:space="preserve">P </w:t>
            </w:r>
            <w:r w:rsidRPr="00BD55E0">
              <w:rPr>
                <w:rFonts w:ascii="Times New Roman" w:hAnsi="Times New Roman"/>
                <w:b/>
                <w:bCs/>
                <w:szCs w:val="22"/>
              </w:rPr>
              <w:t>value</w:t>
            </w:r>
          </w:p>
        </w:tc>
      </w:tr>
      <w:tr w:rsidTr="00A00717">
        <w:tblPrEx>
          <w:tblW w:w="9865" w:type="dxa"/>
          <w:jc w:val="center"/>
          <w:tblLook w:val="04A0"/>
        </w:tblPrEx>
        <w:trPr>
          <w:trHeight w:val="113"/>
          <w:jc w:val="center"/>
        </w:trPr>
        <w:tc>
          <w:tcPr>
            <w:tcW w:w="2038" w:type="dxa"/>
            <w:tcBorders>
              <w:top w:val="single" w:sz="6" w:space="0" w:color="auto"/>
            </w:tcBorders>
            <w:vAlign w:val="center"/>
          </w:tcPr>
          <w:p w:rsidR="00BD55E0" w:rsidRPr="00BD55E0" w:rsidP="00BD55E0">
            <w:pPr>
              <w:snapToGrid w:val="0"/>
              <w:spacing w:after="0" w:line="480" w:lineRule="auto"/>
              <w:jc w:val="center"/>
              <w:rPr>
                <w:rFonts w:ascii="Times New Roman" w:hAnsi="Times New Roman"/>
                <w:i/>
                <w:iCs/>
                <w:szCs w:val="22"/>
              </w:rPr>
            </w:pPr>
            <w:r w:rsidRPr="00BD55E0">
              <w:rPr>
                <w:rFonts w:ascii="Times New Roman" w:hAnsi="Times New Roman"/>
                <w:i/>
                <w:iCs/>
                <w:color w:val="000000"/>
                <w:szCs w:val="22"/>
              </w:rPr>
              <w:t>α</w:t>
            </w:r>
            <w:r w:rsidRPr="00BD55E0">
              <w:rPr>
                <w:rFonts w:ascii="Times New Roman" w:hAnsi="Times New Roman"/>
                <w:i/>
                <w:iCs/>
                <w:color w:val="000000"/>
                <w:szCs w:val="22"/>
                <w:vertAlign w:val="subscript"/>
              </w:rPr>
              <w:t>4</w:t>
            </w:r>
            <w:r w:rsidRPr="00BD55E0">
              <w:rPr>
                <w:rFonts w:ascii="Times New Roman" w:hAnsi="Times New Roman"/>
                <w:i/>
                <w:iCs/>
                <w:color w:val="000000"/>
                <w:szCs w:val="22"/>
              </w:rPr>
              <w:t>β</w:t>
            </w:r>
            <w:r w:rsidRPr="00BD55E0">
              <w:rPr>
                <w:rFonts w:ascii="Times New Roman" w:hAnsi="Times New Roman"/>
                <w:i/>
                <w:iCs/>
                <w:color w:val="000000"/>
                <w:szCs w:val="22"/>
                <w:vertAlign w:val="subscript"/>
              </w:rPr>
              <w:t>2</w:t>
            </w:r>
          </w:p>
        </w:tc>
        <w:tc>
          <w:tcPr>
            <w:tcW w:w="1822" w:type="dxa"/>
            <w:tcBorders>
              <w:top w:val="single" w:sz="6" w:space="0" w:color="auto"/>
            </w:tcBorders>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-0.19</w:t>
            </w:r>
          </w:p>
        </w:tc>
        <w:tc>
          <w:tcPr>
            <w:tcW w:w="2364" w:type="dxa"/>
            <w:gridSpan w:val="2"/>
            <w:tcBorders>
              <w:top w:val="single" w:sz="6" w:space="0" w:color="auto"/>
            </w:tcBorders>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4.80 </w:t>
            </w:r>
            <w:r w:rsidRPr="00BD55E0">
              <w:rPr>
                <w:rFonts w:ascii="Times New Roman" w:hAnsi="Times New Roman"/>
              </w:rPr>
              <w:t>× 10</w:t>
            </w:r>
            <w:r w:rsidRPr="00BD55E0">
              <w:rPr>
                <w:rFonts w:ascii="Times New Roman" w:hAnsi="Times New Roman"/>
                <w:vertAlign w:val="superscript"/>
              </w:rPr>
              <w:t>-2</w:t>
            </w:r>
          </w:p>
        </w:tc>
        <w:tc>
          <w:tcPr>
            <w:tcW w:w="1233" w:type="dxa"/>
            <w:tcBorders>
              <w:top w:val="single" w:sz="6" w:space="0" w:color="auto"/>
            </w:tcBorders>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1.32</w:t>
            </w:r>
          </w:p>
        </w:tc>
        <w:tc>
          <w:tcPr>
            <w:tcW w:w="2408" w:type="dxa"/>
            <w:tcBorders>
              <w:top w:val="single" w:sz="6" w:space="0" w:color="auto"/>
            </w:tcBorders>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9.18 × 10</w:t>
            </w:r>
            <w:r w:rsidRPr="00BD55E0">
              <w:rPr>
                <w:rFonts w:ascii="Times New Roman" w:hAnsi="Times New Roman"/>
                <w:szCs w:val="22"/>
                <w:vertAlign w:val="superscript"/>
              </w:rPr>
              <w:t>-1</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color w:val="000000"/>
                <w:szCs w:val="22"/>
              </w:rPr>
            </w:pPr>
            <w:r w:rsidRPr="00BD55E0">
              <w:rPr>
                <w:rFonts w:ascii="Times New Roman" w:hAnsi="Times New Roman"/>
                <w:color w:val="000000"/>
                <w:szCs w:val="22"/>
              </w:rPr>
              <w:t>M</w:t>
            </w:r>
            <w:r w:rsidRPr="00BD55E0">
              <w:rPr>
                <w:rFonts w:ascii="Times New Roman" w:hAnsi="Times New Roman"/>
                <w:color w:val="000000"/>
                <w:szCs w:val="22"/>
                <w:vertAlign w:val="subscript"/>
              </w:rPr>
              <w:t>1</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-0.01</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9.00 </w:t>
            </w:r>
            <w:r w:rsidRPr="00BD55E0">
              <w:rPr>
                <w:rFonts w:ascii="Times New Roman" w:hAnsi="Times New Roman"/>
              </w:rPr>
              <w:t>× 10</w:t>
            </w:r>
            <w:r w:rsidRPr="00BD55E0">
              <w:rPr>
                <w:rFonts w:ascii="Times New Roman" w:hAnsi="Times New Roman"/>
                <w:vertAlign w:val="superscript"/>
              </w:rPr>
              <w:t>-1</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0.05</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1.00</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color w:val="000000"/>
                <w:szCs w:val="22"/>
              </w:rPr>
            </w:pPr>
            <w:r w:rsidRPr="00BD55E0">
              <w:rPr>
                <w:rFonts w:ascii="Times New Roman" w:hAnsi="Times New Roman"/>
                <w:color w:val="000000"/>
                <w:szCs w:val="22"/>
              </w:rPr>
              <w:t>VAChT</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-0.39</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2.00 × 10</w:t>
            </w:r>
            <w:r w:rsidRPr="00BD55E0">
              <w:rPr>
                <w:rFonts w:ascii="Times New Roman" w:hAnsi="Times New Roman"/>
                <w:szCs w:val="22"/>
                <w:vertAlign w:val="superscript"/>
              </w:rPr>
              <w:t>-4</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3.70</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3.80 × 10</w:t>
            </w:r>
            <w:r w:rsidRPr="00BD55E0">
              <w:rPr>
                <w:rFonts w:ascii="Times New Roman" w:hAnsi="Times New Roman"/>
                <w:szCs w:val="22"/>
                <w:vertAlign w:val="superscript"/>
              </w:rPr>
              <w:t>-3</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CB</w:t>
            </w:r>
            <w:r w:rsidRPr="00BD55E0">
              <w:rPr>
                <w:rFonts w:ascii="Times New Roman" w:hAnsi="Times New Roman"/>
                <w:szCs w:val="22"/>
                <w:vertAlign w:val="subscript"/>
              </w:rPr>
              <w:t>1</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-0.08</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4.58 × </w:t>
            </w:r>
            <w:r w:rsidRPr="00BD55E0">
              <w:rPr>
                <w:rFonts w:ascii="Times New Roman" w:hAnsi="Times New Roman"/>
              </w:rPr>
              <w:t>10</w:t>
            </w:r>
            <w:r w:rsidRPr="00BD55E0">
              <w:rPr>
                <w:rFonts w:ascii="Times New Roman" w:hAnsi="Times New Roman"/>
                <w:vertAlign w:val="superscript"/>
              </w:rPr>
              <w:t>-1</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0.34</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1.00</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DAT</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-0.18</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1.00 </w:t>
            </w:r>
            <w:r w:rsidRPr="00BD55E0">
              <w:rPr>
                <w:rFonts w:ascii="Times New Roman" w:hAnsi="Times New Roman"/>
              </w:rPr>
              <w:t>× 10</w:t>
            </w:r>
            <w:r w:rsidRPr="00BD55E0">
              <w:rPr>
                <w:rFonts w:ascii="Times New Roman" w:hAnsi="Times New Roman"/>
                <w:vertAlign w:val="superscript"/>
              </w:rPr>
              <w:t>-1</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1.00</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1.00</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D</w:t>
            </w:r>
            <w:r w:rsidRPr="00BD55E0">
              <w:rPr>
                <w:rFonts w:ascii="Times New Roman" w:hAnsi="Times New Roman"/>
                <w:szCs w:val="22"/>
                <w:vertAlign w:val="subscript"/>
              </w:rPr>
              <w:t>1</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-0.0</w:t>
            </w:r>
            <w:r w:rsidRPr="00BD55E0">
              <w:rPr>
                <w:rFonts w:ascii="Times New Roman" w:hAnsi="Times New Roman"/>
                <w:szCs w:val="22"/>
              </w:rPr>
              <w:t>5</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7.33 </w:t>
            </w:r>
            <w:r w:rsidRPr="00BD55E0">
              <w:rPr>
                <w:rFonts w:ascii="Times New Roman" w:hAnsi="Times New Roman"/>
              </w:rPr>
              <w:t>× 10</w:t>
            </w:r>
            <w:r w:rsidRPr="00BD55E0">
              <w:rPr>
                <w:rFonts w:ascii="Times New Roman" w:hAnsi="Times New Roman"/>
                <w:vertAlign w:val="superscript"/>
              </w:rPr>
              <w:t>-1</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0.14</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1.00</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D</w:t>
            </w:r>
            <w:r w:rsidRPr="00BD55E0">
              <w:rPr>
                <w:rFonts w:ascii="Times New Roman" w:hAnsi="Times New Roman"/>
                <w:szCs w:val="22"/>
                <w:vertAlign w:val="subscript"/>
              </w:rPr>
              <w:t>2</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-0.10</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3.92 </w:t>
            </w:r>
            <w:r w:rsidRPr="00BD55E0">
              <w:rPr>
                <w:rFonts w:ascii="Times New Roman" w:hAnsi="Times New Roman"/>
              </w:rPr>
              <w:t>× 10</w:t>
            </w:r>
            <w:r w:rsidRPr="00BD55E0">
              <w:rPr>
                <w:rFonts w:ascii="Times New Roman" w:hAnsi="Times New Roman"/>
                <w:vertAlign w:val="superscript"/>
              </w:rPr>
              <w:t>-1</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0.41</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1.00</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GABA</w:t>
            </w:r>
            <w:r w:rsidRPr="00BD55E0">
              <w:rPr>
                <w:rFonts w:ascii="Times New Roman" w:hAnsi="Times New Roman"/>
                <w:szCs w:val="22"/>
                <w:vertAlign w:val="subscript"/>
              </w:rPr>
              <w:t>A/BZ</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0.30</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6.00 × 10</w:t>
            </w:r>
            <w:r w:rsidRPr="00BD55E0">
              <w:rPr>
                <w:rFonts w:ascii="Times New Roman" w:hAnsi="Times New Roman"/>
                <w:szCs w:val="22"/>
                <w:vertAlign w:val="superscript"/>
              </w:rPr>
              <w:t>-4</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3.22</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1.14 × 10</w:t>
            </w:r>
            <w:r w:rsidRPr="00BD55E0">
              <w:rPr>
                <w:rFonts w:ascii="Times New Roman" w:hAnsi="Times New Roman"/>
                <w:szCs w:val="22"/>
                <w:vertAlign w:val="superscript"/>
              </w:rPr>
              <w:t>-2</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mGluR</w:t>
            </w:r>
            <w:r w:rsidRPr="00BD55E0">
              <w:rPr>
                <w:rFonts w:ascii="Times New Roman" w:hAnsi="Times New Roman"/>
                <w:szCs w:val="22"/>
                <w:vertAlign w:val="subscript"/>
              </w:rPr>
              <w:t>5</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-0.17</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1.54 </w:t>
            </w:r>
            <w:r w:rsidRPr="00BD55E0">
              <w:rPr>
                <w:rFonts w:ascii="Times New Roman" w:hAnsi="Times New Roman"/>
              </w:rPr>
              <w:t>× 10</w:t>
            </w:r>
            <w:r w:rsidRPr="00BD55E0">
              <w:rPr>
                <w:rFonts w:ascii="Times New Roman" w:hAnsi="Times New Roman"/>
                <w:vertAlign w:val="superscript"/>
              </w:rPr>
              <w:t>-2</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0.81</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1.00</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NMDA</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-0.07</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4.10 </w:t>
            </w:r>
            <w:r w:rsidRPr="00BD55E0">
              <w:rPr>
                <w:rFonts w:ascii="Times New Roman" w:hAnsi="Times New Roman"/>
              </w:rPr>
              <w:t>× 10</w:t>
            </w:r>
            <w:r w:rsidRPr="00BD55E0">
              <w:rPr>
                <w:rFonts w:ascii="Times New Roman" w:hAnsi="Times New Roman"/>
                <w:vertAlign w:val="superscript"/>
              </w:rPr>
              <w:t>-1</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0.39</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1.00</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H</w:t>
            </w:r>
            <w:r w:rsidRPr="00BD55E0">
              <w:rPr>
                <w:rFonts w:ascii="Times New Roman" w:hAnsi="Times New Roman"/>
                <w:szCs w:val="22"/>
                <w:vertAlign w:val="subscript"/>
              </w:rPr>
              <w:t>3</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-0.22</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5.20 </w:t>
            </w:r>
            <w:r w:rsidRPr="00BD55E0">
              <w:rPr>
                <w:rFonts w:ascii="Times New Roman" w:hAnsi="Times New Roman"/>
              </w:rPr>
              <w:t>× 10</w:t>
            </w:r>
            <w:r w:rsidRPr="00BD55E0">
              <w:rPr>
                <w:rFonts w:ascii="Times New Roman" w:hAnsi="Times New Roman"/>
                <w:vertAlign w:val="superscript"/>
              </w:rPr>
              <w:t>-2</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1.28</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9.96 × 10</w:t>
            </w:r>
            <w:r w:rsidRPr="00BD55E0">
              <w:rPr>
                <w:rFonts w:ascii="Times New Roman" w:hAnsi="Times New Roman"/>
                <w:szCs w:val="22"/>
                <w:vertAlign w:val="superscript"/>
              </w:rPr>
              <w:t>-1</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NET</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-0.24</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1.80 </w:t>
            </w:r>
            <w:r w:rsidRPr="00BD55E0">
              <w:rPr>
                <w:rFonts w:ascii="Times New Roman" w:hAnsi="Times New Roman"/>
              </w:rPr>
              <w:t>× 10</w:t>
            </w:r>
            <w:r w:rsidRPr="00BD55E0">
              <w:rPr>
                <w:rFonts w:ascii="Times New Roman" w:hAnsi="Times New Roman"/>
                <w:vertAlign w:val="superscript"/>
              </w:rPr>
              <w:t>-2</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1.76</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3.32 × 10</w:t>
            </w:r>
            <w:r w:rsidRPr="00BD55E0">
              <w:rPr>
                <w:rFonts w:ascii="Times New Roman" w:hAnsi="Times New Roman"/>
                <w:szCs w:val="22"/>
                <w:vertAlign w:val="superscript"/>
              </w:rPr>
              <w:t>-1</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MOR</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-0.27</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6.50 </w:t>
            </w:r>
            <w:r w:rsidRPr="00BD55E0">
              <w:rPr>
                <w:rFonts w:ascii="Times New Roman" w:hAnsi="Times New Roman"/>
              </w:rPr>
              <w:t>× 10</w:t>
            </w:r>
            <w:r w:rsidRPr="00BD55E0">
              <w:rPr>
                <w:rFonts w:ascii="Times New Roman" w:hAnsi="Times New Roman"/>
                <w:vertAlign w:val="superscript"/>
              </w:rPr>
              <w:t>-2</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1.18</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1.00</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5-HT</w:t>
            </w:r>
            <w:r w:rsidRPr="00BD55E0">
              <w:rPr>
                <w:rFonts w:ascii="Times New Roman" w:hAnsi="Times New Roman"/>
                <w:szCs w:val="22"/>
                <w:vertAlign w:val="subscript"/>
              </w:rPr>
              <w:t>1A</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-0.15</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2.94 </w:t>
            </w:r>
            <w:r w:rsidRPr="00BD55E0">
              <w:rPr>
                <w:rFonts w:ascii="Times New Roman" w:hAnsi="Times New Roman"/>
              </w:rPr>
              <w:t>× 10</w:t>
            </w:r>
            <w:r w:rsidRPr="00BD55E0">
              <w:rPr>
                <w:rFonts w:ascii="Times New Roman" w:hAnsi="Times New Roman"/>
                <w:vertAlign w:val="superscript"/>
              </w:rPr>
              <w:t>-1</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0.53</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1.00</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5-HT</w:t>
            </w:r>
            <w:r w:rsidRPr="00BD55E0">
              <w:rPr>
                <w:rFonts w:ascii="Times New Roman" w:hAnsi="Times New Roman"/>
                <w:szCs w:val="22"/>
                <w:vertAlign w:val="subscript"/>
              </w:rPr>
              <w:t>1B</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0.19</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9.20 </w:t>
            </w:r>
            <w:r w:rsidRPr="00BD55E0">
              <w:rPr>
                <w:rFonts w:ascii="Times New Roman" w:hAnsi="Times New Roman"/>
              </w:rPr>
              <w:t>× 10</w:t>
            </w:r>
            <w:r w:rsidRPr="00BD55E0">
              <w:rPr>
                <w:rFonts w:ascii="Times New Roman" w:hAnsi="Times New Roman"/>
                <w:vertAlign w:val="superscript"/>
              </w:rPr>
              <w:t>-2</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1.03</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1.00</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5-HT</w:t>
            </w:r>
            <w:r w:rsidRPr="00BD55E0">
              <w:rPr>
                <w:rFonts w:ascii="Times New Roman" w:hAnsi="Times New Roman"/>
                <w:szCs w:val="22"/>
                <w:vertAlign w:val="subscript"/>
              </w:rPr>
              <w:t>2A</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0.12</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2.17 </w:t>
            </w:r>
            <w:r w:rsidRPr="00BD55E0">
              <w:rPr>
                <w:rFonts w:ascii="Times New Roman" w:hAnsi="Times New Roman"/>
              </w:rPr>
              <w:t>× 10</w:t>
            </w:r>
            <w:r w:rsidRPr="00BD55E0">
              <w:rPr>
                <w:rFonts w:ascii="Times New Roman" w:hAnsi="Times New Roman"/>
                <w:vertAlign w:val="superscript"/>
              </w:rPr>
              <w:t>-1</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0.67</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1.00</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5-HT</w:t>
            </w:r>
            <w:r w:rsidRPr="00BD55E0">
              <w:rPr>
                <w:rFonts w:ascii="Times New Roman" w:hAnsi="Times New Roman"/>
                <w:szCs w:val="22"/>
                <w:vertAlign w:val="subscript"/>
              </w:rPr>
              <w:t>4</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-0.06</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5.39 </w:t>
            </w:r>
            <w:r w:rsidRPr="00BD55E0">
              <w:rPr>
                <w:rFonts w:ascii="Times New Roman" w:hAnsi="Times New Roman"/>
              </w:rPr>
              <w:t>× 10</w:t>
            </w:r>
            <w:r w:rsidRPr="00BD55E0">
              <w:rPr>
                <w:rFonts w:ascii="Times New Roman" w:hAnsi="Times New Roman"/>
                <w:vertAlign w:val="superscript"/>
              </w:rPr>
              <w:t>-1</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0.27</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1.00</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5-HT</w:t>
            </w:r>
            <w:r w:rsidRPr="00BD55E0">
              <w:rPr>
                <w:rFonts w:ascii="Times New Roman" w:hAnsi="Times New Roman"/>
                <w:szCs w:val="22"/>
                <w:vertAlign w:val="subscript"/>
              </w:rPr>
              <w:t>6</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-0.01</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8.66 </w:t>
            </w:r>
            <w:r w:rsidRPr="00BD55E0">
              <w:rPr>
                <w:rFonts w:ascii="Times New Roman" w:hAnsi="Times New Roman"/>
              </w:rPr>
              <w:t>× 10</w:t>
            </w:r>
            <w:r w:rsidRPr="00BD55E0">
              <w:rPr>
                <w:rFonts w:ascii="Times New Roman" w:hAnsi="Times New Roman"/>
                <w:vertAlign w:val="superscript"/>
              </w:rPr>
              <w:t>-1</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0.06</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1.00</w:t>
            </w:r>
          </w:p>
        </w:tc>
      </w:tr>
      <w:tr w:rsidTr="00A00717">
        <w:tblPrEx>
          <w:tblW w:w="9865" w:type="dxa"/>
          <w:jc w:val="center"/>
          <w:tblLook w:val="04A0"/>
        </w:tblPrEx>
        <w:trPr>
          <w:trHeight w:val="113"/>
          <w:jc w:val="center"/>
        </w:trPr>
        <w:tc>
          <w:tcPr>
            <w:tcW w:w="2038" w:type="dxa"/>
            <w:vAlign w:val="center"/>
          </w:tcPr>
          <w:p w:rsidR="00BD55E0" w:rsidRPr="00BD55E0" w:rsidP="00BD55E0">
            <w:pPr>
              <w:snapToGrid w:val="0"/>
              <w:spacing w:after="0" w:line="480" w:lineRule="auto"/>
              <w:jc w:val="center"/>
              <w:rPr>
                <w:rFonts w:ascii="Times New Roman" w:hAnsi="Times New Roman"/>
                <w:szCs w:val="22"/>
              </w:rPr>
            </w:pPr>
            <w:r w:rsidRPr="00BD55E0">
              <w:rPr>
                <w:rFonts w:ascii="Times New Roman" w:hAnsi="Times New Roman"/>
                <w:szCs w:val="22"/>
              </w:rPr>
              <w:t>5-HTT</w:t>
            </w:r>
          </w:p>
        </w:tc>
        <w:tc>
          <w:tcPr>
            <w:tcW w:w="1822"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-0.08</w:t>
            </w:r>
          </w:p>
        </w:tc>
        <w:tc>
          <w:tcPr>
            <w:tcW w:w="2364" w:type="dxa"/>
            <w:gridSpan w:val="2"/>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 xml:space="preserve">4.77 </w:t>
            </w:r>
            <w:r w:rsidRPr="00BD55E0">
              <w:rPr>
                <w:rFonts w:ascii="Times New Roman" w:hAnsi="Times New Roman"/>
              </w:rPr>
              <w:t>× 10</w:t>
            </w:r>
            <w:r w:rsidRPr="00BD55E0">
              <w:rPr>
                <w:rFonts w:ascii="Times New Roman" w:hAnsi="Times New Roman"/>
                <w:vertAlign w:val="superscript"/>
              </w:rPr>
              <w:t>-1</w:t>
            </w:r>
          </w:p>
        </w:tc>
        <w:tc>
          <w:tcPr>
            <w:tcW w:w="1233"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0.32</w:t>
            </w:r>
          </w:p>
        </w:tc>
        <w:tc>
          <w:tcPr>
            <w:tcW w:w="2408"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1.00</w:t>
            </w:r>
          </w:p>
        </w:tc>
      </w:tr>
    </w:tbl>
    <w:p w:rsidR="00BD55E0" w:rsidRPr="00BD55E0" w:rsidP="00BD55E0">
      <w:pPr>
        <w:widowControl/>
        <w:spacing w:after="0" w:line="480" w:lineRule="auto"/>
        <w:jc w:val="both"/>
        <w:rPr>
          <w:rFonts w:ascii="Times New Roman" w:hAnsi="Times New Roman"/>
          <w:szCs w:val="22"/>
        </w:rPr>
      </w:pPr>
      <w:r w:rsidRPr="00BD55E0">
        <w:rPr>
          <w:rFonts w:ascii="Times New Roman" w:hAnsi="Times New Roman"/>
          <w:szCs w:val="22"/>
        </w:rPr>
        <w:t>Spatial correlatio</w:t>
      </w:r>
      <w:r w:rsidRPr="00BD55E0">
        <w:rPr>
          <w:rFonts w:ascii="Times New Roman" w:hAnsi="Times New Roman"/>
          <w:szCs w:val="22"/>
        </w:rPr>
        <w:t xml:space="preserve">ns between the case-control </w:t>
      </w:r>
      <w:r w:rsidRPr="00BD55E0">
        <w:rPr>
          <w:rFonts w:ascii="Times New Roman" w:hAnsi="Times New Roman"/>
          <w:i/>
          <w:iCs/>
          <w:szCs w:val="22"/>
        </w:rPr>
        <w:t>t</w:t>
      </w:r>
      <w:r w:rsidRPr="00BD55E0">
        <w:rPr>
          <w:rFonts w:ascii="Times New Roman" w:hAnsi="Times New Roman"/>
          <w:szCs w:val="22"/>
        </w:rPr>
        <w:t xml:space="preserve">-map of the principal MIND gradient and each neurotransmitter receptor map were assessed. Statistical significance was determined using 10,000 spin tests, with Bonferroni correction applied to account for multiple comparisons across 19 different maps. All </w:t>
      </w:r>
      <w:r w:rsidRPr="00BD55E0">
        <w:rPr>
          <w:rFonts w:ascii="Times New Roman" w:hAnsi="Times New Roman"/>
          <w:i/>
          <w:iCs/>
          <w:szCs w:val="22"/>
        </w:rPr>
        <w:t>P</w:t>
      </w:r>
      <w:r w:rsidRPr="00BD55E0">
        <w:rPr>
          <w:rFonts w:ascii="Times New Roman" w:hAnsi="Times New Roman"/>
          <w:szCs w:val="22"/>
        </w:rPr>
        <w:t xml:space="preserve"> values remained significant after Bonferroni correction (</w:t>
      </w:r>
      <w:r w:rsidRPr="00BD55E0">
        <w:rPr>
          <w:rFonts w:ascii="Times New Roman" w:hAnsi="Times New Roman"/>
          <w:i/>
          <w:iCs/>
          <w:szCs w:val="22"/>
        </w:rPr>
        <w:t>P</w:t>
      </w:r>
      <w:r w:rsidRPr="00BD55E0">
        <w:rPr>
          <w:rFonts w:ascii="Times New Roman" w:hAnsi="Times New Roman"/>
          <w:szCs w:val="22"/>
        </w:rPr>
        <w:t xml:space="preserve"> &lt; 0.05). Abbreviations: </w:t>
      </w:r>
      <w:r w:rsidRPr="00BD55E0">
        <w:rPr>
          <w:rFonts w:ascii="Times New Roman" w:hAnsi="Times New Roman"/>
          <w:i/>
          <w:iCs/>
          <w:color w:val="000000"/>
          <w:szCs w:val="22"/>
        </w:rPr>
        <w:t>α</w:t>
      </w:r>
      <w:r w:rsidRPr="00BD55E0">
        <w:rPr>
          <w:rFonts w:ascii="Times New Roman" w:hAnsi="Times New Roman"/>
          <w:i/>
          <w:iCs/>
          <w:color w:val="000000"/>
          <w:szCs w:val="22"/>
          <w:vertAlign w:val="subscript"/>
        </w:rPr>
        <w:t>4</w:t>
      </w:r>
      <w:r w:rsidRPr="00BD55E0">
        <w:rPr>
          <w:rFonts w:ascii="Times New Roman" w:hAnsi="Times New Roman"/>
          <w:i/>
          <w:iCs/>
          <w:color w:val="000000"/>
          <w:szCs w:val="22"/>
        </w:rPr>
        <w:t>β</w:t>
      </w:r>
      <w:r w:rsidRPr="00BD55E0">
        <w:rPr>
          <w:rFonts w:ascii="Times New Roman" w:hAnsi="Times New Roman"/>
          <w:i/>
          <w:iCs/>
          <w:color w:val="000000"/>
          <w:szCs w:val="22"/>
          <w:vertAlign w:val="subscript"/>
        </w:rPr>
        <w:t>2</w:t>
      </w:r>
      <w:r w:rsidRPr="00BD55E0">
        <w:rPr>
          <w:rFonts w:ascii="Times New Roman" w:hAnsi="Times New Roman"/>
          <w:szCs w:val="22"/>
        </w:rPr>
        <w:t>, nicotinic acetylcholine receptors; 5-HT, 5-hydroxytryptamine (serotonin); CB1, cannabinoid type 1; D, dopamine; DAT, dopamine transporter; GABA</w:t>
      </w:r>
      <w:r w:rsidRPr="00BD55E0">
        <w:rPr>
          <w:rFonts w:ascii="Times New Roman" w:hAnsi="Times New Roman"/>
          <w:szCs w:val="22"/>
          <w:vertAlign w:val="subscript"/>
        </w:rPr>
        <w:t>A/BZ</w:t>
      </w:r>
      <w:r w:rsidRPr="00BD55E0">
        <w:rPr>
          <w:rFonts w:ascii="Times New Roman" w:hAnsi="Times New Roman"/>
          <w:szCs w:val="22"/>
        </w:rPr>
        <w:t>, gamma-aminobutyric acid A/BZ; H</w:t>
      </w:r>
      <w:r w:rsidRPr="00BD55E0">
        <w:rPr>
          <w:rFonts w:ascii="Times New Roman" w:hAnsi="Times New Roman"/>
          <w:szCs w:val="22"/>
          <w:vertAlign w:val="subscript"/>
        </w:rPr>
        <w:t>3</w:t>
      </w:r>
      <w:r w:rsidRPr="00BD55E0">
        <w:rPr>
          <w:rFonts w:ascii="Times New Roman" w:hAnsi="Times New Roman"/>
          <w:szCs w:val="22"/>
        </w:rPr>
        <w:t>, histamine H</w:t>
      </w:r>
      <w:r w:rsidRPr="00BD55E0">
        <w:rPr>
          <w:rFonts w:ascii="Times New Roman" w:hAnsi="Times New Roman"/>
          <w:szCs w:val="22"/>
          <w:vertAlign w:val="subscript"/>
        </w:rPr>
        <w:t>3</w:t>
      </w:r>
      <w:r w:rsidRPr="00BD55E0">
        <w:rPr>
          <w:rFonts w:ascii="Times New Roman" w:hAnsi="Times New Roman"/>
          <w:szCs w:val="22"/>
        </w:rPr>
        <w:t xml:space="preserve"> receptor; mGluR</w:t>
      </w:r>
      <w:r w:rsidRPr="00BD55E0">
        <w:rPr>
          <w:rFonts w:ascii="Times New Roman" w:hAnsi="Times New Roman"/>
          <w:szCs w:val="22"/>
          <w:vertAlign w:val="subscript"/>
        </w:rPr>
        <w:t>5</w:t>
      </w:r>
      <w:r w:rsidRPr="00BD55E0">
        <w:rPr>
          <w:rFonts w:ascii="Times New Roman" w:hAnsi="Times New Roman"/>
          <w:szCs w:val="22"/>
        </w:rPr>
        <w:t>, metabotropic glutamate type 5; M1, m</w:t>
      </w:r>
      <w:r w:rsidRPr="00BD55E0">
        <w:rPr>
          <w:rFonts w:ascii="Times New Roman" w:hAnsi="Times New Roman"/>
          <w:szCs w:val="22"/>
        </w:rPr>
        <w:t xml:space="preserve">uscarinic acetylcholine receptor M1; </w:t>
      </w:r>
      <w:r w:rsidRPr="00BD55E0">
        <w:rPr>
          <w:rFonts w:ascii="Times New Roman" w:hAnsi="Times New Roman"/>
        </w:rPr>
        <w:t xml:space="preserve">MIND, Morphometric Inverse Divergence; </w:t>
      </w:r>
      <w:r w:rsidRPr="00BD55E0">
        <w:rPr>
          <w:rFonts w:ascii="Times New Roman" w:hAnsi="Times New Roman"/>
          <w:szCs w:val="22"/>
        </w:rPr>
        <w:t xml:space="preserve">MOR, mu opioid receptor; NAT, noradrenaline transporter; NET, norepinephrine transporter; NMDA, N-methyl-D-aspartate receptor; PET, positron emission tomography; SPECT, single photon emission computed tomography; VAChT, vesicular acetylcholine transporter. </w:t>
      </w:r>
    </w:p>
    <w:p w:rsidR="00BD55E0" w:rsidRPr="00BD55E0" w:rsidP="00BD55E0">
      <w:pPr>
        <w:widowControl/>
        <w:spacing w:line="480" w:lineRule="auto"/>
        <w:jc w:val="both"/>
        <w:outlineLvl w:val="1"/>
        <w:rPr>
          <w:rFonts w:ascii="Times New Roman" w:hAnsi="Times New Roman"/>
          <w:szCs w:val="22"/>
        </w:rPr>
      </w:pPr>
      <w:r w:rsidRPr="00BD55E0">
        <w:rPr>
          <w:rFonts w:ascii="Times New Roman" w:hAnsi="Times New Roman"/>
          <w:szCs w:val="22"/>
        </w:rPr>
        <w:br w:type="page"/>
      </w:r>
      <w:bookmarkStart w:id="90" w:name="_Toc207438383"/>
      <w:bookmarkStart w:id="91" w:name="_Toc208041377"/>
      <w:bookmarkStart w:id="92" w:name="_Toc213581359"/>
      <w:r w:rsidRPr="00BD55E0">
        <w:rPr>
          <w:rFonts w:ascii="Times New Roman" w:hAnsi="Times New Roman"/>
          <w:b/>
          <w:bCs/>
          <w:szCs w:val="22"/>
        </w:rPr>
        <w:t xml:space="preserve">Table S10. </w:t>
      </w:r>
      <w:r w:rsidRPr="00BD55E0">
        <w:rPr>
          <w:rFonts w:ascii="Times New Roman" w:hAnsi="Times New Roman"/>
          <w:szCs w:val="22"/>
        </w:rPr>
        <w:t>Cognitive-behavioral terms</w:t>
      </w:r>
      <w:bookmarkEnd w:id="90"/>
      <w:bookmarkEnd w:id="91"/>
      <w:bookmarkEnd w:id="92"/>
    </w:p>
    <w:tbl>
      <w:tblPr>
        <w:tblStyle w:val="TableNormal"/>
        <w:tblW w:w="11507"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2483"/>
        <w:gridCol w:w="1884"/>
        <w:gridCol w:w="2410"/>
        <w:gridCol w:w="2337"/>
        <w:gridCol w:w="2393"/>
      </w:tblGrid>
      <w:tr w:rsidTr="00A00717">
        <w:tblPrEx>
          <w:tblW w:w="11507"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Ex>
        <w:trPr>
          <w:tblHeader/>
          <w:jc w:val="center"/>
        </w:trPr>
        <w:tc>
          <w:tcPr>
            <w:tcW w:w="0" w:type="auto"/>
            <w:tcBorders>
              <w:top w:val="single" w:sz="12" w:space="0" w:color="auto"/>
              <w:bottom w:val="single" w:sz="6" w:space="0" w:color="auto"/>
            </w:tcBorders>
            <w:vAlign w:val="center"/>
          </w:tcPr>
          <w:p w:rsidR="00BD55E0" w:rsidRPr="00BD55E0" w:rsidP="00BD55E0">
            <w:pPr>
              <w:widowControl/>
              <w:spacing w:after="0" w:line="480" w:lineRule="auto"/>
              <w:jc w:val="center"/>
              <w:rPr>
                <w:rFonts w:ascii="Times New Roman" w:hAnsi="Times New Roman"/>
                <w:b/>
                <w:bCs/>
                <w:szCs w:val="22"/>
              </w:rPr>
            </w:pPr>
            <w:r w:rsidRPr="00BD55E0">
              <w:rPr>
                <w:rFonts w:ascii="Times New Roman" w:hAnsi="Times New Roman"/>
                <w:b/>
                <w:bCs/>
                <w:szCs w:val="22"/>
              </w:rPr>
              <w:t>terms</w:t>
            </w:r>
          </w:p>
        </w:tc>
        <w:tc>
          <w:tcPr>
            <w:tcW w:w="0" w:type="auto"/>
            <w:tcBorders>
              <w:top w:val="single" w:sz="12" w:space="0" w:color="auto"/>
              <w:bottom w:val="single" w:sz="6" w:space="0" w:color="auto"/>
            </w:tcBorders>
            <w:vAlign w:val="center"/>
          </w:tcPr>
          <w:p w:rsidR="00BD55E0" w:rsidRPr="00BD55E0" w:rsidP="00BD55E0">
            <w:pPr>
              <w:widowControl/>
              <w:spacing w:after="0" w:line="480" w:lineRule="auto"/>
              <w:jc w:val="center"/>
              <w:rPr>
                <w:rFonts w:ascii="Times New Roman" w:hAnsi="Times New Roman"/>
                <w:b/>
                <w:bCs/>
                <w:szCs w:val="22"/>
              </w:rPr>
            </w:pPr>
            <w:r w:rsidRPr="00BD55E0">
              <w:rPr>
                <w:rFonts w:ascii="Times New Roman" w:hAnsi="Times New Roman"/>
                <w:b/>
                <w:bCs/>
                <w:szCs w:val="22"/>
              </w:rPr>
              <w:t>terms</w:t>
            </w:r>
          </w:p>
        </w:tc>
        <w:tc>
          <w:tcPr>
            <w:tcW w:w="0" w:type="auto"/>
            <w:tcBorders>
              <w:top w:val="single" w:sz="12" w:space="0" w:color="auto"/>
              <w:bottom w:val="single" w:sz="6" w:space="0" w:color="auto"/>
            </w:tcBorders>
            <w:vAlign w:val="center"/>
          </w:tcPr>
          <w:p w:rsidR="00BD55E0" w:rsidRPr="00BD55E0" w:rsidP="00BD55E0">
            <w:pPr>
              <w:widowControl/>
              <w:spacing w:after="0" w:line="480" w:lineRule="auto"/>
              <w:jc w:val="center"/>
              <w:rPr>
                <w:rFonts w:ascii="Times New Roman" w:hAnsi="Times New Roman"/>
                <w:b/>
                <w:bCs/>
                <w:szCs w:val="22"/>
              </w:rPr>
            </w:pPr>
            <w:r w:rsidRPr="00BD55E0">
              <w:rPr>
                <w:rFonts w:ascii="Times New Roman" w:hAnsi="Times New Roman"/>
                <w:b/>
                <w:bCs/>
                <w:szCs w:val="22"/>
              </w:rPr>
              <w:t>terms</w:t>
            </w:r>
          </w:p>
        </w:tc>
        <w:tc>
          <w:tcPr>
            <w:tcW w:w="2337" w:type="dxa"/>
            <w:tcBorders>
              <w:top w:val="single" w:sz="12" w:space="0" w:color="auto"/>
              <w:bottom w:val="single" w:sz="6" w:space="0" w:color="auto"/>
            </w:tcBorders>
            <w:vAlign w:val="center"/>
          </w:tcPr>
          <w:p w:rsidR="00BD55E0" w:rsidRPr="00BD55E0" w:rsidP="00BD55E0">
            <w:pPr>
              <w:widowControl/>
              <w:spacing w:after="0" w:line="480" w:lineRule="auto"/>
              <w:jc w:val="center"/>
              <w:rPr>
                <w:rFonts w:ascii="Times New Roman" w:hAnsi="Times New Roman"/>
                <w:b/>
                <w:bCs/>
                <w:szCs w:val="22"/>
              </w:rPr>
            </w:pPr>
            <w:r w:rsidRPr="00BD55E0">
              <w:rPr>
                <w:rFonts w:ascii="Times New Roman" w:hAnsi="Times New Roman"/>
                <w:b/>
                <w:bCs/>
                <w:szCs w:val="22"/>
              </w:rPr>
              <w:t>terms</w:t>
            </w:r>
          </w:p>
        </w:tc>
        <w:tc>
          <w:tcPr>
            <w:tcW w:w="2393" w:type="dxa"/>
            <w:tcBorders>
              <w:top w:val="single" w:sz="12" w:space="0" w:color="auto"/>
              <w:bottom w:val="single" w:sz="6" w:space="0" w:color="auto"/>
            </w:tcBorders>
            <w:vAlign w:val="center"/>
          </w:tcPr>
          <w:p w:rsidR="00BD55E0" w:rsidRPr="00BD55E0" w:rsidP="00BD55E0">
            <w:pPr>
              <w:widowControl/>
              <w:spacing w:after="0" w:line="480" w:lineRule="auto"/>
              <w:jc w:val="center"/>
              <w:rPr>
                <w:rFonts w:ascii="Times New Roman" w:hAnsi="Times New Roman"/>
                <w:b/>
                <w:bCs/>
                <w:szCs w:val="22"/>
              </w:rPr>
            </w:pPr>
            <w:r w:rsidRPr="00BD55E0">
              <w:rPr>
                <w:rFonts w:ascii="Times New Roman" w:hAnsi="Times New Roman"/>
                <w:b/>
                <w:bCs/>
                <w:szCs w:val="22"/>
              </w:rPr>
              <w:t>terms</w:t>
            </w:r>
          </w:p>
        </w:tc>
      </w:tr>
      <w:tr w:rsidTr="00A00717">
        <w:tblPrEx>
          <w:tblW w:w="11507" w:type="dxa"/>
          <w:jc w:val="center"/>
          <w:tblLook w:val="04A0"/>
        </w:tblPrEx>
        <w:trPr>
          <w:jc w:val="center"/>
        </w:trPr>
        <w:tc>
          <w:tcPr>
            <w:tcW w:w="0" w:type="auto"/>
            <w:tcBorders>
              <w:top w:val="single" w:sz="6" w:space="0" w:color="auto"/>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action</w:t>
            </w:r>
          </w:p>
        </w:tc>
        <w:tc>
          <w:tcPr>
            <w:tcW w:w="0" w:type="auto"/>
            <w:tcBorders>
              <w:top w:val="single" w:sz="6" w:space="0" w:color="auto"/>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eating</w:t>
            </w:r>
          </w:p>
        </w:tc>
        <w:tc>
          <w:tcPr>
            <w:tcW w:w="0" w:type="auto"/>
            <w:tcBorders>
              <w:top w:val="single" w:sz="6" w:space="0" w:color="auto"/>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insight</w:t>
            </w:r>
          </w:p>
        </w:tc>
        <w:tc>
          <w:tcPr>
            <w:tcW w:w="2337" w:type="dxa"/>
            <w:tcBorders>
              <w:top w:val="single" w:sz="6" w:space="0" w:color="auto"/>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naming</w:t>
            </w:r>
          </w:p>
        </w:tc>
        <w:tc>
          <w:tcPr>
            <w:tcW w:w="2393" w:type="dxa"/>
            <w:tcBorders>
              <w:top w:val="single" w:sz="6" w:space="0" w:color="auto"/>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semantic memory</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adaptation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efficiency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integration</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navigation</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sentence comprehe</w:t>
            </w:r>
            <w:r w:rsidRPr="00BD55E0">
              <w:rPr>
                <w:rFonts w:ascii="Times New Roman" w:hAnsi="Times New Roman"/>
                <w:szCs w:val="22"/>
              </w:rPr>
              <w:t>nsion</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addiction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effort</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intelligence</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object recognition</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skill</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anticipation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emotion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intention</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pain</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sleep</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anxiety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emotion regulation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interference</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perception</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social cognition</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arousal</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empathy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judgment</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planning</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spatial attention</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association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encoding</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knowledge</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priming</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speech perception</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attention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episodic memory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language</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psychosis</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speech production</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autobiographical memory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expectancy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language comprehension</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reading</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strategy</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balance</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expertise</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learning</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reasoning</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strength</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belief</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extinction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listening</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recall</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stre</w:t>
            </w:r>
            <w:r w:rsidRPr="00BD55E0">
              <w:rPr>
                <w:rFonts w:ascii="Times New Roman" w:hAnsi="Times New Roman"/>
                <w:szCs w:val="22"/>
              </w:rPr>
              <w:t>ss</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categorization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face recognition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localization</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recognition</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sustained attention</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cognitive control</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facial expression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loss</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rehearsal</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task difficulty</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communication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familiarity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maintenance</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reinforcement learning</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thought</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competition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fear</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manipulation</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response inhibition</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timing</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concept</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fixation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meaning</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response selection</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transition</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consciousness</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focus</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memory</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retention</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uncertainty</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consolidation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gaze</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memory retrieval</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retrieval</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updating</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context</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goal</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mental imagery</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reward anticipation</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utility</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coordination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hy</w:t>
            </w:r>
            <w:r w:rsidRPr="00BD55E0">
              <w:rPr>
                <w:rFonts w:ascii="Times New Roman" w:hAnsi="Times New Roman"/>
                <w:szCs w:val="22"/>
              </w:rPr>
              <w:t>peractivity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monitoring</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rhythm</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valence</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decision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imagery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mood</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risk</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verbal fluency</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decision making</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impulsivity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morphology</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rule</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visual attention</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detection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induction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motor control</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salience</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visual perception</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discrimination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inference</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movement</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search</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word recognition</w:t>
            </w:r>
          </w:p>
        </w:tc>
      </w:tr>
      <w:tr w:rsidTr="00A00717">
        <w:tblPrEx>
          <w:tblW w:w="11507"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distraction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inhibition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multisensory</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selective attention</w:t>
            </w:r>
          </w:p>
        </w:tc>
        <w:tc>
          <w:tcPr>
            <w:tcW w:w="2393"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working memory</w:t>
            </w:r>
          </w:p>
        </w:tc>
      </w:tr>
    </w:tbl>
    <w:p w:rsidR="00BD55E0" w:rsidRPr="00BD55E0" w:rsidP="00BD55E0">
      <w:pPr>
        <w:widowControl/>
        <w:spacing w:after="0" w:line="480" w:lineRule="auto"/>
        <w:jc w:val="both"/>
        <w:rPr>
          <w:rFonts w:ascii="Times New Roman" w:hAnsi="Times New Roman"/>
          <w:szCs w:val="22"/>
        </w:rPr>
      </w:pPr>
      <w:bookmarkStart w:id="93" w:name="_Toc207438384"/>
      <w:r w:rsidRPr="00BD55E0">
        <w:rPr>
          <w:rFonts w:ascii="Times New Roman" w:hAnsi="Times New Roman"/>
          <w:szCs w:val="22"/>
        </w:rPr>
        <w:t xml:space="preserve">A total of 125 terms that overlapped between the Neurosynth database </w:t>
      </w:r>
      <w:r w:rsidRPr="00BD55E0">
        <w:rPr>
          <w:rFonts w:ascii="Times New Roman" w:hAnsi="Times New Roman"/>
          <w:noProof/>
          <w:szCs w:val="22"/>
        </w:rPr>
        <w:t>(Yarkoni, Poldrack, Nichols, Van Essen, &amp; Wager, 2011)</w:t>
      </w:r>
      <w:r w:rsidRPr="00BD55E0">
        <w:rPr>
          <w:rFonts w:ascii="Times New Roman" w:hAnsi="Times New Roman"/>
          <w:szCs w:val="22"/>
        </w:rPr>
        <w:t xml:space="preserve"> and the Cognitive Atlas (</w:t>
      </w:r>
      <w:hyperlink r:id="rId11" w:history="1">
        <w:r w:rsidRPr="00BD55E0">
          <w:rPr>
            <w:rFonts w:ascii="Times New Roman" w:hAnsi="Times New Roman"/>
            <w:color w:val="0563C1"/>
            <w:szCs w:val="22"/>
            <w:u w:val="single"/>
          </w:rPr>
          <w:t>https://cognitiveatlas.org/</w:t>
        </w:r>
      </w:hyperlink>
      <w:r w:rsidRPr="00BD55E0">
        <w:rPr>
          <w:rFonts w:ascii="Times New Roman" w:hAnsi="Times New Roman"/>
          <w:szCs w:val="22"/>
        </w:rPr>
        <w:t xml:space="preserve">) </w:t>
      </w:r>
      <w:r w:rsidRPr="00BD55E0">
        <w:rPr>
          <w:rFonts w:ascii="Times New Roman" w:hAnsi="Times New Roman"/>
          <w:noProof/>
          <w:szCs w:val="22"/>
        </w:rPr>
        <w:t>(Poldrack et al., 2011)</w:t>
      </w:r>
      <w:r w:rsidRPr="00BD55E0">
        <w:rPr>
          <w:rFonts w:ascii="Times New Roman" w:hAnsi="Times New Roman"/>
          <w:szCs w:val="22"/>
        </w:rPr>
        <w:t xml:space="preserve"> were included in the analysis.</w:t>
      </w:r>
    </w:p>
    <w:p w:rsidR="00BD55E0" w:rsidRPr="00BD55E0" w:rsidP="00BD55E0">
      <w:pPr>
        <w:widowControl/>
        <w:spacing w:after="0" w:line="480" w:lineRule="auto"/>
        <w:jc w:val="both"/>
        <w:outlineLvl w:val="1"/>
        <w:rPr>
          <w:rFonts w:ascii="Times New Roman" w:hAnsi="Times New Roman"/>
          <w:szCs w:val="22"/>
        </w:rPr>
      </w:pPr>
      <w:r w:rsidRPr="00BD55E0">
        <w:rPr>
          <w:rFonts w:ascii="Times New Roman" w:hAnsi="Times New Roman"/>
          <w:b/>
          <w:bCs/>
          <w:szCs w:val="22"/>
        </w:rPr>
        <w:br w:type="page"/>
      </w:r>
      <w:bookmarkStart w:id="94" w:name="_Toc208041378"/>
      <w:bookmarkStart w:id="95" w:name="_Hlk211496986"/>
      <w:bookmarkStart w:id="96" w:name="_Toc212051788"/>
      <w:bookmarkStart w:id="97" w:name="_Toc213581360"/>
      <w:bookmarkEnd w:id="93"/>
      <w:r w:rsidRPr="00BD55E0">
        <w:rPr>
          <w:rFonts w:ascii="Times New Roman" w:hAnsi="Times New Roman"/>
          <w:b/>
          <w:bCs/>
          <w:szCs w:val="22"/>
        </w:rPr>
        <w:t xml:space="preserve">Table S11. </w:t>
      </w:r>
      <w:r w:rsidRPr="00BD55E0">
        <w:rPr>
          <w:rFonts w:ascii="Times New Roman" w:hAnsi="Times New Roman"/>
          <w:szCs w:val="22"/>
        </w:rPr>
        <w:t>The association of cognitive-behavioral processes with the principal MIND gradient alterations.</w:t>
      </w:r>
      <w:bookmarkEnd w:id="94"/>
      <w:bookmarkEnd w:id="96"/>
      <w:bookmarkEnd w:id="97"/>
    </w:p>
    <w:tbl>
      <w:tblPr>
        <w:tblStyle w:val="TableNormal"/>
        <w:tblW w:w="911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3588"/>
        <w:gridCol w:w="1876"/>
        <w:gridCol w:w="1313"/>
        <w:gridCol w:w="2337"/>
      </w:tblGrid>
      <w:tr w:rsidTr="00A00717">
        <w:tblPrEx>
          <w:tblW w:w="911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Ex>
        <w:trPr>
          <w:tblHeader/>
          <w:jc w:val="center"/>
        </w:trPr>
        <w:tc>
          <w:tcPr>
            <w:tcW w:w="0" w:type="auto"/>
            <w:tcBorders>
              <w:top w:val="single" w:sz="12" w:space="0" w:color="auto"/>
              <w:bottom w:val="single" w:sz="6" w:space="0" w:color="auto"/>
            </w:tcBorders>
            <w:vAlign w:val="center"/>
          </w:tcPr>
          <w:p w:rsidR="00BD55E0" w:rsidRPr="00BD55E0" w:rsidP="00BD55E0">
            <w:pPr>
              <w:widowControl/>
              <w:spacing w:after="0" w:line="480" w:lineRule="auto"/>
              <w:jc w:val="center"/>
              <w:rPr>
                <w:rFonts w:ascii="Times New Roman" w:hAnsi="Times New Roman"/>
                <w:b/>
                <w:bCs/>
                <w:szCs w:val="22"/>
              </w:rPr>
            </w:pPr>
            <w:r w:rsidRPr="00BD55E0">
              <w:rPr>
                <w:rFonts w:ascii="Times New Roman" w:hAnsi="Times New Roman"/>
                <w:b/>
                <w:bCs/>
                <w:szCs w:val="22"/>
              </w:rPr>
              <w:t>terms</w:t>
            </w:r>
          </w:p>
        </w:tc>
        <w:tc>
          <w:tcPr>
            <w:tcW w:w="0" w:type="auto"/>
            <w:tcBorders>
              <w:top w:val="single" w:sz="12" w:space="0" w:color="auto"/>
              <w:bottom w:val="single" w:sz="6" w:space="0" w:color="auto"/>
            </w:tcBorders>
            <w:vAlign w:val="center"/>
          </w:tcPr>
          <w:p w:rsidR="00BD55E0" w:rsidRPr="00BD55E0" w:rsidP="00BD55E0">
            <w:pPr>
              <w:widowControl/>
              <w:spacing w:after="0" w:line="480" w:lineRule="auto"/>
              <w:jc w:val="center"/>
              <w:rPr>
                <w:rFonts w:ascii="Times New Roman" w:hAnsi="Times New Roman"/>
                <w:b/>
                <w:bCs/>
                <w:szCs w:val="22"/>
              </w:rPr>
            </w:pPr>
            <w:r w:rsidRPr="00BD55E0">
              <w:rPr>
                <w:rFonts w:ascii="Times New Roman" w:hAnsi="Times New Roman"/>
                <w:b/>
                <w:bCs/>
                <w:szCs w:val="22"/>
              </w:rPr>
              <w:t>PLS weight</w:t>
            </w:r>
          </w:p>
        </w:tc>
        <w:tc>
          <w:tcPr>
            <w:tcW w:w="0" w:type="auto"/>
            <w:tcBorders>
              <w:top w:val="single" w:sz="12" w:space="0" w:color="auto"/>
              <w:bottom w:val="single" w:sz="6" w:space="0" w:color="auto"/>
            </w:tcBorders>
            <w:vAlign w:val="center"/>
          </w:tcPr>
          <w:p w:rsidR="00BD55E0" w:rsidRPr="00BD55E0" w:rsidP="00BD55E0">
            <w:pPr>
              <w:widowControl/>
              <w:spacing w:after="0" w:line="480" w:lineRule="auto"/>
              <w:jc w:val="center"/>
              <w:rPr>
                <w:rFonts w:ascii="Times New Roman" w:hAnsi="Times New Roman"/>
                <w:b/>
                <w:bCs/>
                <w:szCs w:val="22"/>
              </w:rPr>
            </w:pPr>
            <w:r w:rsidRPr="00BD55E0">
              <w:rPr>
                <w:rFonts w:ascii="Times New Roman" w:hAnsi="Times New Roman"/>
                <w:b/>
                <w:bCs/>
                <w:i/>
                <w:iCs/>
                <w:szCs w:val="22"/>
              </w:rPr>
              <w:t>Z</w:t>
            </w:r>
            <w:r w:rsidRPr="00BD55E0">
              <w:rPr>
                <w:rFonts w:ascii="Times New Roman" w:hAnsi="Times New Roman"/>
                <w:b/>
                <w:bCs/>
                <w:szCs w:val="22"/>
              </w:rPr>
              <w:t>-score</w:t>
            </w:r>
          </w:p>
        </w:tc>
        <w:tc>
          <w:tcPr>
            <w:tcW w:w="2337" w:type="dxa"/>
            <w:tcBorders>
              <w:top w:val="single" w:sz="12" w:space="0" w:color="auto"/>
              <w:bottom w:val="single" w:sz="6" w:space="0" w:color="auto"/>
            </w:tcBorders>
            <w:vAlign w:val="center"/>
          </w:tcPr>
          <w:p w:rsidR="00BD55E0" w:rsidRPr="00BD55E0" w:rsidP="00BD55E0">
            <w:pPr>
              <w:widowControl/>
              <w:spacing w:after="0" w:line="480" w:lineRule="auto"/>
              <w:jc w:val="center"/>
              <w:rPr>
                <w:rFonts w:ascii="Times New Roman" w:hAnsi="Times New Roman"/>
                <w:b/>
                <w:bCs/>
                <w:szCs w:val="22"/>
              </w:rPr>
            </w:pPr>
            <w:r w:rsidRPr="00BD55E0">
              <w:rPr>
                <w:rFonts w:ascii="Times New Roman" w:hAnsi="Times New Roman"/>
                <w:b/>
                <w:bCs/>
                <w:szCs w:val="22"/>
              </w:rPr>
              <w:t xml:space="preserve">FDR </w:t>
            </w:r>
            <w:r w:rsidRPr="00BD55E0">
              <w:rPr>
                <w:rFonts w:ascii="Times New Roman" w:hAnsi="Times New Roman"/>
                <w:b/>
                <w:bCs/>
                <w:i/>
                <w:iCs/>
                <w:szCs w:val="22"/>
              </w:rPr>
              <w:t xml:space="preserve">P </w:t>
            </w:r>
            <w:r w:rsidRPr="00BD55E0">
              <w:rPr>
                <w:rFonts w:ascii="Times New Roman" w:hAnsi="Times New Roman"/>
                <w:b/>
                <w:bCs/>
                <w:szCs w:val="22"/>
              </w:rPr>
              <w:t>value</w:t>
            </w:r>
          </w:p>
        </w:tc>
      </w:tr>
      <w:tr w:rsidTr="00A00717">
        <w:tblPrEx>
          <w:tblW w:w="9114" w:type="dxa"/>
          <w:jc w:val="center"/>
          <w:tblLook w:val="04A0"/>
        </w:tblPrEx>
        <w:trPr>
          <w:jc w:val="center"/>
        </w:trPr>
        <w:tc>
          <w:tcPr>
            <w:tcW w:w="0" w:type="auto"/>
            <w:tcBorders>
              <w:top w:val="single" w:sz="6" w:space="0" w:color="auto"/>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action</w:t>
            </w:r>
          </w:p>
        </w:tc>
        <w:tc>
          <w:tcPr>
            <w:tcW w:w="0" w:type="auto"/>
            <w:tcBorders>
              <w:top w:val="single" w:sz="6" w:space="0" w:color="auto"/>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-7.30 × 10</w:t>
            </w:r>
            <w:r w:rsidRPr="00BD55E0">
              <w:rPr>
                <w:rFonts w:ascii="Times New Roman" w:hAnsi="Times New Roman"/>
                <w:szCs w:val="22"/>
                <w:vertAlign w:val="superscript"/>
              </w:rPr>
              <w:t>-4</w:t>
            </w:r>
          </w:p>
        </w:tc>
        <w:tc>
          <w:tcPr>
            <w:tcW w:w="0" w:type="auto"/>
            <w:tcBorders>
              <w:top w:val="single" w:sz="6" w:space="0" w:color="auto"/>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-0.95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4.91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adaptation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7.54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0.92</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5.05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addiction</w:t>
            </w:r>
          </w:p>
        </w:tc>
        <w:tc>
          <w:tcPr>
            <w:tcW w:w="0" w:type="auto"/>
            <w:vAlign w:val="center"/>
          </w:tcPr>
          <w:p w:rsidR="00BD55E0" w:rsidRPr="00BD55E0" w:rsidP="00BD55E0">
            <w:pPr>
              <w:widowControl/>
              <w:spacing w:after="0" w:line="480" w:lineRule="auto"/>
              <w:jc w:val="center"/>
              <w:rPr>
                <w:rFonts w:ascii="Times New Roman" w:hAnsi="Times New Roman"/>
                <w:b/>
                <w:bCs/>
                <w:szCs w:val="22"/>
              </w:rPr>
            </w:pPr>
            <w:r w:rsidRPr="00BD55E0">
              <w:rPr>
                <w:rFonts w:ascii="Times New Roman" w:hAnsi="Times New Roman"/>
                <w:szCs w:val="22"/>
              </w:rPr>
              <w:t>-9.70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-1.13</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4.28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anticipation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-1.14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-1.26</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3.53 × 10</w:t>
            </w:r>
            <w:r w:rsidRPr="00BD55E0">
              <w:rPr>
                <w:rFonts w:ascii="Times New Roman" w:hAnsi="Times New Roman"/>
                <w:szCs w:val="22"/>
                <w:vertAlign w:val="superscript"/>
              </w:rPr>
              <w:t>-1</w:t>
            </w:r>
            <w:r w:rsidRPr="00BD55E0">
              <w:rPr>
                <w:rFonts w:ascii="Times New Roman" w:hAnsi="Times New Roman"/>
                <w:szCs w:val="22"/>
              </w:rPr>
              <w:t xml:space="preserve"> </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anxiety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-8.20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-0.98</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4.73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arousal</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-2.38</w:t>
            </w:r>
            <w:r w:rsidR="00205EFE">
              <w:rPr>
                <w:rFonts w:ascii="Times New Roman" w:hAnsi="Times New Roman" w:hint="eastAsia"/>
                <w:szCs w:val="22"/>
              </w:rPr>
              <w:t xml:space="preserve"> </w:t>
            </w:r>
            <w:r w:rsidRPr="00BD55E0">
              <w:rPr>
                <w:rFonts w:ascii="Times New Roman" w:hAnsi="Times New Roman"/>
                <w:szCs w:val="22"/>
              </w:rPr>
              <w:t>×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-2.72</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2.91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association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-2.2</w:t>
            </w:r>
            <w:r w:rsidRPr="00BD55E0">
              <w:rPr>
                <w:rFonts w:ascii="Times New Roman" w:hAnsi="Times New Roman"/>
                <w:szCs w:val="22"/>
              </w:rPr>
              <w:t>0</w:t>
            </w:r>
            <w:r w:rsidR="00205EFE">
              <w:rPr>
                <w:rFonts w:ascii="Times New Roman" w:hAnsi="Times New Roman" w:hint="eastAsia"/>
                <w:szCs w:val="22"/>
              </w:rPr>
              <w:t xml:space="preserve"> </w:t>
            </w:r>
            <w:r w:rsidRPr="00BD55E0">
              <w:rPr>
                <w:rFonts w:ascii="Times New Roman" w:hAnsi="Times New Roman"/>
                <w:szCs w:val="22"/>
              </w:rPr>
              <w:t>×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-0.26</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8.57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attention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1.65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2.34</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6.64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autobiographical memory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7.43 × 10</w:t>
            </w:r>
            <w:r w:rsidRPr="00BD55E0">
              <w:rPr>
                <w:rFonts w:ascii="Times New Roman" w:hAnsi="Times New Roman"/>
                <w:szCs w:val="22"/>
                <w:vertAlign w:val="superscript"/>
              </w:rPr>
              <w:t>-5</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0.08</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9.59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balance</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-1.62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-1.89</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1.39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belief</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1.03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1.34</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3.30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categorization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-3.10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-0.36</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7.99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cognitive control</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-2.00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-0.20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8.80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communication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-2.16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-2.57</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4.19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competition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1.88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2.09</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9.74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concept</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9.33 × 10</w:t>
            </w:r>
            <w:r w:rsidRPr="00BD55E0">
              <w:rPr>
                <w:rFonts w:ascii="Times New Roman" w:hAnsi="Times New Roman"/>
                <w:szCs w:val="22"/>
                <w:vertAlign w:val="superscript"/>
              </w:rPr>
              <w:t>-5</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0.11</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9.49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consciousness</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4.58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0.52</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7.26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consolidation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-2.22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-2.23</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8.36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context</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-1.18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-1.42</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3.03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coordination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-2.53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-3.13</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1.03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decision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2.80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3.27</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7.49 × 10</w:t>
            </w:r>
            <w:r w:rsidRPr="00BD55E0">
              <w:rPr>
                <w:rFonts w:ascii="Times New Roman" w:hAnsi="Times New Roman"/>
                <w:szCs w:val="22"/>
                <w:vertAlign w:val="superscript"/>
              </w:rPr>
              <w:t>-3**</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decision making</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3.37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4.02</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8.93 × 10</w:t>
            </w:r>
            <w:r w:rsidRPr="00BD55E0">
              <w:rPr>
                <w:rFonts w:ascii="Times New Roman" w:hAnsi="Times New Roman"/>
                <w:szCs w:val="22"/>
                <w:vertAlign w:val="superscript"/>
              </w:rPr>
              <w:t>-4***</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detection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1.84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1.86</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1.46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tcBorders>
              <w:bottom w:val="nil"/>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discrimination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-1.16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-1.34</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3.30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tcBorders>
              <w:top w:val="nil"/>
              <w:bottom w:val="nil"/>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distraction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-7.10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-0.72</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6.05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tcBorders>
              <w:top w:val="nil"/>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eating</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2.22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2.46</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5.44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efficiency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1.63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2.00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1.17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effort</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-2.11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-2.37</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6.31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emotion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-7.70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-1.08</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4.45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emotion regulation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-3.50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-0.42</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7.70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empathy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-3.30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-3.40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5.11 × 10</w:t>
            </w:r>
            <w:r w:rsidRPr="00BD55E0">
              <w:rPr>
                <w:rFonts w:ascii="Times New Roman" w:hAnsi="Times New Roman"/>
                <w:szCs w:val="22"/>
                <w:vertAlign w:val="superscript"/>
              </w:rPr>
              <w:t>-3**</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encoding</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1.43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1.79</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1.63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episodic memory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4.54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0.55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7.09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expectancy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1.09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1.31</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3.34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expertise</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1.97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2.17</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8.83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extinction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7.62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0.90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5.05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face recognition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1.47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2.14</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9.24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facial expression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4.96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0.65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6.44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familiarity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9.16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1.09</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4.45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fear</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-8.40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-1.08</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4.45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fixation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3.30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3.79</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1.92 × 10</w:t>
            </w:r>
            <w:r w:rsidRPr="00BD55E0">
              <w:rPr>
                <w:rFonts w:ascii="Times New Roman" w:hAnsi="Times New Roman"/>
                <w:szCs w:val="22"/>
                <w:vertAlign w:val="superscript"/>
              </w:rPr>
              <w:t>-3**</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focus</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-3.00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-0.31</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8.20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gaze</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w:t>
            </w:r>
            <w:r w:rsidRPr="00BD55E0">
              <w:rPr>
                <w:rFonts w:ascii="Times New Roman" w:hAnsi="Times New Roman"/>
                <w:szCs w:val="22"/>
              </w:rPr>
              <w:t>.69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2.89</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1.94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goal</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1.63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2.29</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7.42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hyperactivity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-4.10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-0.50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7.38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imagery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-1.43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-1.84</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1.51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impulsivity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2.55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2.77</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2.63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induction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-2.64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-2.95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1.68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tcBorders>
              <w:bottom w:val="nil"/>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inference</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-3.20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-0.42</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7.70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tcBorders>
              <w:top w:val="nil"/>
              <w:bottom w:val="nil"/>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inhibition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-1.40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-1.43</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3.03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tcBorders>
              <w:top w:val="nil"/>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insight</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-8.00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-0.92</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5.05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integration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-1.87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-2.42</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5.86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intelligence</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2.88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3.02</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1.43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intention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3.00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3.38</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5.25 × 10</w:t>
            </w:r>
            <w:r w:rsidRPr="00BD55E0">
              <w:rPr>
                <w:rFonts w:ascii="Times New Roman" w:hAnsi="Times New Roman"/>
                <w:szCs w:val="22"/>
                <w:vertAlign w:val="superscript"/>
              </w:rPr>
              <w:t>-3**</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interference</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 xml:space="preserve">5.45 × </w:t>
            </w:r>
            <w:r w:rsidRPr="00BD55E0">
              <w:rPr>
                <w:rFonts w:ascii="Times New Roman" w:hAnsi="Times New Roman"/>
                <w:szCs w:val="22"/>
              </w:rPr>
              <w:t>10</w:t>
            </w:r>
            <w:r w:rsidRPr="00BD55E0">
              <w:rPr>
                <w:rFonts w:ascii="Times New Roman" w:hAnsi="Times New Roman"/>
                <w:szCs w:val="22"/>
                <w:vertAlign w:val="superscript"/>
              </w:rPr>
              <w:t>-5</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0.06</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9.59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judgment</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1.84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2.47</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5.38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knowledge</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1.46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1.81</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1.56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language</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-1.19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-1.64</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2.09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language comprehension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-2.21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-3.00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1.49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learning</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7.62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0.85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5.28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listening</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-4.43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-6.40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1.91 × 10</w:t>
            </w:r>
            <w:r w:rsidRPr="00BD55E0">
              <w:rPr>
                <w:rFonts w:ascii="Times New Roman" w:hAnsi="Times New Roman"/>
                <w:szCs w:val="22"/>
                <w:vertAlign w:val="superscript"/>
              </w:rPr>
              <w:t>-8***</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localization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-6.09 × 10</w:t>
            </w:r>
            <w:r w:rsidRPr="00BD55E0">
              <w:rPr>
                <w:rFonts w:ascii="Times New Roman" w:hAnsi="Times New Roman"/>
                <w:szCs w:val="22"/>
                <w:vertAlign w:val="superscript"/>
              </w:rPr>
              <w:t>-5</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-0.06</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9.59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loss</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-1.48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-1.94</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1.29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maintenance</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7.42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0.90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5.05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manipulation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1.10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1.45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 xml:space="preserve"> 2.96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meaning</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-1.42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-1.90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1.36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memory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2.14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w:t>
            </w:r>
            <w:r w:rsidRPr="00BD55E0">
              <w:rPr>
                <w:rFonts w:ascii="Times New Roman" w:hAnsi="Times New Roman"/>
                <w:szCs w:val="22"/>
              </w:rPr>
              <w:t>16</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1.03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memory retrieval</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-3.60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-0.41</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7.70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mental imagery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1.85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2.20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8.67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monitoring</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-1.09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4.48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mood</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1.96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2.40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6.04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morphology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-2.39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-3.14</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1.03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motor control</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-3.14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-4.15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5.84 × 10</w:t>
            </w:r>
            <w:r w:rsidRPr="00BD55E0">
              <w:rPr>
                <w:rFonts w:ascii="Times New Roman" w:hAnsi="Times New Roman"/>
                <w:szCs w:val="22"/>
                <w:vertAlign w:val="superscript"/>
              </w:rPr>
              <w:t>-4***</w:t>
            </w:r>
          </w:p>
        </w:tc>
      </w:tr>
      <w:tr w:rsidTr="00A00717">
        <w:tblPrEx>
          <w:tblW w:w="9114" w:type="dxa"/>
          <w:jc w:val="center"/>
          <w:tblLook w:val="04A0"/>
        </w:tblPrEx>
        <w:trPr>
          <w:jc w:val="center"/>
        </w:trPr>
        <w:tc>
          <w:tcPr>
            <w:tcW w:w="0" w:type="auto"/>
            <w:tcBorders>
              <w:bottom w:val="nil"/>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movement</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-2.82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-3.78</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1.92 × 10</w:t>
            </w:r>
            <w:r w:rsidRPr="00BD55E0">
              <w:rPr>
                <w:rFonts w:ascii="Times New Roman" w:hAnsi="Times New Roman"/>
                <w:szCs w:val="22"/>
                <w:vertAlign w:val="superscript"/>
              </w:rPr>
              <w:t>-3**</w:t>
            </w:r>
          </w:p>
        </w:tc>
      </w:tr>
      <w:tr w:rsidTr="00A00717">
        <w:tblPrEx>
          <w:tblW w:w="9114" w:type="dxa"/>
          <w:jc w:val="center"/>
          <w:tblLook w:val="04A0"/>
        </w:tblPrEx>
        <w:trPr>
          <w:jc w:val="center"/>
        </w:trPr>
        <w:tc>
          <w:tcPr>
            <w:tcW w:w="0" w:type="auto"/>
            <w:tcBorders>
              <w:top w:val="nil"/>
              <w:bottom w:val="nil"/>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multisensory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-6.10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-0.72</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6.05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tcBorders>
              <w:top w:val="nil"/>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naming</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2.54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0.34</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8.04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navigation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2.21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0.23</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8.64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object recognition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3.13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3.62</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3.04 × 10</w:t>
            </w:r>
            <w:r w:rsidRPr="00BD55E0">
              <w:rPr>
                <w:rFonts w:ascii="Times New Roman" w:hAnsi="Times New Roman"/>
                <w:szCs w:val="22"/>
                <w:vertAlign w:val="superscript"/>
              </w:rPr>
              <w:t>-3**</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pain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 xml:space="preserve">-4.24 × </w:t>
            </w:r>
            <w:r w:rsidRPr="00BD55E0">
              <w:rPr>
                <w:rFonts w:ascii="Times New Roman" w:hAnsi="Times New Roman"/>
                <w:szCs w:val="22"/>
              </w:rPr>
              <w:t>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-4.68</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6.86 × 10</w:t>
            </w:r>
            <w:r w:rsidRPr="00BD55E0">
              <w:rPr>
                <w:rFonts w:ascii="Times New Roman" w:hAnsi="Times New Roman"/>
                <w:szCs w:val="22"/>
                <w:vertAlign w:val="superscript"/>
              </w:rPr>
              <w:t>-5***</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perception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-1.67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-2.18</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8.83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planning</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-9.60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-1.26</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3.53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priming</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4.58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0.61</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6.66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psychosis</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-5.40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-0.61</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 xml:space="preserve"> 6.66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reading</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8.37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1.07</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4.45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reasoning</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2.86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3.57</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3.14 × 10</w:t>
            </w:r>
            <w:r w:rsidRPr="00BD55E0">
              <w:rPr>
                <w:rFonts w:ascii="Times New Roman" w:hAnsi="Times New Roman"/>
                <w:szCs w:val="22"/>
                <w:vertAlign w:val="superscript"/>
              </w:rPr>
              <w:t>-3**</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recall</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-2.00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-1.78</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1.63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recognition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1.03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1.38</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3.24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rehearsal</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-1.04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-1.32</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3.34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reinforcement learning</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1.86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2.13</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9.31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response inhibition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-3.90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-0.42</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7.70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response sel</w:t>
            </w:r>
            <w:r w:rsidRPr="00BD55E0">
              <w:rPr>
                <w:rFonts w:ascii="Times New Roman" w:hAnsi="Times New Roman"/>
                <w:szCs w:val="22"/>
              </w:rPr>
              <w:t>ection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-1.24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-1.33</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3.34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retention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6.85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0.70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6.11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retrieval</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8.12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4.49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reward anticipation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2.32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2.67</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3.31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rhythm</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-3.73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-5.10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1.09 × 10</w:t>
            </w:r>
            <w:r w:rsidRPr="00BD55E0">
              <w:rPr>
                <w:rFonts w:ascii="Times New Roman" w:hAnsi="Times New Roman"/>
                <w:szCs w:val="22"/>
                <w:vertAlign w:val="superscript"/>
              </w:rPr>
              <w:t>-5***</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risk</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1.72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2.10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9.65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rule</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 xml:space="preserve"> 2.95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3.60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3.04 × 10</w:t>
            </w:r>
            <w:r w:rsidRPr="00BD55E0">
              <w:rPr>
                <w:rFonts w:ascii="Times New Roman" w:hAnsi="Times New Roman"/>
                <w:szCs w:val="22"/>
                <w:vertAlign w:val="superscript"/>
              </w:rPr>
              <w:t>-3**</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salience</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9.57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1.20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3.82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tcBorders>
              <w:bottom w:val="nil"/>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search</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3.33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3.68</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2.69 × 10</w:t>
            </w:r>
            <w:r w:rsidRPr="00BD55E0">
              <w:rPr>
                <w:rFonts w:ascii="Times New Roman" w:hAnsi="Times New Roman"/>
                <w:szCs w:val="22"/>
                <w:vertAlign w:val="superscript"/>
              </w:rPr>
              <w:t>-3**</w:t>
            </w:r>
          </w:p>
        </w:tc>
      </w:tr>
      <w:tr w:rsidTr="00A00717">
        <w:tblPrEx>
          <w:tblW w:w="9114" w:type="dxa"/>
          <w:jc w:val="center"/>
          <w:tblLook w:val="04A0"/>
        </w:tblPrEx>
        <w:trPr>
          <w:jc w:val="center"/>
        </w:trPr>
        <w:tc>
          <w:tcPr>
            <w:tcW w:w="0" w:type="auto"/>
            <w:tcBorders>
              <w:top w:val="nil"/>
              <w:bottom w:val="nil"/>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selective attention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6.52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0.85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5.28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tcBorders>
              <w:top w:val="nil"/>
            </w:tcBorders>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semantic memory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-8.40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4.70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sentence comprehension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-5.00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-0.71</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6.08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skill</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-1.41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-1.56</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2.45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sleep</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-6.30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-0.74</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6.01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social cognition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3.47 × 10</w:t>
            </w:r>
            <w:r w:rsidRPr="00BD55E0">
              <w:rPr>
                <w:rFonts w:ascii="Times New Roman" w:hAnsi="Times New Roman"/>
                <w:szCs w:val="22"/>
                <w:vertAlign w:val="superscript"/>
              </w:rPr>
              <w:t>-5</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0.05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9.64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spatial attention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1.53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2.15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9.15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speech perception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-3.57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-5.34</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5.67 × 10</w:t>
            </w:r>
            <w:r w:rsidRPr="00BD55E0">
              <w:rPr>
                <w:rFonts w:ascii="Times New Roman" w:hAnsi="Times New Roman"/>
                <w:szCs w:val="22"/>
                <w:vertAlign w:val="superscript"/>
              </w:rPr>
              <w:t>-6***</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speech production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-3.39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-5.27</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5.72 × 10</w:t>
            </w:r>
            <w:r w:rsidRPr="00BD55E0">
              <w:rPr>
                <w:rFonts w:ascii="Times New Roman" w:hAnsi="Times New Roman"/>
                <w:szCs w:val="22"/>
                <w:vertAlign w:val="superscript"/>
              </w:rPr>
              <w:t>-6***</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strategy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3.16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0.36</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7.99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strength</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-3.90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-0.41</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7.70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stress</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-8.50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-0.99</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4.70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sustained attention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-1.89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-2.05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1.06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task difficulty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-8.40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-0.85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5.28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thought</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1.18</w:t>
            </w:r>
            <w:r w:rsidRPr="00BD55E0">
              <w:rPr>
                <w:rFonts w:ascii="Times New Roman" w:hAnsi="Times New Roman"/>
                <w:szCs w:val="22"/>
              </w:rPr>
              <w:t xml:space="preserve">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1.35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3.31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timing</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-1.52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-1.98</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1.19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transition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1.38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1.65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2.09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uncertainty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2.67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2.88</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1.94 × 10</w:t>
            </w:r>
            <w:r w:rsidRPr="00BD55E0">
              <w:rPr>
                <w:rFonts w:ascii="Times New Roman" w:hAnsi="Times New Roman"/>
                <w:szCs w:val="22"/>
                <w:vertAlign w:val="superscript"/>
              </w:rPr>
              <w:t>-2*</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updating</w:t>
            </w:r>
          </w:p>
        </w:tc>
        <w:tc>
          <w:tcPr>
            <w:tcW w:w="0" w:type="auto"/>
            <w:vAlign w:val="center"/>
          </w:tcPr>
          <w:p w:rsidR="00BD55E0" w:rsidRPr="00BD55E0" w:rsidP="00BD55E0">
            <w:pPr>
              <w:widowControl/>
              <w:spacing w:after="0" w:line="480" w:lineRule="auto"/>
              <w:jc w:val="center"/>
              <w:rPr>
                <w:rFonts w:ascii="Times New Roman" w:hAnsi="Times New Roman"/>
                <w:b/>
                <w:bCs/>
                <w:szCs w:val="22"/>
              </w:rPr>
            </w:pPr>
            <w:r w:rsidRPr="00BD55E0">
              <w:rPr>
                <w:rFonts w:ascii="Times New Roman" w:hAnsi="Times New Roman"/>
                <w:szCs w:val="22"/>
              </w:rPr>
              <w:t>2.69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3.51</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3.78 × 10</w:t>
            </w:r>
            <w:r w:rsidRPr="00BD55E0">
              <w:rPr>
                <w:rFonts w:ascii="Times New Roman" w:hAnsi="Times New Roman"/>
                <w:szCs w:val="22"/>
                <w:vertAlign w:val="superscript"/>
              </w:rPr>
              <w:t>-3**</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utility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-2.10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-0.23</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8.64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valence</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-7.50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-1.00</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4.70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verbal fluency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4.99 × 10</w:t>
            </w:r>
            <w:r w:rsidRPr="00BD55E0">
              <w:rPr>
                <w:rFonts w:ascii="Times New Roman" w:hAnsi="Times New Roman"/>
                <w:szCs w:val="22"/>
                <w:vertAlign w:val="superscript"/>
              </w:rPr>
              <w:t>-5</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0.06</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9.59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visual attention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4.43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4.65</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6.86 × 10</w:t>
            </w:r>
            <w:r w:rsidRPr="00BD55E0">
              <w:rPr>
                <w:rFonts w:ascii="Times New Roman" w:hAnsi="Times New Roman"/>
                <w:szCs w:val="22"/>
                <w:vertAlign w:val="superscript"/>
              </w:rPr>
              <w:t>-5***</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visual perception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1.01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1.27</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3.53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word recognition</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-4.00 × 10</w:t>
            </w:r>
            <w:r w:rsidRPr="00BD55E0">
              <w:rPr>
                <w:rFonts w:ascii="Times New Roman" w:hAnsi="Times New Roman"/>
                <w:szCs w:val="22"/>
                <w:vertAlign w:val="superscript"/>
              </w:rPr>
              <w:t>-4</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-0.48</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7.42 × 10</w:t>
            </w:r>
            <w:r w:rsidRPr="00BD55E0">
              <w:rPr>
                <w:rFonts w:ascii="Times New Roman" w:hAnsi="Times New Roman"/>
                <w:szCs w:val="22"/>
                <w:vertAlign w:val="superscript"/>
              </w:rPr>
              <w:t>-1</w:t>
            </w:r>
          </w:p>
        </w:tc>
      </w:tr>
      <w:tr w:rsidTr="00A00717">
        <w:tblPrEx>
          <w:tblW w:w="9114" w:type="dxa"/>
          <w:jc w:val="center"/>
          <w:tblLook w:val="04A0"/>
        </w:tblPrEx>
        <w:trPr>
          <w:jc w:val="center"/>
        </w:trPr>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working memory</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1.66 × 10</w:t>
            </w:r>
            <w:r w:rsidRPr="00BD55E0">
              <w:rPr>
                <w:rFonts w:ascii="Times New Roman" w:hAnsi="Times New Roman"/>
                <w:szCs w:val="22"/>
                <w:vertAlign w:val="superscript"/>
              </w:rPr>
              <w:t>-3</w:t>
            </w:r>
          </w:p>
        </w:tc>
        <w:tc>
          <w:tcPr>
            <w:tcW w:w="0" w:type="auto"/>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2.28</w:t>
            </w:r>
          </w:p>
        </w:tc>
        <w:tc>
          <w:tcPr>
            <w:tcW w:w="2337" w:type="dxa"/>
            <w:vAlign w:val="center"/>
          </w:tcPr>
          <w:p w:rsidR="00BD55E0" w:rsidRPr="00BD55E0" w:rsidP="00BD55E0">
            <w:pPr>
              <w:widowControl/>
              <w:spacing w:after="0" w:line="480" w:lineRule="auto"/>
              <w:jc w:val="center"/>
              <w:rPr>
                <w:rFonts w:ascii="Times New Roman" w:hAnsi="Times New Roman"/>
                <w:szCs w:val="22"/>
              </w:rPr>
            </w:pPr>
            <w:r w:rsidRPr="00BD55E0">
              <w:rPr>
                <w:rFonts w:ascii="Times New Roman" w:hAnsi="Times New Roman"/>
                <w:szCs w:val="22"/>
              </w:rPr>
              <w:t>7.48 × 10</w:t>
            </w:r>
            <w:r w:rsidRPr="00BD55E0">
              <w:rPr>
                <w:rFonts w:ascii="Times New Roman" w:hAnsi="Times New Roman"/>
                <w:szCs w:val="22"/>
                <w:vertAlign w:val="superscript"/>
              </w:rPr>
              <w:t>-2</w:t>
            </w:r>
          </w:p>
        </w:tc>
      </w:tr>
    </w:tbl>
    <w:p w:rsidR="00EF0C53" w:rsidRPr="00EF0C53" w:rsidP="00EF0C53">
      <w:pPr>
        <w:widowControl/>
        <w:spacing w:after="0" w:line="480" w:lineRule="auto"/>
        <w:jc w:val="both"/>
        <w:rPr>
          <w:rFonts w:ascii="Times New Roman" w:hAnsi="Times New Roman"/>
          <w:szCs w:val="22"/>
        </w:rPr>
      </w:pPr>
      <w:bookmarkEnd w:id="95"/>
      <w:r w:rsidRPr="00EF0C53">
        <w:rPr>
          <w:rFonts w:ascii="Times New Roman" w:hAnsi="Times New Roman"/>
          <w:szCs w:val="22"/>
        </w:rPr>
        <w:t>The P</w:t>
      </w:r>
      <w:r w:rsidRPr="00EF0C53">
        <w:rPr>
          <w:rFonts w:ascii="Times New Roman" w:hAnsi="Times New Roman"/>
          <w:szCs w:val="22"/>
        </w:rPr>
        <w:t xml:space="preserve">LS weight indicates the direction of the correlation. The </w:t>
      </w:r>
      <w:r w:rsidRPr="00EF0C53">
        <w:rPr>
          <w:rFonts w:ascii="Times New Roman" w:hAnsi="Times New Roman"/>
          <w:i/>
          <w:iCs/>
          <w:szCs w:val="22"/>
        </w:rPr>
        <w:t>Z</w:t>
      </w:r>
      <w:r w:rsidRPr="00EF0C53">
        <w:rPr>
          <w:rFonts w:ascii="Times New Roman" w:hAnsi="Times New Roman"/>
          <w:szCs w:val="22"/>
        </w:rPr>
        <w:t xml:space="preserve">-score for each weight was determined using a bootstrapping procedure (10,000 iterations). All </w:t>
      </w:r>
      <w:r w:rsidRPr="00EF0C53">
        <w:rPr>
          <w:rFonts w:ascii="Times New Roman" w:hAnsi="Times New Roman"/>
          <w:i/>
          <w:iCs/>
          <w:szCs w:val="22"/>
        </w:rPr>
        <w:t>P</w:t>
      </w:r>
      <w:r w:rsidRPr="00EF0C53">
        <w:rPr>
          <w:rFonts w:ascii="Times New Roman" w:hAnsi="Times New Roman"/>
          <w:szCs w:val="22"/>
        </w:rPr>
        <w:t xml:space="preserve"> values were corrected for multiple comparisons using the BH-FDR correction method (</w:t>
      </w:r>
      <w:r w:rsidRPr="00EF0C53">
        <w:rPr>
          <w:rFonts w:ascii="Times New Roman" w:hAnsi="Times New Roman"/>
          <w:i/>
          <w:iCs/>
          <w:szCs w:val="22"/>
        </w:rPr>
        <w:t>P</w:t>
      </w:r>
      <w:r w:rsidRPr="00EF0C53">
        <w:rPr>
          <w:rFonts w:ascii="Times New Roman" w:hAnsi="Times New Roman"/>
          <w:szCs w:val="22"/>
        </w:rPr>
        <w:t xml:space="preserve"> &lt; 0.05). </w:t>
      </w:r>
      <w:r w:rsidRPr="00EF0C53">
        <w:rPr>
          <w:rFonts w:ascii="Times New Roman" w:hAnsi="Times New Roman"/>
          <w:szCs w:val="22"/>
          <w:vertAlign w:val="superscript"/>
        </w:rPr>
        <w:t>*</w:t>
      </w:r>
      <w:r w:rsidRPr="00EF0C53">
        <w:rPr>
          <w:rFonts w:ascii="Times New Roman" w:hAnsi="Times New Roman"/>
          <w:szCs w:val="22"/>
        </w:rPr>
        <w:t xml:space="preserve">Indicates that the </w:t>
      </w:r>
      <w:r w:rsidRPr="00EF0C53">
        <w:rPr>
          <w:rFonts w:ascii="Times New Roman" w:hAnsi="Times New Roman"/>
          <w:i/>
          <w:iCs/>
          <w:szCs w:val="22"/>
        </w:rPr>
        <w:t>P</w:t>
      </w:r>
      <w:r w:rsidRPr="00EF0C53">
        <w:rPr>
          <w:rFonts w:ascii="Times New Roman" w:hAnsi="Times New Roman"/>
          <w:szCs w:val="22"/>
        </w:rPr>
        <w:t xml:space="preserve"> value &lt; 0.05, </w:t>
      </w:r>
      <w:r w:rsidRPr="00EF0C53">
        <w:rPr>
          <w:rFonts w:ascii="Times New Roman" w:hAnsi="Times New Roman"/>
          <w:szCs w:val="22"/>
          <w:vertAlign w:val="superscript"/>
        </w:rPr>
        <w:t>**</w:t>
      </w:r>
      <w:r w:rsidRPr="00EF0C53">
        <w:rPr>
          <w:rFonts w:ascii="Times New Roman" w:hAnsi="Times New Roman"/>
          <w:szCs w:val="22"/>
        </w:rPr>
        <w:t xml:space="preserve"> indicates that the </w:t>
      </w:r>
      <w:r w:rsidRPr="00EF0C53">
        <w:rPr>
          <w:rFonts w:ascii="Times New Roman" w:hAnsi="Times New Roman"/>
          <w:i/>
          <w:iCs/>
          <w:szCs w:val="22"/>
        </w:rPr>
        <w:t>P</w:t>
      </w:r>
      <w:r w:rsidRPr="00EF0C53">
        <w:rPr>
          <w:rFonts w:ascii="Times New Roman" w:hAnsi="Times New Roman"/>
          <w:szCs w:val="22"/>
        </w:rPr>
        <w:t xml:space="preserve"> value &lt; 0.01, and </w:t>
      </w:r>
      <w:r w:rsidRPr="00EF0C53">
        <w:rPr>
          <w:rFonts w:ascii="Times New Roman" w:hAnsi="Times New Roman"/>
          <w:szCs w:val="22"/>
          <w:vertAlign w:val="superscript"/>
        </w:rPr>
        <w:t>***</w:t>
      </w:r>
      <w:r w:rsidRPr="00EF0C53">
        <w:rPr>
          <w:rFonts w:ascii="Times New Roman" w:hAnsi="Times New Roman"/>
          <w:szCs w:val="22"/>
        </w:rPr>
        <w:t xml:space="preserve"> indicates that the </w:t>
      </w:r>
      <w:r w:rsidRPr="00EF0C53">
        <w:rPr>
          <w:rFonts w:ascii="Times New Roman" w:hAnsi="Times New Roman"/>
          <w:i/>
          <w:iCs/>
          <w:szCs w:val="22"/>
        </w:rPr>
        <w:t>P</w:t>
      </w:r>
      <w:r w:rsidRPr="00EF0C53">
        <w:rPr>
          <w:rFonts w:ascii="Times New Roman" w:hAnsi="Times New Roman"/>
          <w:szCs w:val="22"/>
        </w:rPr>
        <w:t xml:space="preserve"> value &lt; 0.001. Abbreviations: BH-FDR, Benjamini-Hochberg false discovery rate; MIND, Morphometric Inverse Divergence; PLS, Partial Least Squares.</w:t>
      </w:r>
    </w:p>
    <w:p w:rsidR="00BD55E0" w:rsidRPr="00BD55E0" w:rsidP="00924C82">
      <w:pPr>
        <w:widowControl/>
        <w:spacing w:after="0" w:line="480" w:lineRule="auto"/>
        <w:jc w:val="both"/>
        <w:outlineLvl w:val="1"/>
        <w:rPr>
          <w:rFonts w:ascii="Times New Roman" w:hAnsi="Times New Roman"/>
          <w:b/>
          <w:bCs/>
          <w:szCs w:val="22"/>
        </w:rPr>
      </w:pPr>
      <w:r w:rsidRPr="00BD55E0">
        <w:rPr>
          <w:rFonts w:ascii="Times New Roman" w:hAnsi="Times New Roman"/>
          <w:b/>
          <w:bCs/>
          <w:szCs w:val="22"/>
        </w:rPr>
        <w:br w:type="page"/>
      </w:r>
      <w:bookmarkStart w:id="98" w:name="_Toc207438385"/>
      <w:bookmarkStart w:id="99" w:name="_Toc208041379"/>
      <w:bookmarkStart w:id="100" w:name="_Toc213581361"/>
      <w:r w:rsidRPr="00BD55E0">
        <w:rPr>
          <w:rFonts w:ascii="Times New Roman" w:hAnsi="Times New Roman"/>
          <w:b/>
          <w:bCs/>
          <w:szCs w:val="22"/>
        </w:rPr>
        <w:t xml:space="preserve">Table S12. </w:t>
      </w:r>
      <w:r w:rsidRPr="00BD55E0">
        <w:rPr>
          <w:rFonts w:ascii="Times New Roman" w:hAnsi="Times New Roman"/>
          <w:szCs w:val="22"/>
        </w:rPr>
        <w:t>T</w:t>
      </w:r>
      <w:r w:rsidRPr="00BD55E0">
        <w:rPr>
          <w:rFonts w:ascii="Times New Roman" w:hAnsi="Times New Roman"/>
          <w:szCs w:val="22"/>
        </w:rPr>
        <w:t>he six donors’ information in the AHBA database.</w:t>
      </w:r>
      <w:bookmarkEnd w:id="98"/>
      <w:bookmarkEnd w:id="99"/>
      <w:bookmarkEnd w:id="100"/>
    </w:p>
    <w:tbl>
      <w:tblPr>
        <w:tblStyle w:val="TableNormal"/>
        <w:tblW w:w="1025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1310"/>
        <w:gridCol w:w="1201"/>
        <w:gridCol w:w="904"/>
        <w:gridCol w:w="1991"/>
        <w:gridCol w:w="1246"/>
        <w:gridCol w:w="1054"/>
        <w:gridCol w:w="2545"/>
      </w:tblGrid>
      <w:tr w:rsidTr="00A00717">
        <w:tblPrEx>
          <w:tblW w:w="1025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Ex>
        <w:trPr>
          <w:trHeight w:val="20"/>
          <w:jc w:val="center"/>
        </w:trPr>
        <w:tc>
          <w:tcPr>
            <w:tcW w:w="1310" w:type="dxa"/>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sz w:val="20"/>
                <w:szCs w:val="20"/>
              </w:rPr>
            </w:pPr>
            <w:r w:rsidRPr="00BD55E0">
              <w:rPr>
                <w:rFonts w:ascii="Times New Roman" w:hAnsi="Times New Roman"/>
                <w:b/>
                <w:bCs/>
                <w:sz w:val="20"/>
                <w:szCs w:val="20"/>
              </w:rPr>
              <w:t>Donor</w:t>
            </w:r>
          </w:p>
        </w:tc>
        <w:tc>
          <w:tcPr>
            <w:tcW w:w="1201" w:type="dxa"/>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sz w:val="20"/>
                <w:szCs w:val="20"/>
              </w:rPr>
            </w:pPr>
            <w:r w:rsidRPr="00BD55E0">
              <w:rPr>
                <w:rFonts w:ascii="Times New Roman" w:hAnsi="Times New Roman"/>
                <w:b/>
                <w:bCs/>
                <w:sz w:val="20"/>
                <w:szCs w:val="20"/>
              </w:rPr>
              <w:t>Age (years)</w:t>
            </w:r>
          </w:p>
        </w:tc>
        <w:tc>
          <w:tcPr>
            <w:tcW w:w="904" w:type="dxa"/>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sz w:val="20"/>
                <w:szCs w:val="20"/>
              </w:rPr>
            </w:pPr>
            <w:r w:rsidRPr="00BD55E0">
              <w:rPr>
                <w:rFonts w:ascii="Times New Roman" w:hAnsi="Times New Roman"/>
                <w:b/>
                <w:bCs/>
                <w:sz w:val="20"/>
                <w:szCs w:val="20"/>
              </w:rPr>
              <w:t>Gender</w:t>
            </w:r>
          </w:p>
        </w:tc>
        <w:tc>
          <w:tcPr>
            <w:tcW w:w="1991" w:type="dxa"/>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sz w:val="20"/>
                <w:szCs w:val="20"/>
              </w:rPr>
            </w:pPr>
            <w:r w:rsidRPr="00BD55E0">
              <w:rPr>
                <w:rFonts w:ascii="Times New Roman" w:hAnsi="Times New Roman"/>
                <w:b/>
                <w:bCs/>
                <w:sz w:val="20"/>
                <w:szCs w:val="20"/>
              </w:rPr>
              <w:t>Ethnicity</w:t>
            </w:r>
          </w:p>
        </w:tc>
        <w:tc>
          <w:tcPr>
            <w:tcW w:w="1246" w:type="dxa"/>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sz w:val="20"/>
                <w:szCs w:val="20"/>
              </w:rPr>
            </w:pPr>
            <w:r w:rsidRPr="00BD55E0">
              <w:rPr>
                <w:rFonts w:ascii="Times New Roman" w:hAnsi="Times New Roman"/>
                <w:b/>
                <w:bCs/>
                <w:sz w:val="20"/>
                <w:szCs w:val="20"/>
              </w:rPr>
              <w:t>Hemisphere</w:t>
            </w:r>
          </w:p>
        </w:tc>
        <w:tc>
          <w:tcPr>
            <w:tcW w:w="1054" w:type="dxa"/>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sz w:val="20"/>
                <w:szCs w:val="20"/>
              </w:rPr>
            </w:pPr>
            <w:r w:rsidRPr="00BD55E0">
              <w:rPr>
                <w:rFonts w:ascii="Times New Roman" w:hAnsi="Times New Roman"/>
                <w:b/>
                <w:bCs/>
                <w:sz w:val="20"/>
                <w:szCs w:val="20"/>
              </w:rPr>
              <w:t>Samples</w:t>
            </w:r>
          </w:p>
        </w:tc>
        <w:tc>
          <w:tcPr>
            <w:tcW w:w="2545" w:type="dxa"/>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sz w:val="20"/>
                <w:szCs w:val="20"/>
              </w:rPr>
            </w:pPr>
            <w:r w:rsidRPr="00BD55E0">
              <w:rPr>
                <w:rFonts w:ascii="Times New Roman" w:hAnsi="Times New Roman"/>
                <w:b/>
                <w:bCs/>
                <w:sz w:val="20"/>
                <w:szCs w:val="20"/>
              </w:rPr>
              <w:t>Post-mortem interval (h)</w:t>
            </w:r>
          </w:p>
        </w:tc>
      </w:tr>
      <w:tr w:rsidTr="00A00717">
        <w:tblPrEx>
          <w:tblW w:w="10251" w:type="dxa"/>
          <w:jc w:val="center"/>
          <w:tblLook w:val="04A0"/>
        </w:tblPrEx>
        <w:trPr>
          <w:trHeight w:val="20"/>
          <w:jc w:val="center"/>
        </w:trPr>
        <w:tc>
          <w:tcPr>
            <w:tcW w:w="1310" w:type="dxa"/>
            <w:tcBorders>
              <w:top w:val="single" w:sz="6" w:space="0" w:color="auto"/>
            </w:tcBorders>
            <w:vAlign w:val="center"/>
          </w:tcPr>
          <w:p w:rsidR="00BD55E0" w:rsidRPr="00BD55E0" w:rsidP="00BD55E0">
            <w:pPr>
              <w:widowControl/>
              <w:spacing w:line="480" w:lineRule="auto"/>
              <w:jc w:val="center"/>
              <w:rPr>
                <w:rFonts w:ascii="Times New Roman" w:hAnsi="Times New Roman"/>
                <w:szCs w:val="22"/>
              </w:rPr>
            </w:pPr>
            <w:r w:rsidRPr="00BD55E0">
              <w:rPr>
                <w:rFonts w:ascii="Times New Roman" w:eastAsia="华文宋体" w:hAnsi="Times New Roman"/>
                <w:bCs/>
                <w:color w:val="000000"/>
                <w:kern w:val="0"/>
              </w:rPr>
              <w:t>H0351.2001</w:t>
            </w:r>
          </w:p>
        </w:tc>
        <w:tc>
          <w:tcPr>
            <w:tcW w:w="1201" w:type="dxa"/>
            <w:tcBorders>
              <w:top w:val="single" w:sz="6" w:space="0" w:color="auto"/>
            </w:tcBorders>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24</w:t>
            </w:r>
          </w:p>
        </w:tc>
        <w:tc>
          <w:tcPr>
            <w:tcW w:w="904" w:type="dxa"/>
            <w:tcBorders>
              <w:top w:val="single" w:sz="6" w:space="0" w:color="auto"/>
            </w:tcBorders>
            <w:vAlign w:val="center"/>
          </w:tcPr>
          <w:p w:rsidR="00BD55E0" w:rsidRPr="00BD55E0" w:rsidP="00BD55E0">
            <w:pPr>
              <w:widowControl/>
              <w:spacing w:line="480" w:lineRule="auto"/>
              <w:jc w:val="center"/>
              <w:rPr>
                <w:rFonts w:ascii="Times New Roman" w:hAnsi="Times New Roman"/>
                <w:szCs w:val="22"/>
              </w:rPr>
            </w:pPr>
            <w:r w:rsidRPr="00BD55E0">
              <w:rPr>
                <w:rFonts w:ascii="Times New Roman" w:eastAsia="华文宋体" w:hAnsi="Times New Roman"/>
                <w:bCs/>
                <w:color w:val="000000"/>
                <w:kern w:val="0"/>
              </w:rPr>
              <w:t>Male</w:t>
            </w:r>
          </w:p>
        </w:tc>
        <w:tc>
          <w:tcPr>
            <w:tcW w:w="1991" w:type="dxa"/>
            <w:tcBorders>
              <w:top w:val="single" w:sz="6" w:space="0" w:color="auto"/>
            </w:tcBorders>
            <w:vAlign w:val="center"/>
          </w:tcPr>
          <w:p w:rsidR="00BD55E0" w:rsidRPr="00BD55E0" w:rsidP="00BD55E0">
            <w:pPr>
              <w:widowControl/>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African American</w:t>
            </w:r>
          </w:p>
        </w:tc>
        <w:tc>
          <w:tcPr>
            <w:tcW w:w="1246" w:type="dxa"/>
            <w:tcBorders>
              <w:top w:val="single" w:sz="6" w:space="0" w:color="auto"/>
            </w:tcBorders>
            <w:vAlign w:val="center"/>
          </w:tcPr>
          <w:p w:rsidR="00BD55E0" w:rsidRPr="00BD55E0" w:rsidP="00BD55E0">
            <w:pPr>
              <w:widowControl/>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Both</w:t>
            </w:r>
          </w:p>
        </w:tc>
        <w:tc>
          <w:tcPr>
            <w:tcW w:w="1054" w:type="dxa"/>
            <w:tcBorders>
              <w:top w:val="single" w:sz="6" w:space="0" w:color="auto"/>
            </w:tcBorders>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946</w:t>
            </w:r>
          </w:p>
        </w:tc>
        <w:tc>
          <w:tcPr>
            <w:tcW w:w="2545" w:type="dxa"/>
            <w:tcBorders>
              <w:top w:val="single" w:sz="6" w:space="0" w:color="auto"/>
            </w:tcBorders>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23</w:t>
            </w:r>
          </w:p>
        </w:tc>
      </w:tr>
      <w:tr w:rsidTr="00A00717">
        <w:tblPrEx>
          <w:tblW w:w="10251" w:type="dxa"/>
          <w:jc w:val="center"/>
          <w:tblLook w:val="04A0"/>
        </w:tblPrEx>
        <w:trPr>
          <w:trHeight w:val="20"/>
          <w:jc w:val="center"/>
        </w:trPr>
        <w:tc>
          <w:tcPr>
            <w:tcW w:w="1310" w:type="dxa"/>
            <w:vAlign w:val="center"/>
          </w:tcPr>
          <w:p w:rsidR="00BD55E0" w:rsidRPr="00BD55E0" w:rsidP="00BD55E0">
            <w:pPr>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H0351.2002</w:t>
            </w:r>
          </w:p>
        </w:tc>
        <w:tc>
          <w:tcPr>
            <w:tcW w:w="1201"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39</w:t>
            </w:r>
          </w:p>
        </w:tc>
        <w:tc>
          <w:tcPr>
            <w:tcW w:w="904"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eastAsia="华文宋体" w:hAnsi="Times New Roman"/>
                <w:bCs/>
                <w:color w:val="000000"/>
                <w:kern w:val="0"/>
              </w:rPr>
              <w:t>Male</w:t>
            </w:r>
          </w:p>
        </w:tc>
        <w:tc>
          <w:tcPr>
            <w:tcW w:w="1991" w:type="dxa"/>
            <w:vAlign w:val="center"/>
          </w:tcPr>
          <w:p w:rsidR="00BD55E0" w:rsidRPr="00BD55E0" w:rsidP="00BD55E0">
            <w:pPr>
              <w:spacing w:line="480" w:lineRule="auto"/>
              <w:jc w:val="center"/>
              <w:rPr>
                <w:rFonts w:ascii="Times New Roman" w:hAnsi="Times New Roman"/>
                <w:kern w:val="0"/>
              </w:rPr>
            </w:pPr>
            <w:r w:rsidRPr="00BD55E0">
              <w:rPr>
                <w:rFonts w:ascii="Times New Roman" w:eastAsia="华文宋体" w:hAnsi="Times New Roman"/>
                <w:bCs/>
                <w:color w:val="000000"/>
                <w:kern w:val="0"/>
              </w:rPr>
              <w:t>African American</w:t>
            </w:r>
          </w:p>
        </w:tc>
        <w:tc>
          <w:tcPr>
            <w:tcW w:w="1246" w:type="dxa"/>
            <w:vAlign w:val="center"/>
          </w:tcPr>
          <w:p w:rsidR="00BD55E0" w:rsidRPr="00BD55E0" w:rsidP="00BD55E0">
            <w:pPr>
              <w:widowControl/>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Both</w:t>
            </w:r>
          </w:p>
        </w:tc>
        <w:tc>
          <w:tcPr>
            <w:tcW w:w="1054"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893</w:t>
            </w:r>
          </w:p>
        </w:tc>
        <w:tc>
          <w:tcPr>
            <w:tcW w:w="2545"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10</w:t>
            </w:r>
          </w:p>
        </w:tc>
      </w:tr>
      <w:tr w:rsidTr="00A00717">
        <w:tblPrEx>
          <w:tblW w:w="10251" w:type="dxa"/>
          <w:jc w:val="center"/>
          <w:tblLook w:val="04A0"/>
        </w:tblPrEx>
        <w:trPr>
          <w:trHeight w:val="20"/>
          <w:jc w:val="center"/>
        </w:trPr>
        <w:tc>
          <w:tcPr>
            <w:tcW w:w="1310" w:type="dxa"/>
            <w:vAlign w:val="center"/>
          </w:tcPr>
          <w:p w:rsidR="00BD55E0" w:rsidRPr="00BD55E0" w:rsidP="00BD55E0">
            <w:pPr>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H0351.1009</w:t>
            </w:r>
          </w:p>
        </w:tc>
        <w:tc>
          <w:tcPr>
            <w:tcW w:w="1201"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57</w:t>
            </w:r>
          </w:p>
        </w:tc>
        <w:tc>
          <w:tcPr>
            <w:tcW w:w="904"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eastAsia="华文宋体" w:hAnsi="Times New Roman"/>
                <w:bCs/>
                <w:color w:val="000000"/>
                <w:kern w:val="0"/>
              </w:rPr>
              <w:t>Male</w:t>
            </w:r>
          </w:p>
        </w:tc>
        <w:tc>
          <w:tcPr>
            <w:tcW w:w="1991" w:type="dxa"/>
            <w:vAlign w:val="center"/>
          </w:tcPr>
          <w:p w:rsidR="00BD55E0" w:rsidRPr="00BD55E0" w:rsidP="00BD55E0">
            <w:pPr>
              <w:widowControl/>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Caucasian</w:t>
            </w:r>
          </w:p>
        </w:tc>
        <w:tc>
          <w:tcPr>
            <w:tcW w:w="1246" w:type="dxa"/>
            <w:vAlign w:val="center"/>
          </w:tcPr>
          <w:p w:rsidR="00BD55E0" w:rsidRPr="00BD55E0" w:rsidP="00BD55E0">
            <w:pPr>
              <w:widowControl/>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Left</w:t>
            </w:r>
          </w:p>
        </w:tc>
        <w:tc>
          <w:tcPr>
            <w:tcW w:w="1054"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363</w:t>
            </w:r>
          </w:p>
        </w:tc>
        <w:tc>
          <w:tcPr>
            <w:tcW w:w="2545"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25.5</w:t>
            </w:r>
          </w:p>
        </w:tc>
      </w:tr>
      <w:tr w:rsidTr="00A00717">
        <w:tblPrEx>
          <w:tblW w:w="10251" w:type="dxa"/>
          <w:jc w:val="center"/>
          <w:tblLook w:val="04A0"/>
        </w:tblPrEx>
        <w:trPr>
          <w:trHeight w:val="20"/>
          <w:jc w:val="center"/>
        </w:trPr>
        <w:tc>
          <w:tcPr>
            <w:tcW w:w="1310" w:type="dxa"/>
            <w:vAlign w:val="center"/>
          </w:tcPr>
          <w:p w:rsidR="00BD55E0" w:rsidRPr="00BD55E0" w:rsidP="00BD55E0">
            <w:pPr>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H0351.1012</w:t>
            </w:r>
          </w:p>
        </w:tc>
        <w:tc>
          <w:tcPr>
            <w:tcW w:w="1201"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31</w:t>
            </w:r>
          </w:p>
        </w:tc>
        <w:tc>
          <w:tcPr>
            <w:tcW w:w="904"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eastAsia="华文宋体" w:hAnsi="Times New Roman"/>
                <w:bCs/>
                <w:color w:val="000000"/>
                <w:kern w:val="0"/>
              </w:rPr>
              <w:t>Male</w:t>
            </w:r>
          </w:p>
        </w:tc>
        <w:tc>
          <w:tcPr>
            <w:tcW w:w="1991" w:type="dxa"/>
            <w:vAlign w:val="center"/>
          </w:tcPr>
          <w:p w:rsidR="00BD55E0" w:rsidRPr="00BD55E0" w:rsidP="00BD55E0">
            <w:pPr>
              <w:widowControl/>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Caucasian</w:t>
            </w:r>
          </w:p>
        </w:tc>
        <w:tc>
          <w:tcPr>
            <w:tcW w:w="1246" w:type="dxa"/>
            <w:vAlign w:val="center"/>
          </w:tcPr>
          <w:p w:rsidR="00BD55E0" w:rsidRPr="00BD55E0" w:rsidP="00BD55E0">
            <w:pPr>
              <w:widowControl/>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Left</w:t>
            </w:r>
          </w:p>
        </w:tc>
        <w:tc>
          <w:tcPr>
            <w:tcW w:w="1054"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529</w:t>
            </w:r>
          </w:p>
        </w:tc>
        <w:tc>
          <w:tcPr>
            <w:tcW w:w="2545"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17.5</w:t>
            </w:r>
          </w:p>
        </w:tc>
      </w:tr>
      <w:tr w:rsidTr="00A00717">
        <w:tblPrEx>
          <w:tblW w:w="10251" w:type="dxa"/>
          <w:jc w:val="center"/>
          <w:tblLook w:val="04A0"/>
        </w:tblPrEx>
        <w:trPr>
          <w:trHeight w:val="20"/>
          <w:jc w:val="center"/>
        </w:trPr>
        <w:tc>
          <w:tcPr>
            <w:tcW w:w="1310" w:type="dxa"/>
            <w:vAlign w:val="center"/>
          </w:tcPr>
          <w:p w:rsidR="00BD55E0" w:rsidRPr="00BD55E0" w:rsidP="00BD55E0">
            <w:pPr>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H0351.1015</w:t>
            </w:r>
          </w:p>
        </w:tc>
        <w:tc>
          <w:tcPr>
            <w:tcW w:w="1201"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49</w:t>
            </w:r>
          </w:p>
        </w:tc>
        <w:tc>
          <w:tcPr>
            <w:tcW w:w="904" w:type="dxa"/>
            <w:vAlign w:val="center"/>
          </w:tcPr>
          <w:p w:rsidR="00BD55E0" w:rsidRPr="00BD55E0" w:rsidP="00BD55E0">
            <w:pPr>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Female</w:t>
            </w:r>
          </w:p>
        </w:tc>
        <w:tc>
          <w:tcPr>
            <w:tcW w:w="1991" w:type="dxa"/>
            <w:vAlign w:val="center"/>
          </w:tcPr>
          <w:p w:rsidR="00BD55E0" w:rsidRPr="00BD55E0" w:rsidP="00BD55E0">
            <w:pPr>
              <w:widowControl/>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Hispanic</w:t>
            </w:r>
          </w:p>
        </w:tc>
        <w:tc>
          <w:tcPr>
            <w:tcW w:w="1246" w:type="dxa"/>
            <w:vAlign w:val="center"/>
          </w:tcPr>
          <w:p w:rsidR="00BD55E0" w:rsidRPr="00BD55E0" w:rsidP="00BD55E0">
            <w:pPr>
              <w:widowControl/>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Left</w:t>
            </w:r>
          </w:p>
        </w:tc>
        <w:tc>
          <w:tcPr>
            <w:tcW w:w="1054"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470</w:t>
            </w:r>
          </w:p>
        </w:tc>
        <w:tc>
          <w:tcPr>
            <w:tcW w:w="2545"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30</w:t>
            </w:r>
          </w:p>
        </w:tc>
      </w:tr>
      <w:tr w:rsidTr="00A00717">
        <w:tblPrEx>
          <w:tblW w:w="10251" w:type="dxa"/>
          <w:jc w:val="center"/>
          <w:tblLook w:val="04A0"/>
        </w:tblPrEx>
        <w:trPr>
          <w:trHeight w:val="20"/>
          <w:jc w:val="center"/>
        </w:trPr>
        <w:tc>
          <w:tcPr>
            <w:tcW w:w="1310" w:type="dxa"/>
            <w:vAlign w:val="center"/>
          </w:tcPr>
          <w:p w:rsidR="00BD55E0" w:rsidRPr="00BD55E0" w:rsidP="00BD55E0">
            <w:pPr>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H0351.1016</w:t>
            </w:r>
          </w:p>
        </w:tc>
        <w:tc>
          <w:tcPr>
            <w:tcW w:w="1201"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55</w:t>
            </w:r>
          </w:p>
        </w:tc>
        <w:tc>
          <w:tcPr>
            <w:tcW w:w="904"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eastAsia="华文宋体" w:hAnsi="Times New Roman"/>
                <w:bCs/>
                <w:color w:val="000000"/>
                <w:kern w:val="0"/>
              </w:rPr>
              <w:t>Male</w:t>
            </w:r>
          </w:p>
        </w:tc>
        <w:tc>
          <w:tcPr>
            <w:tcW w:w="1991" w:type="dxa"/>
            <w:vAlign w:val="center"/>
          </w:tcPr>
          <w:p w:rsidR="00BD55E0" w:rsidRPr="00BD55E0" w:rsidP="00BD55E0">
            <w:pPr>
              <w:widowControl/>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Caucasian</w:t>
            </w:r>
          </w:p>
        </w:tc>
        <w:tc>
          <w:tcPr>
            <w:tcW w:w="1246" w:type="dxa"/>
            <w:vAlign w:val="center"/>
          </w:tcPr>
          <w:p w:rsidR="00BD55E0" w:rsidRPr="00BD55E0" w:rsidP="00BD55E0">
            <w:pPr>
              <w:widowControl/>
              <w:spacing w:line="480" w:lineRule="auto"/>
              <w:jc w:val="center"/>
              <w:rPr>
                <w:rFonts w:ascii="Times New Roman" w:eastAsia="华文宋体" w:hAnsi="Times New Roman"/>
                <w:bCs/>
                <w:color w:val="000000"/>
                <w:kern w:val="0"/>
              </w:rPr>
            </w:pPr>
            <w:r w:rsidRPr="00BD55E0">
              <w:rPr>
                <w:rFonts w:ascii="Times New Roman" w:eastAsia="华文宋体" w:hAnsi="Times New Roman"/>
                <w:bCs/>
                <w:color w:val="000000"/>
                <w:kern w:val="0"/>
              </w:rPr>
              <w:t>Left</w:t>
            </w:r>
          </w:p>
        </w:tc>
        <w:tc>
          <w:tcPr>
            <w:tcW w:w="1054"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501</w:t>
            </w:r>
          </w:p>
        </w:tc>
        <w:tc>
          <w:tcPr>
            <w:tcW w:w="2545"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18</w:t>
            </w:r>
          </w:p>
        </w:tc>
      </w:tr>
    </w:tbl>
    <w:p w:rsidR="00BD55E0" w:rsidRPr="00BD55E0" w:rsidP="00BD55E0">
      <w:pPr>
        <w:spacing w:after="0" w:line="480" w:lineRule="auto"/>
        <w:jc w:val="both"/>
        <w:rPr>
          <w:rFonts w:ascii="Times New Roman" w:hAnsi="Times New Roman"/>
          <w:szCs w:val="22"/>
        </w:rPr>
      </w:pPr>
      <w:r w:rsidRPr="00BD55E0">
        <w:rPr>
          <w:rFonts w:ascii="Times New Roman" w:hAnsi="Times New Roman"/>
          <w:szCs w:val="22"/>
        </w:rPr>
        <w:t>Abbreviations: AHBA, Allen Human Brain Atlas.</w:t>
      </w:r>
    </w:p>
    <w:p w:rsidR="00BD55E0" w:rsidRPr="00BD55E0" w:rsidP="00BD55E0">
      <w:pPr>
        <w:widowControl/>
        <w:spacing w:after="0" w:line="480" w:lineRule="auto"/>
        <w:jc w:val="both"/>
        <w:outlineLvl w:val="1"/>
        <w:rPr>
          <w:rFonts w:ascii="Times New Roman" w:hAnsi="Times New Roman"/>
          <w:szCs w:val="22"/>
        </w:rPr>
      </w:pPr>
    </w:p>
    <w:p w:rsidR="00BD55E0" w:rsidRPr="00BD55E0" w:rsidP="00BD55E0">
      <w:pPr>
        <w:widowControl/>
        <w:spacing w:line="480" w:lineRule="auto"/>
        <w:jc w:val="both"/>
        <w:outlineLvl w:val="1"/>
        <w:rPr>
          <w:rFonts w:ascii="Times New Roman" w:hAnsi="Times New Roman"/>
          <w:szCs w:val="22"/>
        </w:rPr>
      </w:pPr>
      <w:r w:rsidRPr="00BD55E0">
        <w:rPr>
          <w:rFonts w:ascii="Times New Roman" w:hAnsi="Times New Roman"/>
          <w:szCs w:val="22"/>
        </w:rPr>
        <w:br w:type="page"/>
      </w:r>
      <w:bookmarkStart w:id="101" w:name="_Toc207438386"/>
      <w:bookmarkStart w:id="102" w:name="_Toc208041380"/>
      <w:bookmarkStart w:id="103" w:name="_Toc212051789"/>
      <w:bookmarkStart w:id="104" w:name="_Toc213581362"/>
      <w:r w:rsidRPr="00BD55E0">
        <w:rPr>
          <w:rFonts w:ascii="Times New Roman" w:hAnsi="Times New Roman"/>
          <w:b/>
          <w:bCs/>
          <w:szCs w:val="22"/>
        </w:rPr>
        <w:t xml:space="preserve">Table S13. </w:t>
      </w:r>
      <w:r w:rsidRPr="00BD55E0">
        <w:rPr>
          <w:rFonts w:ascii="Times New Roman" w:hAnsi="Times New Roman"/>
          <w:szCs w:val="22"/>
        </w:rPr>
        <w:t>BD-related genes from the AHBA database.</w:t>
      </w:r>
      <w:bookmarkEnd w:id="101"/>
      <w:bookmarkEnd w:id="102"/>
      <w:bookmarkEnd w:id="103"/>
      <w:bookmarkEnd w:id="104"/>
    </w:p>
    <w:tbl>
      <w:tblPr>
        <w:tblStyle w:val="TableNormal"/>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2840"/>
        <w:gridCol w:w="3505"/>
        <w:gridCol w:w="2177"/>
      </w:tblGrid>
      <w:tr w:rsidTr="00A00717">
        <w:tblPrEx>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Ex>
        <w:trPr>
          <w:trHeight w:val="170"/>
          <w:jc w:val="center"/>
        </w:trPr>
        <w:tc>
          <w:tcPr>
            <w:tcW w:w="2840" w:type="dxa"/>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sz w:val="20"/>
                <w:szCs w:val="20"/>
              </w:rPr>
            </w:pPr>
            <w:r w:rsidRPr="00BD55E0">
              <w:rPr>
                <w:rFonts w:ascii="Times New Roman" w:hAnsi="Times New Roman"/>
                <w:b/>
                <w:bCs/>
                <w:sz w:val="20"/>
                <w:szCs w:val="20"/>
              </w:rPr>
              <w:t>Gene Symbol</w:t>
            </w:r>
          </w:p>
        </w:tc>
        <w:tc>
          <w:tcPr>
            <w:tcW w:w="3505" w:type="dxa"/>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sz w:val="20"/>
                <w:szCs w:val="20"/>
              </w:rPr>
            </w:pPr>
            <w:r w:rsidRPr="00BD55E0">
              <w:rPr>
                <w:rFonts w:ascii="Times New Roman" w:hAnsi="Times New Roman"/>
                <w:b/>
                <w:bCs/>
                <w:sz w:val="20"/>
                <w:szCs w:val="20"/>
              </w:rPr>
              <w:t>Description</w:t>
            </w:r>
          </w:p>
        </w:tc>
        <w:tc>
          <w:tcPr>
            <w:tcW w:w="2177" w:type="dxa"/>
            <w:tcBorders>
              <w:top w:val="single" w:sz="12" w:space="0" w:color="auto"/>
              <w:bottom w:val="single" w:sz="6" w:space="0" w:color="auto"/>
            </w:tcBorders>
            <w:vAlign w:val="center"/>
          </w:tcPr>
          <w:p w:rsidR="00BD55E0" w:rsidRPr="00BD55E0" w:rsidP="00BD55E0">
            <w:pPr>
              <w:widowControl/>
              <w:spacing w:line="480" w:lineRule="auto"/>
              <w:jc w:val="center"/>
              <w:rPr>
                <w:rFonts w:ascii="Times New Roman" w:hAnsi="Times New Roman"/>
                <w:b/>
                <w:bCs/>
                <w:sz w:val="20"/>
                <w:szCs w:val="20"/>
              </w:rPr>
            </w:pPr>
            <w:r w:rsidRPr="00BD55E0">
              <w:rPr>
                <w:rFonts w:ascii="Times New Roman" w:hAnsi="Times New Roman"/>
                <w:b/>
                <w:bCs/>
                <w:sz w:val="20"/>
                <w:szCs w:val="20"/>
              </w:rPr>
              <w:t>Gene Family</w:t>
            </w:r>
          </w:p>
        </w:tc>
      </w:tr>
      <w:tr w:rsidTr="00A00717">
        <w:tblPrEx>
          <w:tblW w:w="0" w:type="auto"/>
          <w:jc w:val="center"/>
          <w:tblLook w:val="04A0"/>
        </w:tblPrEx>
        <w:trPr>
          <w:trHeight w:val="170"/>
          <w:jc w:val="center"/>
        </w:trPr>
        <w:tc>
          <w:tcPr>
            <w:tcW w:w="2840" w:type="dxa"/>
            <w:tcBorders>
              <w:top w:val="single" w:sz="6" w:space="0" w:color="auto"/>
            </w:tcBorders>
            <w:vAlign w:val="center"/>
          </w:tcPr>
          <w:p w:rsidR="00BD55E0" w:rsidRPr="00BD55E0" w:rsidP="00BD55E0">
            <w:pPr>
              <w:spacing w:after="0" w:line="240" w:lineRule="auto"/>
              <w:jc w:val="center"/>
              <w:rPr>
                <w:rFonts w:ascii="Times New Roman" w:hAnsi="Times New Roman"/>
                <w:szCs w:val="22"/>
              </w:rPr>
            </w:pPr>
            <w:bookmarkStart w:id="105" w:name="_Hlk203460519"/>
            <w:r w:rsidRPr="00BD55E0">
              <w:rPr>
                <w:rFonts w:ascii="Times New Roman" w:eastAsia="宋体" w:hAnsi="Times New Roman"/>
                <w:i/>
                <w:iCs/>
                <w:sz w:val="18"/>
                <w:szCs w:val="18"/>
              </w:rPr>
              <w:t>ADRBK2</w:t>
            </w:r>
            <w:bookmarkEnd w:id="105"/>
          </w:p>
        </w:tc>
        <w:tc>
          <w:tcPr>
            <w:tcW w:w="3505" w:type="dxa"/>
            <w:tcBorders>
              <w:top w:val="single" w:sz="6" w:space="0" w:color="auto"/>
            </w:tcBorders>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adrenergic, beta,</w:t>
            </w:r>
            <w:r w:rsidRPr="00BD55E0">
              <w:rPr>
                <w:rFonts w:ascii="Times New Roman" w:hAnsi="Times New Roman"/>
                <w:szCs w:val="22"/>
              </w:rPr>
              <w:t xml:space="preserve"> receptor kinase 2</w:t>
            </w:r>
          </w:p>
        </w:tc>
        <w:tc>
          <w:tcPr>
            <w:tcW w:w="2177" w:type="dxa"/>
            <w:tcBorders>
              <w:top w:val="single" w:sz="6" w:space="0" w:color="auto"/>
            </w:tcBorders>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kinase</w:t>
            </w:r>
          </w:p>
        </w:tc>
      </w:tr>
      <w:tr w:rsidTr="00A00717">
        <w:tblPrEx>
          <w:tblW w:w="0" w:type="auto"/>
          <w:jc w:val="center"/>
          <w:tblLook w:val="04A0"/>
        </w:tblPrEx>
        <w:trPr>
          <w:trHeight w:val="170"/>
          <w:jc w:val="center"/>
        </w:trPr>
        <w:tc>
          <w:tcPr>
            <w:tcW w:w="2840" w:type="dxa"/>
            <w:vAlign w:val="center"/>
          </w:tcPr>
          <w:p w:rsidR="00BD55E0" w:rsidRPr="00BD55E0" w:rsidP="00BD55E0">
            <w:pPr>
              <w:spacing w:after="0" w:line="240" w:lineRule="auto"/>
              <w:jc w:val="center"/>
              <w:rPr>
                <w:rFonts w:ascii="Times New Roman" w:hAnsi="Times New Roman"/>
                <w:b/>
                <w:bCs/>
                <w:szCs w:val="22"/>
              </w:rPr>
            </w:pPr>
            <w:r w:rsidRPr="00BD55E0">
              <w:rPr>
                <w:rFonts w:ascii="Times New Roman" w:eastAsia="宋体" w:hAnsi="Times New Roman"/>
                <w:b/>
                <w:bCs/>
                <w:i/>
                <w:iCs/>
                <w:sz w:val="18"/>
                <w:szCs w:val="18"/>
              </w:rPr>
              <w:t>CLOCK</w:t>
            </w:r>
            <w:r w:rsidRPr="00BD55E0">
              <w:rPr>
                <w:rFonts w:ascii="Times New Roman" w:eastAsia="宋体" w:hAnsi="Times New Roman"/>
                <w:b/>
                <w:bCs/>
                <w:i/>
                <w:iCs/>
                <w:sz w:val="18"/>
                <w:szCs w:val="18"/>
                <w:vertAlign w:val="superscript"/>
              </w:rPr>
              <w:t>*</w:t>
            </w:r>
          </w:p>
        </w:tc>
        <w:tc>
          <w:tcPr>
            <w:tcW w:w="3505"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clock homolog (mouse)</w:t>
            </w:r>
          </w:p>
        </w:tc>
        <w:tc>
          <w:tcPr>
            <w:tcW w:w="2177"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transcription factor</w:t>
            </w:r>
          </w:p>
        </w:tc>
      </w:tr>
      <w:tr w:rsidTr="00A00717">
        <w:tblPrEx>
          <w:tblW w:w="0" w:type="auto"/>
          <w:jc w:val="center"/>
          <w:tblLook w:val="04A0"/>
        </w:tblPrEx>
        <w:trPr>
          <w:trHeight w:val="170"/>
          <w:jc w:val="center"/>
        </w:trPr>
        <w:tc>
          <w:tcPr>
            <w:tcW w:w="2840" w:type="dxa"/>
            <w:vAlign w:val="center"/>
          </w:tcPr>
          <w:p w:rsidR="00BD55E0" w:rsidRPr="00BD55E0" w:rsidP="00BD55E0">
            <w:pPr>
              <w:spacing w:after="0" w:line="240" w:lineRule="auto"/>
              <w:jc w:val="center"/>
              <w:rPr>
                <w:rFonts w:ascii="Times New Roman" w:hAnsi="Times New Roman"/>
                <w:b/>
                <w:bCs/>
                <w:szCs w:val="22"/>
              </w:rPr>
            </w:pPr>
            <w:bookmarkStart w:id="106" w:name="_Hlk203315458"/>
            <w:r w:rsidRPr="00BD55E0">
              <w:rPr>
                <w:rFonts w:ascii="Times New Roman" w:eastAsia="宋体" w:hAnsi="Times New Roman"/>
                <w:b/>
                <w:bCs/>
                <w:i/>
                <w:iCs/>
                <w:sz w:val="18"/>
                <w:szCs w:val="18"/>
              </w:rPr>
              <w:t>XBP1</w:t>
            </w:r>
            <w:bookmarkEnd w:id="106"/>
            <w:r w:rsidRPr="00BD55E0">
              <w:rPr>
                <w:rFonts w:ascii="Times New Roman" w:eastAsia="宋体" w:hAnsi="Times New Roman"/>
                <w:b/>
                <w:bCs/>
                <w:i/>
                <w:iCs/>
                <w:sz w:val="18"/>
                <w:szCs w:val="18"/>
                <w:vertAlign w:val="superscript"/>
              </w:rPr>
              <w:t>*</w:t>
            </w:r>
          </w:p>
        </w:tc>
        <w:tc>
          <w:tcPr>
            <w:tcW w:w="3505"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X-box binding protein 1</w:t>
            </w:r>
          </w:p>
        </w:tc>
        <w:tc>
          <w:tcPr>
            <w:tcW w:w="2177" w:type="dxa"/>
            <w:vAlign w:val="center"/>
          </w:tcPr>
          <w:p w:rsidR="00BD55E0" w:rsidRPr="00BD55E0" w:rsidP="00BD55E0">
            <w:pPr>
              <w:widowControl/>
              <w:spacing w:line="480" w:lineRule="auto"/>
              <w:jc w:val="center"/>
              <w:rPr>
                <w:rFonts w:ascii="Times New Roman" w:hAnsi="Times New Roman"/>
                <w:szCs w:val="22"/>
              </w:rPr>
            </w:pPr>
            <w:r w:rsidRPr="00BD55E0">
              <w:rPr>
                <w:rFonts w:ascii="Times New Roman" w:hAnsi="Times New Roman"/>
                <w:szCs w:val="22"/>
              </w:rPr>
              <w:t>transcription factor</w:t>
            </w:r>
          </w:p>
        </w:tc>
      </w:tr>
    </w:tbl>
    <w:p w:rsidR="00BD55E0" w:rsidRPr="00BD55E0" w:rsidP="00BD55E0">
      <w:pPr>
        <w:widowControl/>
        <w:spacing w:after="0" w:line="480" w:lineRule="auto"/>
        <w:jc w:val="both"/>
        <w:rPr>
          <w:rFonts w:ascii="Times New Roman" w:hAnsi="Times New Roman"/>
          <w:szCs w:val="22"/>
          <w:lang w:bidi="ar"/>
        </w:rPr>
      </w:pPr>
      <w:r w:rsidRPr="00BD55E0">
        <w:rPr>
          <w:rFonts w:ascii="Times New Roman" w:hAnsi="Times New Roman"/>
          <w:szCs w:val="22"/>
        </w:rPr>
        <w:t>Gene symbols in bold indicate these genes were contained in the list of 15,63</w:t>
      </w:r>
      <w:r w:rsidR="00282835">
        <w:rPr>
          <w:rFonts w:ascii="Times New Roman" w:hAnsi="Times New Roman" w:hint="eastAsia"/>
          <w:szCs w:val="22"/>
        </w:rPr>
        <w:t>2</w:t>
      </w:r>
      <w:r w:rsidRPr="00BD55E0">
        <w:rPr>
          <w:rFonts w:ascii="Times New Roman" w:hAnsi="Times New Roman"/>
          <w:szCs w:val="22"/>
        </w:rPr>
        <w:t xml:space="preserve"> background genes. </w:t>
      </w:r>
      <w:r w:rsidRPr="00BD55E0">
        <w:rPr>
          <w:rFonts w:ascii="Times New Roman" w:hAnsi="Times New Roman"/>
          <w:szCs w:val="22"/>
          <w:vertAlign w:val="superscript"/>
        </w:rPr>
        <w:t>*</w:t>
      </w:r>
      <w:r w:rsidRPr="00BD55E0">
        <w:rPr>
          <w:rFonts w:ascii="Times New Roman" w:hAnsi="Times New Roman"/>
          <w:szCs w:val="22"/>
        </w:rPr>
        <w:t xml:space="preserve">Indicates that these genes were significantly correlated with the case-control </w:t>
      </w:r>
      <w:r w:rsidRPr="00BD55E0">
        <w:rPr>
          <w:rFonts w:ascii="Times New Roman" w:hAnsi="Times New Roman"/>
          <w:i/>
          <w:iCs/>
          <w:szCs w:val="22"/>
        </w:rPr>
        <w:t>t</w:t>
      </w:r>
      <w:r w:rsidRPr="00BD55E0">
        <w:rPr>
          <w:rFonts w:ascii="Times New Roman" w:hAnsi="Times New Roman"/>
          <w:szCs w:val="22"/>
        </w:rPr>
        <w:t xml:space="preserve">-map (All </w:t>
      </w:r>
      <w:r w:rsidRPr="00BD55E0">
        <w:rPr>
          <w:rFonts w:ascii="Times New Roman" w:hAnsi="Times New Roman"/>
          <w:i/>
          <w:iCs/>
          <w:szCs w:val="22"/>
        </w:rPr>
        <w:t>P</w:t>
      </w:r>
      <w:r w:rsidRPr="00BD55E0">
        <w:rPr>
          <w:rFonts w:ascii="Times New Roman" w:hAnsi="Times New Roman"/>
          <w:szCs w:val="22"/>
        </w:rPr>
        <w:t xml:space="preserve"> values were derived from spin tests and adjusted by the BH-FDR method). Abbreviations: </w:t>
      </w:r>
      <w:r w:rsidRPr="00BD55E0">
        <w:rPr>
          <w:rFonts w:ascii="Times New Roman" w:hAnsi="Times New Roman"/>
          <w:i/>
          <w:iCs/>
          <w:szCs w:val="22"/>
        </w:rPr>
        <w:t>ADRBK2</w:t>
      </w:r>
      <w:r w:rsidRPr="00BD55E0">
        <w:rPr>
          <w:rFonts w:ascii="Times New Roman" w:hAnsi="Times New Roman"/>
          <w:szCs w:val="22"/>
        </w:rPr>
        <w:t>, Adrenergic Receptor Kinase Beta 2; AHBA, Allen Human Brain Atlas; BD, bipolar disorder; BH-FDR, B</w:t>
      </w:r>
      <w:r w:rsidRPr="00BD55E0">
        <w:rPr>
          <w:rFonts w:ascii="Times New Roman" w:hAnsi="Times New Roman"/>
          <w:szCs w:val="22"/>
        </w:rPr>
        <w:t xml:space="preserve">enjamini-Hochberg false discovery rate; </w:t>
      </w:r>
      <w:r w:rsidRPr="00BD55E0">
        <w:rPr>
          <w:rFonts w:ascii="Times New Roman" w:hAnsi="Times New Roman"/>
          <w:i/>
          <w:iCs/>
          <w:szCs w:val="22"/>
          <w:lang w:bidi="ar"/>
        </w:rPr>
        <w:t>CLOCK</w:t>
      </w:r>
      <w:r w:rsidRPr="00BD55E0">
        <w:rPr>
          <w:rFonts w:ascii="Times New Roman" w:hAnsi="Times New Roman"/>
          <w:szCs w:val="22"/>
          <w:lang w:bidi="ar"/>
        </w:rPr>
        <w:t xml:space="preserve">, Circadian Locomotor Output Cycles Kaput; </w:t>
      </w:r>
      <w:r w:rsidRPr="00BD55E0">
        <w:rPr>
          <w:rFonts w:ascii="Times New Roman" w:hAnsi="Times New Roman"/>
          <w:i/>
          <w:iCs/>
          <w:szCs w:val="22"/>
          <w:lang w:bidi="ar"/>
        </w:rPr>
        <w:t>XBP1</w:t>
      </w:r>
      <w:r w:rsidRPr="00BD55E0">
        <w:rPr>
          <w:rFonts w:ascii="Times New Roman" w:hAnsi="Times New Roman"/>
          <w:szCs w:val="22"/>
          <w:lang w:bidi="ar"/>
        </w:rPr>
        <w:t>, X-box Binding Protein 1.</w:t>
      </w:r>
    </w:p>
    <w:p w:rsidR="00BD55E0" w:rsidRPr="00BD55E0" w:rsidP="00BD55E0">
      <w:pPr>
        <w:widowControl/>
        <w:spacing w:line="480" w:lineRule="auto"/>
        <w:jc w:val="center"/>
        <w:outlineLvl w:val="0"/>
        <w:rPr>
          <w:rFonts w:ascii="Times New Roman" w:hAnsi="Times New Roman"/>
          <w:b/>
          <w:bCs/>
          <w:sz w:val="28"/>
          <w:szCs w:val="28"/>
          <w:lang w:bidi="ar"/>
        </w:rPr>
      </w:pPr>
      <w:r w:rsidRPr="00BD55E0">
        <w:rPr>
          <w:rFonts w:ascii="Times New Roman" w:hAnsi="Times New Roman"/>
          <w:szCs w:val="22"/>
          <w:lang w:bidi="ar"/>
        </w:rPr>
        <w:br w:type="page"/>
      </w:r>
      <w:bookmarkStart w:id="107" w:name="_Toc207438387"/>
      <w:bookmarkStart w:id="108" w:name="_Toc208041381"/>
      <w:bookmarkStart w:id="109" w:name="_Toc212051790"/>
      <w:bookmarkStart w:id="110" w:name="_Toc213581363"/>
      <w:r w:rsidRPr="00BD55E0">
        <w:rPr>
          <w:rFonts w:ascii="Times New Roman" w:hAnsi="Times New Roman"/>
          <w:b/>
          <w:bCs/>
          <w:sz w:val="28"/>
          <w:szCs w:val="28"/>
          <w:lang w:bidi="ar"/>
        </w:rPr>
        <w:t>Supplementary Figures</w:t>
      </w:r>
      <w:bookmarkEnd w:id="107"/>
      <w:bookmarkEnd w:id="108"/>
      <w:bookmarkEnd w:id="109"/>
      <w:bookmarkEnd w:id="110"/>
    </w:p>
    <w:p w:rsidR="00BD55E0" w:rsidRPr="00BD55E0" w:rsidP="00BD55E0">
      <w:pPr>
        <w:widowControl/>
        <w:spacing w:line="480" w:lineRule="auto"/>
        <w:jc w:val="center"/>
        <w:rPr>
          <w:rFonts w:ascii="Times New Roman" w:hAnsi="Times New Roman"/>
          <w:b/>
          <w:bCs/>
          <w:sz w:val="28"/>
          <w:szCs w:val="28"/>
          <w:lang w:bidi="ar"/>
        </w:rPr>
      </w:pPr>
    </w:p>
    <w:p w:rsidR="00BD55E0" w:rsidRPr="00BD55E0" w:rsidP="00BD55E0">
      <w:pPr>
        <w:widowControl/>
        <w:spacing w:line="480" w:lineRule="auto"/>
        <w:jc w:val="center"/>
        <w:rPr>
          <w:rFonts w:ascii="Times New Roman" w:hAnsi="Times New Roman"/>
          <w:szCs w:val="22"/>
          <w:lang w:bidi="ar"/>
        </w:rPr>
      </w:pPr>
      <w:r>
        <w:rPr>
          <w:rFonts w:ascii="Times New Roman" w:hAnsi="Times New Roman"/>
          <w:szCs w:val="22"/>
          <w:lang w:bidi="ar"/>
        </w:rPr>
        <w:pict>
          <v:shape id="_x0000_i1027" type="#_x0000_t75" style="width:414.86pt;height:189.29pt" stroked="f">
            <v:imagedata r:id="rId12" o:title="Figure_S1"/>
          </v:shape>
        </w:pict>
      </w:r>
    </w:p>
    <w:p w:rsidR="00BD55E0" w:rsidRPr="00BD55E0" w:rsidP="00BD55E0">
      <w:pPr>
        <w:widowControl/>
        <w:spacing w:line="480" w:lineRule="auto"/>
        <w:rPr>
          <w:rFonts w:ascii="Times New Roman" w:hAnsi="Times New Roman" w:hint="eastAsia"/>
          <w:szCs w:val="22"/>
          <w:lang w:bidi="ar"/>
        </w:rPr>
      </w:pPr>
    </w:p>
    <w:p w:rsidR="00BD55E0" w:rsidRPr="00BD55E0" w:rsidP="00BD55E0">
      <w:pPr>
        <w:widowControl/>
        <w:spacing w:after="0" w:line="480" w:lineRule="auto"/>
        <w:jc w:val="both"/>
        <w:outlineLvl w:val="1"/>
        <w:rPr>
          <w:rFonts w:ascii="Times New Roman" w:hAnsi="Times New Roman"/>
          <w:lang w:bidi="ar"/>
        </w:rPr>
      </w:pPr>
      <w:bookmarkStart w:id="111" w:name="_Toc207438388"/>
      <w:bookmarkStart w:id="112" w:name="_Toc208041382"/>
      <w:bookmarkStart w:id="113" w:name="_Toc212051791"/>
      <w:bookmarkStart w:id="114" w:name="_Toc213581364"/>
      <w:r w:rsidRPr="00BD55E0">
        <w:rPr>
          <w:rFonts w:ascii="Times New Roman" w:hAnsi="Times New Roman"/>
          <w:b/>
          <w:bCs/>
          <w:lang w:bidi="ar"/>
        </w:rPr>
        <w:t xml:space="preserve">Figure S1. </w:t>
      </w:r>
      <w:r w:rsidRPr="00BD55E0">
        <w:rPr>
          <w:rFonts w:ascii="Times New Roman" w:hAnsi="Times New Roman"/>
          <w:lang w:bidi="ar"/>
        </w:rPr>
        <w:t>Variance of the MIND network explained by the gradient components.</w:t>
      </w:r>
      <w:bookmarkEnd w:id="111"/>
      <w:bookmarkEnd w:id="112"/>
      <w:bookmarkEnd w:id="113"/>
      <w:bookmarkEnd w:id="114"/>
      <w:r w:rsidRPr="00BD55E0">
        <w:rPr>
          <w:rFonts w:ascii="Times New Roman" w:hAnsi="Times New Roman"/>
          <w:lang w:bidi="ar"/>
        </w:rPr>
        <w:t xml:space="preserve"> </w:t>
      </w:r>
    </w:p>
    <w:p w:rsidR="00BD55E0" w:rsidRPr="00BD55E0" w:rsidP="00BD55E0">
      <w:pPr>
        <w:widowControl/>
        <w:spacing w:after="0" w:line="480" w:lineRule="auto"/>
        <w:jc w:val="both"/>
        <w:rPr>
          <w:rFonts w:ascii="Times New Roman" w:hAnsi="Times New Roman"/>
          <w:szCs w:val="22"/>
          <w:lang w:bidi="ar"/>
        </w:rPr>
      </w:pPr>
      <w:r w:rsidRPr="00BD55E0">
        <w:rPr>
          <w:rFonts w:ascii="Times New Roman" w:hAnsi="Times New Roman"/>
          <w:b/>
          <w:bCs/>
          <w:szCs w:val="22"/>
          <w:lang w:bidi="ar"/>
        </w:rPr>
        <w:t xml:space="preserve">A. </w:t>
      </w:r>
      <w:r w:rsidRPr="00BD55E0">
        <w:rPr>
          <w:rFonts w:ascii="Times New Roman" w:hAnsi="Times New Roman"/>
          <w:szCs w:val="22"/>
          <w:lang w:bidi="ar"/>
        </w:rPr>
        <w:t>Scree plot showing the</w:t>
      </w:r>
      <w:bookmarkStart w:id="115" w:name="_Hlk204069858"/>
      <w:r w:rsidRPr="00BD55E0">
        <w:rPr>
          <w:rFonts w:ascii="Times New Roman" w:hAnsi="Times New Roman"/>
          <w:szCs w:val="22"/>
          <w:lang w:bidi="ar"/>
        </w:rPr>
        <w:t xml:space="preserve"> variance explained by the gradient components of the MIND network</w:t>
      </w:r>
      <w:bookmarkEnd w:id="115"/>
      <w:r w:rsidRPr="00BD55E0">
        <w:rPr>
          <w:rFonts w:ascii="Times New Roman" w:hAnsi="Times New Roman"/>
          <w:szCs w:val="22"/>
          <w:lang w:bidi="ar"/>
        </w:rPr>
        <w:t xml:space="preserve">. The gradient components were derived using the diffusion embedding algorithm. Healthy controls are shown in light blue, and BD patients are shown in pink. </w:t>
      </w:r>
      <w:r w:rsidRPr="00BD55E0">
        <w:rPr>
          <w:rFonts w:ascii="Times New Roman" w:hAnsi="Times New Roman"/>
          <w:b/>
          <w:bCs/>
          <w:szCs w:val="22"/>
          <w:lang w:bidi="ar"/>
        </w:rPr>
        <w:t>B.</w:t>
      </w:r>
      <w:r w:rsidRPr="00BD55E0">
        <w:rPr>
          <w:rFonts w:ascii="Times New Roman" w:hAnsi="Times New Roman"/>
          <w:szCs w:val="22"/>
          <w:lang w:bidi="ar"/>
        </w:rPr>
        <w:t xml:space="preserve"> </w:t>
      </w:r>
      <w:bookmarkStart w:id="116" w:name="OLE_LINK3"/>
      <w:r w:rsidRPr="00BD55E0">
        <w:rPr>
          <w:rFonts w:ascii="Times New Roman" w:hAnsi="Times New Roman"/>
          <w:szCs w:val="22"/>
          <w:lang w:bidi="ar"/>
        </w:rPr>
        <w:t xml:space="preserve">Differences in </w:t>
      </w:r>
      <w:r w:rsidRPr="00BD55E0">
        <w:rPr>
          <w:rFonts w:ascii="Times New Roman" w:hAnsi="Times New Roman"/>
          <w:lang w:bidi="ar"/>
        </w:rPr>
        <w:t>variance explained</w:t>
      </w:r>
      <w:r w:rsidRPr="00BD55E0">
        <w:rPr>
          <w:rFonts w:ascii="Times New Roman" w:hAnsi="Times New Roman"/>
          <w:szCs w:val="22"/>
          <w:lang w:bidi="ar"/>
        </w:rPr>
        <w:t xml:space="preserve"> of</w:t>
      </w:r>
      <w:r w:rsidRPr="00BD55E0">
        <w:rPr>
          <w:rFonts w:ascii="Times New Roman" w:hAnsi="Times New Roman"/>
          <w:szCs w:val="22"/>
          <w:lang w:bidi="ar"/>
        </w:rPr>
        <w:t xml:space="preserve"> the principal MIND gradient between BD and HC.</w:t>
      </w:r>
      <w:bookmarkEnd w:id="116"/>
      <w:r w:rsidRPr="00BD55E0">
        <w:rPr>
          <w:rFonts w:ascii="Times New Roman" w:hAnsi="Times New Roman"/>
          <w:szCs w:val="22"/>
          <w:lang w:bidi="ar"/>
        </w:rPr>
        <w:t xml:space="preserve"> Abbreviations: BD, bipolar disorder; HC, healthy controls; MIND, Morphometric Inverse Divergence; ns, not significant.</w:t>
      </w:r>
    </w:p>
    <w:p w:rsidR="00BD55E0" w:rsidRPr="00BD55E0" w:rsidP="00BD55E0">
      <w:pPr>
        <w:widowControl/>
        <w:spacing w:after="0" w:line="480" w:lineRule="auto"/>
        <w:jc w:val="both"/>
        <w:rPr>
          <w:rFonts w:ascii="Times New Roman" w:hAnsi="Times New Roman"/>
          <w:lang w:bidi="ar"/>
        </w:rPr>
      </w:pPr>
      <w:r w:rsidRPr="00BD55E0">
        <w:rPr>
          <w:rFonts w:ascii="Times New Roman" w:hAnsi="Times New Roman"/>
          <w:lang w:bidi="ar"/>
        </w:rPr>
        <w:br w:type="page"/>
      </w:r>
    </w:p>
    <w:p w:rsidR="00BD55E0" w:rsidRPr="00BD55E0" w:rsidP="00BD55E0">
      <w:pPr>
        <w:widowControl/>
        <w:spacing w:after="0" w:line="480" w:lineRule="auto"/>
        <w:jc w:val="center"/>
        <w:rPr>
          <w:rFonts w:ascii="Times New Roman" w:hAnsi="Times New Roman"/>
          <w:lang w:bidi="ar"/>
        </w:rPr>
      </w:pPr>
      <w:r>
        <w:rPr>
          <w:rFonts w:ascii="Times New Roman" w:hAnsi="Times New Roman"/>
          <w:lang w:bidi="ar"/>
        </w:rPr>
        <w:pict>
          <v:shape id="_x0000_i1028" type="#_x0000_t75" style="width:414.87pt;height:212.56pt" stroked="f">
            <v:imagedata r:id="rId13" o:title="Figure S2"/>
          </v:shape>
        </w:pict>
      </w:r>
    </w:p>
    <w:p w:rsidR="00BD55E0" w:rsidRPr="00BD55E0" w:rsidP="00BD55E0">
      <w:pPr>
        <w:widowControl/>
        <w:spacing w:after="0" w:line="480" w:lineRule="auto"/>
        <w:rPr>
          <w:rFonts w:ascii="Times New Roman" w:hAnsi="Times New Roman"/>
          <w:lang w:bidi="ar"/>
        </w:rPr>
      </w:pPr>
    </w:p>
    <w:p w:rsidR="00BD55E0" w:rsidRPr="00BD55E0" w:rsidP="00BD55E0">
      <w:pPr>
        <w:widowControl/>
        <w:spacing w:after="0" w:line="480" w:lineRule="auto"/>
        <w:jc w:val="both"/>
        <w:outlineLvl w:val="1"/>
        <w:rPr>
          <w:rFonts w:ascii="Times New Roman" w:hAnsi="Times New Roman"/>
          <w:lang w:bidi="ar"/>
        </w:rPr>
      </w:pPr>
      <w:bookmarkStart w:id="117" w:name="_Toc207438389"/>
      <w:bookmarkStart w:id="118" w:name="_Toc208041383"/>
      <w:bookmarkStart w:id="119" w:name="_Toc212051792"/>
      <w:bookmarkStart w:id="120" w:name="_Toc213581365"/>
      <w:r w:rsidRPr="00BD55E0">
        <w:rPr>
          <w:rFonts w:ascii="Times New Roman" w:hAnsi="Times New Roman"/>
          <w:b/>
          <w:bCs/>
          <w:lang w:bidi="ar"/>
        </w:rPr>
        <w:t xml:space="preserve">Figure S2. </w:t>
      </w:r>
      <w:r w:rsidRPr="00BD55E0">
        <w:rPr>
          <w:rFonts w:ascii="Times New Roman" w:hAnsi="Times New Roman"/>
          <w:lang w:bidi="ar"/>
        </w:rPr>
        <w:t>The spatial pattern of the 1-5 MIND gradient components.</w:t>
      </w:r>
      <w:bookmarkEnd w:id="117"/>
      <w:bookmarkEnd w:id="118"/>
      <w:bookmarkEnd w:id="119"/>
      <w:bookmarkEnd w:id="120"/>
      <w:r w:rsidRPr="00BD55E0">
        <w:rPr>
          <w:rFonts w:ascii="Times New Roman" w:hAnsi="Times New Roman"/>
          <w:lang w:bidi="ar"/>
        </w:rPr>
        <w:t xml:space="preserve"> </w:t>
      </w:r>
    </w:p>
    <w:p w:rsidR="00BD55E0" w:rsidRPr="00BD55E0" w:rsidP="00BD55E0">
      <w:pPr>
        <w:widowControl/>
        <w:spacing w:after="0" w:line="480" w:lineRule="auto"/>
        <w:jc w:val="both"/>
        <w:rPr>
          <w:rFonts w:ascii="Times New Roman" w:hAnsi="Times New Roman"/>
          <w:szCs w:val="22"/>
        </w:rPr>
      </w:pPr>
      <w:r w:rsidRPr="00BD55E0">
        <w:rPr>
          <w:rFonts w:ascii="Times New Roman" w:hAnsi="Times New Roman"/>
          <w:lang w:bidi="ar"/>
        </w:rPr>
        <w:t>The 1-5 gradient components were derived using the diffusion embedding algorithm.</w:t>
      </w:r>
      <w:r w:rsidRPr="00BD55E0">
        <w:rPr>
          <w:rFonts w:ascii="Times New Roman" w:hAnsi="Times New Roman"/>
        </w:rPr>
        <w:t xml:space="preserve"> </w:t>
      </w:r>
      <w:r w:rsidRPr="00BD55E0">
        <w:rPr>
          <w:rFonts w:ascii="Times New Roman" w:hAnsi="Times New Roman"/>
          <w:lang w:bidi="ar"/>
        </w:rPr>
        <w:t>The percentages represent variance explained by the gradient components of the MIND network. Abbreviations: BD, bipolar disorder; HC, healthy controls; R, right; L, left; MIND, Morphometric</w:t>
      </w:r>
      <w:r w:rsidRPr="00BD55E0">
        <w:rPr>
          <w:rFonts w:ascii="Times New Roman" w:hAnsi="Times New Roman"/>
          <w:lang w:bidi="ar"/>
        </w:rPr>
        <w:t xml:space="preserve"> Inverse Divergence.</w:t>
      </w:r>
      <w:r w:rsidRPr="00BD55E0">
        <w:rPr>
          <w:rFonts w:ascii="Times New Roman" w:hAnsi="Times New Roman"/>
          <w:szCs w:val="22"/>
        </w:rPr>
        <w:br w:type="page"/>
      </w:r>
    </w:p>
    <w:p w:rsidR="00BD55E0" w:rsidRPr="00BD55E0" w:rsidP="00BD55E0">
      <w:pPr>
        <w:widowControl/>
        <w:spacing w:line="240" w:lineRule="auto"/>
        <w:jc w:val="center"/>
        <w:rPr>
          <w:rFonts w:ascii="Times New Roman" w:hAnsi="Times New Roman"/>
          <w:szCs w:val="22"/>
        </w:rPr>
      </w:pPr>
      <w:r>
        <w:rPr>
          <w:rFonts w:ascii="Times New Roman" w:hAnsi="Times New Roman"/>
          <w:szCs w:val="22"/>
        </w:rPr>
        <w:pict>
          <v:shape id="_x0000_i1029" type="#_x0000_t75" style="width:414.92pt;height:223.24pt" stroked="f">
            <v:imagedata r:id="rId14" o:title="Figure S3"/>
          </v:shape>
        </w:pict>
      </w:r>
    </w:p>
    <w:p w:rsidR="00BD55E0" w:rsidRPr="00BD55E0" w:rsidP="00BD55E0">
      <w:pPr>
        <w:widowControl/>
        <w:spacing w:line="240" w:lineRule="auto"/>
        <w:rPr>
          <w:rFonts w:ascii="Times New Roman" w:hAnsi="Times New Roman"/>
          <w:szCs w:val="22"/>
        </w:rPr>
      </w:pPr>
    </w:p>
    <w:p w:rsidR="00BD55E0" w:rsidRPr="00BD55E0" w:rsidP="00BD55E0">
      <w:pPr>
        <w:widowControl/>
        <w:spacing w:after="0" w:line="480" w:lineRule="auto"/>
        <w:jc w:val="both"/>
        <w:outlineLvl w:val="1"/>
        <w:rPr>
          <w:rFonts w:ascii="Times New Roman" w:hAnsi="Times New Roman"/>
          <w:szCs w:val="22"/>
        </w:rPr>
      </w:pPr>
      <w:bookmarkStart w:id="121" w:name="_Toc207438390"/>
      <w:bookmarkStart w:id="122" w:name="_Toc208041384"/>
      <w:bookmarkStart w:id="123" w:name="_Toc212051793"/>
      <w:bookmarkStart w:id="124" w:name="_Toc213581366"/>
      <w:r w:rsidRPr="00BD55E0">
        <w:rPr>
          <w:rFonts w:ascii="Times New Roman" w:hAnsi="Times New Roman"/>
          <w:b/>
          <w:bCs/>
          <w:szCs w:val="22"/>
          <w:lang w:bidi="ar"/>
        </w:rPr>
        <w:t xml:space="preserve">Figure S3.  </w:t>
      </w:r>
      <w:r w:rsidRPr="00BD55E0">
        <w:rPr>
          <w:rFonts w:ascii="Times New Roman" w:hAnsi="Times New Roman"/>
          <w:szCs w:val="22"/>
        </w:rPr>
        <w:t>The spatial maps of Yeo functional networks and von Economo classes.</w:t>
      </w:r>
      <w:bookmarkEnd w:id="121"/>
      <w:bookmarkEnd w:id="122"/>
      <w:bookmarkEnd w:id="123"/>
      <w:bookmarkEnd w:id="124"/>
      <w:r w:rsidRPr="00BD55E0">
        <w:rPr>
          <w:rFonts w:ascii="Times New Roman" w:hAnsi="Times New Roman"/>
          <w:szCs w:val="22"/>
        </w:rPr>
        <w:t xml:space="preserve"> </w:t>
      </w:r>
    </w:p>
    <w:p w:rsidR="00BD55E0" w:rsidRPr="00BD55E0" w:rsidP="00BD55E0">
      <w:pPr>
        <w:widowControl/>
        <w:spacing w:after="0" w:line="480" w:lineRule="auto"/>
        <w:jc w:val="both"/>
        <w:rPr>
          <w:rFonts w:ascii="Times New Roman" w:hAnsi="Times New Roman"/>
          <w:szCs w:val="22"/>
        </w:rPr>
      </w:pPr>
      <w:r w:rsidRPr="00BD55E0">
        <w:rPr>
          <w:rFonts w:ascii="Times New Roman" w:hAnsi="Times New Roman"/>
          <w:b/>
          <w:bCs/>
          <w:szCs w:val="22"/>
          <w:lang w:bidi="ar"/>
        </w:rPr>
        <w:t xml:space="preserve">A. </w:t>
      </w:r>
      <w:bookmarkStart w:id="125" w:name="_Hlk203809258"/>
      <w:r w:rsidRPr="00BD55E0">
        <w:rPr>
          <w:rFonts w:ascii="Times New Roman" w:hAnsi="Times New Roman"/>
          <w:szCs w:val="22"/>
        </w:rPr>
        <w:t>The spatial maps of Yeo functional networks.</w:t>
      </w:r>
      <w:bookmarkEnd w:id="125"/>
      <w:r w:rsidRPr="00BD55E0">
        <w:rPr>
          <w:rFonts w:ascii="Times New Roman" w:hAnsi="Times New Roman"/>
          <w:szCs w:val="22"/>
        </w:rPr>
        <w:t xml:space="preserve"> </w:t>
      </w:r>
      <w:r w:rsidRPr="00BD55E0">
        <w:rPr>
          <w:rFonts w:ascii="Times New Roman" w:hAnsi="Times New Roman"/>
          <w:b/>
          <w:bCs/>
          <w:szCs w:val="22"/>
        </w:rPr>
        <w:t>B.</w:t>
      </w:r>
      <w:r w:rsidRPr="00BD55E0">
        <w:rPr>
          <w:rFonts w:ascii="Times New Roman" w:hAnsi="Times New Roman"/>
          <w:szCs w:val="22"/>
        </w:rPr>
        <w:t xml:space="preserve"> The spatial maps of von Economo classes. </w:t>
      </w:r>
      <w:r w:rsidRPr="00BD55E0">
        <w:rPr>
          <w:rFonts w:ascii="Times New Roman" w:hAnsi="Times New Roman"/>
          <w:szCs w:val="22"/>
          <w:lang w:bidi="ar"/>
        </w:rPr>
        <w:t xml:space="preserve">Abbreviations: </w:t>
      </w:r>
      <w:r w:rsidRPr="00BD55E0">
        <w:rPr>
          <w:rFonts w:ascii="Times New Roman" w:hAnsi="Times New Roman"/>
          <w:szCs w:val="22"/>
        </w:rPr>
        <w:t>Asso1, association cortex1; Asso2, association cortex2; DAN, dorsal attention network; DMN, default mode network; FPN, fronto-parietal network; Insula, insular cortex; L, left; Limbic, limbic regions; LN, limbic network; Prim motor, primary motor cortex; Prim sens, primary sensory cortex; R, right</w:t>
      </w:r>
      <w:r w:rsidRPr="00BD55E0">
        <w:rPr>
          <w:rFonts w:ascii="Times New Roman" w:hAnsi="Times New Roman"/>
          <w:szCs w:val="22"/>
        </w:rPr>
        <w:t xml:space="preserve">; Sec sens, second sensory cortex; SMN, somato-motor network; VAN, ventral attention network; VIS, visual network. </w:t>
      </w:r>
    </w:p>
    <w:p w:rsidR="00BD55E0" w:rsidRPr="00BD55E0" w:rsidP="00BD55E0">
      <w:pPr>
        <w:widowControl/>
        <w:spacing w:line="240" w:lineRule="auto"/>
        <w:rPr>
          <w:rFonts w:ascii="Times New Roman" w:hAnsi="Times New Roman"/>
          <w:sz w:val="24"/>
        </w:rPr>
      </w:pPr>
    </w:p>
    <w:p w:rsidR="00BD55E0" w:rsidRPr="00BD55E0" w:rsidP="00BD55E0">
      <w:pPr>
        <w:widowControl/>
        <w:spacing w:line="240" w:lineRule="auto"/>
        <w:rPr>
          <w:rFonts w:ascii="Times New Roman" w:hAnsi="Times New Roman"/>
          <w:sz w:val="24"/>
        </w:rPr>
      </w:pPr>
      <w:r w:rsidRPr="00BD55E0">
        <w:rPr>
          <w:rFonts w:ascii="Times New Roman" w:hAnsi="Times New Roman"/>
          <w:sz w:val="24"/>
        </w:rPr>
        <w:br w:type="page"/>
      </w:r>
    </w:p>
    <w:p w:rsidR="00BD55E0" w:rsidRPr="00BD55E0" w:rsidP="00BD55E0">
      <w:pPr>
        <w:widowControl/>
        <w:spacing w:line="240" w:lineRule="auto"/>
        <w:rPr>
          <w:rFonts w:ascii="Times New Roman" w:hAnsi="Times New Roman"/>
          <w:sz w:val="24"/>
        </w:rPr>
      </w:pPr>
      <w:r>
        <w:rPr>
          <w:rFonts w:ascii="Times New Roman" w:hAnsi="Times New Roman"/>
          <w:sz w:val="24"/>
        </w:rPr>
        <w:pict>
          <v:shape id="_x0000_i1030" type="#_x0000_t75" style="width:415.11pt;height:136.78pt" stroked="f">
            <v:imagedata r:id="rId15" o:title="Figure S4"/>
          </v:shape>
        </w:pict>
      </w:r>
    </w:p>
    <w:p w:rsidR="00BD55E0" w:rsidRPr="00BD55E0" w:rsidP="00BD55E0">
      <w:pPr>
        <w:widowControl/>
        <w:spacing w:line="240" w:lineRule="auto"/>
        <w:rPr>
          <w:rFonts w:ascii="Times New Roman" w:hAnsi="Times New Roman"/>
          <w:sz w:val="24"/>
        </w:rPr>
      </w:pPr>
    </w:p>
    <w:p w:rsidR="00BD55E0" w:rsidRPr="00BD55E0" w:rsidP="00BD55E0">
      <w:pPr>
        <w:widowControl/>
        <w:spacing w:after="0" w:line="480" w:lineRule="auto"/>
        <w:jc w:val="both"/>
        <w:outlineLvl w:val="1"/>
        <w:rPr>
          <w:rFonts w:ascii="Times New Roman" w:hAnsi="Times New Roman"/>
          <w:szCs w:val="22"/>
        </w:rPr>
      </w:pPr>
      <w:bookmarkStart w:id="126" w:name="_Toc207438391"/>
      <w:bookmarkStart w:id="127" w:name="_Toc208041385"/>
      <w:bookmarkStart w:id="128" w:name="_Toc212051794"/>
      <w:bookmarkStart w:id="129" w:name="_Toc213581367"/>
      <w:r w:rsidRPr="00BD55E0">
        <w:rPr>
          <w:rFonts w:ascii="Times New Roman" w:hAnsi="Times New Roman"/>
          <w:b/>
          <w:bCs/>
          <w:szCs w:val="22"/>
          <w:lang w:bidi="ar"/>
        </w:rPr>
        <w:t xml:space="preserve">Figure S4. </w:t>
      </w:r>
      <w:r w:rsidRPr="00BD55E0">
        <w:rPr>
          <w:rFonts w:ascii="Times New Roman" w:hAnsi="Times New Roman"/>
          <w:szCs w:val="22"/>
        </w:rPr>
        <w:t>Distribution of the principal MIND gradient in BD and HC.</w:t>
      </w:r>
      <w:bookmarkEnd w:id="126"/>
      <w:bookmarkEnd w:id="127"/>
      <w:bookmarkEnd w:id="128"/>
      <w:bookmarkEnd w:id="129"/>
      <w:r w:rsidRPr="00BD55E0">
        <w:rPr>
          <w:rFonts w:ascii="Times New Roman" w:hAnsi="Times New Roman"/>
          <w:szCs w:val="22"/>
        </w:rPr>
        <w:t xml:space="preserve"> </w:t>
      </w:r>
    </w:p>
    <w:p w:rsidR="00BD55E0" w:rsidRPr="00BD55E0" w:rsidP="00BD55E0">
      <w:pPr>
        <w:widowControl/>
        <w:spacing w:after="0" w:line="480" w:lineRule="auto"/>
        <w:jc w:val="both"/>
        <w:rPr>
          <w:rFonts w:ascii="Times New Roman" w:hAnsi="Times New Roman"/>
          <w:szCs w:val="22"/>
        </w:rPr>
      </w:pPr>
      <w:r w:rsidRPr="00BD55E0">
        <w:rPr>
          <w:rFonts w:ascii="Times New Roman" w:hAnsi="Times New Roman"/>
          <w:b/>
          <w:bCs/>
          <w:szCs w:val="22"/>
        </w:rPr>
        <w:t xml:space="preserve">A. </w:t>
      </w:r>
      <w:r w:rsidRPr="00BD55E0">
        <w:rPr>
          <w:rFonts w:ascii="Times New Roman" w:hAnsi="Times New Roman"/>
          <w:szCs w:val="22"/>
        </w:rPr>
        <w:t xml:space="preserve">Distribution of the principal MIND gradient in BD and HC based on Yeo functional networks. </w:t>
      </w:r>
      <w:r w:rsidRPr="00BD55E0">
        <w:rPr>
          <w:rFonts w:ascii="Times New Roman" w:hAnsi="Times New Roman"/>
          <w:b/>
          <w:bCs/>
          <w:szCs w:val="22"/>
        </w:rPr>
        <w:t>B.</w:t>
      </w:r>
      <w:r w:rsidRPr="00BD55E0">
        <w:rPr>
          <w:rFonts w:ascii="Times New Roman" w:hAnsi="Times New Roman"/>
          <w:szCs w:val="22"/>
        </w:rPr>
        <w:t xml:space="preserve"> Distribution of the principal MIND gradient in BD and HC based on Von Economo classes.</w:t>
      </w:r>
      <w:r w:rsidRPr="00BD55E0">
        <w:rPr>
          <w:rFonts w:ascii="Times New Roman" w:hAnsi="Times New Roman"/>
        </w:rPr>
        <w:t xml:space="preserve"> All </w:t>
      </w:r>
      <w:r w:rsidRPr="00BD55E0">
        <w:rPr>
          <w:rFonts w:ascii="Times New Roman" w:hAnsi="Times New Roman"/>
          <w:i/>
          <w:iCs/>
        </w:rPr>
        <w:t>P</w:t>
      </w:r>
      <w:r w:rsidRPr="00BD55E0">
        <w:rPr>
          <w:rFonts w:ascii="Times New Roman" w:hAnsi="Times New Roman"/>
        </w:rPr>
        <w:t xml:space="preserve"> values survived after BH-FDR correction with </w:t>
      </w:r>
      <w:r w:rsidRPr="00BD55E0">
        <w:rPr>
          <w:rFonts w:ascii="Times New Roman" w:hAnsi="Times New Roman"/>
          <w:i/>
          <w:iCs/>
        </w:rPr>
        <w:t>P</w:t>
      </w:r>
      <w:r w:rsidRPr="00BD55E0">
        <w:rPr>
          <w:rFonts w:ascii="Times New Roman" w:hAnsi="Times New Roman"/>
        </w:rPr>
        <w:t xml:space="preserve"> &lt; 0.05.</w:t>
      </w:r>
      <w:r w:rsidRPr="00BD55E0">
        <w:rPr>
          <w:rFonts w:ascii="Times New Roman" w:hAnsi="Times New Roman"/>
          <w:szCs w:val="22"/>
        </w:rPr>
        <w:t xml:space="preserve"> </w:t>
      </w:r>
      <w:r w:rsidRPr="00BD55E0">
        <w:rPr>
          <w:rFonts w:ascii="Times New Roman" w:hAnsi="Times New Roman"/>
          <w:szCs w:val="22"/>
          <w:vertAlign w:val="superscript"/>
        </w:rPr>
        <w:t>*</w:t>
      </w:r>
      <w:r w:rsidRPr="00BD55E0">
        <w:rPr>
          <w:rFonts w:ascii="Times New Roman" w:hAnsi="Times New Roman"/>
          <w:szCs w:val="22"/>
        </w:rPr>
        <w:t xml:space="preserve">Indicates that the </w:t>
      </w:r>
      <w:r w:rsidRPr="00BD55E0">
        <w:rPr>
          <w:rFonts w:ascii="Times New Roman" w:hAnsi="Times New Roman"/>
          <w:i/>
          <w:iCs/>
          <w:szCs w:val="22"/>
        </w:rPr>
        <w:t>P</w:t>
      </w:r>
      <w:r w:rsidRPr="00BD55E0">
        <w:rPr>
          <w:rFonts w:ascii="Times New Roman" w:hAnsi="Times New Roman"/>
          <w:szCs w:val="22"/>
        </w:rPr>
        <w:t xml:space="preserve"> value &lt; 0.05, and </w:t>
      </w:r>
      <w:r w:rsidRPr="00BD55E0">
        <w:rPr>
          <w:rFonts w:ascii="Times New Roman" w:hAnsi="Times New Roman"/>
          <w:szCs w:val="22"/>
          <w:vertAlign w:val="superscript"/>
        </w:rPr>
        <w:t>**</w:t>
      </w:r>
      <w:r w:rsidRPr="00BD55E0">
        <w:rPr>
          <w:rFonts w:ascii="Times New Roman" w:hAnsi="Times New Roman"/>
          <w:szCs w:val="22"/>
        </w:rPr>
        <w:t xml:space="preserve"> indicates that the </w:t>
      </w:r>
      <w:r w:rsidRPr="00BD55E0">
        <w:rPr>
          <w:rFonts w:ascii="Times New Roman" w:hAnsi="Times New Roman"/>
          <w:i/>
          <w:iCs/>
          <w:szCs w:val="22"/>
        </w:rPr>
        <w:t>P</w:t>
      </w:r>
      <w:r w:rsidRPr="00BD55E0">
        <w:rPr>
          <w:rFonts w:ascii="Times New Roman" w:hAnsi="Times New Roman"/>
          <w:szCs w:val="22"/>
        </w:rPr>
        <w:t xml:space="preserve"> value &lt; 0.0</w:t>
      </w:r>
      <w:r w:rsidRPr="00BD55E0">
        <w:rPr>
          <w:rFonts w:ascii="Times New Roman" w:hAnsi="Times New Roman"/>
          <w:szCs w:val="22"/>
        </w:rPr>
        <w:t>1.</w:t>
      </w:r>
      <w:r w:rsidRPr="00BD55E0">
        <w:rPr>
          <w:rFonts w:ascii="Times New Roman" w:hAnsi="Times New Roman"/>
          <w:szCs w:val="22"/>
          <w:lang w:bidi="ar"/>
        </w:rPr>
        <w:t xml:space="preserve"> Abbreviations: </w:t>
      </w:r>
      <w:r w:rsidRPr="00BD55E0">
        <w:rPr>
          <w:rFonts w:ascii="Times New Roman" w:hAnsi="Times New Roman"/>
          <w:szCs w:val="22"/>
        </w:rPr>
        <w:t xml:space="preserve">Asso1, association cortex1; Asso2, association cortex2; </w:t>
      </w:r>
      <w:r w:rsidRPr="00BD55E0">
        <w:rPr>
          <w:rFonts w:ascii="Times New Roman" w:hAnsi="Times New Roman"/>
        </w:rPr>
        <w:t xml:space="preserve">BD, bipolar disorder; </w:t>
      </w:r>
      <w:r w:rsidRPr="00BD55E0">
        <w:rPr>
          <w:rFonts w:ascii="Times New Roman" w:hAnsi="Times New Roman"/>
          <w:szCs w:val="22"/>
          <w:lang w:bidi="ar"/>
        </w:rPr>
        <w:t xml:space="preserve">BH-FDR, Benjamini-Hochberg false discovery rate; </w:t>
      </w:r>
      <w:r w:rsidRPr="00BD55E0">
        <w:rPr>
          <w:rFonts w:ascii="Times New Roman" w:hAnsi="Times New Roman"/>
          <w:szCs w:val="22"/>
        </w:rPr>
        <w:t xml:space="preserve">DAN, dorsal attention network; DMN, default mode network; FPN, fronto-parietal network; HC, healthy controls; Insula, insular cortex; Limbic, limbic regions; LN, limbic network; </w:t>
      </w:r>
      <w:r w:rsidRPr="00BD55E0">
        <w:rPr>
          <w:rFonts w:ascii="Times New Roman" w:hAnsi="Times New Roman"/>
        </w:rPr>
        <w:t xml:space="preserve">MIND, Morphometric Inverse Divergence; </w:t>
      </w:r>
      <w:r w:rsidRPr="00BD55E0">
        <w:rPr>
          <w:rFonts w:ascii="Times New Roman" w:hAnsi="Times New Roman"/>
          <w:szCs w:val="22"/>
        </w:rPr>
        <w:t>Prim motor, primary motor cortex; Prim sens, primary sensory cortex; Sec sens, second sensory cortex;</w:t>
      </w:r>
      <w:r w:rsidRPr="00BD55E0">
        <w:rPr>
          <w:rFonts w:ascii="Times New Roman" w:hAnsi="Times New Roman"/>
          <w:szCs w:val="22"/>
        </w:rPr>
        <w:t xml:space="preserve"> SMN, somato-motor network; VAN, ventral attention network; VIS, visual network. </w:t>
      </w:r>
    </w:p>
    <w:p w:rsidR="00BD55E0" w:rsidRPr="00BD55E0" w:rsidP="00BD55E0">
      <w:pPr>
        <w:widowControl/>
        <w:spacing w:after="0" w:line="480" w:lineRule="auto"/>
        <w:jc w:val="both"/>
        <w:rPr>
          <w:rFonts w:ascii="Times New Roman" w:hAnsi="Times New Roman"/>
          <w:szCs w:val="22"/>
        </w:rPr>
      </w:pPr>
      <w:r w:rsidRPr="00BD55E0">
        <w:rPr>
          <w:rFonts w:ascii="Times New Roman" w:hAnsi="Times New Roman"/>
          <w:szCs w:val="22"/>
        </w:rPr>
        <w:br w:type="page"/>
      </w:r>
    </w:p>
    <w:p w:rsidR="00BD55E0" w:rsidRPr="00BD55E0" w:rsidP="00BD55E0">
      <w:pPr>
        <w:widowControl/>
        <w:spacing w:after="0" w:line="480" w:lineRule="auto"/>
        <w:jc w:val="both"/>
        <w:rPr>
          <w:rFonts w:ascii="Times New Roman" w:hAnsi="Times New Roman"/>
          <w:szCs w:val="22"/>
        </w:rPr>
      </w:pPr>
      <w:r>
        <w:rPr>
          <w:rFonts w:ascii="Times New Roman" w:hAnsi="Times New Roman"/>
          <w:szCs w:val="22"/>
        </w:rPr>
        <w:pict>
          <v:shape id="_x0000_i1031" type="#_x0000_t75" style="width:415.04pt;height:161.95pt" stroked="f">
            <v:imagedata r:id="rId16" o:title="Figure S5"/>
          </v:shape>
        </w:pict>
      </w:r>
    </w:p>
    <w:p w:rsidR="00BD55E0" w:rsidRPr="00BD55E0" w:rsidP="00BD55E0">
      <w:pPr>
        <w:widowControl/>
        <w:spacing w:after="0" w:line="480" w:lineRule="auto"/>
        <w:jc w:val="both"/>
        <w:rPr>
          <w:rFonts w:ascii="Times New Roman" w:hAnsi="Times New Roman"/>
          <w:szCs w:val="22"/>
        </w:rPr>
      </w:pPr>
    </w:p>
    <w:p w:rsidR="00BD55E0" w:rsidRPr="00BD55E0" w:rsidP="00BD55E0">
      <w:pPr>
        <w:spacing w:after="0" w:line="480" w:lineRule="auto"/>
        <w:jc w:val="both"/>
        <w:outlineLvl w:val="1"/>
        <w:rPr>
          <w:rFonts w:ascii="Times New Roman" w:eastAsia="宋体" w:hAnsi="Times New Roman"/>
          <w:b/>
          <w:bCs/>
          <w:color w:val="000000"/>
          <w:kern w:val="0"/>
          <w:szCs w:val="22"/>
          <w:lang w:bidi="ar"/>
        </w:rPr>
      </w:pPr>
      <w:bookmarkStart w:id="130" w:name="_Toc212051795"/>
      <w:bookmarkStart w:id="131" w:name="_Toc213581368"/>
      <w:r w:rsidRPr="00BD55E0">
        <w:rPr>
          <w:rFonts w:ascii="Times New Roman" w:eastAsia="宋体" w:hAnsi="Times New Roman"/>
          <w:b/>
          <w:bCs/>
          <w:color w:val="000000"/>
          <w:kern w:val="0"/>
          <w:szCs w:val="22"/>
          <w:lang w:bidi="ar"/>
        </w:rPr>
        <w:t xml:space="preserve">Figure </w:t>
      </w:r>
      <w:r w:rsidRPr="00BD55E0">
        <w:rPr>
          <w:rFonts w:ascii="Times New Roman" w:eastAsia="宋体" w:hAnsi="Times New Roman"/>
          <w:b/>
          <w:bCs/>
          <w:color w:val="000000"/>
          <w:kern w:val="0"/>
          <w:szCs w:val="22"/>
          <w:lang w:bidi="ar"/>
        </w:rPr>
        <w:t>S5</w:t>
      </w:r>
      <w:r w:rsidRPr="00BD55E0">
        <w:rPr>
          <w:rFonts w:ascii="Times New Roman" w:eastAsia="宋体" w:hAnsi="Times New Roman"/>
          <w:b/>
          <w:bCs/>
          <w:color w:val="000000"/>
          <w:kern w:val="0"/>
          <w:szCs w:val="22"/>
          <w:lang w:bidi="ar"/>
        </w:rPr>
        <w:t xml:space="preserve">. </w:t>
      </w:r>
      <w:r w:rsidRPr="00BD55E0">
        <w:rPr>
          <w:rFonts w:ascii="Times New Roman" w:eastAsia="宋体" w:hAnsi="Times New Roman"/>
          <w:color w:val="000000"/>
          <w:kern w:val="0"/>
          <w:szCs w:val="22"/>
          <w:lang w:bidi="ar"/>
        </w:rPr>
        <w:t xml:space="preserve">Distribution of PLS1 Weighted </w:t>
      </w:r>
      <w:r w:rsidRPr="00BD55E0">
        <w:rPr>
          <w:rFonts w:ascii="Times New Roman" w:eastAsia="宋体" w:hAnsi="Times New Roman"/>
          <w:i/>
          <w:iCs/>
          <w:color w:val="000000"/>
          <w:kern w:val="0"/>
          <w:szCs w:val="22"/>
          <w:lang w:bidi="ar"/>
        </w:rPr>
        <w:t>Z-</w:t>
      </w:r>
      <w:r w:rsidRPr="00BD55E0">
        <w:rPr>
          <w:rFonts w:ascii="Times New Roman" w:eastAsia="宋体" w:hAnsi="Times New Roman"/>
          <w:color w:val="000000"/>
          <w:kern w:val="0"/>
          <w:szCs w:val="22"/>
          <w:lang w:bidi="ar"/>
        </w:rPr>
        <w:t>score</w:t>
      </w:r>
      <w:r w:rsidRPr="00BD55E0">
        <w:rPr>
          <w:rFonts w:ascii="Times New Roman" w:eastAsia="宋体" w:hAnsi="Times New Roman"/>
          <w:color w:val="000000"/>
          <w:kern w:val="0"/>
          <w:szCs w:val="22"/>
          <w:lang w:bidi="ar"/>
        </w:rPr>
        <w:t>.</w:t>
      </w:r>
      <w:bookmarkEnd w:id="130"/>
      <w:bookmarkEnd w:id="131"/>
    </w:p>
    <w:p w:rsidR="00BD55E0" w:rsidRPr="00BD55E0" w:rsidP="00BD55E0">
      <w:pPr>
        <w:widowControl/>
        <w:spacing w:after="0" w:line="480" w:lineRule="auto"/>
        <w:jc w:val="both"/>
        <w:rPr>
          <w:rFonts w:ascii="Times New Roman" w:hAnsi="Times New Roman"/>
          <w:szCs w:val="22"/>
        </w:rPr>
      </w:pPr>
      <w:r w:rsidRPr="00BD55E0">
        <w:rPr>
          <w:rFonts w:ascii="Times New Roman" w:hAnsi="Times New Roman"/>
          <w:szCs w:val="22"/>
        </w:rPr>
        <w:t>A total of 2332 PLS1+ genes (</w:t>
      </w:r>
      <w:r w:rsidRPr="00BD55E0">
        <w:rPr>
          <w:rFonts w:ascii="Times New Roman" w:hAnsi="Times New Roman"/>
          <w:i/>
          <w:iCs/>
          <w:szCs w:val="22"/>
        </w:rPr>
        <w:t>Z</w:t>
      </w:r>
      <w:r w:rsidRPr="00BD55E0">
        <w:rPr>
          <w:rFonts w:ascii="Times New Roman" w:hAnsi="Times New Roman"/>
          <w:szCs w:val="22"/>
        </w:rPr>
        <w:t xml:space="preserve">-score &gt; 2.45, FDR </w:t>
      </w:r>
      <w:r w:rsidRPr="00BD55E0">
        <w:rPr>
          <w:rFonts w:ascii="Times New Roman" w:hAnsi="Times New Roman"/>
          <w:i/>
          <w:iCs/>
          <w:szCs w:val="22"/>
        </w:rPr>
        <w:t>P</w:t>
      </w:r>
      <w:r w:rsidRPr="00BD55E0">
        <w:rPr>
          <w:rFonts w:ascii="Times New Roman" w:hAnsi="Times New Roman"/>
          <w:szCs w:val="22"/>
        </w:rPr>
        <w:t xml:space="preserve"> value &lt; 0.05) and 2168 PLS1- genes (</w:t>
      </w:r>
      <w:r w:rsidRPr="00BD55E0">
        <w:rPr>
          <w:rFonts w:ascii="Times New Roman" w:hAnsi="Times New Roman"/>
          <w:i/>
          <w:iCs/>
          <w:szCs w:val="22"/>
        </w:rPr>
        <w:t>Z</w:t>
      </w:r>
      <w:r w:rsidRPr="00BD55E0">
        <w:rPr>
          <w:rFonts w:ascii="Times New Roman" w:hAnsi="Times New Roman"/>
          <w:szCs w:val="22"/>
        </w:rPr>
        <w:t xml:space="preserve">-score &lt; − 2.45, FDR </w:t>
      </w:r>
      <w:r w:rsidRPr="00BD55E0">
        <w:rPr>
          <w:rFonts w:ascii="Times New Roman" w:hAnsi="Times New Roman"/>
          <w:i/>
          <w:iCs/>
          <w:szCs w:val="22"/>
        </w:rPr>
        <w:t>P</w:t>
      </w:r>
      <w:r w:rsidRPr="00BD55E0">
        <w:rPr>
          <w:rFonts w:ascii="Times New Roman" w:hAnsi="Times New Roman"/>
          <w:szCs w:val="22"/>
        </w:rPr>
        <w:t xml:space="preserve"> value &lt; </w:t>
      </w:r>
      <w:r w:rsidRPr="00BD55E0">
        <w:rPr>
          <w:rFonts w:ascii="Times New Roman" w:hAnsi="Times New Roman"/>
          <w:szCs w:val="22"/>
        </w:rPr>
        <w:t xml:space="preserve">0.05) were identified by ranked </w:t>
      </w:r>
      <w:r w:rsidRPr="00BD55E0">
        <w:rPr>
          <w:rFonts w:ascii="Times New Roman" w:hAnsi="Times New Roman"/>
          <w:i/>
          <w:iCs/>
          <w:szCs w:val="22"/>
        </w:rPr>
        <w:t>Z</w:t>
      </w:r>
      <w:r w:rsidRPr="00BD55E0">
        <w:rPr>
          <w:rFonts w:ascii="Times New Roman" w:hAnsi="Times New Roman"/>
          <w:szCs w:val="22"/>
        </w:rPr>
        <w:t xml:space="preserve">-score. All </w:t>
      </w:r>
      <w:r w:rsidRPr="00BD55E0">
        <w:rPr>
          <w:rFonts w:ascii="Times New Roman" w:hAnsi="Times New Roman"/>
          <w:i/>
          <w:iCs/>
          <w:szCs w:val="22"/>
        </w:rPr>
        <w:t>P</w:t>
      </w:r>
      <w:r w:rsidRPr="00BD55E0">
        <w:rPr>
          <w:rFonts w:ascii="Times New Roman" w:hAnsi="Times New Roman"/>
          <w:szCs w:val="22"/>
        </w:rPr>
        <w:t xml:space="preserve"> values survived after BH-FDR correction with </w:t>
      </w:r>
      <w:r w:rsidRPr="00BD55E0">
        <w:rPr>
          <w:rFonts w:ascii="Times New Roman" w:hAnsi="Times New Roman"/>
          <w:i/>
          <w:iCs/>
          <w:szCs w:val="22"/>
        </w:rPr>
        <w:t>P</w:t>
      </w:r>
      <w:r w:rsidRPr="00BD55E0">
        <w:rPr>
          <w:rFonts w:ascii="Times New Roman" w:hAnsi="Times New Roman"/>
          <w:szCs w:val="22"/>
        </w:rPr>
        <w:t xml:space="preserve"> &lt; 0.05. Abbreviations: BH-FDR, Benjamini-Hochberg false discovery rate; PLS, Partial Least Squares.</w:t>
      </w:r>
    </w:p>
    <w:p w:rsidR="00BD55E0" w:rsidRPr="00BD55E0" w:rsidP="00BD55E0">
      <w:pPr>
        <w:widowControl/>
        <w:spacing w:after="0" w:line="480" w:lineRule="auto"/>
        <w:jc w:val="both"/>
        <w:rPr>
          <w:rFonts w:ascii="Times New Roman" w:hAnsi="Times New Roman"/>
          <w:szCs w:val="22"/>
          <w:lang w:bidi="ar"/>
        </w:rPr>
      </w:pPr>
      <w:r w:rsidRPr="00BD55E0">
        <w:rPr>
          <w:rFonts w:ascii="Times New Roman" w:hAnsi="Times New Roman"/>
          <w:szCs w:val="22"/>
        </w:rPr>
        <w:br w:type="page"/>
      </w:r>
    </w:p>
    <w:p w:rsidR="00BD55E0" w:rsidRPr="00BD55E0" w:rsidP="00BD55E0">
      <w:pPr>
        <w:widowControl/>
        <w:spacing w:line="240" w:lineRule="auto"/>
        <w:jc w:val="center"/>
        <w:rPr>
          <w:rFonts w:ascii="Times New Roman" w:hAnsi="Times New Roman"/>
          <w:szCs w:val="22"/>
        </w:rPr>
      </w:pPr>
      <w:r>
        <w:rPr>
          <w:rFonts w:ascii="Times New Roman" w:hAnsi="Times New Roman"/>
          <w:szCs w:val="22"/>
        </w:rPr>
        <w:pict>
          <v:shape id="_x0000_i1032" type="#_x0000_t75" style="width:415.29pt;height:225.09pt" stroked="f">
            <v:imagedata r:id="rId17" o:title="Figure S6"/>
          </v:shape>
        </w:pict>
      </w:r>
    </w:p>
    <w:p w:rsidR="00BD55E0" w:rsidRPr="00BD55E0" w:rsidP="00BD55E0">
      <w:pPr>
        <w:widowControl/>
        <w:spacing w:line="240" w:lineRule="auto"/>
        <w:rPr>
          <w:rFonts w:ascii="Times New Roman" w:hAnsi="Times New Roman"/>
          <w:szCs w:val="22"/>
        </w:rPr>
      </w:pPr>
    </w:p>
    <w:p w:rsidR="00BD55E0" w:rsidRPr="00BD55E0" w:rsidP="00BD55E0">
      <w:pPr>
        <w:widowControl/>
        <w:spacing w:after="0" w:line="480" w:lineRule="auto"/>
        <w:jc w:val="both"/>
        <w:outlineLvl w:val="1"/>
        <w:rPr>
          <w:rFonts w:ascii="Times New Roman" w:hAnsi="Times New Roman"/>
          <w:szCs w:val="22"/>
          <w:lang w:bidi="ar"/>
        </w:rPr>
      </w:pPr>
      <w:bookmarkStart w:id="132" w:name="_Toc207438392"/>
      <w:bookmarkStart w:id="133" w:name="_Toc208041386"/>
      <w:bookmarkStart w:id="134" w:name="_Toc212051796"/>
      <w:bookmarkStart w:id="135" w:name="_Toc213581369"/>
      <w:r w:rsidRPr="00BD55E0">
        <w:rPr>
          <w:rFonts w:ascii="Times New Roman" w:hAnsi="Times New Roman"/>
          <w:b/>
          <w:bCs/>
          <w:lang w:bidi="ar"/>
        </w:rPr>
        <w:t>Figure S6.</w:t>
      </w:r>
      <w:r w:rsidRPr="00BD55E0">
        <w:rPr>
          <w:rFonts w:ascii="Times New Roman" w:hAnsi="Times New Roman"/>
          <w:szCs w:val="22"/>
          <w:lang w:bidi="ar"/>
        </w:rPr>
        <w:t xml:space="preserve"> The significant correlations between the two BD-related genes from the AHBA database and the case-control </w:t>
      </w:r>
      <w:r w:rsidRPr="00BD55E0">
        <w:rPr>
          <w:rFonts w:ascii="Times New Roman" w:hAnsi="Times New Roman"/>
          <w:i/>
          <w:iCs/>
          <w:szCs w:val="22"/>
          <w:lang w:bidi="ar"/>
        </w:rPr>
        <w:t>t</w:t>
      </w:r>
      <w:r w:rsidRPr="00BD55E0">
        <w:rPr>
          <w:rFonts w:ascii="Times New Roman" w:hAnsi="Times New Roman"/>
          <w:szCs w:val="22"/>
          <w:lang w:bidi="ar"/>
        </w:rPr>
        <w:t>-map.</w:t>
      </w:r>
      <w:bookmarkEnd w:id="132"/>
      <w:bookmarkEnd w:id="133"/>
      <w:bookmarkEnd w:id="134"/>
      <w:bookmarkEnd w:id="135"/>
      <w:r w:rsidRPr="00BD55E0">
        <w:rPr>
          <w:rFonts w:ascii="Times New Roman" w:hAnsi="Times New Roman"/>
          <w:szCs w:val="22"/>
          <w:lang w:bidi="ar"/>
        </w:rPr>
        <w:t xml:space="preserve"> </w:t>
      </w:r>
    </w:p>
    <w:p w:rsidR="00BD55E0" w:rsidRPr="00BD55E0" w:rsidP="00BD55E0">
      <w:pPr>
        <w:widowControl/>
        <w:spacing w:after="0" w:line="480" w:lineRule="auto"/>
        <w:jc w:val="both"/>
        <w:rPr>
          <w:rFonts w:ascii="Times New Roman" w:hAnsi="Times New Roman"/>
          <w:szCs w:val="22"/>
          <w:lang w:bidi="ar"/>
        </w:rPr>
      </w:pPr>
      <w:r w:rsidRPr="00BD55E0">
        <w:rPr>
          <w:rFonts w:ascii="Times New Roman" w:hAnsi="Times New Roman"/>
          <w:szCs w:val="22"/>
          <w:lang w:bidi="ar"/>
        </w:rPr>
        <w:t>Two genes were positively correlated with regional changes in the principal MIND gradient.</w:t>
      </w:r>
      <w:r w:rsidRPr="00BD55E0">
        <w:rPr>
          <w:rFonts w:ascii="Times New Roman" w:hAnsi="Times New Roman"/>
        </w:rPr>
        <w:t xml:space="preserve"> </w:t>
      </w:r>
      <w:bookmarkStart w:id="136" w:name="_Hlk205282503"/>
      <w:r w:rsidRPr="00BD55E0">
        <w:rPr>
          <w:rFonts w:ascii="Times New Roman" w:hAnsi="Times New Roman"/>
        </w:rPr>
        <w:t xml:space="preserve">The gray band indicates the 95% conﬁdence interval. </w:t>
      </w:r>
      <w:bookmarkEnd w:id="136"/>
      <w:r w:rsidRPr="00BD55E0">
        <w:rPr>
          <w:rFonts w:ascii="Times New Roman" w:hAnsi="Times New Roman"/>
          <w:szCs w:val="22"/>
          <w:lang w:bidi="ar"/>
        </w:rPr>
        <w:t xml:space="preserve">All </w:t>
      </w:r>
      <w:r w:rsidRPr="00BD55E0">
        <w:rPr>
          <w:rFonts w:ascii="Times New Roman" w:hAnsi="Times New Roman"/>
          <w:i/>
          <w:iCs/>
          <w:szCs w:val="22"/>
          <w:lang w:bidi="ar"/>
        </w:rPr>
        <w:t>P</w:t>
      </w:r>
      <w:r w:rsidRPr="00BD55E0">
        <w:rPr>
          <w:rFonts w:ascii="Times New Roman" w:hAnsi="Times New Roman"/>
          <w:szCs w:val="22"/>
          <w:lang w:bidi="ar"/>
        </w:rPr>
        <w:t xml:space="preserve"> values were derived from spin tests and adjusted by the BH-FDR method.</w:t>
      </w:r>
      <w:r w:rsidRPr="00BD55E0">
        <w:rPr>
          <w:rFonts w:ascii="Times New Roman" w:hAnsi="Times New Roman"/>
        </w:rPr>
        <w:t xml:space="preserve"> </w:t>
      </w:r>
      <w:r w:rsidRPr="00BD55E0">
        <w:rPr>
          <w:rFonts w:ascii="Times New Roman" w:hAnsi="Times New Roman"/>
          <w:szCs w:val="22"/>
          <w:lang w:bidi="ar"/>
        </w:rPr>
        <w:t>Abbreviations: AHBA, Allen Human Brain Atlas; BD, bipolar disorder;</w:t>
      </w:r>
      <w:bookmarkStart w:id="137" w:name="_Hlk203470870"/>
      <w:r w:rsidRPr="00BD55E0">
        <w:rPr>
          <w:rFonts w:ascii="Times New Roman" w:hAnsi="Times New Roman"/>
          <w:szCs w:val="22"/>
          <w:lang w:bidi="ar"/>
        </w:rPr>
        <w:t xml:space="preserve"> BH-FDR, Benjamini-Hochberg false discovery rate;</w:t>
      </w:r>
      <w:bookmarkEnd w:id="137"/>
      <w:r w:rsidRPr="00BD55E0">
        <w:rPr>
          <w:rFonts w:ascii="Times New Roman" w:hAnsi="Times New Roman"/>
          <w:szCs w:val="22"/>
          <w:lang w:bidi="ar"/>
        </w:rPr>
        <w:t xml:space="preserve"> </w:t>
      </w:r>
      <w:r w:rsidRPr="00BD55E0">
        <w:rPr>
          <w:rFonts w:ascii="Times New Roman" w:hAnsi="Times New Roman"/>
          <w:i/>
          <w:iCs/>
          <w:szCs w:val="22"/>
          <w:lang w:bidi="ar"/>
        </w:rPr>
        <w:t>CLOCK</w:t>
      </w:r>
      <w:r w:rsidRPr="00BD55E0">
        <w:rPr>
          <w:rFonts w:ascii="Times New Roman" w:hAnsi="Times New Roman"/>
          <w:szCs w:val="22"/>
          <w:lang w:bidi="ar"/>
        </w:rPr>
        <w:t>, Ci</w:t>
      </w:r>
      <w:r w:rsidRPr="00BD55E0">
        <w:rPr>
          <w:rFonts w:ascii="Times New Roman" w:hAnsi="Times New Roman"/>
          <w:szCs w:val="22"/>
          <w:lang w:bidi="ar"/>
        </w:rPr>
        <w:t xml:space="preserve">rcadian Locomotor Output Cycles Kaput; MIND, Morphometric Inverse Divergence; </w:t>
      </w:r>
      <w:r w:rsidRPr="00BD55E0">
        <w:rPr>
          <w:rFonts w:ascii="Times New Roman" w:hAnsi="Times New Roman"/>
          <w:i/>
          <w:iCs/>
          <w:szCs w:val="22"/>
          <w:lang w:bidi="ar"/>
        </w:rPr>
        <w:t>XBP1</w:t>
      </w:r>
      <w:r w:rsidRPr="00BD55E0">
        <w:rPr>
          <w:rFonts w:ascii="Times New Roman" w:hAnsi="Times New Roman"/>
          <w:szCs w:val="22"/>
          <w:lang w:bidi="ar"/>
        </w:rPr>
        <w:t xml:space="preserve">, X-box Binding Protein 1. </w:t>
      </w:r>
    </w:p>
    <w:p w:rsidR="00BD55E0" w:rsidRPr="00BD55E0" w:rsidP="00BD55E0">
      <w:pPr>
        <w:widowControl/>
        <w:spacing w:after="0" w:line="480" w:lineRule="auto"/>
        <w:jc w:val="both"/>
        <w:rPr>
          <w:rFonts w:ascii="Times New Roman" w:hAnsi="Times New Roman"/>
          <w:szCs w:val="22"/>
        </w:rPr>
      </w:pPr>
    </w:p>
    <w:p w:rsidR="00BD55E0" w:rsidRPr="00BD55E0" w:rsidP="00BD55E0">
      <w:pPr>
        <w:widowControl/>
        <w:spacing w:after="0" w:line="480" w:lineRule="auto"/>
        <w:jc w:val="both"/>
        <w:rPr>
          <w:rFonts w:ascii="Times New Roman" w:hAnsi="Times New Roman"/>
          <w:szCs w:val="22"/>
        </w:rPr>
      </w:pPr>
      <w:r w:rsidRPr="00BD55E0">
        <w:rPr>
          <w:rFonts w:ascii="Times New Roman" w:hAnsi="Times New Roman"/>
          <w:szCs w:val="22"/>
        </w:rPr>
        <w:br w:type="page"/>
      </w:r>
    </w:p>
    <w:p w:rsidR="00BD55E0" w:rsidRPr="00BD55E0" w:rsidP="00BD55E0">
      <w:pPr>
        <w:widowControl/>
        <w:spacing w:after="0" w:line="480" w:lineRule="auto"/>
        <w:jc w:val="both"/>
        <w:rPr>
          <w:rFonts w:ascii="Times New Roman" w:hAnsi="Times New Roman"/>
          <w:szCs w:val="22"/>
        </w:rPr>
      </w:pPr>
      <w:r>
        <w:rPr>
          <w:rFonts w:ascii="Times New Roman" w:hAnsi="Times New Roman"/>
          <w:szCs w:val="22"/>
        </w:rPr>
        <w:pict>
          <v:shape id="_x0000_i1033" type="#_x0000_t75" style="width:415.15pt;height:139.45pt" stroked="f">
            <v:imagedata r:id="rId18" o:title="Figure S7"/>
          </v:shape>
        </w:pict>
      </w:r>
    </w:p>
    <w:p w:rsidR="00BD55E0" w:rsidRPr="00BD55E0" w:rsidP="00BD55E0">
      <w:pPr>
        <w:widowControl/>
        <w:spacing w:after="0" w:line="480" w:lineRule="auto"/>
        <w:jc w:val="both"/>
        <w:rPr>
          <w:rFonts w:ascii="Times New Roman" w:hAnsi="Times New Roman"/>
          <w:szCs w:val="22"/>
        </w:rPr>
      </w:pPr>
    </w:p>
    <w:p w:rsidR="00BD55E0" w:rsidRPr="00BD55E0" w:rsidP="00BD55E0">
      <w:pPr>
        <w:snapToGrid w:val="0"/>
        <w:spacing w:after="0" w:line="480" w:lineRule="auto"/>
        <w:contextualSpacing/>
        <w:jc w:val="both"/>
        <w:outlineLvl w:val="1"/>
        <w:rPr>
          <w:rFonts w:ascii="Times New Roman" w:hAnsi="Times New Roman"/>
        </w:rPr>
      </w:pPr>
      <w:bookmarkStart w:id="138" w:name="_Toc207438393"/>
      <w:bookmarkStart w:id="139" w:name="_Toc208041387"/>
      <w:bookmarkStart w:id="140" w:name="_Toc212051797"/>
      <w:bookmarkStart w:id="141" w:name="_Toc213581370"/>
      <w:r w:rsidRPr="00BD55E0">
        <w:rPr>
          <w:rFonts w:ascii="Times New Roman" w:hAnsi="Times New Roman"/>
          <w:b/>
          <w:bCs/>
          <w:lang w:bidi="ar"/>
        </w:rPr>
        <w:t>Figure S7.</w:t>
      </w:r>
      <w:r w:rsidRPr="00BD55E0">
        <w:rPr>
          <w:rFonts w:ascii="Times New Roman" w:hAnsi="Times New Roman"/>
          <w:b/>
          <w:bCs/>
        </w:rPr>
        <w:t xml:space="preserve"> </w:t>
      </w:r>
      <w:r w:rsidRPr="00BD55E0">
        <w:rPr>
          <w:rFonts w:ascii="Times New Roman" w:hAnsi="Times New Roman"/>
        </w:rPr>
        <w:t>TIV effect on case-control differences.</w:t>
      </w:r>
      <w:bookmarkEnd w:id="138"/>
      <w:bookmarkEnd w:id="139"/>
      <w:bookmarkEnd w:id="140"/>
      <w:bookmarkEnd w:id="141"/>
      <w:r w:rsidRPr="00BD55E0">
        <w:rPr>
          <w:rFonts w:ascii="Times New Roman" w:hAnsi="Times New Roman"/>
        </w:rPr>
        <w:t xml:space="preserve"> </w:t>
      </w:r>
    </w:p>
    <w:p w:rsidR="00BD55E0" w:rsidRPr="00BD55E0" w:rsidP="00BD55E0">
      <w:pPr>
        <w:snapToGrid w:val="0"/>
        <w:spacing w:after="0" w:line="480" w:lineRule="auto"/>
        <w:contextualSpacing/>
        <w:jc w:val="both"/>
        <w:rPr>
          <w:rFonts w:ascii="Times New Roman" w:hAnsi="Times New Roman"/>
        </w:rPr>
      </w:pPr>
      <w:r w:rsidRPr="00BD55E0">
        <w:rPr>
          <w:rFonts w:ascii="Times New Roman" w:hAnsi="Times New Roman"/>
          <w:b/>
          <w:bCs/>
        </w:rPr>
        <w:t xml:space="preserve">A. </w:t>
      </w:r>
      <w:r w:rsidRPr="00BD55E0">
        <w:rPr>
          <w:rFonts w:ascii="Times New Roman" w:hAnsi="Times New Roman"/>
        </w:rPr>
        <w:t xml:space="preserve">The case-control </w:t>
      </w:r>
      <w:r w:rsidRPr="00BD55E0">
        <w:rPr>
          <w:rFonts w:ascii="Times New Roman" w:hAnsi="Times New Roman"/>
          <w:i/>
          <w:iCs/>
        </w:rPr>
        <w:t>t</w:t>
      </w:r>
      <w:r w:rsidRPr="00BD55E0">
        <w:rPr>
          <w:rFonts w:ascii="Times New Roman" w:hAnsi="Times New Roman"/>
        </w:rPr>
        <w:t xml:space="preserve"> map with without controlling for TIV. </w:t>
      </w:r>
      <w:r w:rsidRPr="00BD55E0">
        <w:rPr>
          <w:rFonts w:ascii="Times New Roman" w:hAnsi="Times New Roman"/>
          <w:b/>
          <w:bCs/>
        </w:rPr>
        <w:t>B.</w:t>
      </w:r>
      <w:r w:rsidRPr="00BD55E0">
        <w:rPr>
          <w:rFonts w:ascii="Times New Roman" w:hAnsi="Times New Roman"/>
        </w:rPr>
        <w:t xml:space="preserve"> The case-control </w:t>
      </w:r>
      <w:r w:rsidRPr="00BD55E0">
        <w:rPr>
          <w:rFonts w:ascii="Times New Roman" w:hAnsi="Times New Roman"/>
          <w:i/>
          <w:iCs/>
        </w:rPr>
        <w:t>t</w:t>
      </w:r>
      <w:r w:rsidRPr="00BD55E0">
        <w:rPr>
          <w:rFonts w:ascii="Times New Roman" w:hAnsi="Times New Roman"/>
        </w:rPr>
        <w:t xml:space="preserve"> map with controlling for TIV. </w:t>
      </w:r>
      <w:bookmarkStart w:id="142" w:name="_Hlk203513857"/>
      <w:r w:rsidRPr="00BD55E0">
        <w:rPr>
          <w:rFonts w:ascii="Times New Roman" w:hAnsi="Times New Roman"/>
          <w:b/>
          <w:bCs/>
        </w:rPr>
        <w:t>C.</w:t>
      </w:r>
      <w:r w:rsidRPr="00BD55E0">
        <w:rPr>
          <w:rFonts w:ascii="Times New Roman" w:hAnsi="Times New Roman"/>
        </w:rPr>
        <w:t xml:space="preserve"> The results of spatial correlation analysis between the principal MIND gradient without and with controlling for TIV. </w:t>
      </w:r>
      <w:bookmarkStart w:id="143" w:name="_Hlk203729054"/>
      <w:r w:rsidRPr="00BD55E0">
        <w:rPr>
          <w:rFonts w:ascii="Times New Roman" w:hAnsi="Times New Roman"/>
          <w:i/>
          <w:iCs/>
        </w:rPr>
        <w:t>P</w:t>
      </w:r>
      <w:r w:rsidRPr="00BD55E0">
        <w:rPr>
          <w:rFonts w:ascii="Times New Roman" w:hAnsi="Times New Roman"/>
        </w:rPr>
        <w:t xml:space="preserve"> value was calculated based on spin test.</w:t>
      </w:r>
      <w:bookmarkEnd w:id="143"/>
      <w:r w:rsidRPr="00BD55E0">
        <w:rPr>
          <w:rFonts w:ascii="Times New Roman" w:hAnsi="Times New Roman"/>
        </w:rPr>
        <w:t xml:space="preserve"> </w:t>
      </w:r>
      <w:bookmarkStart w:id="144" w:name="_Hlk203513998"/>
      <w:bookmarkEnd w:id="142"/>
      <w:r w:rsidRPr="00BD55E0">
        <w:rPr>
          <w:rFonts w:ascii="Times New Roman" w:eastAsia="宋体" w:hAnsi="Times New Roman"/>
          <w:szCs w:val="22"/>
        </w:rPr>
        <w:t xml:space="preserve">Abbreviations: L, left; </w:t>
      </w:r>
      <w:r w:rsidRPr="00BD55E0">
        <w:rPr>
          <w:rFonts w:ascii="Times New Roman" w:hAnsi="Times New Roman"/>
          <w:szCs w:val="22"/>
          <w:lang w:bidi="ar"/>
        </w:rPr>
        <w:t>MIND, Morphometric Inverse Divergence;</w:t>
      </w:r>
      <w:r w:rsidRPr="00BD55E0">
        <w:rPr>
          <w:rFonts w:ascii="Times New Roman" w:hAnsi="Times New Roman"/>
        </w:rPr>
        <w:t xml:space="preserve"> R, ri</w:t>
      </w:r>
      <w:r w:rsidRPr="00BD55E0">
        <w:rPr>
          <w:rFonts w:ascii="Times New Roman" w:hAnsi="Times New Roman"/>
        </w:rPr>
        <w:t>ght;</w:t>
      </w:r>
      <w:bookmarkEnd w:id="144"/>
      <w:r w:rsidRPr="00BD55E0">
        <w:rPr>
          <w:rFonts w:ascii="Times New Roman" w:hAnsi="Times New Roman"/>
        </w:rPr>
        <w:t xml:space="preserve"> TIV, total intracranial volume</w:t>
      </w:r>
      <w:r w:rsidRPr="00BD55E0">
        <w:rPr>
          <w:rFonts w:ascii="Times New Roman" w:eastAsia="宋体" w:hAnsi="Times New Roman"/>
          <w:szCs w:val="22"/>
        </w:rPr>
        <w:t>.</w:t>
      </w:r>
    </w:p>
    <w:p w:rsidR="00BD55E0" w:rsidRPr="00BD55E0" w:rsidP="00BD55E0">
      <w:pPr>
        <w:widowControl/>
        <w:spacing w:after="0" w:line="480" w:lineRule="auto"/>
        <w:jc w:val="both"/>
        <w:rPr>
          <w:rFonts w:ascii="Times New Roman" w:hAnsi="Times New Roman"/>
          <w:szCs w:val="22"/>
        </w:rPr>
      </w:pPr>
    </w:p>
    <w:p w:rsidR="00BD55E0" w:rsidRPr="00BD55E0" w:rsidP="00BD55E0">
      <w:pPr>
        <w:widowControl/>
        <w:spacing w:after="0" w:line="480" w:lineRule="auto"/>
        <w:jc w:val="both"/>
        <w:rPr>
          <w:rFonts w:ascii="Times New Roman" w:hAnsi="Times New Roman"/>
          <w:szCs w:val="22"/>
        </w:rPr>
      </w:pPr>
      <w:r w:rsidRPr="00BD55E0">
        <w:rPr>
          <w:rFonts w:ascii="Times New Roman" w:hAnsi="Times New Roman"/>
          <w:szCs w:val="22"/>
        </w:rPr>
        <w:br w:type="page"/>
      </w:r>
    </w:p>
    <w:p w:rsidR="00BD55E0" w:rsidRPr="00BD55E0" w:rsidP="00BD55E0">
      <w:pPr>
        <w:widowControl/>
        <w:spacing w:after="0" w:line="480" w:lineRule="auto"/>
        <w:jc w:val="center"/>
        <w:rPr>
          <w:rFonts w:ascii="Times New Roman" w:hAnsi="Times New Roman"/>
          <w:szCs w:val="22"/>
        </w:rPr>
      </w:pPr>
      <w:r>
        <w:rPr>
          <w:rFonts w:ascii="Times New Roman" w:hAnsi="Times New Roman"/>
          <w:szCs w:val="22"/>
        </w:rPr>
        <w:pict>
          <v:shape id="_x0000_i1034" type="#_x0000_t75" style="width:415.13pt;height:446.88pt" stroked="f">
            <v:imagedata r:id="rId19" o:title="Figure S8"/>
          </v:shape>
        </w:pict>
      </w:r>
    </w:p>
    <w:p w:rsidR="00BD55E0" w:rsidRPr="00BD55E0" w:rsidP="00BD55E0">
      <w:pPr>
        <w:widowControl/>
        <w:spacing w:after="0" w:line="480" w:lineRule="auto"/>
        <w:rPr>
          <w:rFonts w:ascii="Times New Roman" w:hAnsi="Times New Roman"/>
          <w:szCs w:val="22"/>
        </w:rPr>
      </w:pPr>
    </w:p>
    <w:p w:rsidR="00BD55E0" w:rsidRPr="00BD55E0" w:rsidP="00BD55E0">
      <w:pPr>
        <w:widowControl/>
        <w:spacing w:after="0" w:line="480" w:lineRule="auto"/>
        <w:jc w:val="both"/>
        <w:outlineLvl w:val="1"/>
        <w:rPr>
          <w:rFonts w:ascii="Times New Roman" w:hAnsi="Times New Roman"/>
        </w:rPr>
      </w:pPr>
      <w:bookmarkStart w:id="145" w:name="_Toc207438394"/>
      <w:bookmarkStart w:id="146" w:name="_Toc208041388"/>
      <w:bookmarkStart w:id="147" w:name="_Toc212051798"/>
      <w:bookmarkStart w:id="148" w:name="_Toc213581371"/>
      <w:r w:rsidRPr="00BD55E0">
        <w:rPr>
          <w:rFonts w:ascii="Times New Roman" w:hAnsi="Times New Roman"/>
          <w:b/>
          <w:bCs/>
          <w:lang w:bidi="ar"/>
        </w:rPr>
        <w:t xml:space="preserve">Figure S8. </w:t>
      </w:r>
      <w:r w:rsidRPr="00BD55E0">
        <w:rPr>
          <w:rFonts w:ascii="Times New Roman" w:hAnsi="Times New Roman"/>
        </w:rPr>
        <w:t>The effect of different thresholds (top 20% and 30%) on the principal MIND gradient’s manifestation in case-control differences.</w:t>
      </w:r>
      <w:bookmarkEnd w:id="145"/>
      <w:bookmarkEnd w:id="146"/>
      <w:bookmarkEnd w:id="147"/>
      <w:bookmarkEnd w:id="148"/>
      <w:r w:rsidRPr="00BD55E0">
        <w:rPr>
          <w:rFonts w:ascii="Times New Roman" w:hAnsi="Times New Roman"/>
        </w:rPr>
        <w:t xml:space="preserve"> </w:t>
      </w:r>
    </w:p>
    <w:p w:rsidR="00BD55E0" w:rsidRPr="00BD55E0" w:rsidP="00BD55E0">
      <w:pPr>
        <w:widowControl/>
        <w:spacing w:after="0" w:line="480" w:lineRule="auto"/>
        <w:jc w:val="both"/>
        <w:rPr>
          <w:rFonts w:ascii="Times New Roman" w:hAnsi="Times New Roman"/>
        </w:rPr>
      </w:pPr>
      <w:r w:rsidRPr="00BD55E0">
        <w:rPr>
          <w:rFonts w:ascii="Times New Roman" w:hAnsi="Times New Roman"/>
          <w:b/>
          <w:bCs/>
        </w:rPr>
        <w:t xml:space="preserve">A. </w:t>
      </w:r>
      <w:r w:rsidRPr="00BD55E0">
        <w:rPr>
          <w:rFonts w:ascii="Times New Roman" w:hAnsi="Times New Roman"/>
        </w:rPr>
        <w:t xml:space="preserve">The case-control </w:t>
      </w:r>
      <w:r w:rsidRPr="00BD55E0">
        <w:rPr>
          <w:rFonts w:ascii="Times New Roman" w:hAnsi="Times New Roman"/>
          <w:i/>
          <w:iCs/>
        </w:rPr>
        <w:t>t</w:t>
      </w:r>
      <w:r w:rsidRPr="00BD55E0">
        <w:rPr>
          <w:rFonts w:ascii="Times New Roman" w:hAnsi="Times New Roman"/>
        </w:rPr>
        <w:t xml:space="preserve"> map with the principal MIND gradient thresholds of top 20%.</w:t>
      </w:r>
      <w:r w:rsidRPr="00BD55E0">
        <w:rPr>
          <w:rFonts w:ascii="Times New Roman" w:hAnsi="Times New Roman"/>
          <w:b/>
          <w:bCs/>
        </w:rPr>
        <w:t xml:space="preserve"> B. </w:t>
      </w:r>
      <w:r w:rsidRPr="00BD55E0">
        <w:rPr>
          <w:rFonts w:ascii="Times New Roman" w:hAnsi="Times New Roman"/>
        </w:rPr>
        <w:t xml:space="preserve">The case-control </w:t>
      </w:r>
      <w:r w:rsidRPr="00BD55E0">
        <w:rPr>
          <w:rFonts w:ascii="Times New Roman" w:hAnsi="Times New Roman"/>
          <w:i/>
          <w:iCs/>
        </w:rPr>
        <w:t>t</w:t>
      </w:r>
      <w:r w:rsidRPr="00BD55E0">
        <w:rPr>
          <w:rFonts w:ascii="Times New Roman" w:hAnsi="Times New Roman"/>
        </w:rPr>
        <w:t xml:space="preserve"> map with the principal MIND gradient thresholds of top 30%.</w:t>
      </w:r>
      <w:r w:rsidRPr="00BD55E0">
        <w:rPr>
          <w:rFonts w:ascii="Times New Roman" w:hAnsi="Times New Roman"/>
          <w:b/>
          <w:bCs/>
        </w:rPr>
        <w:t xml:space="preserve"> </w:t>
      </w:r>
      <w:bookmarkStart w:id="149" w:name="_Hlk203721988"/>
      <w:r w:rsidRPr="00BD55E0">
        <w:rPr>
          <w:rFonts w:ascii="Times New Roman" w:hAnsi="Times New Roman"/>
          <w:b/>
          <w:bCs/>
        </w:rPr>
        <w:t>C.</w:t>
      </w:r>
      <w:r w:rsidRPr="00BD55E0">
        <w:rPr>
          <w:rFonts w:ascii="Times New Roman" w:hAnsi="Times New Roman"/>
        </w:rPr>
        <w:t xml:space="preserve"> The results of spatial correlation analysis between the principal MIND gradient with thresholds of top 10% and with the principal MIND gradient with thresholds o</w:t>
      </w:r>
      <w:r w:rsidRPr="00BD55E0">
        <w:rPr>
          <w:rFonts w:ascii="Times New Roman" w:hAnsi="Times New Roman"/>
        </w:rPr>
        <w:t xml:space="preserve">f top 20%. </w:t>
      </w:r>
      <w:bookmarkEnd w:id="149"/>
      <w:r w:rsidRPr="00BD55E0">
        <w:rPr>
          <w:rFonts w:ascii="Times New Roman" w:hAnsi="Times New Roman"/>
          <w:b/>
          <w:bCs/>
        </w:rPr>
        <w:t xml:space="preserve">D. </w:t>
      </w:r>
      <w:r w:rsidRPr="00BD55E0">
        <w:rPr>
          <w:rFonts w:ascii="Times New Roman" w:hAnsi="Times New Roman"/>
        </w:rPr>
        <w:t xml:space="preserve">The results of spatial correlation analysis between the principal MIND gradient with thresholds of top 10% and with the principal MIND gradient with thresholds of top 30%. The gray band indicates the 95% conﬁdence interval. All </w:t>
      </w:r>
      <w:r w:rsidRPr="00BD55E0">
        <w:rPr>
          <w:rFonts w:ascii="Times New Roman" w:hAnsi="Times New Roman"/>
          <w:i/>
          <w:iCs/>
        </w:rPr>
        <w:t>P</w:t>
      </w:r>
      <w:r w:rsidRPr="00BD55E0">
        <w:rPr>
          <w:rFonts w:ascii="Times New Roman" w:hAnsi="Times New Roman"/>
        </w:rPr>
        <w:t xml:space="preserve"> values were </w:t>
      </w:r>
      <w:r w:rsidRPr="00BD55E0">
        <w:rPr>
          <w:rFonts w:ascii="Times New Roman" w:hAnsi="Times New Roman"/>
        </w:rPr>
        <w:t xml:space="preserve">calculated based on spin test. </w:t>
      </w:r>
      <w:r w:rsidRPr="00BD55E0">
        <w:rPr>
          <w:rFonts w:ascii="Times New Roman" w:eastAsia="宋体" w:hAnsi="Times New Roman"/>
          <w:szCs w:val="22"/>
        </w:rPr>
        <w:t xml:space="preserve">Abbreviations: L, left; </w:t>
      </w:r>
      <w:r w:rsidRPr="00BD55E0">
        <w:rPr>
          <w:rFonts w:ascii="Times New Roman" w:hAnsi="Times New Roman"/>
          <w:szCs w:val="22"/>
          <w:lang w:bidi="ar"/>
        </w:rPr>
        <w:t>MIND, Morphometric Inverse Divergence;</w:t>
      </w:r>
      <w:r w:rsidRPr="00BD55E0">
        <w:rPr>
          <w:rFonts w:ascii="Times New Roman" w:hAnsi="Times New Roman"/>
        </w:rPr>
        <w:t xml:space="preserve"> R, right.</w:t>
      </w:r>
    </w:p>
    <w:p w:rsidR="00BD55E0" w:rsidRPr="00BD55E0" w:rsidP="00BD55E0">
      <w:pPr>
        <w:widowControl/>
        <w:spacing w:after="0" w:line="480" w:lineRule="auto"/>
        <w:jc w:val="both"/>
        <w:rPr>
          <w:rFonts w:ascii="Times New Roman" w:hAnsi="Times New Roman"/>
        </w:rPr>
      </w:pPr>
      <w:r w:rsidRPr="00BD55E0">
        <w:rPr>
          <w:rFonts w:ascii="Times New Roman" w:hAnsi="Times New Roman"/>
        </w:rPr>
        <w:br w:type="page"/>
      </w:r>
    </w:p>
    <w:p w:rsidR="00BD55E0" w:rsidRPr="00BD55E0" w:rsidP="00BD55E0">
      <w:pPr>
        <w:widowControl/>
        <w:spacing w:after="0" w:line="480" w:lineRule="auto"/>
        <w:jc w:val="center"/>
        <w:rPr>
          <w:rFonts w:ascii="Times New Roman" w:hAnsi="Times New Roman"/>
        </w:rPr>
      </w:pPr>
      <w:r>
        <w:rPr>
          <w:rFonts w:ascii="Times New Roman" w:hAnsi="Times New Roman"/>
        </w:rPr>
        <w:pict>
          <v:shape id="_x0000_i1035" type="#_x0000_t75" style="width:415.05pt;height:179.88pt" stroked="f">
            <v:imagedata r:id="rId20" o:title="Figure S9"/>
          </v:shape>
        </w:pict>
      </w:r>
    </w:p>
    <w:p w:rsidR="00BD55E0" w:rsidRPr="00BD55E0" w:rsidP="00BD55E0">
      <w:pPr>
        <w:widowControl/>
        <w:spacing w:after="0" w:line="480" w:lineRule="auto"/>
        <w:rPr>
          <w:rFonts w:ascii="Times New Roman" w:hAnsi="Times New Roman"/>
        </w:rPr>
      </w:pPr>
    </w:p>
    <w:p w:rsidR="00BD55E0" w:rsidRPr="00BD55E0" w:rsidP="00BD55E0">
      <w:pPr>
        <w:widowControl/>
        <w:spacing w:after="0" w:line="480" w:lineRule="auto"/>
        <w:jc w:val="both"/>
        <w:outlineLvl w:val="1"/>
        <w:rPr>
          <w:rFonts w:ascii="Times New Roman" w:hAnsi="Times New Roman"/>
        </w:rPr>
      </w:pPr>
      <w:bookmarkStart w:id="150" w:name="_Toc207438395"/>
      <w:bookmarkStart w:id="151" w:name="_Toc208041389"/>
      <w:bookmarkStart w:id="152" w:name="_Toc212051799"/>
      <w:bookmarkStart w:id="153" w:name="_Toc213581372"/>
      <w:r w:rsidRPr="00BD55E0">
        <w:rPr>
          <w:rFonts w:ascii="Times New Roman" w:hAnsi="Times New Roman"/>
          <w:b/>
          <w:bCs/>
          <w:lang w:bidi="ar"/>
        </w:rPr>
        <w:t xml:space="preserve">Figure S9. </w:t>
      </w:r>
      <w:r w:rsidRPr="00BD55E0">
        <w:rPr>
          <w:rFonts w:ascii="Times New Roman" w:hAnsi="Times New Roman"/>
        </w:rPr>
        <w:t>Sample matching effect on case-control differences.</w:t>
      </w:r>
      <w:bookmarkEnd w:id="150"/>
      <w:bookmarkEnd w:id="151"/>
      <w:bookmarkEnd w:id="152"/>
      <w:bookmarkEnd w:id="153"/>
      <w:r w:rsidRPr="00BD55E0">
        <w:rPr>
          <w:rFonts w:ascii="Times New Roman" w:hAnsi="Times New Roman"/>
        </w:rPr>
        <w:t xml:space="preserve"> </w:t>
      </w:r>
    </w:p>
    <w:p w:rsidR="00BD55E0" w:rsidRPr="00BD55E0" w:rsidP="00BD55E0">
      <w:pPr>
        <w:widowControl/>
        <w:spacing w:after="0" w:line="480" w:lineRule="auto"/>
        <w:jc w:val="both"/>
        <w:rPr>
          <w:rFonts w:ascii="Times New Roman" w:hAnsi="Times New Roman"/>
        </w:rPr>
      </w:pPr>
      <w:r w:rsidRPr="00BD55E0">
        <w:rPr>
          <w:rFonts w:ascii="Times New Roman" w:hAnsi="Times New Roman"/>
          <w:b/>
          <w:bCs/>
        </w:rPr>
        <w:t xml:space="preserve">A. </w:t>
      </w:r>
      <w:r w:rsidRPr="00BD55E0">
        <w:rPr>
          <w:rFonts w:ascii="Times New Roman" w:hAnsi="Times New Roman"/>
        </w:rPr>
        <w:t xml:space="preserve">Case-control </w:t>
      </w:r>
      <w:r w:rsidRPr="00BD55E0">
        <w:rPr>
          <w:rFonts w:ascii="Times New Roman" w:hAnsi="Times New Roman"/>
          <w:i/>
          <w:iCs/>
        </w:rPr>
        <w:t>t</w:t>
      </w:r>
      <w:r w:rsidRPr="00BD55E0">
        <w:rPr>
          <w:rFonts w:ascii="Times New Roman" w:hAnsi="Times New Roman"/>
        </w:rPr>
        <w:t xml:space="preserve">-map of the principal MIND gradient in the matched subgroup </w:t>
      </w:r>
      <w:r w:rsidRPr="00BD55E0">
        <w:rPr>
          <w:rFonts w:ascii="Times New Roman" w:hAnsi="Times New Roman"/>
          <w:b/>
          <w:bCs/>
        </w:rPr>
        <w:t>B.</w:t>
      </w:r>
      <w:r w:rsidRPr="00BD55E0">
        <w:rPr>
          <w:rFonts w:ascii="Times New Roman" w:hAnsi="Times New Roman"/>
        </w:rPr>
        <w:t xml:space="preserve"> The results of spatial correlation analysis between the principal MIND gradient and the principal MIND gradient from the matched subgroup. The gray band indicates the 95% conﬁdence interval. </w:t>
      </w:r>
      <w:r w:rsidRPr="00BD55E0">
        <w:rPr>
          <w:rFonts w:ascii="Times New Roman" w:hAnsi="Times New Roman"/>
          <w:i/>
          <w:iCs/>
        </w:rPr>
        <w:t>P</w:t>
      </w:r>
      <w:r w:rsidRPr="00BD55E0">
        <w:rPr>
          <w:rFonts w:ascii="Times New Roman" w:hAnsi="Times New Roman"/>
        </w:rPr>
        <w:t xml:space="preserve"> value was calculated based on spin test. Abbreviations: L, left; M</w:t>
      </w:r>
      <w:r w:rsidRPr="00BD55E0">
        <w:rPr>
          <w:rFonts w:ascii="Times New Roman" w:hAnsi="Times New Roman"/>
        </w:rPr>
        <w:t>IND, Morphometric Inverse Divergence; R, right.</w:t>
      </w:r>
    </w:p>
    <w:p w:rsidR="00BD55E0" w:rsidRPr="00BD55E0" w:rsidP="00BD55E0">
      <w:pPr>
        <w:widowControl/>
        <w:spacing w:line="480" w:lineRule="auto"/>
        <w:jc w:val="center"/>
        <w:outlineLvl w:val="0"/>
        <w:rPr>
          <w:rFonts w:ascii="Times New Roman" w:hAnsi="Times New Roman"/>
        </w:rPr>
      </w:pPr>
      <w:r w:rsidRPr="00BD55E0">
        <w:rPr>
          <w:rFonts w:ascii="Times New Roman" w:hAnsi="Times New Roman"/>
        </w:rPr>
        <w:br w:type="page"/>
      </w:r>
    </w:p>
    <w:p w:rsidR="00BD55E0" w:rsidRPr="00BD55E0" w:rsidP="00BD55E0">
      <w:pPr>
        <w:widowControl/>
        <w:spacing w:after="0" w:line="480" w:lineRule="auto"/>
        <w:jc w:val="center"/>
        <w:rPr>
          <w:rFonts w:ascii="Times New Roman" w:hAnsi="Times New Roman"/>
        </w:rPr>
      </w:pPr>
      <w:r>
        <w:rPr>
          <w:rFonts w:ascii="Times New Roman" w:hAnsi="Times New Roman"/>
        </w:rPr>
        <w:pict>
          <v:shape id="_x0000_i1036" type="#_x0000_t75" style="width:415.16pt;height:159.53pt" stroked="f">
            <v:imagedata r:id="rId21" o:title="Figure S10"/>
          </v:shape>
        </w:pict>
      </w:r>
    </w:p>
    <w:p w:rsidR="00BD55E0" w:rsidRPr="00BD55E0" w:rsidP="00BD55E0">
      <w:pPr>
        <w:widowControl/>
        <w:spacing w:after="0" w:line="480" w:lineRule="auto"/>
        <w:jc w:val="both"/>
        <w:rPr>
          <w:rFonts w:ascii="Times New Roman" w:hAnsi="Times New Roman"/>
        </w:rPr>
      </w:pPr>
    </w:p>
    <w:p w:rsidR="00BD55E0" w:rsidRPr="00BD55E0" w:rsidP="00BD55E0">
      <w:pPr>
        <w:snapToGrid w:val="0"/>
        <w:spacing w:after="0" w:line="480" w:lineRule="auto"/>
        <w:contextualSpacing/>
        <w:jc w:val="both"/>
        <w:outlineLvl w:val="1"/>
        <w:rPr>
          <w:rFonts w:ascii="Times New Roman" w:hAnsi="Times New Roman"/>
        </w:rPr>
      </w:pPr>
      <w:bookmarkStart w:id="154" w:name="_Toc207438396"/>
      <w:bookmarkStart w:id="155" w:name="_Toc208041390"/>
      <w:bookmarkStart w:id="156" w:name="_Toc213581373"/>
      <w:r w:rsidRPr="00BD55E0">
        <w:rPr>
          <w:rFonts w:ascii="Times New Roman" w:hAnsi="Times New Roman"/>
          <w:b/>
          <w:bCs/>
          <w:lang w:bidi="ar"/>
        </w:rPr>
        <w:t xml:space="preserve">Figure S10. </w:t>
      </w:r>
      <w:r w:rsidRPr="00BD55E0">
        <w:rPr>
          <w:rFonts w:ascii="Times New Roman" w:hAnsi="Times New Roman"/>
        </w:rPr>
        <w:t>The replicable principal gradient of MIND in healthy controls.</w:t>
      </w:r>
      <w:bookmarkEnd w:id="154"/>
      <w:bookmarkEnd w:id="155"/>
      <w:bookmarkEnd w:id="156"/>
      <w:r w:rsidRPr="00BD55E0">
        <w:rPr>
          <w:rFonts w:ascii="Times New Roman" w:hAnsi="Times New Roman"/>
        </w:rPr>
        <w:t xml:space="preserve"> </w:t>
      </w:r>
    </w:p>
    <w:p w:rsidR="00BD55E0" w:rsidRPr="00BD55E0" w:rsidP="00BD55E0">
      <w:pPr>
        <w:snapToGrid w:val="0"/>
        <w:spacing w:after="0" w:line="480" w:lineRule="auto"/>
        <w:contextualSpacing/>
        <w:jc w:val="both"/>
        <w:rPr>
          <w:rFonts w:ascii="Times New Roman" w:eastAsia="宋体" w:hAnsi="Times New Roman"/>
          <w:color w:val="000000"/>
          <w:kern w:val="0"/>
          <w:szCs w:val="22"/>
        </w:rPr>
      </w:pPr>
      <w:r w:rsidRPr="00BD55E0">
        <w:rPr>
          <w:rFonts w:ascii="Times New Roman" w:hAnsi="Times New Roman"/>
          <w:b/>
          <w:bCs/>
        </w:rPr>
        <w:t>A.</w:t>
      </w:r>
      <w:r w:rsidRPr="00BD55E0">
        <w:rPr>
          <w:rFonts w:ascii="Times New Roman" w:hAnsi="Times New Roman"/>
        </w:rPr>
        <w:t xml:space="preserve"> The principal MIND gradient in the CHCP dataset </w:t>
      </w:r>
      <w:r w:rsidRPr="00BD55E0">
        <w:rPr>
          <w:rFonts w:ascii="Times New Roman" w:hAnsi="Times New Roman"/>
          <w:noProof/>
        </w:rPr>
        <w:t>(Ge et al., 2023)</w:t>
      </w:r>
      <w:r w:rsidRPr="00BD55E0">
        <w:rPr>
          <w:rFonts w:ascii="Times New Roman" w:hAnsi="Times New Roman"/>
        </w:rPr>
        <w:t xml:space="preserve">. </w:t>
      </w:r>
      <w:r w:rsidRPr="00BD55E0">
        <w:rPr>
          <w:rFonts w:ascii="Times New Roman" w:hAnsi="Times New Roman"/>
          <w:b/>
          <w:bCs/>
        </w:rPr>
        <w:t>B.</w:t>
      </w:r>
      <w:r w:rsidRPr="00BD55E0">
        <w:rPr>
          <w:rFonts w:ascii="Times New Roman" w:hAnsi="Times New Roman"/>
        </w:rPr>
        <w:t xml:space="preserve"> The principal MIND gradient of health controls in this study. </w:t>
      </w:r>
      <w:r w:rsidRPr="00BD55E0">
        <w:rPr>
          <w:rFonts w:ascii="Times New Roman" w:hAnsi="Times New Roman"/>
          <w:b/>
          <w:bCs/>
        </w:rPr>
        <w:t>C.</w:t>
      </w:r>
      <w:r w:rsidRPr="00BD55E0">
        <w:rPr>
          <w:rFonts w:ascii="Times New Roman" w:hAnsi="Times New Roman"/>
        </w:rPr>
        <w:t xml:space="preserve"> The results of spatial correlation analysis between two datasets. </w:t>
      </w:r>
      <w:r w:rsidRPr="00BD55E0">
        <w:rPr>
          <w:rFonts w:ascii="Times New Roman" w:hAnsi="Times New Roman"/>
        </w:rPr>
        <w:t xml:space="preserve">The gray band indicates the 95% conﬁdence interval. </w:t>
      </w:r>
      <w:r w:rsidRPr="00BD55E0">
        <w:rPr>
          <w:rFonts w:ascii="Times New Roman" w:hAnsi="Times New Roman"/>
          <w:i/>
          <w:iCs/>
        </w:rPr>
        <w:t>P</w:t>
      </w:r>
      <w:r w:rsidRPr="00BD55E0">
        <w:rPr>
          <w:rFonts w:ascii="Times New Roman" w:hAnsi="Times New Roman"/>
        </w:rPr>
        <w:t xml:space="preserve"> value was calculated based on spin test. Abbreviations: </w:t>
      </w:r>
      <w:r w:rsidRPr="00BD55E0">
        <w:rPr>
          <w:rFonts w:ascii="Times New Roman" w:hAnsi="Times New Roman"/>
          <w:szCs w:val="22"/>
        </w:rPr>
        <w:t xml:space="preserve">CHCP, Chinese Human Connectome Project; </w:t>
      </w:r>
      <w:r w:rsidRPr="00BD55E0">
        <w:rPr>
          <w:rFonts w:ascii="Times New Roman" w:hAnsi="Times New Roman"/>
        </w:rPr>
        <w:t>L, left; MIND, Morphometric Inverse Divergence;</w:t>
      </w:r>
      <w:r w:rsidRPr="00BD55E0">
        <w:rPr>
          <w:rFonts w:ascii="Times New Roman" w:eastAsia="宋体" w:hAnsi="Times New Roman"/>
          <w:color w:val="000000"/>
          <w:kern w:val="0"/>
          <w:szCs w:val="22"/>
        </w:rPr>
        <w:t xml:space="preserve"> R, right.</w:t>
      </w:r>
    </w:p>
    <w:p w:rsidR="00BD55E0" w:rsidRPr="00BD55E0" w:rsidP="00BD55E0">
      <w:pPr>
        <w:snapToGrid w:val="0"/>
        <w:spacing w:after="0" w:line="480" w:lineRule="auto"/>
        <w:contextualSpacing/>
        <w:jc w:val="both"/>
        <w:rPr>
          <w:rFonts w:ascii="Times New Roman" w:eastAsia="宋体" w:hAnsi="Times New Roman"/>
          <w:color w:val="000000"/>
          <w:kern w:val="0"/>
          <w:szCs w:val="22"/>
        </w:rPr>
      </w:pPr>
      <w:r w:rsidRPr="00BD55E0">
        <w:rPr>
          <w:rFonts w:ascii="Times New Roman" w:eastAsia="宋体" w:hAnsi="Times New Roman"/>
          <w:color w:val="000000"/>
          <w:kern w:val="0"/>
          <w:szCs w:val="22"/>
        </w:rPr>
        <w:br w:type="page"/>
      </w:r>
    </w:p>
    <w:p w:rsidR="00BD55E0" w:rsidRPr="00BD55E0" w:rsidP="00BD55E0">
      <w:pPr>
        <w:snapToGrid w:val="0"/>
        <w:spacing w:after="0" w:line="480" w:lineRule="auto"/>
        <w:contextualSpacing/>
        <w:jc w:val="center"/>
        <w:rPr>
          <w:rFonts w:ascii="Times New Roman" w:eastAsia="宋体" w:hAnsi="Times New Roman"/>
          <w:color w:val="000000"/>
          <w:kern w:val="0"/>
          <w:szCs w:val="22"/>
        </w:rPr>
      </w:pPr>
      <w:r>
        <w:rPr>
          <w:rFonts w:ascii="Times New Roman" w:eastAsia="宋体" w:hAnsi="Times New Roman"/>
          <w:color w:val="000000"/>
          <w:kern w:val="0"/>
          <w:szCs w:val="22"/>
        </w:rPr>
        <w:pict>
          <v:shape id="_x0000_i1037" type="#_x0000_t75" style="width:415.02pt;height:151.7pt" stroked="f">
            <v:imagedata r:id="rId22" o:title="Figure S11"/>
          </v:shape>
        </w:pict>
      </w:r>
    </w:p>
    <w:p w:rsidR="00BD55E0" w:rsidRPr="00BD55E0" w:rsidP="00BD55E0">
      <w:pPr>
        <w:snapToGrid w:val="0"/>
        <w:spacing w:after="0" w:line="480" w:lineRule="auto"/>
        <w:contextualSpacing/>
        <w:rPr>
          <w:rFonts w:ascii="Times New Roman" w:eastAsia="宋体" w:hAnsi="Times New Roman"/>
          <w:color w:val="000000"/>
          <w:kern w:val="0"/>
          <w:szCs w:val="22"/>
        </w:rPr>
      </w:pPr>
    </w:p>
    <w:p w:rsidR="00BD55E0" w:rsidRPr="00BD55E0" w:rsidP="00BD55E0">
      <w:pPr>
        <w:snapToGrid w:val="0"/>
        <w:spacing w:after="0" w:line="480" w:lineRule="auto"/>
        <w:contextualSpacing/>
        <w:jc w:val="both"/>
        <w:outlineLvl w:val="1"/>
        <w:rPr>
          <w:rFonts w:ascii="Times New Roman" w:hAnsi="Times New Roman"/>
        </w:rPr>
      </w:pPr>
      <w:bookmarkStart w:id="157" w:name="_Toc207438397"/>
      <w:bookmarkStart w:id="158" w:name="_Toc208041391"/>
      <w:bookmarkStart w:id="159" w:name="_Toc213581374"/>
      <w:r w:rsidRPr="00BD55E0">
        <w:rPr>
          <w:rFonts w:ascii="Times New Roman" w:hAnsi="Times New Roman"/>
          <w:b/>
          <w:bCs/>
          <w:lang w:bidi="ar"/>
        </w:rPr>
        <w:t xml:space="preserve">Figure S11. </w:t>
      </w:r>
      <w:r w:rsidRPr="00BD55E0">
        <w:rPr>
          <w:rFonts w:ascii="Times New Roman" w:hAnsi="Times New Roman"/>
        </w:rPr>
        <w:t>The replicable principal gradie</w:t>
      </w:r>
      <w:r w:rsidRPr="00BD55E0">
        <w:rPr>
          <w:rFonts w:ascii="Times New Roman" w:hAnsi="Times New Roman"/>
        </w:rPr>
        <w:t>nt of MIND in healthy controls.</w:t>
      </w:r>
      <w:bookmarkEnd w:id="157"/>
      <w:bookmarkEnd w:id="158"/>
      <w:bookmarkEnd w:id="159"/>
      <w:r w:rsidRPr="00BD55E0">
        <w:rPr>
          <w:rFonts w:ascii="Times New Roman" w:hAnsi="Times New Roman"/>
        </w:rPr>
        <w:t xml:space="preserve"> </w:t>
      </w:r>
    </w:p>
    <w:p w:rsidR="00BD55E0" w:rsidRPr="00BD55E0" w:rsidP="00BD55E0">
      <w:pPr>
        <w:snapToGrid w:val="0"/>
        <w:spacing w:after="0" w:line="480" w:lineRule="auto"/>
        <w:contextualSpacing/>
        <w:jc w:val="both"/>
        <w:rPr>
          <w:rFonts w:ascii="Times New Roman" w:eastAsia="宋体" w:hAnsi="Times New Roman"/>
          <w:color w:val="000000"/>
          <w:kern w:val="0"/>
          <w:szCs w:val="22"/>
        </w:rPr>
      </w:pPr>
      <w:r w:rsidRPr="00BD55E0">
        <w:rPr>
          <w:rFonts w:ascii="Times New Roman" w:hAnsi="Times New Roman"/>
          <w:b/>
          <w:bCs/>
        </w:rPr>
        <w:t>A.</w:t>
      </w:r>
      <w:r w:rsidRPr="00BD55E0">
        <w:rPr>
          <w:rFonts w:ascii="Times New Roman" w:hAnsi="Times New Roman"/>
        </w:rPr>
        <w:t xml:space="preserve"> The principal MIND gradient in the MICA-MICs dataset </w:t>
      </w:r>
      <w:r w:rsidRPr="00BD55E0">
        <w:rPr>
          <w:rFonts w:ascii="Times New Roman" w:hAnsi="Times New Roman"/>
          <w:noProof/>
        </w:rPr>
        <w:t>(Royer et al., 2022)</w:t>
      </w:r>
      <w:r w:rsidRPr="00BD55E0">
        <w:rPr>
          <w:rFonts w:ascii="Times New Roman" w:hAnsi="Times New Roman"/>
        </w:rPr>
        <w:t xml:space="preserve">. </w:t>
      </w:r>
      <w:r w:rsidRPr="00BD55E0">
        <w:rPr>
          <w:rFonts w:ascii="Times New Roman" w:hAnsi="Times New Roman"/>
          <w:b/>
          <w:bCs/>
        </w:rPr>
        <w:t>B.</w:t>
      </w:r>
      <w:r w:rsidRPr="00BD55E0">
        <w:rPr>
          <w:rFonts w:ascii="Times New Roman" w:hAnsi="Times New Roman"/>
        </w:rPr>
        <w:t xml:space="preserve"> The principal MIND gradient of health controls in this study. </w:t>
      </w:r>
      <w:r w:rsidRPr="00BD55E0">
        <w:rPr>
          <w:rFonts w:ascii="Times New Roman" w:hAnsi="Times New Roman"/>
          <w:b/>
          <w:bCs/>
        </w:rPr>
        <w:t>C.</w:t>
      </w:r>
      <w:r w:rsidRPr="00BD55E0">
        <w:rPr>
          <w:rFonts w:ascii="Times New Roman" w:hAnsi="Times New Roman"/>
        </w:rPr>
        <w:t xml:space="preserve"> The results of spatial correlation analysis between two datasets. The gray band indicates the 95% conﬁdence interval. </w:t>
      </w:r>
      <w:r w:rsidRPr="00BD55E0">
        <w:rPr>
          <w:rFonts w:ascii="Times New Roman" w:hAnsi="Times New Roman"/>
          <w:i/>
          <w:iCs/>
        </w:rPr>
        <w:t>P</w:t>
      </w:r>
      <w:r w:rsidRPr="00BD55E0">
        <w:rPr>
          <w:rFonts w:ascii="Times New Roman" w:hAnsi="Times New Roman"/>
        </w:rPr>
        <w:t xml:space="preserve"> value was calculated based on spin test. Abbreviations: L, left; MIND, Morphometric Inverse Divergence; </w:t>
      </w:r>
      <w:r w:rsidRPr="00BD55E0">
        <w:rPr>
          <w:rFonts w:ascii="Times New Roman" w:hAnsi="Times New Roman"/>
          <w:szCs w:val="22"/>
        </w:rPr>
        <w:t xml:space="preserve">MICA-MICs, </w:t>
      </w:r>
      <w:r w:rsidRPr="00BD55E0">
        <w:rPr>
          <w:rFonts w:ascii="Times New Roman" w:eastAsia="宋体" w:hAnsi="Times New Roman"/>
          <w:color w:val="000000"/>
          <w:kern w:val="0"/>
          <w:szCs w:val="22"/>
        </w:rPr>
        <w:t>Multimodal Imaging and Connectome Analysis-Microstructure-Informed Connectomics; R, right.</w:t>
      </w:r>
    </w:p>
    <w:p w:rsidR="00BD55E0" w:rsidRPr="00BD55E0" w:rsidP="00BD55E0">
      <w:pPr>
        <w:snapToGrid w:val="0"/>
        <w:spacing w:after="0" w:line="480" w:lineRule="auto"/>
        <w:contextualSpacing/>
        <w:rPr>
          <w:rFonts w:ascii="Times New Roman" w:hAnsi="Times New Roman"/>
        </w:rPr>
      </w:pPr>
    </w:p>
    <w:p w:rsidR="00BD55E0" w:rsidRPr="00BD55E0" w:rsidP="00BD55E0">
      <w:pPr>
        <w:snapToGrid w:val="0"/>
        <w:spacing w:after="0" w:line="480" w:lineRule="auto"/>
        <w:contextualSpacing/>
        <w:rPr>
          <w:rFonts w:ascii="Times New Roman" w:hAnsi="Times New Roman"/>
        </w:rPr>
      </w:pPr>
      <w:r w:rsidRPr="00BD55E0">
        <w:rPr>
          <w:rFonts w:ascii="Times New Roman" w:hAnsi="Times New Roman"/>
        </w:rPr>
        <w:br w:type="page"/>
      </w:r>
    </w:p>
    <w:p w:rsidR="00BD55E0" w:rsidRPr="00BD55E0" w:rsidP="00BD55E0">
      <w:pPr>
        <w:snapToGrid w:val="0"/>
        <w:spacing w:after="0" w:line="480" w:lineRule="auto"/>
        <w:contextualSpacing/>
        <w:rPr>
          <w:rFonts w:ascii="Times New Roman" w:hAnsi="Times New Roman"/>
        </w:rPr>
      </w:pPr>
      <w:r>
        <w:rPr>
          <w:rFonts w:ascii="Times New Roman" w:hAnsi="Times New Roman"/>
        </w:rPr>
        <w:pict>
          <v:shape id="_x0000_i1038" type="#_x0000_t75" style="width:415.3pt;height:154.16pt" stroked="f">
            <v:imagedata r:id="rId23" o:title="Figure S12"/>
          </v:shape>
        </w:pict>
      </w:r>
    </w:p>
    <w:p w:rsidR="00BD55E0" w:rsidRPr="00BD55E0" w:rsidP="00BD55E0">
      <w:pPr>
        <w:snapToGrid w:val="0"/>
        <w:spacing w:after="0" w:line="480" w:lineRule="auto"/>
        <w:contextualSpacing/>
        <w:rPr>
          <w:rFonts w:ascii="Times New Roman" w:hAnsi="Times New Roman"/>
        </w:rPr>
      </w:pPr>
    </w:p>
    <w:p w:rsidR="00BD55E0" w:rsidRPr="00BD55E0" w:rsidP="00BD55E0">
      <w:pPr>
        <w:snapToGrid w:val="0"/>
        <w:spacing w:after="0" w:line="480" w:lineRule="auto"/>
        <w:contextualSpacing/>
        <w:jc w:val="both"/>
        <w:outlineLvl w:val="1"/>
        <w:rPr>
          <w:rFonts w:ascii="Times New Roman" w:hAnsi="Times New Roman"/>
        </w:rPr>
      </w:pPr>
      <w:bookmarkStart w:id="160" w:name="_Toc212051802"/>
      <w:bookmarkStart w:id="161" w:name="_Toc213581375"/>
      <w:r w:rsidRPr="00BD55E0">
        <w:rPr>
          <w:rFonts w:ascii="Times New Roman" w:hAnsi="Times New Roman"/>
          <w:b/>
          <w:bCs/>
          <w:lang w:bidi="ar"/>
        </w:rPr>
        <w:t>F</w:t>
      </w:r>
      <w:r w:rsidRPr="00BD55E0">
        <w:rPr>
          <w:rFonts w:ascii="Times New Roman" w:hAnsi="Times New Roman"/>
          <w:b/>
          <w:bCs/>
          <w:lang w:bidi="ar"/>
        </w:rPr>
        <w:t xml:space="preserve">igure S12. </w:t>
      </w:r>
      <w:r w:rsidRPr="00BD55E0">
        <w:rPr>
          <w:rFonts w:ascii="Times New Roman" w:hAnsi="Times New Roman"/>
        </w:rPr>
        <w:t>The replicable principal gradient of MIND in healthy controls.</w:t>
      </w:r>
      <w:bookmarkEnd w:id="160"/>
      <w:bookmarkEnd w:id="161"/>
      <w:r w:rsidRPr="00BD55E0">
        <w:rPr>
          <w:rFonts w:ascii="Times New Roman" w:hAnsi="Times New Roman"/>
        </w:rPr>
        <w:t xml:space="preserve"> </w:t>
      </w:r>
    </w:p>
    <w:p w:rsidR="00BD55E0" w:rsidRPr="00BD55E0" w:rsidP="00BD55E0">
      <w:pPr>
        <w:snapToGrid w:val="0"/>
        <w:spacing w:after="0" w:line="480" w:lineRule="auto"/>
        <w:contextualSpacing/>
        <w:jc w:val="both"/>
        <w:rPr>
          <w:rFonts w:ascii="Times New Roman" w:eastAsia="宋体" w:hAnsi="Times New Roman"/>
          <w:color w:val="000000"/>
          <w:kern w:val="0"/>
          <w:szCs w:val="22"/>
        </w:rPr>
      </w:pPr>
      <w:r w:rsidRPr="00BD55E0">
        <w:rPr>
          <w:rFonts w:ascii="Times New Roman" w:hAnsi="Times New Roman"/>
          <w:b/>
          <w:bCs/>
        </w:rPr>
        <w:t>A.</w:t>
      </w:r>
      <w:r w:rsidRPr="00BD55E0">
        <w:rPr>
          <w:rFonts w:ascii="Times New Roman" w:hAnsi="Times New Roman"/>
        </w:rPr>
        <w:t xml:space="preserve"> The principal MIND gradient in the SALD dataset (participants aged &gt; 60</w:t>
      </w:r>
      <w:r w:rsidR="0008375B">
        <w:rPr>
          <w:rFonts w:ascii="Times New Roman" w:hAnsi="Times New Roman" w:hint="eastAsia"/>
        </w:rPr>
        <w:t xml:space="preserve"> years</w:t>
      </w:r>
      <w:r w:rsidRPr="00BD55E0">
        <w:rPr>
          <w:rFonts w:ascii="Times New Roman" w:hAnsi="Times New Roman"/>
        </w:rPr>
        <w:t xml:space="preserve">) </w:t>
      </w:r>
      <w:r w:rsidRPr="00BD55E0">
        <w:rPr>
          <w:rFonts w:ascii="Times New Roman" w:hAnsi="Times New Roman"/>
          <w:noProof/>
        </w:rPr>
        <w:t>(Wei et al., 2018)</w:t>
      </w:r>
      <w:r w:rsidRPr="00BD55E0">
        <w:rPr>
          <w:rFonts w:ascii="Times New Roman" w:hAnsi="Times New Roman"/>
        </w:rPr>
        <w:t xml:space="preserve">. </w:t>
      </w:r>
      <w:r w:rsidRPr="00BD55E0">
        <w:rPr>
          <w:rFonts w:ascii="Times New Roman" w:hAnsi="Times New Roman"/>
          <w:b/>
          <w:bCs/>
        </w:rPr>
        <w:t>B.</w:t>
      </w:r>
      <w:r w:rsidRPr="00BD55E0">
        <w:rPr>
          <w:rFonts w:ascii="Times New Roman" w:hAnsi="Times New Roman"/>
        </w:rPr>
        <w:t xml:space="preserve"> The principal MIND gradient of health controls in this study. </w:t>
      </w:r>
      <w:r w:rsidRPr="00BD55E0">
        <w:rPr>
          <w:rFonts w:ascii="Times New Roman" w:hAnsi="Times New Roman"/>
          <w:b/>
          <w:bCs/>
        </w:rPr>
        <w:t>C.</w:t>
      </w:r>
      <w:r w:rsidRPr="00BD55E0">
        <w:rPr>
          <w:rFonts w:ascii="Times New Roman" w:hAnsi="Times New Roman"/>
        </w:rPr>
        <w:t xml:space="preserve"> The results of spatial correlation analysis between two datasets</w:t>
      </w:r>
      <w:r w:rsidRPr="00BD55E0">
        <w:rPr>
          <w:rFonts w:ascii="Times New Roman" w:hAnsi="Times New Roman"/>
        </w:rPr>
        <w:t xml:space="preserve">. The gray band indicates the 95% conﬁdence interval. </w:t>
      </w:r>
      <w:r w:rsidRPr="00BD55E0">
        <w:rPr>
          <w:rFonts w:ascii="Times New Roman" w:hAnsi="Times New Roman"/>
          <w:i/>
          <w:iCs/>
        </w:rPr>
        <w:t>P</w:t>
      </w:r>
      <w:r w:rsidRPr="00BD55E0">
        <w:rPr>
          <w:rFonts w:ascii="Times New Roman" w:hAnsi="Times New Roman"/>
        </w:rPr>
        <w:t xml:space="preserve"> value was calculated based on spin test. Abbreviations: L, left; MIND, Morphometric Inverse Divergence; </w:t>
      </w:r>
      <w:r w:rsidRPr="00BD55E0">
        <w:rPr>
          <w:rFonts w:ascii="Times New Roman" w:hAnsi="Times New Roman"/>
          <w:szCs w:val="22"/>
        </w:rPr>
        <w:t xml:space="preserve">MICA-MICs, </w:t>
      </w:r>
      <w:r w:rsidRPr="00BD55E0">
        <w:rPr>
          <w:rFonts w:ascii="Times New Roman" w:eastAsia="宋体" w:hAnsi="Times New Roman"/>
          <w:color w:val="000000"/>
          <w:kern w:val="0"/>
          <w:szCs w:val="22"/>
        </w:rPr>
        <w:t xml:space="preserve">Multimodal Imaging and Connectome Analysis-Microstructure-Informed Connectomics; </w:t>
      </w:r>
      <w:r w:rsidRPr="00BD55E0">
        <w:rPr>
          <w:rFonts w:ascii="Times New Roman" w:hAnsi="Times New Roman"/>
          <w:szCs w:val="22"/>
        </w:rPr>
        <w:t>SALD</w:t>
      </w:r>
      <w:r w:rsidRPr="00BD55E0">
        <w:rPr>
          <w:rFonts w:ascii="Times New Roman" w:hAnsi="Times New Roman"/>
          <w:szCs w:val="22"/>
        </w:rPr>
        <w:t xml:space="preserve">, Southwest University Adult Lifespan Dataset; </w:t>
      </w:r>
      <w:r w:rsidRPr="00BD55E0">
        <w:rPr>
          <w:rFonts w:ascii="Times New Roman" w:eastAsia="宋体" w:hAnsi="Times New Roman"/>
          <w:color w:val="000000"/>
          <w:kern w:val="0"/>
          <w:szCs w:val="22"/>
        </w:rPr>
        <w:t>R, right.</w:t>
      </w:r>
    </w:p>
    <w:p w:rsidR="00BD55E0" w:rsidRPr="00BD55E0" w:rsidP="00BD55E0">
      <w:pPr>
        <w:snapToGrid w:val="0"/>
        <w:spacing w:after="0" w:line="480" w:lineRule="auto"/>
        <w:contextualSpacing/>
        <w:jc w:val="both"/>
        <w:rPr>
          <w:rFonts w:ascii="Times New Roman" w:hAnsi="Times New Roman"/>
        </w:rPr>
      </w:pPr>
    </w:p>
    <w:p w:rsidR="00BD55E0" w:rsidRPr="00BD55E0" w:rsidP="00BD55E0">
      <w:pPr>
        <w:snapToGrid w:val="0"/>
        <w:spacing w:after="0" w:line="480" w:lineRule="auto"/>
        <w:contextualSpacing/>
        <w:jc w:val="both"/>
        <w:rPr>
          <w:rFonts w:ascii="Times New Roman" w:hAnsi="Times New Roman"/>
        </w:rPr>
      </w:pPr>
      <w:r w:rsidRPr="00BD55E0">
        <w:rPr>
          <w:rFonts w:ascii="Times New Roman" w:hAnsi="Times New Roman"/>
        </w:rPr>
        <w:br w:type="page"/>
      </w:r>
    </w:p>
    <w:p w:rsidR="00BD55E0" w:rsidRPr="00BD55E0" w:rsidP="00BD55E0">
      <w:pPr>
        <w:snapToGrid w:val="0"/>
        <w:spacing w:after="0" w:line="480" w:lineRule="auto"/>
        <w:contextualSpacing/>
        <w:jc w:val="center"/>
        <w:rPr>
          <w:rFonts w:ascii="Times New Roman" w:hAnsi="Times New Roman"/>
        </w:rPr>
      </w:pPr>
      <w:bookmarkStart w:id="162" w:name="_Toc207438399"/>
      <w:bookmarkStart w:id="163" w:name="_Toc208041393"/>
      <w:r>
        <w:rPr>
          <w:rFonts w:ascii="Times New Roman" w:hAnsi="Times New Roman"/>
        </w:rPr>
        <w:pict>
          <v:shape id="_x0000_i1039" type="#_x0000_t75" style="width:415.16pt;height:324.77pt" stroked="f">
            <v:imagedata r:id="rId24" o:title="Figure S13"/>
          </v:shape>
        </w:pict>
      </w:r>
    </w:p>
    <w:p w:rsidR="00BD55E0" w:rsidRPr="00BD55E0" w:rsidP="00BD55E0">
      <w:pPr>
        <w:snapToGrid w:val="0"/>
        <w:spacing w:after="0" w:line="480" w:lineRule="auto"/>
        <w:contextualSpacing/>
        <w:rPr>
          <w:rFonts w:ascii="Times New Roman" w:hAnsi="Times New Roman"/>
        </w:rPr>
      </w:pPr>
    </w:p>
    <w:p w:rsidR="00BD55E0" w:rsidRPr="00BD55E0" w:rsidP="00BD55E0">
      <w:pPr>
        <w:widowControl/>
        <w:snapToGrid w:val="0"/>
        <w:spacing w:after="0" w:line="480" w:lineRule="auto"/>
        <w:contextualSpacing/>
        <w:jc w:val="both"/>
        <w:outlineLvl w:val="1"/>
        <w:rPr>
          <w:rFonts w:ascii="Times New Roman" w:hAnsi="Times New Roman"/>
          <w:b/>
          <w:bCs/>
          <w:lang w:bidi="ar"/>
        </w:rPr>
      </w:pPr>
      <w:bookmarkStart w:id="164" w:name="_Hlk101205689"/>
      <w:bookmarkStart w:id="165" w:name="_Toc207438398"/>
      <w:bookmarkStart w:id="166" w:name="_Toc208041392"/>
      <w:bookmarkStart w:id="167" w:name="_Toc212051803"/>
      <w:bookmarkStart w:id="168" w:name="_Toc213581376"/>
      <w:r w:rsidRPr="00BD55E0">
        <w:rPr>
          <w:rFonts w:ascii="Times New Roman" w:hAnsi="Times New Roman"/>
          <w:b/>
          <w:bCs/>
          <w:lang w:bidi="ar"/>
        </w:rPr>
        <w:t>Figure S13.</w:t>
      </w:r>
      <w:bookmarkStart w:id="169" w:name="_Hlk203769583"/>
      <w:bookmarkEnd w:id="164"/>
      <w:r w:rsidRPr="00BD55E0">
        <w:rPr>
          <w:rFonts w:ascii="Times New Roman" w:hAnsi="Times New Roman"/>
          <w:b/>
          <w:bCs/>
          <w:lang w:bidi="ar"/>
        </w:rPr>
        <w:t xml:space="preserve"> </w:t>
      </w:r>
      <w:r w:rsidRPr="00BD55E0">
        <w:rPr>
          <w:rFonts w:ascii="Times New Roman" w:hAnsi="Times New Roman"/>
          <w:lang w:bidi="ar"/>
        </w:rPr>
        <w:t xml:space="preserve">Significant correlations of </w:t>
      </w:r>
      <w:r w:rsidRPr="00BD55E0">
        <w:rPr>
          <w:rFonts w:ascii="Times New Roman" w:hAnsi="Times New Roman"/>
          <w:i/>
          <w:iCs/>
          <w:lang w:bidi="ar"/>
        </w:rPr>
        <w:t>CACNA1C</w:t>
      </w:r>
      <w:r w:rsidRPr="00BD55E0">
        <w:rPr>
          <w:rFonts w:ascii="Times New Roman" w:hAnsi="Times New Roman"/>
          <w:lang w:bidi="ar"/>
        </w:rPr>
        <w:t xml:space="preserve"> and </w:t>
      </w:r>
      <w:bookmarkStart w:id="170" w:name="_Hlk207906351"/>
      <w:r w:rsidRPr="00BD55E0">
        <w:rPr>
          <w:rFonts w:ascii="Times New Roman" w:hAnsi="Times New Roman"/>
          <w:i/>
          <w:iCs/>
          <w:lang w:bidi="ar"/>
        </w:rPr>
        <w:t>SST</w:t>
      </w:r>
      <w:r w:rsidRPr="00BD55E0">
        <w:rPr>
          <w:rFonts w:ascii="Times New Roman" w:hAnsi="Times New Roman"/>
          <w:lang w:bidi="ar"/>
        </w:rPr>
        <w:t>-related gene</w:t>
      </w:r>
      <w:bookmarkEnd w:id="170"/>
      <w:r w:rsidRPr="00BD55E0">
        <w:rPr>
          <w:rFonts w:ascii="Times New Roman" w:hAnsi="Times New Roman"/>
          <w:lang w:bidi="ar"/>
        </w:rPr>
        <w:t xml:space="preserve"> expression with the case-control </w:t>
      </w:r>
      <w:r w:rsidRPr="00BD55E0">
        <w:rPr>
          <w:rFonts w:ascii="Times New Roman" w:hAnsi="Times New Roman"/>
          <w:i/>
          <w:iCs/>
          <w:lang w:bidi="ar"/>
        </w:rPr>
        <w:t>t</w:t>
      </w:r>
      <w:r w:rsidRPr="00BD55E0">
        <w:rPr>
          <w:rFonts w:ascii="Times New Roman" w:hAnsi="Times New Roman"/>
          <w:lang w:bidi="ar"/>
        </w:rPr>
        <w:t>-map.</w:t>
      </w:r>
      <w:bookmarkEnd w:id="165"/>
      <w:bookmarkEnd w:id="166"/>
      <w:bookmarkEnd w:id="167"/>
      <w:bookmarkEnd w:id="168"/>
    </w:p>
    <w:p w:rsidR="00BD55E0" w:rsidRPr="00BD55E0" w:rsidP="00BD55E0">
      <w:pPr>
        <w:widowControl/>
        <w:snapToGrid w:val="0"/>
        <w:spacing w:after="0" w:line="480" w:lineRule="auto"/>
        <w:contextualSpacing/>
        <w:jc w:val="both"/>
        <w:rPr>
          <w:rFonts w:ascii="Times New Roman" w:hAnsi="Times New Roman"/>
        </w:rPr>
      </w:pPr>
      <w:r w:rsidRPr="00BD55E0">
        <w:rPr>
          <w:rFonts w:ascii="Times New Roman" w:hAnsi="Times New Roman"/>
          <w:b/>
          <w:bCs/>
          <w:lang w:bidi="ar"/>
        </w:rPr>
        <w:t xml:space="preserve">A. </w:t>
      </w:r>
      <w:r w:rsidRPr="00BD55E0">
        <w:rPr>
          <w:rFonts w:ascii="Times New Roman" w:hAnsi="Times New Roman"/>
        </w:rPr>
        <w:t xml:space="preserve">Scatter plot showing the associations between gene expression of CACNA1C gene and the case-control </w:t>
      </w:r>
      <w:r w:rsidRPr="00BD55E0">
        <w:rPr>
          <w:rFonts w:ascii="Times New Roman" w:hAnsi="Times New Roman"/>
          <w:i/>
          <w:iCs/>
        </w:rPr>
        <w:t>t</w:t>
      </w:r>
      <w:r w:rsidRPr="00BD55E0">
        <w:rPr>
          <w:rFonts w:ascii="Times New Roman" w:hAnsi="Times New Roman"/>
        </w:rPr>
        <w:t xml:space="preserve">-map. </w:t>
      </w:r>
      <w:r w:rsidRPr="00BD55E0">
        <w:rPr>
          <w:rFonts w:ascii="Times New Roman" w:hAnsi="Times New Roman"/>
          <w:b/>
          <w:bCs/>
        </w:rPr>
        <w:t>B-F.</w:t>
      </w:r>
      <w:r w:rsidRPr="00BD55E0">
        <w:rPr>
          <w:rFonts w:ascii="Times New Roman" w:hAnsi="Times New Roman"/>
        </w:rPr>
        <w:t xml:space="preserve"> Scatter plots showing the associations between gene expression of SST-related genes and the case-control </w:t>
      </w:r>
      <w:r w:rsidRPr="00BD55E0">
        <w:rPr>
          <w:rFonts w:ascii="Times New Roman" w:hAnsi="Times New Roman"/>
          <w:i/>
          <w:iCs/>
        </w:rPr>
        <w:t>t</w:t>
      </w:r>
      <w:r w:rsidRPr="00BD55E0">
        <w:rPr>
          <w:rFonts w:ascii="Times New Roman" w:hAnsi="Times New Roman"/>
        </w:rPr>
        <w:t xml:space="preserve">-maps. </w:t>
      </w:r>
      <w:bookmarkEnd w:id="169"/>
      <w:r w:rsidRPr="00BD55E0">
        <w:rPr>
          <w:rFonts w:ascii="Times New Roman" w:hAnsi="Times New Roman"/>
        </w:rPr>
        <w:t>Three gene markers are positively correlated with regional changes in the principal MIND gradient. Four gene mark</w:t>
      </w:r>
      <w:r w:rsidRPr="00BD55E0">
        <w:rPr>
          <w:rFonts w:ascii="Times New Roman" w:hAnsi="Times New Roman"/>
        </w:rPr>
        <w:t xml:space="preserve">ers are negatively correlated with regional changes in the principal MIND gradient. The gray band indicates the 95% conﬁdence interval. All </w:t>
      </w:r>
      <w:r w:rsidRPr="00BD55E0">
        <w:rPr>
          <w:rFonts w:ascii="Times New Roman" w:hAnsi="Times New Roman"/>
          <w:i/>
          <w:iCs/>
        </w:rPr>
        <w:t>P</w:t>
      </w:r>
      <w:r w:rsidRPr="00BD55E0">
        <w:rPr>
          <w:rFonts w:ascii="Times New Roman" w:hAnsi="Times New Roman"/>
        </w:rPr>
        <w:t xml:space="preserve"> values were derived from spin tests and adjusted by the BH-FDR method. Abbreviations: BH-FDR, Benjamini-Hochberg f</w:t>
      </w:r>
      <w:r w:rsidRPr="00BD55E0">
        <w:rPr>
          <w:rFonts w:ascii="Times New Roman" w:hAnsi="Times New Roman"/>
        </w:rPr>
        <w:t xml:space="preserve">alse discovery rate; </w:t>
      </w:r>
      <w:r w:rsidRPr="00BD55E0">
        <w:rPr>
          <w:rFonts w:ascii="Times New Roman" w:hAnsi="Times New Roman"/>
          <w:i/>
          <w:iCs/>
        </w:rPr>
        <w:t>CACNA1C</w:t>
      </w:r>
      <w:r w:rsidRPr="00BD55E0">
        <w:rPr>
          <w:rFonts w:ascii="Times New Roman" w:hAnsi="Times New Roman"/>
        </w:rPr>
        <w:t xml:space="preserve">, Calcium Voltage-Gated Channel Subunit Alpha 1C; </w:t>
      </w:r>
      <w:r w:rsidRPr="00BD55E0">
        <w:rPr>
          <w:rFonts w:ascii="Times New Roman" w:hAnsi="Times New Roman"/>
          <w:i/>
          <w:iCs/>
        </w:rPr>
        <w:t>CCK</w:t>
      </w:r>
      <w:r w:rsidRPr="00BD55E0">
        <w:rPr>
          <w:rFonts w:ascii="Times New Roman" w:hAnsi="Times New Roman"/>
        </w:rPr>
        <w:t xml:space="preserve">, Cholecystokinin; MIND, Morphometric Inverse Divergence; </w:t>
      </w:r>
      <w:r w:rsidRPr="00BD55E0">
        <w:rPr>
          <w:rFonts w:ascii="Times New Roman" w:hAnsi="Times New Roman"/>
          <w:i/>
          <w:iCs/>
        </w:rPr>
        <w:t>NPY</w:t>
      </w:r>
      <w:r w:rsidRPr="00BD55E0">
        <w:rPr>
          <w:rFonts w:ascii="Times New Roman" w:hAnsi="Times New Roman"/>
        </w:rPr>
        <w:t xml:space="preserve">, Neuropeptide Y; </w:t>
      </w:r>
      <w:r w:rsidRPr="00BD55E0">
        <w:rPr>
          <w:rFonts w:ascii="Times New Roman" w:hAnsi="Times New Roman"/>
          <w:i/>
          <w:iCs/>
        </w:rPr>
        <w:t>PVALB</w:t>
      </w:r>
      <w:r w:rsidRPr="00BD55E0">
        <w:rPr>
          <w:rFonts w:ascii="Times New Roman" w:hAnsi="Times New Roman"/>
        </w:rPr>
        <w:t>, Parvalbumin;</w:t>
      </w:r>
      <w:r w:rsidRPr="00BD55E0">
        <w:rPr>
          <w:rFonts w:ascii="Times New Roman" w:hAnsi="Times New Roman"/>
          <w:i/>
          <w:iCs/>
        </w:rPr>
        <w:t xml:space="preserve"> SST</w:t>
      </w:r>
      <w:r w:rsidRPr="00BD55E0">
        <w:rPr>
          <w:rFonts w:ascii="Times New Roman" w:hAnsi="Times New Roman"/>
        </w:rPr>
        <w:t xml:space="preserve">, somatostatin; </w:t>
      </w:r>
      <w:r w:rsidRPr="00BD55E0">
        <w:rPr>
          <w:rFonts w:ascii="Times New Roman" w:hAnsi="Times New Roman"/>
          <w:i/>
          <w:iCs/>
        </w:rPr>
        <w:t>VIP</w:t>
      </w:r>
      <w:r w:rsidRPr="00BD55E0">
        <w:rPr>
          <w:rFonts w:ascii="Times New Roman" w:hAnsi="Times New Roman"/>
        </w:rPr>
        <w:t xml:space="preserve">, Vasoactive Intestinal Peptide. </w:t>
      </w:r>
    </w:p>
    <w:p w:rsidR="00BD55E0" w:rsidRPr="00BD55E0" w:rsidP="00BD55E0">
      <w:pPr>
        <w:widowControl/>
        <w:spacing w:after="0" w:line="480" w:lineRule="auto"/>
        <w:jc w:val="both"/>
        <w:outlineLvl w:val="0"/>
        <w:rPr>
          <w:rFonts w:ascii="Times New Roman" w:eastAsia="宋体" w:hAnsi="Times New Roman"/>
          <w:b/>
          <w:bCs/>
          <w:color w:val="231F20"/>
          <w:kern w:val="0"/>
          <w:sz w:val="24"/>
        </w:rPr>
      </w:pPr>
      <w:bookmarkStart w:id="171" w:name="_Toc213581377"/>
      <w:r w:rsidRPr="00BD55E0">
        <w:rPr>
          <w:rFonts w:ascii="Times New Roman" w:hAnsi="Times New Roman"/>
          <w:b/>
          <w:bCs/>
          <w:sz w:val="28"/>
          <w:szCs w:val="28"/>
        </w:rPr>
        <w:t>Supplementary Tables and Figures References</w:t>
      </w:r>
      <w:bookmarkEnd w:id="162"/>
      <w:bookmarkEnd w:id="163"/>
      <w:bookmarkEnd w:id="171"/>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Aghourian, M., Legault-Denis, C., Soucy, J. P., Rosa-Neto, P., Gauthier, S., Kostikov, A., . . . Bédard, M. A. (2017). Quantification of brain cholinergic denervation in Alzheimer's disease using PET imaging with [(18)F]-FEOBV. </w:t>
      </w:r>
      <w:r w:rsidRPr="00BD55E0">
        <w:rPr>
          <w:rFonts w:ascii="Times New Roman" w:hAnsi="Times New Roman"/>
          <w:i/>
          <w:noProof/>
        </w:rPr>
        <w:t xml:space="preserve">Mol </w:t>
      </w:r>
      <w:r w:rsidRPr="00BD55E0">
        <w:rPr>
          <w:rFonts w:ascii="Times New Roman" w:hAnsi="Times New Roman"/>
          <w:i/>
          <w:noProof/>
        </w:rPr>
        <w:t>Psychiatry, 22</w:t>
      </w:r>
      <w:r w:rsidRPr="00BD55E0">
        <w:rPr>
          <w:rFonts w:ascii="Times New Roman" w:hAnsi="Times New Roman"/>
          <w:noProof/>
        </w:rPr>
        <w:t>(11), 1531-1538. doi:10.1038/mp.2017.183</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Bedard, M. A., Aghourian, M., Legault-Denis, C., Postuma, R. B., Soucy, J. P., Gagnon, J. F., . . . Montplaisir, J. (2019). Brain cholinergic alterations in idiopathic REM sleep behaviour disorder: a PET imaging study with (18)F-FEOBV. </w:t>
      </w:r>
      <w:r w:rsidRPr="00BD55E0">
        <w:rPr>
          <w:rFonts w:ascii="Times New Roman" w:hAnsi="Times New Roman"/>
          <w:i/>
          <w:noProof/>
        </w:rPr>
        <w:t>Sleep Med, 58</w:t>
      </w:r>
      <w:r w:rsidRPr="00BD55E0">
        <w:rPr>
          <w:rFonts w:ascii="Times New Roman" w:hAnsi="Times New Roman"/>
          <w:noProof/>
        </w:rPr>
        <w:t>, 35-41. doi:10.1016/j.sleep.2018.12.020</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Beliveau, V., Ganz, M., Feng, L., Ozenne, B., Højgaard, L., Fisher, P. M., . . . Knudsen, G. M. (2017). A High-Resolution In Vivo Atlas of the Human Brain's Serotonin </w:t>
      </w:r>
      <w:r w:rsidRPr="00BD55E0">
        <w:rPr>
          <w:rFonts w:ascii="Times New Roman" w:hAnsi="Times New Roman"/>
          <w:noProof/>
        </w:rPr>
        <w:t xml:space="preserve">System. </w:t>
      </w:r>
      <w:r w:rsidRPr="00BD55E0">
        <w:rPr>
          <w:rFonts w:ascii="Times New Roman" w:hAnsi="Times New Roman"/>
          <w:i/>
          <w:noProof/>
        </w:rPr>
        <w:t>J Neurosci, 37</w:t>
      </w:r>
      <w:r w:rsidRPr="00BD55E0">
        <w:rPr>
          <w:rFonts w:ascii="Times New Roman" w:hAnsi="Times New Roman"/>
          <w:noProof/>
        </w:rPr>
        <w:t>(1), 120-128. doi:10.1523/jneurosci.2830-16.2016</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Ding, Y. S., Singhal, T., Planeta-Wilson, B., Gallezot, J. D., Nabulsi, N., Labaree, D., . . . Malison, R. T. (2010). PET imaging of the effects of age and cocaine on the norepinephrine transporter in the human brain using (S,S)-[(11)C]O-methylreboxetine and HRRT. </w:t>
      </w:r>
      <w:r w:rsidRPr="00BD55E0">
        <w:rPr>
          <w:rFonts w:ascii="Times New Roman" w:hAnsi="Times New Roman"/>
          <w:i/>
          <w:noProof/>
        </w:rPr>
        <w:t>Synapse, 64</w:t>
      </w:r>
      <w:r w:rsidRPr="00BD55E0">
        <w:rPr>
          <w:rFonts w:ascii="Times New Roman" w:hAnsi="Times New Roman"/>
          <w:noProof/>
        </w:rPr>
        <w:t>(1), 30-38. doi:10.1002/syn.20696</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DuBois, J. M., Rousset, O. G., Rowley, J., Porras-Betancourt, M., Reader, A. J., Labbe, A., . . . Kobayashi, E. (2016). Characteriz</w:t>
      </w:r>
      <w:r w:rsidRPr="00BD55E0">
        <w:rPr>
          <w:rFonts w:ascii="Times New Roman" w:hAnsi="Times New Roman"/>
          <w:noProof/>
        </w:rPr>
        <w:t xml:space="preserve">ation of age/sex and the regional distribution of mGluR5 availability in the healthy human brain measured by high-resolution [(11)C]ABP688 PET. </w:t>
      </w:r>
      <w:r w:rsidRPr="00BD55E0">
        <w:rPr>
          <w:rFonts w:ascii="Times New Roman" w:hAnsi="Times New Roman"/>
          <w:i/>
          <w:noProof/>
        </w:rPr>
        <w:t>Eur J Nucl Med Mol Imaging, 43</w:t>
      </w:r>
      <w:r w:rsidRPr="00BD55E0">
        <w:rPr>
          <w:rFonts w:ascii="Times New Roman" w:hAnsi="Times New Roman"/>
          <w:noProof/>
        </w:rPr>
        <w:t>(1), 152-162. doi:10.1007/s00259-015-3167-6</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Dukart, J., Holiga, Š., Chatham, C., Hawkins, P., Forsyth, A., McMillan, R., . . . Sambataro, F. (2018). Cerebral blood flow predicts differential neurotransmitter activity. </w:t>
      </w:r>
      <w:r w:rsidRPr="00BD55E0">
        <w:rPr>
          <w:rFonts w:ascii="Times New Roman" w:hAnsi="Times New Roman"/>
          <w:i/>
          <w:noProof/>
        </w:rPr>
        <w:t>Sci Rep, 8</w:t>
      </w:r>
      <w:r w:rsidRPr="00BD55E0">
        <w:rPr>
          <w:rFonts w:ascii="Times New Roman" w:hAnsi="Times New Roman"/>
          <w:noProof/>
        </w:rPr>
        <w:t>(1), 4074. doi:10.1038/s41598-018-22444-0</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Gallezot, J. D., Nabulsi, N., Neumeister, A., Planeta-Wilson, B., Wi</w:t>
      </w:r>
      <w:r w:rsidRPr="00BD55E0">
        <w:rPr>
          <w:rFonts w:ascii="Times New Roman" w:hAnsi="Times New Roman"/>
          <w:noProof/>
        </w:rPr>
        <w:t xml:space="preserve">lliams, W. A., Singhal, T., . . . Carson, R. E. (2010). Kinetic modeling of the serotonin 5-HT(1B) receptor radioligand [(11)C]P943 in humans. </w:t>
      </w:r>
      <w:r w:rsidRPr="00BD55E0">
        <w:rPr>
          <w:rFonts w:ascii="Times New Roman" w:hAnsi="Times New Roman"/>
          <w:i/>
          <w:noProof/>
        </w:rPr>
        <w:t>J Cereb Blood Flow Metab, 30</w:t>
      </w:r>
      <w:r w:rsidRPr="00BD55E0">
        <w:rPr>
          <w:rFonts w:ascii="Times New Roman" w:hAnsi="Times New Roman"/>
          <w:noProof/>
        </w:rPr>
        <w:t>(1), 196-210. doi:10.1038/jcbfm.2009.195</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Gallezot, J. D., Planeta, B., Nabulsi, N., Palumbo, D., Li, X., Liu, J., . . . Carson, R. E. (2017). Determination of receptor occupancy in the presence of mass dose: [(11)C]GSK189254 PET imaging of histamine H(3) receptor occupancy by PF-03654746. </w:t>
      </w:r>
      <w:r w:rsidRPr="00BD55E0">
        <w:rPr>
          <w:rFonts w:ascii="Times New Roman" w:hAnsi="Times New Roman"/>
          <w:i/>
          <w:noProof/>
        </w:rPr>
        <w:t>J Cereb Blood Flow Metab, 37</w:t>
      </w:r>
      <w:r w:rsidRPr="00BD55E0">
        <w:rPr>
          <w:rFonts w:ascii="Times New Roman" w:hAnsi="Times New Roman"/>
          <w:noProof/>
        </w:rPr>
        <w:t>(3), 1095-1107. doi:10.</w:t>
      </w:r>
      <w:r w:rsidRPr="00BD55E0">
        <w:rPr>
          <w:rFonts w:ascii="Times New Roman" w:hAnsi="Times New Roman"/>
          <w:noProof/>
        </w:rPr>
        <w:t>1177/0271678x16650697</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Galovic, M., Al-Diwani, A., Vivekananda, U., Torrealdea, F., Erlandsson, K., Fryer, T. D., . . . investigators, f. t. N. (2021). In vivo NMDA receptor function in people with NMDA receptor antibody encephalitis. </w:t>
      </w:r>
      <w:r w:rsidRPr="00BD55E0">
        <w:rPr>
          <w:rFonts w:ascii="Times New Roman" w:hAnsi="Times New Roman"/>
          <w:i/>
          <w:noProof/>
        </w:rPr>
        <w:t>medRxiv</w:t>
      </w:r>
      <w:r w:rsidRPr="00BD55E0">
        <w:rPr>
          <w:rFonts w:ascii="Times New Roman" w:hAnsi="Times New Roman"/>
          <w:noProof/>
        </w:rPr>
        <w:t>, 2021.2012.2004.21267226. doi:10.1101/2021.12.04.21267226</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Ge, J., Yang, G., Han, M., Zhou, S., Men, W., Qin, L., . . . Rao, H. (2023). Increasing diversity in connectomics with the Chinese Human Connectome Project. </w:t>
      </w:r>
      <w:r w:rsidRPr="00BD55E0">
        <w:rPr>
          <w:rFonts w:ascii="Times New Roman" w:hAnsi="Times New Roman"/>
          <w:i/>
          <w:noProof/>
        </w:rPr>
        <w:t>Nature Neuroscience, 26</w:t>
      </w:r>
      <w:r w:rsidRPr="00BD55E0">
        <w:rPr>
          <w:rFonts w:ascii="Times New Roman" w:hAnsi="Times New Roman"/>
          <w:noProof/>
        </w:rPr>
        <w:t xml:space="preserve">(1), 163-172. </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Hillmer, A. T., E</w:t>
      </w:r>
      <w:r w:rsidRPr="00BD55E0">
        <w:rPr>
          <w:rFonts w:ascii="Times New Roman" w:hAnsi="Times New Roman"/>
          <w:noProof/>
        </w:rPr>
        <w:t xml:space="preserve">sterlis, I., Gallezot, J. D., Bois, F., Zheng, M. Q., Nabulsi, N., . . . Cosgrove, K. P. (2016). Imaging of cerebral α4β2* nicotinic acetylcholine receptors with (-)-[(18)F]Flubatine PET: Implementation of bolus plus constant infusion and sensitivity to acetylcholine in human brain. </w:t>
      </w:r>
      <w:r w:rsidRPr="00BD55E0">
        <w:rPr>
          <w:rFonts w:ascii="Times New Roman" w:hAnsi="Times New Roman"/>
          <w:i/>
          <w:noProof/>
        </w:rPr>
        <w:t>Neuroimage, 141</w:t>
      </w:r>
      <w:r w:rsidRPr="00BD55E0">
        <w:rPr>
          <w:rFonts w:ascii="Times New Roman" w:hAnsi="Times New Roman"/>
          <w:noProof/>
        </w:rPr>
        <w:t>, 71-80. doi:10.1016/j.neuroimage.2016.07.026</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Kaller, S., Rullmann, M., Patt, M., Becker, G. A., Luthardt, J., Girbardt, J., . . . Sabri, O. (2017). Test-retest measurements of dopamine D(1)-type receptors using s</w:t>
      </w:r>
      <w:r w:rsidRPr="00BD55E0">
        <w:rPr>
          <w:rFonts w:ascii="Times New Roman" w:hAnsi="Times New Roman"/>
          <w:noProof/>
        </w:rPr>
        <w:t xml:space="preserve">imultaneous PET/MRI imaging. </w:t>
      </w:r>
      <w:r w:rsidRPr="00BD55E0">
        <w:rPr>
          <w:rFonts w:ascii="Times New Roman" w:hAnsi="Times New Roman"/>
          <w:i/>
          <w:noProof/>
        </w:rPr>
        <w:t>Eur J Nucl Med Mol Imaging, 44</w:t>
      </w:r>
      <w:r w:rsidRPr="00BD55E0">
        <w:rPr>
          <w:rFonts w:ascii="Times New Roman" w:hAnsi="Times New Roman"/>
          <w:noProof/>
        </w:rPr>
        <w:t>(6), 1025-1032. doi:10.1007/s00259-017-3645-0</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Kantonen, T., Karjalainen, T., Isojärvi, J., Nuutila, P., Tuisku, J., Rinne, J., . . . Nummenmaa, L. (2020). Interindividual variability and lateralization of μ-opioid receptors in the human brain. </w:t>
      </w:r>
      <w:r w:rsidRPr="00BD55E0">
        <w:rPr>
          <w:rFonts w:ascii="Times New Roman" w:hAnsi="Times New Roman"/>
          <w:i/>
          <w:noProof/>
        </w:rPr>
        <w:t>Neuroimage, 217</w:t>
      </w:r>
      <w:r w:rsidRPr="00BD55E0">
        <w:rPr>
          <w:rFonts w:ascii="Times New Roman" w:hAnsi="Times New Roman"/>
          <w:noProof/>
        </w:rPr>
        <w:t>, 116922. doi:10.1016/j.neuroimage.2020.116922</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Naganawa, M., Nabulsi, N., Henry, S., Matuskey, D., Lin, S. F., Slieker, L., . . . Huang, Y. (2021). First-in-Human Assessment of (11)C-LSN3172176,</w:t>
      </w:r>
      <w:r w:rsidRPr="00BD55E0">
        <w:rPr>
          <w:rFonts w:ascii="Times New Roman" w:hAnsi="Times New Roman"/>
          <w:noProof/>
        </w:rPr>
        <w:t xml:space="preserve"> an M1 Muscarinic Acetylcholine Receptor PET Radiotracer. </w:t>
      </w:r>
      <w:r w:rsidRPr="00BD55E0">
        <w:rPr>
          <w:rFonts w:ascii="Times New Roman" w:hAnsi="Times New Roman"/>
          <w:i/>
          <w:noProof/>
        </w:rPr>
        <w:t>J Nucl Med, 62</w:t>
      </w:r>
      <w:r w:rsidRPr="00BD55E0">
        <w:rPr>
          <w:rFonts w:ascii="Times New Roman" w:hAnsi="Times New Roman"/>
          <w:noProof/>
        </w:rPr>
        <w:t>(4), 553-560. doi:10.2967/jnumed.120.246967</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Nørgaard, M., Beliveau, V., Ganz, M., Svarer, C., Pinborg, L. H., Keller, S. H., . . . Knudsen, G. M. (2021). A high-resolution in vivo atlas of the human brain's benzodiazepine binding site of GABA(A) receptors. </w:t>
      </w:r>
      <w:r w:rsidRPr="00BD55E0">
        <w:rPr>
          <w:rFonts w:ascii="Times New Roman" w:hAnsi="Times New Roman"/>
          <w:i/>
          <w:noProof/>
        </w:rPr>
        <w:t>Neuroimage, 232</w:t>
      </w:r>
      <w:r w:rsidRPr="00BD55E0">
        <w:rPr>
          <w:rFonts w:ascii="Times New Roman" w:hAnsi="Times New Roman"/>
          <w:noProof/>
        </w:rPr>
        <w:t>, 117878. doi:10.1016/j.neuroimage.2021.117878</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Normandin, M. D., Zheng, M. Q., Lin, K. S., Mason, N. S., Lin, S. F., Ropchan, J., . . . Huang, Y. (2015). Imaging the ca</w:t>
      </w:r>
      <w:r w:rsidRPr="00BD55E0">
        <w:rPr>
          <w:rFonts w:ascii="Times New Roman" w:hAnsi="Times New Roman"/>
          <w:noProof/>
        </w:rPr>
        <w:t xml:space="preserve">nnabinoid CB1 receptor in humans with [11C]OMAR: assessment of kinetic analysis methods, test-retest reproducibility, and gender differences. </w:t>
      </w:r>
      <w:r w:rsidRPr="00BD55E0">
        <w:rPr>
          <w:rFonts w:ascii="Times New Roman" w:hAnsi="Times New Roman"/>
          <w:i/>
          <w:noProof/>
        </w:rPr>
        <w:t>J Cereb Blood Flow Metab, 35</w:t>
      </w:r>
      <w:r w:rsidRPr="00BD55E0">
        <w:rPr>
          <w:rFonts w:ascii="Times New Roman" w:hAnsi="Times New Roman"/>
          <w:noProof/>
        </w:rPr>
        <w:t>(8), 1313-1322. doi:10.1038/jcbfm.2015.46</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Poldrack, R. A., Kittur, A., Kalar, D., Miller, E., Seppa, C., Gil, Y., . . . Bilder, R. M. (2011). The cognitive atlas: toward a knowledge foundation for cognitive neuroscience. </w:t>
      </w:r>
      <w:r w:rsidRPr="00BD55E0">
        <w:rPr>
          <w:rFonts w:ascii="Times New Roman" w:hAnsi="Times New Roman"/>
          <w:i/>
          <w:noProof/>
        </w:rPr>
        <w:t>Front Neuroinform, 5</w:t>
      </w:r>
      <w:r w:rsidRPr="00BD55E0">
        <w:rPr>
          <w:rFonts w:ascii="Times New Roman" w:hAnsi="Times New Roman"/>
          <w:noProof/>
        </w:rPr>
        <w:t>, 17. doi:10.3389/fninf.2011.00017</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Radhakrishnan, R., Matuskey, D., Nabulsi, N., Gaiser, E., Gallezot</w:t>
      </w:r>
      <w:r w:rsidRPr="00BD55E0">
        <w:rPr>
          <w:rFonts w:ascii="Times New Roman" w:hAnsi="Times New Roman"/>
          <w:noProof/>
        </w:rPr>
        <w:t xml:space="preserve">, J. D., Henry, S., . . . D'Souza, D. C. (2020). In vivo 5-HT(6) and 5-HT(2A) receptor availability in antipsychotic treated schizophrenia patients vs. unmedicated healthy humans measured with [(11)C]GSK215083 PET. </w:t>
      </w:r>
      <w:r w:rsidRPr="00BD55E0">
        <w:rPr>
          <w:rFonts w:ascii="Times New Roman" w:hAnsi="Times New Roman"/>
          <w:i/>
          <w:noProof/>
        </w:rPr>
        <w:t>Psychiatry Res Neuroimaging, 295</w:t>
      </w:r>
      <w:r w:rsidRPr="00BD55E0">
        <w:rPr>
          <w:rFonts w:ascii="Times New Roman" w:hAnsi="Times New Roman"/>
          <w:noProof/>
        </w:rPr>
        <w:t>, 111007. doi:10.1016/j.pscychresns.2019.111007</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Radhakrishnan, R., Nabulsi, N., Gaiser, E., Gallezot, J. D., Henry, S., Planeta, B., . . . Matuskey, D. (2018). Age-Related Change in 5-HT(6) Receptor Availability in Healthy Male Volunteers Measured with (11)C-GSK215</w:t>
      </w:r>
      <w:r w:rsidRPr="00BD55E0">
        <w:rPr>
          <w:rFonts w:ascii="Times New Roman" w:hAnsi="Times New Roman"/>
          <w:noProof/>
        </w:rPr>
        <w:t xml:space="preserve">083 PET. </w:t>
      </w:r>
      <w:r w:rsidRPr="00BD55E0">
        <w:rPr>
          <w:rFonts w:ascii="Times New Roman" w:hAnsi="Times New Roman"/>
          <w:i/>
          <w:noProof/>
        </w:rPr>
        <w:t>J Nucl Med, 59</w:t>
      </w:r>
      <w:r w:rsidRPr="00BD55E0">
        <w:rPr>
          <w:rFonts w:ascii="Times New Roman" w:hAnsi="Times New Roman"/>
          <w:noProof/>
        </w:rPr>
        <w:t>(9), 1445-1450. doi:10.2967/jnumed.117.206516</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Royer, J., Rodríguez-Cruces, R., Tavakol, S., Larivière, S., Herholz, P., Li, Q., . . . Bernhardt, B. C. (2022). An Open MRI Dataset For Multiscale Neuroscience. </w:t>
      </w:r>
      <w:r w:rsidRPr="00BD55E0">
        <w:rPr>
          <w:rFonts w:ascii="Times New Roman" w:hAnsi="Times New Roman"/>
          <w:i/>
          <w:noProof/>
        </w:rPr>
        <w:t>Sci Data, 9</w:t>
      </w:r>
      <w:r w:rsidRPr="00BD55E0">
        <w:rPr>
          <w:rFonts w:ascii="Times New Roman" w:hAnsi="Times New Roman"/>
          <w:noProof/>
        </w:rPr>
        <w:t>(1), 569. doi:10.1038/s41597-022-01682-y</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Savli, M., Bauer, A., Mitterhauser, M., Ding, Y. S., Hahn, A., Kroll, T., . . . Lanzenberger, R. (2012). Normative database of the serotonergic system in healthy subjects using multi-tracer PET. </w:t>
      </w:r>
      <w:r w:rsidRPr="00BD55E0">
        <w:rPr>
          <w:rFonts w:ascii="Times New Roman" w:hAnsi="Times New Roman"/>
          <w:i/>
          <w:noProof/>
        </w:rPr>
        <w:t>Neuroimage, 63</w:t>
      </w:r>
      <w:r w:rsidRPr="00BD55E0">
        <w:rPr>
          <w:rFonts w:ascii="Times New Roman" w:hAnsi="Times New Roman"/>
          <w:noProof/>
        </w:rPr>
        <w:t>(1), 447-459. doi:10</w:t>
      </w:r>
      <w:r w:rsidRPr="00BD55E0">
        <w:rPr>
          <w:rFonts w:ascii="Times New Roman" w:hAnsi="Times New Roman"/>
          <w:noProof/>
        </w:rPr>
        <w:t>.1016/j.neuroimage.2012.07.001</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Smart, K., Cox, S. M. L., Scala, S. G., Tippler, M., Jaworska, N., Boivin, M., . . . Leyton, M. (2019). Sex differences in [(11)C]ABP688 binding: a positron emission tomography study of mGlu5 receptors. </w:t>
      </w:r>
      <w:r w:rsidRPr="00BD55E0">
        <w:rPr>
          <w:rFonts w:ascii="Times New Roman" w:hAnsi="Times New Roman"/>
          <w:i/>
          <w:noProof/>
        </w:rPr>
        <w:t>Eur J Nucl Med Mol Imaging, 46</w:t>
      </w:r>
      <w:r w:rsidRPr="00BD55E0">
        <w:rPr>
          <w:rFonts w:ascii="Times New Roman" w:hAnsi="Times New Roman"/>
          <w:noProof/>
        </w:rPr>
        <w:t>(5), 1179-1183. doi:10.1007/s00259-018-4252-4</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Smith, C. T., Crawford, J. L., Dang, L. C., Seaman, K. L., San Juan, M. D., Vijay, A., . . . Samanez-Larkin, G. R. (2019). Partial-volume correction increases estimated dopamine D2-like receptor binding potential and reduces adult age differences. </w:t>
      </w:r>
      <w:r w:rsidRPr="00BD55E0">
        <w:rPr>
          <w:rFonts w:ascii="Times New Roman" w:hAnsi="Times New Roman"/>
          <w:i/>
          <w:noProof/>
        </w:rPr>
        <w:t>J Cereb Blood Flow Metab, 39</w:t>
      </w:r>
      <w:r w:rsidRPr="00BD55E0">
        <w:rPr>
          <w:rFonts w:ascii="Times New Roman" w:hAnsi="Times New Roman"/>
          <w:noProof/>
        </w:rPr>
        <w:t>(5), 822-833. doi:10.1177/0271678x17737693</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Wei, D., Zhuang, K., Ai, L., Chen, Q., Yang, W., Liu, W., . . . Qiu, J. (2018). Structural and functional brain scans from the cross-sectional Southwest University adult lifespan dataset. </w:t>
      </w:r>
      <w:r w:rsidRPr="00BD55E0">
        <w:rPr>
          <w:rFonts w:ascii="Times New Roman" w:hAnsi="Times New Roman"/>
          <w:i/>
          <w:noProof/>
        </w:rPr>
        <w:t>Sci D</w:t>
      </w:r>
      <w:r w:rsidRPr="00BD55E0">
        <w:rPr>
          <w:rFonts w:ascii="Times New Roman" w:hAnsi="Times New Roman"/>
          <w:i/>
          <w:noProof/>
        </w:rPr>
        <w:t>ata, 5</w:t>
      </w:r>
      <w:r w:rsidRPr="00BD55E0">
        <w:rPr>
          <w:rFonts w:ascii="Times New Roman" w:hAnsi="Times New Roman"/>
          <w:noProof/>
        </w:rPr>
        <w:t>, 180134. doi:10.1038/sdata.2018.134</w:t>
      </w:r>
    </w:p>
    <w:p w:rsidR="00BD55E0" w:rsidRPr="00BD55E0" w:rsidP="00BD55E0">
      <w:pPr>
        <w:spacing w:after="0" w:line="240" w:lineRule="auto"/>
        <w:ind w:left="720" w:hanging="720"/>
        <w:jc w:val="both"/>
        <w:rPr>
          <w:rFonts w:ascii="Times New Roman" w:hAnsi="Times New Roman"/>
          <w:noProof/>
        </w:rPr>
      </w:pPr>
      <w:r w:rsidRPr="00BD55E0">
        <w:rPr>
          <w:rFonts w:ascii="Times New Roman" w:hAnsi="Times New Roman"/>
          <w:noProof/>
        </w:rPr>
        <w:t xml:space="preserve">Yarkoni, T., Poldrack, R. A., Nichols, T. E., Van Essen, D. C., &amp; Wager, T. D. (2011). Large-scale automated synthesis of human functional neuroimaging data. </w:t>
      </w:r>
      <w:r w:rsidRPr="00BD55E0">
        <w:rPr>
          <w:rFonts w:ascii="Times New Roman" w:hAnsi="Times New Roman"/>
          <w:i/>
          <w:noProof/>
        </w:rPr>
        <w:t>Nature Methods, 8</w:t>
      </w:r>
      <w:r w:rsidRPr="00BD55E0">
        <w:rPr>
          <w:rFonts w:ascii="Times New Roman" w:hAnsi="Times New Roman"/>
          <w:noProof/>
        </w:rPr>
        <w:t>(8), 665-670. doi:10.1038/nmeth.1635</w:t>
      </w:r>
    </w:p>
    <w:p w:rsidR="00BD55E0" w:rsidRPr="00BD55E0" w:rsidP="00BD55E0">
      <w:pPr>
        <w:rPr>
          <w:rFonts w:hint="eastAsia"/>
        </w:rPr>
      </w:pPr>
    </w:p>
    <w:sectPr w:rsidSect="00917176">
      <w:footerReference w:type="default" r:id="rId25"/>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5E0" w:rsidRPr="00AB01E9">
    <w:pPr>
      <w:pStyle w:val="Footer"/>
      <w:jc w:val="center"/>
      <w:rPr>
        <w:rFonts w:ascii="Times New Roman" w:hAnsi="Times New Roman"/>
        <w:sz w:val="20"/>
        <w:szCs w:val="20"/>
      </w:rPr>
    </w:pPr>
    <w:r w:rsidRPr="00AB01E9">
      <w:rPr>
        <w:rFonts w:ascii="Times New Roman" w:hAnsi="Times New Roman"/>
        <w:sz w:val="20"/>
        <w:szCs w:val="20"/>
      </w:rPr>
      <w:fldChar w:fldCharType="begin"/>
    </w:r>
    <w:r w:rsidRPr="00AB01E9">
      <w:rPr>
        <w:rFonts w:ascii="Times New Roman" w:hAnsi="Times New Roman"/>
        <w:sz w:val="20"/>
        <w:szCs w:val="20"/>
      </w:rPr>
      <w:instrText>PAGE   \* MERGEFORMAT</w:instrText>
    </w:r>
    <w:r w:rsidRPr="00AB01E9">
      <w:rPr>
        <w:rFonts w:ascii="Times New Roman" w:hAnsi="Times New Roman"/>
        <w:sz w:val="20"/>
        <w:szCs w:val="20"/>
      </w:rPr>
      <w:fldChar w:fldCharType="separate"/>
    </w:r>
    <w:r w:rsidRPr="00AB01E9">
      <w:rPr>
        <w:rFonts w:ascii="Times New Roman" w:hAnsi="Times New Roman"/>
        <w:sz w:val="20"/>
        <w:szCs w:val="20"/>
        <w:lang w:val="zh-CN"/>
      </w:rPr>
      <w:t>2</w:t>
    </w:r>
    <w:r w:rsidRPr="00AB01E9">
      <w:rPr>
        <w:rFonts w:ascii="Times New Roman" w:hAnsi="Times New Roman"/>
        <w:sz w:val="20"/>
        <w:szCs w:val="20"/>
      </w:rPr>
      <w:fldChar w:fldCharType="end"/>
    </w:r>
  </w:p>
  <w:p w:rsidR="00BD55E0">
    <w:pPr>
      <w:pStyle w:val="Footer"/>
      <w:rPr>
        <w:rFonts w:hint="eastAs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5E0" w:rsidRPr="00A56187">
    <w:pPr>
      <w:pStyle w:val="Footer"/>
      <w:jc w:val="center"/>
      <w:rPr>
        <w:rFonts w:ascii="Times New Roman" w:hAnsi="Times New Roman"/>
        <w:sz w:val="22"/>
        <w:szCs w:val="22"/>
      </w:rPr>
    </w:pPr>
    <w:r w:rsidRPr="00A56187">
      <w:rPr>
        <w:rFonts w:ascii="Times New Roman" w:hAnsi="Times New Roman"/>
        <w:sz w:val="22"/>
        <w:szCs w:val="22"/>
      </w:rPr>
      <w:fldChar w:fldCharType="begin"/>
    </w:r>
    <w:r w:rsidRPr="00A56187">
      <w:rPr>
        <w:rFonts w:ascii="Times New Roman" w:hAnsi="Times New Roman"/>
        <w:sz w:val="22"/>
        <w:szCs w:val="22"/>
      </w:rPr>
      <w:instrText>PAGE   \* MERGEFORMAT</w:instrText>
    </w:r>
    <w:r w:rsidRPr="00A56187">
      <w:rPr>
        <w:rFonts w:ascii="Times New Roman" w:hAnsi="Times New Roman"/>
        <w:sz w:val="22"/>
        <w:szCs w:val="22"/>
      </w:rPr>
      <w:fldChar w:fldCharType="separate"/>
    </w:r>
    <w:r w:rsidRPr="00A56187">
      <w:rPr>
        <w:rFonts w:ascii="Times New Roman" w:hAnsi="Times New Roman"/>
        <w:sz w:val="22"/>
        <w:szCs w:val="22"/>
        <w:lang w:val="zh-CN"/>
      </w:rPr>
      <w:t>2</w:t>
    </w:r>
    <w:r w:rsidRPr="00A56187">
      <w:rPr>
        <w:rFonts w:ascii="Times New Roman" w:hAnsi="Times New Roman"/>
        <w:sz w:val="22"/>
        <w:szCs w:val="22"/>
      </w:rPr>
      <w:fldChar w:fldCharType="end"/>
    </w:r>
  </w:p>
  <w:p w:rsidR="00BD55E0">
    <w:pPr>
      <w:pStyle w:val="Footer"/>
      <w:rPr>
        <w:rFonts w:hint="eastAsi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EBB" w:rsidRPr="002F09C4">
    <w:pPr>
      <w:pStyle w:val="Footer"/>
      <w:jc w:val="center"/>
      <w:rPr>
        <w:rFonts w:ascii="Times New Roman" w:hAnsi="Times New Roman"/>
      </w:rPr>
    </w:pPr>
    <w:r w:rsidRPr="002F09C4">
      <w:rPr>
        <w:rFonts w:ascii="Times New Roman" w:hAnsi="Times New Roman"/>
      </w:rPr>
      <w:fldChar w:fldCharType="begin"/>
    </w:r>
    <w:r w:rsidRPr="002F09C4">
      <w:rPr>
        <w:rFonts w:ascii="Times New Roman" w:hAnsi="Times New Roman"/>
      </w:rPr>
      <w:instrText>PAGE   \* MERGEFORMAT</w:instrText>
    </w:r>
    <w:r w:rsidRPr="002F09C4">
      <w:rPr>
        <w:rFonts w:ascii="Times New Roman" w:hAnsi="Times New Roman"/>
      </w:rPr>
      <w:fldChar w:fldCharType="separate"/>
    </w:r>
    <w:r w:rsidRPr="002F09C4">
      <w:rPr>
        <w:rFonts w:ascii="Times New Roman" w:hAnsi="Times New Roman"/>
        <w:lang w:val="zh-CN"/>
      </w:rPr>
      <w:t>2</w:t>
    </w:r>
    <w:r w:rsidRPr="002F09C4">
      <w:rPr>
        <w:rFonts w:ascii="Times New Roman" w:hAnsi="Times New Roman"/>
      </w:rPr>
      <w:fldChar w:fldCharType="end"/>
    </w:r>
  </w:p>
  <w:p w:rsidR="004E5EBB">
    <w:pPr>
      <w:pStyle w:val="Footer"/>
      <w:rPr>
        <w:rFonts w:hint="eastAsia"/>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B28FA"/>
    <w:multiLevelType w:val="hybridMultilevel"/>
    <w:tmpl w:val="DA880FD0"/>
    <w:lvl w:ilvl="0">
      <w:start w:val="1"/>
      <w:numFmt w:val="decimal"/>
      <w:lvlText w:val="%1."/>
      <w:lvlJc w:val="left"/>
      <w:pPr>
        <w:ind w:left="360" w:hanging="360"/>
      </w:pPr>
      <w:rPr>
        <w:rFonts w:hint="default"/>
      </w:rPr>
    </w:lvl>
    <w:lvl w:ilvl="1" w:tentative="1">
      <w:start w:val="1"/>
      <w:numFmt w:val="lowerLetter"/>
      <w:lvlText w:val="%2)"/>
      <w:lvlJc w:val="left"/>
      <w:pPr>
        <w:ind w:left="880" w:hanging="440"/>
      </w:pPr>
    </w:lvl>
    <w:lvl w:ilvl="2" w:tentative="1">
      <w:start w:val="1"/>
      <w:numFmt w:val="lowerRoman"/>
      <w:lvlText w:val="%3."/>
      <w:lvlJc w:val="right"/>
      <w:pPr>
        <w:ind w:left="1320" w:hanging="440"/>
      </w:pPr>
    </w:lvl>
    <w:lvl w:ilvl="3" w:tentative="1">
      <w:start w:val="1"/>
      <w:numFmt w:val="decimal"/>
      <w:lvlText w:val="%4."/>
      <w:lvlJc w:val="left"/>
      <w:pPr>
        <w:ind w:left="1760" w:hanging="440"/>
      </w:pPr>
    </w:lvl>
    <w:lvl w:ilvl="4" w:tentative="1">
      <w:start w:val="1"/>
      <w:numFmt w:val="lowerLetter"/>
      <w:lvlText w:val="%5)"/>
      <w:lvlJc w:val="left"/>
      <w:pPr>
        <w:ind w:left="2200" w:hanging="440"/>
      </w:pPr>
    </w:lvl>
    <w:lvl w:ilvl="5" w:tentative="1">
      <w:start w:val="1"/>
      <w:numFmt w:val="lowerRoman"/>
      <w:lvlText w:val="%6."/>
      <w:lvlJc w:val="right"/>
      <w:pPr>
        <w:ind w:left="2640" w:hanging="440"/>
      </w:pPr>
    </w:lvl>
    <w:lvl w:ilvl="6" w:tentative="1">
      <w:start w:val="1"/>
      <w:numFmt w:val="decimal"/>
      <w:lvlText w:val="%7."/>
      <w:lvlJc w:val="left"/>
      <w:pPr>
        <w:ind w:left="3080" w:hanging="440"/>
      </w:pPr>
    </w:lvl>
    <w:lvl w:ilvl="7" w:tentative="1">
      <w:start w:val="1"/>
      <w:numFmt w:val="lowerLetter"/>
      <w:lvlText w:val="%8)"/>
      <w:lvlJc w:val="left"/>
      <w:pPr>
        <w:ind w:left="3520" w:hanging="440"/>
      </w:pPr>
    </w:lvl>
    <w:lvl w:ilvl="8" w:tentative="1">
      <w:start w:val="1"/>
      <w:numFmt w:val="lowerRoman"/>
      <w:lvlText w:val="%9."/>
      <w:lvlJc w:val="right"/>
      <w:pPr>
        <w:ind w:left="3960" w:hanging="440"/>
      </w:pPr>
    </w:lvl>
  </w:abstractNum>
  <w:abstractNum w:abstractNumId="1">
    <w:nsid w:val="10D61CA0"/>
    <w:multiLevelType w:val="hybridMultilevel"/>
    <w:tmpl w:val="79984556"/>
    <w:lvl w:ilvl="0">
      <w:start w:val="1"/>
      <w:numFmt w:val="decimal"/>
      <w:lvlText w:val="%1."/>
      <w:lvlJc w:val="left"/>
      <w:pPr>
        <w:ind w:left="360" w:hanging="360"/>
      </w:pPr>
      <w:rPr>
        <w:rFonts w:hint="default"/>
      </w:rPr>
    </w:lvl>
    <w:lvl w:ilvl="1" w:tentative="1">
      <w:start w:val="1"/>
      <w:numFmt w:val="lowerLetter"/>
      <w:lvlText w:val="%2)"/>
      <w:lvlJc w:val="left"/>
      <w:pPr>
        <w:ind w:left="880" w:hanging="440"/>
      </w:pPr>
    </w:lvl>
    <w:lvl w:ilvl="2" w:tentative="1">
      <w:start w:val="1"/>
      <w:numFmt w:val="lowerRoman"/>
      <w:lvlText w:val="%3."/>
      <w:lvlJc w:val="right"/>
      <w:pPr>
        <w:ind w:left="1320" w:hanging="440"/>
      </w:pPr>
    </w:lvl>
    <w:lvl w:ilvl="3" w:tentative="1">
      <w:start w:val="1"/>
      <w:numFmt w:val="decimal"/>
      <w:lvlText w:val="%4."/>
      <w:lvlJc w:val="left"/>
      <w:pPr>
        <w:ind w:left="1760" w:hanging="440"/>
      </w:pPr>
    </w:lvl>
    <w:lvl w:ilvl="4" w:tentative="1">
      <w:start w:val="1"/>
      <w:numFmt w:val="lowerLetter"/>
      <w:lvlText w:val="%5)"/>
      <w:lvlJc w:val="left"/>
      <w:pPr>
        <w:ind w:left="2200" w:hanging="440"/>
      </w:pPr>
    </w:lvl>
    <w:lvl w:ilvl="5" w:tentative="1">
      <w:start w:val="1"/>
      <w:numFmt w:val="lowerRoman"/>
      <w:lvlText w:val="%6."/>
      <w:lvlJc w:val="right"/>
      <w:pPr>
        <w:ind w:left="2640" w:hanging="440"/>
      </w:pPr>
    </w:lvl>
    <w:lvl w:ilvl="6" w:tentative="1">
      <w:start w:val="1"/>
      <w:numFmt w:val="decimal"/>
      <w:lvlText w:val="%7."/>
      <w:lvlJc w:val="left"/>
      <w:pPr>
        <w:ind w:left="3080" w:hanging="440"/>
      </w:pPr>
    </w:lvl>
    <w:lvl w:ilvl="7" w:tentative="1">
      <w:start w:val="1"/>
      <w:numFmt w:val="lowerLetter"/>
      <w:lvlText w:val="%8)"/>
      <w:lvlJc w:val="left"/>
      <w:pPr>
        <w:ind w:left="3520" w:hanging="440"/>
      </w:pPr>
    </w:lvl>
    <w:lvl w:ilvl="8" w:tentative="1">
      <w:start w:val="1"/>
      <w:numFmt w:val="lowerRoman"/>
      <w:lvlText w:val="%9."/>
      <w:lvlJc w:val="right"/>
      <w:pPr>
        <w:ind w:left="3960" w:hanging="440"/>
      </w:pPr>
    </w:lvl>
  </w:abstractNum>
  <w:abstractNum w:abstractNumId="2">
    <w:nsid w:val="2F7D129E"/>
    <w:multiLevelType w:val="hybridMultilevel"/>
    <w:tmpl w:val="5888C186"/>
    <w:lvl w:ilvl="0">
      <w:start w:val="1"/>
      <w:numFmt w:val="upperLetter"/>
      <w:lvlText w:val="%1."/>
      <w:lvlJc w:val="left"/>
      <w:pPr>
        <w:ind w:left="360" w:hanging="360"/>
      </w:pPr>
      <w:rPr>
        <w:rFonts w:hint="default"/>
      </w:rPr>
    </w:lvl>
    <w:lvl w:ilvl="1" w:tentative="1">
      <w:start w:val="1"/>
      <w:numFmt w:val="lowerLetter"/>
      <w:lvlText w:val="%2)"/>
      <w:lvlJc w:val="left"/>
      <w:pPr>
        <w:ind w:left="880" w:hanging="440"/>
      </w:pPr>
    </w:lvl>
    <w:lvl w:ilvl="2" w:tentative="1">
      <w:start w:val="1"/>
      <w:numFmt w:val="lowerRoman"/>
      <w:lvlText w:val="%3."/>
      <w:lvlJc w:val="right"/>
      <w:pPr>
        <w:ind w:left="1320" w:hanging="440"/>
      </w:pPr>
    </w:lvl>
    <w:lvl w:ilvl="3" w:tentative="1">
      <w:start w:val="1"/>
      <w:numFmt w:val="decimal"/>
      <w:lvlText w:val="%4."/>
      <w:lvlJc w:val="left"/>
      <w:pPr>
        <w:ind w:left="1760" w:hanging="440"/>
      </w:pPr>
    </w:lvl>
    <w:lvl w:ilvl="4" w:tentative="1">
      <w:start w:val="1"/>
      <w:numFmt w:val="lowerLetter"/>
      <w:lvlText w:val="%5)"/>
      <w:lvlJc w:val="left"/>
      <w:pPr>
        <w:ind w:left="2200" w:hanging="440"/>
      </w:pPr>
    </w:lvl>
    <w:lvl w:ilvl="5" w:tentative="1">
      <w:start w:val="1"/>
      <w:numFmt w:val="lowerRoman"/>
      <w:lvlText w:val="%6."/>
      <w:lvlJc w:val="right"/>
      <w:pPr>
        <w:ind w:left="2640" w:hanging="440"/>
      </w:pPr>
    </w:lvl>
    <w:lvl w:ilvl="6" w:tentative="1">
      <w:start w:val="1"/>
      <w:numFmt w:val="decimal"/>
      <w:lvlText w:val="%7."/>
      <w:lvlJc w:val="left"/>
      <w:pPr>
        <w:ind w:left="3080" w:hanging="440"/>
      </w:pPr>
    </w:lvl>
    <w:lvl w:ilvl="7" w:tentative="1">
      <w:start w:val="1"/>
      <w:numFmt w:val="lowerLetter"/>
      <w:lvlText w:val="%8)"/>
      <w:lvlJc w:val="left"/>
      <w:pPr>
        <w:ind w:left="3520" w:hanging="440"/>
      </w:pPr>
    </w:lvl>
    <w:lvl w:ilvl="8" w:tentative="1">
      <w:start w:val="1"/>
      <w:numFmt w:val="lowerRoman"/>
      <w:lvlText w:val="%9."/>
      <w:lvlJc w:val="right"/>
      <w:pPr>
        <w:ind w:left="3960" w:hanging="440"/>
      </w:pPr>
    </w:lvl>
  </w:abstractNum>
  <w:abstractNum w:abstractNumId="3">
    <w:nsid w:val="358D20D7"/>
    <w:multiLevelType w:val="hybridMultilevel"/>
    <w:tmpl w:val="7A8271F4"/>
    <w:lvl w:ilvl="0">
      <w:start w:val="1"/>
      <w:numFmt w:val="decimal"/>
      <w:lvlText w:val="%1."/>
      <w:lvlJc w:val="left"/>
      <w:pPr>
        <w:ind w:left="360" w:hanging="360"/>
      </w:pPr>
      <w:rPr>
        <w:rFonts w:hint="default"/>
      </w:rPr>
    </w:lvl>
    <w:lvl w:ilvl="1" w:tentative="1">
      <w:start w:val="1"/>
      <w:numFmt w:val="lowerLetter"/>
      <w:lvlText w:val="%2)"/>
      <w:lvlJc w:val="left"/>
      <w:pPr>
        <w:ind w:left="880" w:hanging="440"/>
      </w:pPr>
    </w:lvl>
    <w:lvl w:ilvl="2" w:tentative="1">
      <w:start w:val="1"/>
      <w:numFmt w:val="lowerRoman"/>
      <w:lvlText w:val="%3."/>
      <w:lvlJc w:val="right"/>
      <w:pPr>
        <w:ind w:left="1320" w:hanging="440"/>
      </w:pPr>
    </w:lvl>
    <w:lvl w:ilvl="3" w:tentative="1">
      <w:start w:val="1"/>
      <w:numFmt w:val="decimal"/>
      <w:lvlText w:val="%4."/>
      <w:lvlJc w:val="left"/>
      <w:pPr>
        <w:ind w:left="1760" w:hanging="440"/>
      </w:pPr>
    </w:lvl>
    <w:lvl w:ilvl="4" w:tentative="1">
      <w:start w:val="1"/>
      <w:numFmt w:val="lowerLetter"/>
      <w:lvlText w:val="%5)"/>
      <w:lvlJc w:val="left"/>
      <w:pPr>
        <w:ind w:left="2200" w:hanging="440"/>
      </w:pPr>
    </w:lvl>
    <w:lvl w:ilvl="5" w:tentative="1">
      <w:start w:val="1"/>
      <w:numFmt w:val="lowerRoman"/>
      <w:lvlText w:val="%6."/>
      <w:lvlJc w:val="right"/>
      <w:pPr>
        <w:ind w:left="2640" w:hanging="440"/>
      </w:pPr>
    </w:lvl>
    <w:lvl w:ilvl="6" w:tentative="1">
      <w:start w:val="1"/>
      <w:numFmt w:val="decimal"/>
      <w:lvlText w:val="%7."/>
      <w:lvlJc w:val="left"/>
      <w:pPr>
        <w:ind w:left="3080" w:hanging="440"/>
      </w:pPr>
    </w:lvl>
    <w:lvl w:ilvl="7" w:tentative="1">
      <w:start w:val="1"/>
      <w:numFmt w:val="lowerLetter"/>
      <w:lvlText w:val="%8)"/>
      <w:lvlJc w:val="left"/>
      <w:pPr>
        <w:ind w:left="3520" w:hanging="440"/>
      </w:pPr>
    </w:lvl>
    <w:lvl w:ilvl="8" w:tentative="1">
      <w:start w:val="1"/>
      <w:numFmt w:val="lowerRoman"/>
      <w:lvlText w:val="%9."/>
      <w:lvlJc w:val="right"/>
      <w:pPr>
        <w:ind w:left="3960" w:hanging="440"/>
      </w:pPr>
    </w:lvl>
  </w:abstractNum>
  <w:abstractNum w:abstractNumId="4">
    <w:nsid w:val="39B91FAA"/>
    <w:multiLevelType w:val="hybridMultilevel"/>
    <w:tmpl w:val="10D2A244"/>
    <w:lvl w:ilvl="0">
      <w:start w:val="1"/>
      <w:numFmt w:val="decimal"/>
      <w:lvlText w:val="%1"/>
      <w:lvlJc w:val="left"/>
      <w:pPr>
        <w:ind w:left="360" w:hanging="360"/>
      </w:pPr>
      <w:rPr>
        <w:rFonts w:hint="default"/>
        <w:sz w:val="24"/>
      </w:rPr>
    </w:lvl>
    <w:lvl w:ilvl="1" w:tentative="1">
      <w:start w:val="1"/>
      <w:numFmt w:val="lowerLetter"/>
      <w:lvlText w:val="%2)"/>
      <w:lvlJc w:val="left"/>
      <w:pPr>
        <w:ind w:left="880" w:hanging="440"/>
      </w:pPr>
    </w:lvl>
    <w:lvl w:ilvl="2" w:tentative="1">
      <w:start w:val="1"/>
      <w:numFmt w:val="lowerRoman"/>
      <w:lvlText w:val="%3."/>
      <w:lvlJc w:val="right"/>
      <w:pPr>
        <w:ind w:left="1320" w:hanging="440"/>
      </w:pPr>
    </w:lvl>
    <w:lvl w:ilvl="3" w:tentative="1">
      <w:start w:val="1"/>
      <w:numFmt w:val="decimal"/>
      <w:lvlText w:val="%4."/>
      <w:lvlJc w:val="left"/>
      <w:pPr>
        <w:ind w:left="1760" w:hanging="440"/>
      </w:pPr>
    </w:lvl>
    <w:lvl w:ilvl="4" w:tentative="1">
      <w:start w:val="1"/>
      <w:numFmt w:val="lowerLetter"/>
      <w:lvlText w:val="%5)"/>
      <w:lvlJc w:val="left"/>
      <w:pPr>
        <w:ind w:left="2200" w:hanging="440"/>
      </w:pPr>
    </w:lvl>
    <w:lvl w:ilvl="5" w:tentative="1">
      <w:start w:val="1"/>
      <w:numFmt w:val="lowerRoman"/>
      <w:lvlText w:val="%6."/>
      <w:lvlJc w:val="right"/>
      <w:pPr>
        <w:ind w:left="2640" w:hanging="440"/>
      </w:pPr>
    </w:lvl>
    <w:lvl w:ilvl="6" w:tentative="1">
      <w:start w:val="1"/>
      <w:numFmt w:val="decimal"/>
      <w:lvlText w:val="%7."/>
      <w:lvlJc w:val="left"/>
      <w:pPr>
        <w:ind w:left="3080" w:hanging="440"/>
      </w:pPr>
    </w:lvl>
    <w:lvl w:ilvl="7" w:tentative="1">
      <w:start w:val="1"/>
      <w:numFmt w:val="lowerLetter"/>
      <w:lvlText w:val="%8)"/>
      <w:lvlJc w:val="left"/>
      <w:pPr>
        <w:ind w:left="3520" w:hanging="440"/>
      </w:pPr>
    </w:lvl>
    <w:lvl w:ilvl="8" w:tentative="1">
      <w:start w:val="1"/>
      <w:numFmt w:val="lowerRoman"/>
      <w:lvlText w:val="%9."/>
      <w:lvlJc w:val="right"/>
      <w:pPr>
        <w:ind w:left="3960" w:hanging="440"/>
      </w:pPr>
    </w:lvl>
  </w:abstractNum>
  <w:abstractNum w:abstractNumId="5">
    <w:nsid w:val="4A7A63BD"/>
    <w:multiLevelType w:val="hybridMultilevel"/>
    <w:tmpl w:val="AB08E4C8"/>
    <w:lvl w:ilvl="0">
      <w:start w:val="1"/>
      <w:numFmt w:val="decimal"/>
      <w:lvlText w:val="%1."/>
      <w:lvlJc w:val="left"/>
      <w:pPr>
        <w:ind w:left="720" w:hanging="360"/>
      </w:pPr>
      <w:rPr>
        <w:rFonts w:hint="default"/>
        <w:sz w:val="24"/>
      </w:rPr>
    </w:lvl>
    <w:lvl w:ilvl="1" w:tentative="1">
      <w:start w:val="1"/>
      <w:numFmt w:val="lowerLetter"/>
      <w:lvlText w:val="%2)"/>
      <w:lvlJc w:val="left"/>
      <w:pPr>
        <w:ind w:left="1240" w:hanging="440"/>
      </w:pPr>
    </w:lvl>
    <w:lvl w:ilvl="2" w:tentative="1">
      <w:start w:val="1"/>
      <w:numFmt w:val="lowerRoman"/>
      <w:lvlText w:val="%3."/>
      <w:lvlJc w:val="right"/>
      <w:pPr>
        <w:ind w:left="1680" w:hanging="440"/>
      </w:pPr>
    </w:lvl>
    <w:lvl w:ilvl="3" w:tentative="1">
      <w:start w:val="1"/>
      <w:numFmt w:val="decimal"/>
      <w:lvlText w:val="%4."/>
      <w:lvlJc w:val="left"/>
      <w:pPr>
        <w:ind w:left="2120" w:hanging="440"/>
      </w:pPr>
    </w:lvl>
    <w:lvl w:ilvl="4" w:tentative="1">
      <w:start w:val="1"/>
      <w:numFmt w:val="lowerLetter"/>
      <w:lvlText w:val="%5)"/>
      <w:lvlJc w:val="left"/>
      <w:pPr>
        <w:ind w:left="2560" w:hanging="440"/>
      </w:pPr>
    </w:lvl>
    <w:lvl w:ilvl="5" w:tentative="1">
      <w:start w:val="1"/>
      <w:numFmt w:val="lowerRoman"/>
      <w:lvlText w:val="%6."/>
      <w:lvlJc w:val="right"/>
      <w:pPr>
        <w:ind w:left="3000" w:hanging="440"/>
      </w:pPr>
    </w:lvl>
    <w:lvl w:ilvl="6" w:tentative="1">
      <w:start w:val="1"/>
      <w:numFmt w:val="decimal"/>
      <w:lvlText w:val="%7."/>
      <w:lvlJc w:val="left"/>
      <w:pPr>
        <w:ind w:left="3440" w:hanging="440"/>
      </w:pPr>
    </w:lvl>
    <w:lvl w:ilvl="7" w:tentative="1">
      <w:start w:val="1"/>
      <w:numFmt w:val="lowerLetter"/>
      <w:lvlText w:val="%8)"/>
      <w:lvlJc w:val="left"/>
      <w:pPr>
        <w:ind w:left="3880" w:hanging="440"/>
      </w:pPr>
    </w:lvl>
    <w:lvl w:ilvl="8" w:tentative="1">
      <w:start w:val="1"/>
      <w:numFmt w:val="lowerRoman"/>
      <w:lvlText w:val="%9."/>
      <w:lvlJc w:val="right"/>
      <w:pPr>
        <w:ind w:left="4320" w:hanging="440"/>
      </w:pPr>
    </w:lvl>
  </w:abstractNum>
  <w:abstractNum w:abstractNumId="6">
    <w:nsid w:val="6B3C2930"/>
    <w:multiLevelType w:val="hybridMultilevel"/>
    <w:tmpl w:val="59E05FC6"/>
    <w:lvl w:ilvl="0">
      <w:start w:val="1"/>
      <w:numFmt w:val="upperLetter"/>
      <w:lvlText w:val="%1."/>
      <w:lvlJc w:val="left"/>
      <w:pPr>
        <w:ind w:left="360" w:hanging="360"/>
      </w:pPr>
      <w:rPr>
        <w:rFonts w:hint="default"/>
      </w:rPr>
    </w:lvl>
    <w:lvl w:ilvl="1" w:tentative="1">
      <w:start w:val="1"/>
      <w:numFmt w:val="lowerLetter"/>
      <w:lvlText w:val="%2)"/>
      <w:lvlJc w:val="left"/>
      <w:pPr>
        <w:ind w:left="880" w:hanging="440"/>
      </w:pPr>
    </w:lvl>
    <w:lvl w:ilvl="2" w:tentative="1">
      <w:start w:val="1"/>
      <w:numFmt w:val="lowerRoman"/>
      <w:lvlText w:val="%3."/>
      <w:lvlJc w:val="right"/>
      <w:pPr>
        <w:ind w:left="1320" w:hanging="440"/>
      </w:pPr>
    </w:lvl>
    <w:lvl w:ilvl="3" w:tentative="1">
      <w:start w:val="1"/>
      <w:numFmt w:val="decimal"/>
      <w:lvlText w:val="%4."/>
      <w:lvlJc w:val="left"/>
      <w:pPr>
        <w:ind w:left="1760" w:hanging="440"/>
      </w:pPr>
    </w:lvl>
    <w:lvl w:ilvl="4" w:tentative="1">
      <w:start w:val="1"/>
      <w:numFmt w:val="lowerLetter"/>
      <w:lvlText w:val="%5)"/>
      <w:lvlJc w:val="left"/>
      <w:pPr>
        <w:ind w:left="2200" w:hanging="440"/>
      </w:pPr>
    </w:lvl>
    <w:lvl w:ilvl="5" w:tentative="1">
      <w:start w:val="1"/>
      <w:numFmt w:val="lowerRoman"/>
      <w:lvlText w:val="%6."/>
      <w:lvlJc w:val="right"/>
      <w:pPr>
        <w:ind w:left="2640" w:hanging="440"/>
      </w:pPr>
    </w:lvl>
    <w:lvl w:ilvl="6" w:tentative="1">
      <w:start w:val="1"/>
      <w:numFmt w:val="decimal"/>
      <w:lvlText w:val="%7."/>
      <w:lvlJc w:val="left"/>
      <w:pPr>
        <w:ind w:left="3080" w:hanging="440"/>
      </w:pPr>
    </w:lvl>
    <w:lvl w:ilvl="7" w:tentative="1">
      <w:start w:val="1"/>
      <w:numFmt w:val="lowerLetter"/>
      <w:lvlText w:val="%8)"/>
      <w:lvlJc w:val="left"/>
      <w:pPr>
        <w:ind w:left="3520" w:hanging="440"/>
      </w:pPr>
    </w:lvl>
    <w:lvl w:ilvl="8" w:tentative="1">
      <w:start w:val="1"/>
      <w:numFmt w:val="lowerRoman"/>
      <w:lvlText w:val="%9."/>
      <w:lvlJc w:val="right"/>
      <w:pPr>
        <w:ind w:left="3960" w:hanging="440"/>
      </w:pPr>
    </w:lvl>
  </w:abstractNum>
  <w:abstractNum w:abstractNumId="7">
    <w:nsid w:val="720E5FBA"/>
    <w:multiLevelType w:val="hybridMultilevel"/>
    <w:tmpl w:val="1538749C"/>
    <w:lvl w:ilvl="0">
      <w:start w:val="1"/>
      <w:numFmt w:val="upperLetter"/>
      <w:lvlText w:val="%1."/>
      <w:lvlJc w:val="left"/>
      <w:pPr>
        <w:ind w:left="360" w:hanging="360"/>
      </w:pPr>
      <w:rPr>
        <w:rFonts w:hint="default"/>
      </w:rPr>
    </w:lvl>
    <w:lvl w:ilvl="1" w:tentative="1">
      <w:start w:val="1"/>
      <w:numFmt w:val="lowerLetter"/>
      <w:lvlText w:val="%2)"/>
      <w:lvlJc w:val="left"/>
      <w:pPr>
        <w:ind w:left="880" w:hanging="440"/>
      </w:pPr>
    </w:lvl>
    <w:lvl w:ilvl="2" w:tentative="1">
      <w:start w:val="1"/>
      <w:numFmt w:val="lowerRoman"/>
      <w:lvlText w:val="%3."/>
      <w:lvlJc w:val="right"/>
      <w:pPr>
        <w:ind w:left="1320" w:hanging="440"/>
      </w:pPr>
    </w:lvl>
    <w:lvl w:ilvl="3" w:tentative="1">
      <w:start w:val="1"/>
      <w:numFmt w:val="decimal"/>
      <w:lvlText w:val="%4."/>
      <w:lvlJc w:val="left"/>
      <w:pPr>
        <w:ind w:left="1760" w:hanging="440"/>
      </w:pPr>
    </w:lvl>
    <w:lvl w:ilvl="4" w:tentative="1">
      <w:start w:val="1"/>
      <w:numFmt w:val="lowerLetter"/>
      <w:lvlText w:val="%5)"/>
      <w:lvlJc w:val="left"/>
      <w:pPr>
        <w:ind w:left="2200" w:hanging="440"/>
      </w:pPr>
    </w:lvl>
    <w:lvl w:ilvl="5" w:tentative="1">
      <w:start w:val="1"/>
      <w:numFmt w:val="lowerRoman"/>
      <w:lvlText w:val="%6."/>
      <w:lvlJc w:val="right"/>
      <w:pPr>
        <w:ind w:left="2640" w:hanging="440"/>
      </w:pPr>
    </w:lvl>
    <w:lvl w:ilvl="6" w:tentative="1">
      <w:start w:val="1"/>
      <w:numFmt w:val="decimal"/>
      <w:lvlText w:val="%7."/>
      <w:lvlJc w:val="left"/>
      <w:pPr>
        <w:ind w:left="3080" w:hanging="440"/>
      </w:pPr>
    </w:lvl>
    <w:lvl w:ilvl="7" w:tentative="1">
      <w:start w:val="1"/>
      <w:numFmt w:val="lowerLetter"/>
      <w:lvlText w:val="%8)"/>
      <w:lvlJc w:val="left"/>
      <w:pPr>
        <w:ind w:left="3520" w:hanging="440"/>
      </w:pPr>
    </w:lvl>
    <w:lvl w:ilvl="8" w:tentative="1">
      <w:start w:val="1"/>
      <w:numFmt w:val="lowerRoman"/>
      <w:lvlText w:val="%9."/>
      <w:lvlJc w:val="right"/>
      <w:pPr>
        <w:ind w:left="3960" w:hanging="440"/>
      </w:pPr>
    </w:lvl>
  </w:abstractNum>
  <w:abstractNum w:abstractNumId="8">
    <w:nsid w:val="735C6122"/>
    <w:multiLevelType w:val="hybridMultilevel"/>
    <w:tmpl w:val="8C065E20"/>
    <w:lvl w:ilvl="0">
      <w:start w:val="1"/>
      <w:numFmt w:val="decimal"/>
      <w:lvlText w:val="%1."/>
      <w:lvlJc w:val="left"/>
      <w:pPr>
        <w:ind w:left="360" w:hanging="360"/>
      </w:pPr>
      <w:rPr>
        <w:rFonts w:hint="default"/>
        <w:sz w:val="24"/>
        <w:szCs w:val="24"/>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3"/>
  </w:num>
  <w:num w:numId="2">
    <w:abstractNumId w:val="8"/>
  </w:num>
  <w:num w:numId="3">
    <w:abstractNumId w:val="4"/>
  </w:num>
  <w:num w:numId="4">
    <w:abstractNumId w:val="5"/>
  </w:num>
  <w:num w:numId="5">
    <w:abstractNumId w:val="0"/>
  </w:num>
  <w:num w:numId="6">
    <w:abstractNumId w:val="1"/>
  </w:num>
  <w:num w:numId="7">
    <w:abstractNumId w:val="7"/>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grammar="clean"/>
  <w:doNotTrackMoves/>
  <w:defaultTabStop w:val="420"/>
  <w:drawingGridHorizontalSpacing w:val="110"/>
  <w:drawingGridVerticalSpacing w:val="156"/>
  <w:displayHorizontalDrawingGridEvery w:val="0"/>
  <w:displayVerticalDrawingGridEvery w:val="2"/>
  <w:characterSpacingControl w:val="compressPunctuation"/>
  <w:noLineBreaksAfter w:lang="en-US" w:val="$([{£¥·‘“〈《「『【〔〖〝﹙﹛﹝＄（．［｛￡￥"/>
  <w:noLineBreaksBefore w:lang="en-US" w:val="!%),.:;&gt;?]}¢¨°·ˇˉ―‖’”…‰′″›℃∶、。〃〉》」』】〕〗〞︶︺︾﹀﹄﹚﹜﹞！＂％＇），．：；？］｀｜｝～￠"/>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E5EBB"/>
    <w:rsid w:val="00021AE0"/>
    <w:rsid w:val="00034881"/>
    <w:rsid w:val="000422EF"/>
    <w:rsid w:val="00043F51"/>
    <w:rsid w:val="0008375B"/>
    <w:rsid w:val="0008789A"/>
    <w:rsid w:val="00090AF0"/>
    <w:rsid w:val="000A0D20"/>
    <w:rsid w:val="000A55F3"/>
    <w:rsid w:val="000B66F0"/>
    <w:rsid w:val="000D7FA6"/>
    <w:rsid w:val="000E2356"/>
    <w:rsid w:val="000F60A4"/>
    <w:rsid w:val="00100F5D"/>
    <w:rsid w:val="001227E8"/>
    <w:rsid w:val="0012328B"/>
    <w:rsid w:val="00133742"/>
    <w:rsid w:val="001572E5"/>
    <w:rsid w:val="00166280"/>
    <w:rsid w:val="001B3C8B"/>
    <w:rsid w:val="001D49B8"/>
    <w:rsid w:val="00205EFE"/>
    <w:rsid w:val="00222B65"/>
    <w:rsid w:val="0023060F"/>
    <w:rsid w:val="002359AA"/>
    <w:rsid w:val="002362A5"/>
    <w:rsid w:val="002425A9"/>
    <w:rsid w:val="00282835"/>
    <w:rsid w:val="00291883"/>
    <w:rsid w:val="002C1430"/>
    <w:rsid w:val="002F09C4"/>
    <w:rsid w:val="0031172A"/>
    <w:rsid w:val="00347FE3"/>
    <w:rsid w:val="00365A16"/>
    <w:rsid w:val="00377D34"/>
    <w:rsid w:val="003B32A4"/>
    <w:rsid w:val="003B4AD1"/>
    <w:rsid w:val="003F0555"/>
    <w:rsid w:val="003F3393"/>
    <w:rsid w:val="00400B79"/>
    <w:rsid w:val="00413228"/>
    <w:rsid w:val="0041587F"/>
    <w:rsid w:val="004225AB"/>
    <w:rsid w:val="004A23E0"/>
    <w:rsid w:val="004E5EBB"/>
    <w:rsid w:val="004F5F58"/>
    <w:rsid w:val="00511799"/>
    <w:rsid w:val="00543F4C"/>
    <w:rsid w:val="005477EF"/>
    <w:rsid w:val="005C206B"/>
    <w:rsid w:val="005D2B83"/>
    <w:rsid w:val="00606CD7"/>
    <w:rsid w:val="00612E55"/>
    <w:rsid w:val="006476F7"/>
    <w:rsid w:val="0069123E"/>
    <w:rsid w:val="006B3B37"/>
    <w:rsid w:val="006C025B"/>
    <w:rsid w:val="006C4837"/>
    <w:rsid w:val="006C677F"/>
    <w:rsid w:val="00706354"/>
    <w:rsid w:val="00727467"/>
    <w:rsid w:val="007475A3"/>
    <w:rsid w:val="007642EE"/>
    <w:rsid w:val="00775936"/>
    <w:rsid w:val="00785AE4"/>
    <w:rsid w:val="007B7778"/>
    <w:rsid w:val="007D6CE4"/>
    <w:rsid w:val="007F6D03"/>
    <w:rsid w:val="00800857"/>
    <w:rsid w:val="00823191"/>
    <w:rsid w:val="008355AE"/>
    <w:rsid w:val="00845267"/>
    <w:rsid w:val="00847416"/>
    <w:rsid w:val="008736D6"/>
    <w:rsid w:val="008741C9"/>
    <w:rsid w:val="00896610"/>
    <w:rsid w:val="008D120A"/>
    <w:rsid w:val="008E2EC0"/>
    <w:rsid w:val="008F16D6"/>
    <w:rsid w:val="00917176"/>
    <w:rsid w:val="00923982"/>
    <w:rsid w:val="00924C82"/>
    <w:rsid w:val="00930040"/>
    <w:rsid w:val="0093108B"/>
    <w:rsid w:val="0095334A"/>
    <w:rsid w:val="00991163"/>
    <w:rsid w:val="009B5278"/>
    <w:rsid w:val="009C69D0"/>
    <w:rsid w:val="009E42BA"/>
    <w:rsid w:val="00A00717"/>
    <w:rsid w:val="00A22A3B"/>
    <w:rsid w:val="00A42F58"/>
    <w:rsid w:val="00A4494A"/>
    <w:rsid w:val="00A56187"/>
    <w:rsid w:val="00A60E54"/>
    <w:rsid w:val="00AB01E9"/>
    <w:rsid w:val="00AB1152"/>
    <w:rsid w:val="00AE2F97"/>
    <w:rsid w:val="00AE3660"/>
    <w:rsid w:val="00B24406"/>
    <w:rsid w:val="00B54B67"/>
    <w:rsid w:val="00B760D1"/>
    <w:rsid w:val="00BB3611"/>
    <w:rsid w:val="00BC3CF3"/>
    <w:rsid w:val="00BD55E0"/>
    <w:rsid w:val="00BD60F9"/>
    <w:rsid w:val="00BE3468"/>
    <w:rsid w:val="00BE7FF6"/>
    <w:rsid w:val="00C33541"/>
    <w:rsid w:val="00C52E91"/>
    <w:rsid w:val="00C54DEA"/>
    <w:rsid w:val="00C56B19"/>
    <w:rsid w:val="00C713D5"/>
    <w:rsid w:val="00CA13B2"/>
    <w:rsid w:val="00CB4F00"/>
    <w:rsid w:val="00D03ED7"/>
    <w:rsid w:val="00D11869"/>
    <w:rsid w:val="00D320F9"/>
    <w:rsid w:val="00D35B5D"/>
    <w:rsid w:val="00D40A64"/>
    <w:rsid w:val="00D46C08"/>
    <w:rsid w:val="00D51779"/>
    <w:rsid w:val="00DC2178"/>
    <w:rsid w:val="00DD1195"/>
    <w:rsid w:val="00E115F2"/>
    <w:rsid w:val="00E12FD9"/>
    <w:rsid w:val="00E16430"/>
    <w:rsid w:val="00E23A68"/>
    <w:rsid w:val="00E32E7E"/>
    <w:rsid w:val="00E820A8"/>
    <w:rsid w:val="00E85571"/>
    <w:rsid w:val="00ED2B6D"/>
    <w:rsid w:val="00EE335A"/>
    <w:rsid w:val="00EE470C"/>
    <w:rsid w:val="00EF0C53"/>
    <w:rsid w:val="00F22A35"/>
    <w:rsid w:val="00F362AA"/>
    <w:rsid w:val="00F4060E"/>
    <w:rsid w:val="00F502A5"/>
    <w:rsid w:val="00F75D3A"/>
    <w:rsid w:val="00FA4100"/>
    <w:rsid w:val="00FC2110"/>
    <w:rsid w:val="00FC36AF"/>
    <w:rsid w:val="00FE6D0D"/>
  </w:rsids>
  <w:docVars>
    <w:docVar w:name="EN.InstantFormat" w:val="&lt;ENInstantFormat&gt;&lt;Enabled&gt;1&lt;/Enabled&gt;&lt;ScanUnformatted&gt;1&lt;/ScanUnformatted&gt;&lt;ScanChanges&gt;1&lt;/ScanChanges&gt;&lt;Suspended&gt;1&lt;/Suspended&gt;&lt;/ENInstantFormat&gt;"/>
  </w:docVar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default="1" w:styleId="Normal">
    <w:name w:val="Normal"/>
    <w:qFormat/>
    <w:rsid w:val="00BE3468"/>
    <w:pPr>
      <w:widowControl w:val="0"/>
      <w:spacing w:after="160" w:line="278" w:lineRule="auto"/>
    </w:pPr>
    <w:rPr>
      <w:kern w:val="2"/>
      <w:sz w:val="22"/>
      <w:szCs w:val="24"/>
      <w:lang w:val="en-US" w:eastAsia="zh-CN" w:bidi="ar-SA"/>
    </w:rPr>
  </w:style>
  <w:style w:type="paragraph" w:styleId="Heading1">
    <w:name w:val="heading 1"/>
    <w:basedOn w:val="Normal"/>
    <w:next w:val="Normal"/>
    <w:link w:val="1"/>
    <w:uiPriority w:val="9"/>
    <w:qFormat/>
    <w:rsid w:val="004E5EBB"/>
    <w:pPr>
      <w:keepNext/>
      <w:keepLines/>
      <w:spacing w:before="480" w:after="80"/>
      <w:outlineLvl w:val="0"/>
    </w:pPr>
    <w:rPr>
      <w:rFonts w:ascii="等线 Light" w:eastAsia="等线 Light" w:hAnsi="等线 Light"/>
      <w:color w:val="2F5496"/>
      <w:sz w:val="48"/>
      <w:szCs w:val="48"/>
    </w:rPr>
  </w:style>
  <w:style w:type="paragraph" w:styleId="Heading2">
    <w:name w:val="heading 2"/>
    <w:basedOn w:val="Normal"/>
    <w:next w:val="Normal"/>
    <w:link w:val="2"/>
    <w:uiPriority w:val="9"/>
    <w:semiHidden/>
    <w:unhideWhenUsed/>
    <w:qFormat/>
    <w:rsid w:val="004E5EBB"/>
    <w:pPr>
      <w:keepNext/>
      <w:keepLines/>
      <w:spacing w:before="160" w:after="80"/>
      <w:outlineLvl w:val="1"/>
    </w:pPr>
    <w:rPr>
      <w:rFonts w:ascii="等线 Light" w:eastAsia="等线 Light" w:hAnsi="等线 Light"/>
      <w:color w:val="2F5496"/>
      <w:sz w:val="40"/>
      <w:szCs w:val="40"/>
    </w:rPr>
  </w:style>
  <w:style w:type="paragraph" w:styleId="Heading3">
    <w:name w:val="heading 3"/>
    <w:basedOn w:val="Normal"/>
    <w:next w:val="Normal"/>
    <w:link w:val="3"/>
    <w:uiPriority w:val="9"/>
    <w:semiHidden/>
    <w:unhideWhenUsed/>
    <w:qFormat/>
    <w:rsid w:val="004E5EBB"/>
    <w:pPr>
      <w:keepNext/>
      <w:keepLines/>
      <w:spacing w:before="160" w:after="80"/>
      <w:outlineLvl w:val="2"/>
    </w:pPr>
    <w:rPr>
      <w:rFonts w:ascii="等线 Light" w:eastAsia="等线 Light" w:hAnsi="等线 Light"/>
      <w:color w:val="2F5496"/>
      <w:sz w:val="32"/>
      <w:szCs w:val="32"/>
    </w:rPr>
  </w:style>
  <w:style w:type="paragraph" w:styleId="Heading4">
    <w:name w:val="heading 4"/>
    <w:basedOn w:val="Normal"/>
    <w:next w:val="Normal"/>
    <w:link w:val="4"/>
    <w:uiPriority w:val="9"/>
    <w:semiHidden/>
    <w:unhideWhenUsed/>
    <w:qFormat/>
    <w:rsid w:val="004E5EBB"/>
    <w:pPr>
      <w:keepNext/>
      <w:keepLines/>
      <w:spacing w:before="80" w:after="40"/>
      <w:outlineLvl w:val="3"/>
    </w:pPr>
    <w:rPr>
      <w:color w:val="2F5496"/>
      <w:sz w:val="28"/>
      <w:szCs w:val="28"/>
    </w:rPr>
  </w:style>
  <w:style w:type="paragraph" w:styleId="Heading5">
    <w:name w:val="heading 5"/>
    <w:basedOn w:val="Normal"/>
    <w:next w:val="Normal"/>
    <w:link w:val="5"/>
    <w:uiPriority w:val="9"/>
    <w:semiHidden/>
    <w:unhideWhenUsed/>
    <w:qFormat/>
    <w:rsid w:val="004E5EBB"/>
    <w:pPr>
      <w:keepNext/>
      <w:keepLines/>
      <w:spacing w:before="80" w:after="40"/>
      <w:outlineLvl w:val="4"/>
    </w:pPr>
    <w:rPr>
      <w:color w:val="2F5496"/>
      <w:sz w:val="24"/>
    </w:rPr>
  </w:style>
  <w:style w:type="paragraph" w:styleId="Heading6">
    <w:name w:val="heading 6"/>
    <w:basedOn w:val="Normal"/>
    <w:next w:val="Normal"/>
    <w:link w:val="6"/>
    <w:uiPriority w:val="9"/>
    <w:semiHidden/>
    <w:unhideWhenUsed/>
    <w:qFormat/>
    <w:rsid w:val="004E5EBB"/>
    <w:pPr>
      <w:keepNext/>
      <w:keepLines/>
      <w:spacing w:before="40" w:after="0"/>
      <w:outlineLvl w:val="5"/>
    </w:pPr>
    <w:rPr>
      <w:b/>
      <w:bCs/>
      <w:color w:val="2F5496"/>
    </w:rPr>
  </w:style>
  <w:style w:type="paragraph" w:styleId="Heading7">
    <w:name w:val="heading 7"/>
    <w:basedOn w:val="Normal"/>
    <w:next w:val="Normal"/>
    <w:link w:val="7"/>
    <w:uiPriority w:val="9"/>
    <w:semiHidden/>
    <w:unhideWhenUsed/>
    <w:qFormat/>
    <w:rsid w:val="004E5EBB"/>
    <w:pPr>
      <w:keepNext/>
      <w:keepLines/>
      <w:spacing w:before="40" w:after="0"/>
      <w:outlineLvl w:val="6"/>
    </w:pPr>
    <w:rPr>
      <w:b/>
      <w:bCs/>
      <w:color w:val="595959"/>
    </w:rPr>
  </w:style>
  <w:style w:type="paragraph" w:styleId="Heading8">
    <w:name w:val="heading 8"/>
    <w:basedOn w:val="Normal"/>
    <w:next w:val="Normal"/>
    <w:link w:val="8"/>
    <w:uiPriority w:val="9"/>
    <w:semiHidden/>
    <w:unhideWhenUsed/>
    <w:qFormat/>
    <w:rsid w:val="004E5EBB"/>
    <w:pPr>
      <w:keepNext/>
      <w:keepLines/>
      <w:spacing w:after="0"/>
      <w:outlineLvl w:val="7"/>
    </w:pPr>
    <w:rPr>
      <w:color w:val="595959"/>
    </w:rPr>
  </w:style>
  <w:style w:type="paragraph" w:styleId="Heading9">
    <w:name w:val="heading 9"/>
    <w:basedOn w:val="Normal"/>
    <w:next w:val="Normal"/>
    <w:link w:val="9"/>
    <w:uiPriority w:val="9"/>
    <w:semiHidden/>
    <w:unhideWhenUsed/>
    <w:qFormat/>
    <w:rsid w:val="004E5EBB"/>
    <w:pPr>
      <w:keepNext/>
      <w:keepLines/>
      <w:spacing w:after="0"/>
      <w:outlineLvl w:val="8"/>
    </w:pPr>
    <w:rPr>
      <w:rFonts w:eastAsia="等线 Light"/>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标题 1 字符"/>
    <w:link w:val="Heading1"/>
    <w:uiPriority w:val="9"/>
    <w:rsid w:val="004E5EBB"/>
    <w:rPr>
      <w:rFonts w:ascii="等线 Light" w:eastAsia="等线 Light" w:hAnsi="等线 Light" w:cs="Times New Roman"/>
      <w:color w:val="2F5496"/>
      <w:sz w:val="48"/>
      <w:szCs w:val="48"/>
    </w:rPr>
  </w:style>
  <w:style w:type="character" w:customStyle="1" w:styleId="2">
    <w:name w:val="标题 2 字符"/>
    <w:link w:val="Heading2"/>
    <w:uiPriority w:val="9"/>
    <w:semiHidden/>
    <w:rsid w:val="004E5EBB"/>
    <w:rPr>
      <w:rFonts w:ascii="等线 Light" w:eastAsia="等线 Light" w:hAnsi="等线 Light" w:cs="Times New Roman"/>
      <w:color w:val="2F5496"/>
      <w:sz w:val="40"/>
      <w:szCs w:val="40"/>
    </w:rPr>
  </w:style>
  <w:style w:type="character" w:customStyle="1" w:styleId="3">
    <w:name w:val="标题 3 字符"/>
    <w:link w:val="Heading3"/>
    <w:uiPriority w:val="9"/>
    <w:semiHidden/>
    <w:rsid w:val="004E5EBB"/>
    <w:rPr>
      <w:rFonts w:ascii="等线 Light" w:eastAsia="等线 Light" w:hAnsi="等线 Light" w:cs="Times New Roman"/>
      <w:color w:val="2F5496"/>
      <w:sz w:val="32"/>
      <w:szCs w:val="32"/>
    </w:rPr>
  </w:style>
  <w:style w:type="character" w:customStyle="1" w:styleId="4">
    <w:name w:val="标题 4 字符"/>
    <w:link w:val="Heading4"/>
    <w:uiPriority w:val="9"/>
    <w:semiHidden/>
    <w:rsid w:val="004E5EBB"/>
    <w:rPr>
      <w:rFonts w:ascii="等线" w:eastAsia="等线" w:hAnsi="等线" w:cs="Times New Roman"/>
      <w:color w:val="2F5496"/>
      <w:sz w:val="28"/>
      <w:szCs w:val="28"/>
    </w:rPr>
  </w:style>
  <w:style w:type="character" w:customStyle="1" w:styleId="5">
    <w:name w:val="标题 5 字符"/>
    <w:link w:val="Heading5"/>
    <w:uiPriority w:val="9"/>
    <w:semiHidden/>
    <w:rsid w:val="004E5EBB"/>
    <w:rPr>
      <w:rFonts w:ascii="等线" w:eastAsia="等线" w:hAnsi="等线" w:cs="Times New Roman"/>
      <w:color w:val="2F5496"/>
      <w:sz w:val="24"/>
    </w:rPr>
  </w:style>
  <w:style w:type="character" w:customStyle="1" w:styleId="6">
    <w:name w:val="标题 6 字符"/>
    <w:link w:val="Heading6"/>
    <w:uiPriority w:val="9"/>
    <w:semiHidden/>
    <w:rsid w:val="004E5EBB"/>
    <w:rPr>
      <w:rFonts w:ascii="等线" w:eastAsia="等线" w:hAnsi="等线" w:cs="Times New Roman"/>
      <w:b/>
      <w:bCs/>
      <w:color w:val="2F5496"/>
    </w:rPr>
  </w:style>
  <w:style w:type="character" w:customStyle="1" w:styleId="7">
    <w:name w:val="标题 7 字符"/>
    <w:link w:val="Heading7"/>
    <w:uiPriority w:val="9"/>
    <w:semiHidden/>
    <w:rsid w:val="004E5EBB"/>
    <w:rPr>
      <w:rFonts w:ascii="等线" w:eastAsia="等线" w:hAnsi="等线" w:cs="Times New Roman"/>
      <w:b/>
      <w:bCs/>
      <w:color w:val="595959"/>
    </w:rPr>
  </w:style>
  <w:style w:type="character" w:customStyle="1" w:styleId="8">
    <w:name w:val="标题 8 字符"/>
    <w:link w:val="Heading8"/>
    <w:uiPriority w:val="9"/>
    <w:semiHidden/>
    <w:rsid w:val="004E5EBB"/>
    <w:rPr>
      <w:rFonts w:ascii="等线" w:eastAsia="等线" w:hAnsi="等线" w:cs="Times New Roman"/>
      <w:color w:val="595959"/>
    </w:rPr>
  </w:style>
  <w:style w:type="character" w:customStyle="1" w:styleId="9">
    <w:name w:val="标题 9 字符"/>
    <w:link w:val="Heading9"/>
    <w:uiPriority w:val="9"/>
    <w:semiHidden/>
    <w:rsid w:val="004E5EBB"/>
    <w:rPr>
      <w:rFonts w:ascii="等线" w:eastAsia="等线 Light" w:hAnsi="等线" w:cs="Times New Roman"/>
      <w:color w:val="595959"/>
    </w:rPr>
  </w:style>
  <w:style w:type="paragraph" w:styleId="Title">
    <w:name w:val="Title"/>
    <w:basedOn w:val="Normal"/>
    <w:next w:val="Normal"/>
    <w:link w:val="a"/>
    <w:uiPriority w:val="10"/>
    <w:qFormat/>
    <w:rsid w:val="004E5EBB"/>
    <w:pPr>
      <w:spacing w:after="80" w:line="240" w:lineRule="auto"/>
      <w:contextualSpacing/>
      <w:jc w:val="center"/>
    </w:pPr>
    <w:rPr>
      <w:rFonts w:ascii="等线 Light" w:eastAsia="等线 Light" w:hAnsi="等线 Light"/>
      <w:spacing w:val="-10"/>
      <w:kern w:val="28"/>
      <w:sz w:val="56"/>
      <w:szCs w:val="56"/>
    </w:rPr>
  </w:style>
  <w:style w:type="character" w:customStyle="1" w:styleId="a">
    <w:name w:val="标题 字符"/>
    <w:link w:val="Title"/>
    <w:uiPriority w:val="10"/>
    <w:rsid w:val="004E5EBB"/>
    <w:rPr>
      <w:rFonts w:ascii="等线 Light" w:eastAsia="等线 Light" w:hAnsi="等线 Light" w:cs="Times New Roman"/>
      <w:spacing w:val="-10"/>
      <w:kern w:val="28"/>
      <w:sz w:val="56"/>
      <w:szCs w:val="56"/>
    </w:rPr>
  </w:style>
  <w:style w:type="paragraph" w:styleId="Subtitle">
    <w:name w:val="Subtitle"/>
    <w:basedOn w:val="Normal"/>
    <w:next w:val="Normal"/>
    <w:link w:val="a0"/>
    <w:uiPriority w:val="11"/>
    <w:qFormat/>
    <w:rsid w:val="004E5EBB"/>
    <w:pPr>
      <w:numPr>
        <w:ilvl w:val="1"/>
      </w:numPr>
      <w:jc w:val="center"/>
    </w:pPr>
    <w:rPr>
      <w:rFonts w:ascii="等线 Light" w:eastAsia="等线 Light" w:hAnsi="等线 Light"/>
      <w:color w:val="595959"/>
      <w:spacing w:val="15"/>
      <w:sz w:val="28"/>
      <w:szCs w:val="28"/>
    </w:rPr>
  </w:style>
  <w:style w:type="character" w:customStyle="1" w:styleId="a0">
    <w:name w:val="副标题 字符"/>
    <w:link w:val="Subtitle"/>
    <w:uiPriority w:val="11"/>
    <w:rsid w:val="004E5EBB"/>
    <w:rPr>
      <w:rFonts w:ascii="等线 Light" w:eastAsia="等线 Light" w:hAnsi="等线 Light" w:cs="Times New Roman"/>
      <w:color w:val="595959"/>
      <w:spacing w:val="15"/>
      <w:sz w:val="28"/>
      <w:szCs w:val="28"/>
    </w:rPr>
  </w:style>
  <w:style w:type="paragraph" w:styleId="Quote">
    <w:name w:val="Quote"/>
    <w:basedOn w:val="Normal"/>
    <w:next w:val="Normal"/>
    <w:link w:val="a1"/>
    <w:uiPriority w:val="29"/>
    <w:qFormat/>
    <w:rsid w:val="004E5EBB"/>
    <w:pPr>
      <w:spacing w:before="160"/>
      <w:jc w:val="center"/>
    </w:pPr>
    <w:rPr>
      <w:i/>
      <w:iCs/>
      <w:color w:val="404040"/>
    </w:rPr>
  </w:style>
  <w:style w:type="character" w:customStyle="1" w:styleId="a1">
    <w:name w:val="引用 字符"/>
    <w:link w:val="Quote"/>
    <w:uiPriority w:val="29"/>
    <w:rsid w:val="004E5EBB"/>
    <w:rPr>
      <w:rFonts w:ascii="等线" w:eastAsia="等线" w:hAnsi="等线" w:cs="Times New Roman"/>
      <w:i/>
      <w:iCs/>
      <w:color w:val="404040"/>
    </w:rPr>
  </w:style>
  <w:style w:type="paragraph" w:styleId="ListParagraph">
    <w:name w:val="List Paragraph"/>
    <w:basedOn w:val="Normal"/>
    <w:uiPriority w:val="34"/>
    <w:qFormat/>
    <w:rsid w:val="004E5EBB"/>
    <w:pPr>
      <w:ind w:left="720"/>
      <w:contextualSpacing/>
    </w:pPr>
  </w:style>
  <w:style w:type="character" w:styleId="IntenseEmphasis">
    <w:name w:val="Intense Emphasis"/>
    <w:uiPriority w:val="21"/>
    <w:qFormat/>
    <w:rsid w:val="004E5EBB"/>
    <w:rPr>
      <w:i/>
      <w:iCs/>
      <w:color w:val="2F5496"/>
    </w:rPr>
  </w:style>
  <w:style w:type="paragraph" w:styleId="IntenseQuote">
    <w:name w:val="Intense Quote"/>
    <w:basedOn w:val="Normal"/>
    <w:next w:val="Normal"/>
    <w:link w:val="a2"/>
    <w:uiPriority w:val="30"/>
    <w:qFormat/>
    <w:rsid w:val="004E5EBB"/>
    <w:pPr>
      <w:pBdr>
        <w:top w:val="single" w:sz="4" w:space="10" w:color="2F5496"/>
        <w:bottom w:val="single" w:sz="4" w:space="10" w:color="2F5496"/>
      </w:pBdr>
      <w:spacing w:before="360" w:after="360"/>
      <w:ind w:left="864" w:right="864"/>
      <w:jc w:val="center"/>
    </w:pPr>
    <w:rPr>
      <w:i/>
      <w:iCs/>
      <w:color w:val="2F5496"/>
    </w:rPr>
  </w:style>
  <w:style w:type="character" w:customStyle="1" w:styleId="a2">
    <w:name w:val="明显引用 字符"/>
    <w:link w:val="IntenseQuote"/>
    <w:uiPriority w:val="30"/>
    <w:rsid w:val="004E5EBB"/>
    <w:rPr>
      <w:rFonts w:ascii="等线" w:eastAsia="等线" w:hAnsi="等线" w:cs="Times New Roman"/>
      <w:i/>
      <w:iCs/>
      <w:color w:val="2F5496"/>
    </w:rPr>
  </w:style>
  <w:style w:type="character" w:styleId="IntenseReference">
    <w:name w:val="Intense Reference"/>
    <w:uiPriority w:val="32"/>
    <w:qFormat/>
    <w:rsid w:val="004E5EBB"/>
    <w:rPr>
      <w:b/>
      <w:bCs/>
      <w:smallCaps/>
      <w:color w:val="2F5496"/>
      <w:spacing w:val="5"/>
    </w:rPr>
  </w:style>
  <w:style w:type="paragraph" w:styleId="Header">
    <w:name w:val="header"/>
    <w:basedOn w:val="Normal"/>
    <w:link w:val="a3"/>
    <w:uiPriority w:val="99"/>
    <w:unhideWhenUsed/>
    <w:rsid w:val="004E5EBB"/>
    <w:pPr>
      <w:tabs>
        <w:tab w:val="center" w:pos="4153"/>
        <w:tab w:val="right" w:pos="8306"/>
      </w:tabs>
      <w:snapToGrid w:val="0"/>
      <w:spacing w:line="240" w:lineRule="auto"/>
      <w:jc w:val="center"/>
    </w:pPr>
    <w:rPr>
      <w:sz w:val="18"/>
      <w:szCs w:val="18"/>
    </w:rPr>
  </w:style>
  <w:style w:type="character" w:customStyle="1" w:styleId="a3">
    <w:name w:val="页眉 字符"/>
    <w:link w:val="Header"/>
    <w:uiPriority w:val="99"/>
    <w:rsid w:val="004E5EBB"/>
    <w:rPr>
      <w:rFonts w:ascii="等线" w:eastAsia="等线" w:hAnsi="等线" w:cs="Times New Roman"/>
      <w:sz w:val="18"/>
      <w:szCs w:val="18"/>
    </w:rPr>
  </w:style>
  <w:style w:type="paragraph" w:styleId="Footer">
    <w:name w:val="footer"/>
    <w:basedOn w:val="Normal"/>
    <w:link w:val="a4"/>
    <w:uiPriority w:val="99"/>
    <w:unhideWhenUsed/>
    <w:rsid w:val="004E5EBB"/>
    <w:pPr>
      <w:tabs>
        <w:tab w:val="center" w:pos="4153"/>
        <w:tab w:val="right" w:pos="8306"/>
      </w:tabs>
      <w:snapToGrid w:val="0"/>
      <w:spacing w:line="240" w:lineRule="auto"/>
    </w:pPr>
    <w:rPr>
      <w:sz w:val="18"/>
      <w:szCs w:val="18"/>
    </w:rPr>
  </w:style>
  <w:style w:type="character" w:customStyle="1" w:styleId="a4">
    <w:name w:val="页脚 字符"/>
    <w:link w:val="Footer"/>
    <w:uiPriority w:val="99"/>
    <w:rsid w:val="004E5EBB"/>
    <w:rPr>
      <w:rFonts w:ascii="等线" w:eastAsia="等线" w:hAnsi="等线" w:cs="Times New Roman"/>
      <w:sz w:val="18"/>
      <w:szCs w:val="18"/>
    </w:rPr>
  </w:style>
  <w:style w:type="table" w:styleId="TableGrid">
    <w:name w:val="Table Grid"/>
    <w:basedOn w:val="TableNormal"/>
    <w:uiPriority w:val="39"/>
    <w:rsid w:val="004E5EBB"/>
    <w:pPr>
      <w:spacing w:after="0" w:line="240" w:lineRule="auto"/>
    </w:pPr>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0"/>
    <w:rsid w:val="004E5EBB"/>
    <w:pPr>
      <w:spacing w:after="0"/>
      <w:jc w:val="center"/>
    </w:pPr>
    <w:rPr>
      <w:noProof/>
    </w:rPr>
  </w:style>
  <w:style w:type="character" w:customStyle="1" w:styleId="EndNoteBibliographyTitle0">
    <w:name w:val="EndNote Bibliography Title 字符"/>
    <w:link w:val="EndNoteBibliographyTitle"/>
    <w:rsid w:val="004E5EBB"/>
    <w:rPr>
      <w:rFonts w:ascii="等线" w:eastAsia="等线" w:hAnsi="等线" w:cs="Times New Roman"/>
      <w:noProof/>
    </w:rPr>
  </w:style>
  <w:style w:type="paragraph" w:customStyle="1" w:styleId="EndNoteBibliography">
    <w:name w:val="EndNote Bibliography"/>
    <w:basedOn w:val="Normal"/>
    <w:link w:val="EndNoteBibliography0"/>
    <w:rsid w:val="004E5EBB"/>
    <w:pPr>
      <w:spacing w:line="240" w:lineRule="auto"/>
    </w:pPr>
    <w:rPr>
      <w:noProof/>
    </w:rPr>
  </w:style>
  <w:style w:type="character" w:customStyle="1" w:styleId="EndNoteBibliography0">
    <w:name w:val="EndNote Bibliography 字符"/>
    <w:link w:val="EndNoteBibliography"/>
    <w:rsid w:val="004E5EBB"/>
    <w:rPr>
      <w:rFonts w:ascii="等线" w:eastAsia="等线" w:hAnsi="等线" w:cs="Times New Roman"/>
      <w:noProof/>
    </w:rPr>
  </w:style>
  <w:style w:type="character" w:styleId="Hyperlink">
    <w:name w:val="Hyperlink"/>
    <w:uiPriority w:val="99"/>
    <w:unhideWhenUsed/>
    <w:rsid w:val="004E5EBB"/>
    <w:rPr>
      <w:color w:val="0563C1"/>
      <w:u w:val="single"/>
    </w:rPr>
  </w:style>
  <w:style w:type="character" w:styleId="a5">
    <w:name w:val="未处理的提及"/>
    <w:uiPriority w:val="99"/>
    <w:semiHidden/>
    <w:unhideWhenUsed/>
    <w:rsid w:val="004E5EBB"/>
    <w:rPr>
      <w:color w:val="605E5C"/>
      <w:shd w:val="clear" w:color="auto" w:fill="E1DFDD"/>
    </w:rPr>
  </w:style>
  <w:style w:type="paragraph" w:styleId="TOCHeading">
    <w:name w:val="TOC Heading"/>
    <w:basedOn w:val="Heading1"/>
    <w:next w:val="Normal"/>
    <w:uiPriority w:val="39"/>
    <w:unhideWhenUsed/>
    <w:qFormat/>
    <w:rsid w:val="004E5EBB"/>
    <w:pPr>
      <w:widowControl/>
      <w:spacing w:before="240" w:after="0" w:line="259" w:lineRule="auto"/>
      <w:outlineLvl w:val="9"/>
    </w:pPr>
    <w:rPr>
      <w:kern w:val="0"/>
      <w:sz w:val="32"/>
      <w:szCs w:val="32"/>
    </w:rPr>
  </w:style>
  <w:style w:type="paragraph" w:styleId="TOC1">
    <w:name w:val="toc 1"/>
    <w:basedOn w:val="Normal"/>
    <w:next w:val="Normal"/>
    <w:autoRedefine/>
    <w:uiPriority w:val="39"/>
    <w:unhideWhenUsed/>
    <w:rsid w:val="004E5EBB"/>
  </w:style>
  <w:style w:type="paragraph" w:styleId="TOC2">
    <w:name w:val="toc 2"/>
    <w:basedOn w:val="Normal"/>
    <w:next w:val="Normal"/>
    <w:autoRedefine/>
    <w:uiPriority w:val="39"/>
    <w:unhideWhenUsed/>
    <w:rsid w:val="004E5EBB"/>
    <w:pPr>
      <w:ind w:left="420" w:leftChars="200"/>
    </w:pPr>
  </w:style>
  <w:style w:type="character" w:styleId="FollowedHyperlink">
    <w:name w:val="FollowedHyperlink"/>
    <w:uiPriority w:val="99"/>
    <w:semiHidden/>
    <w:unhideWhenUsed/>
    <w:rsid w:val="00727467"/>
    <w:rPr>
      <w:color w:val="954F72"/>
      <w:u w:val="single"/>
    </w:rPr>
  </w:style>
  <w:style w:type="character" w:styleId="CommentReference">
    <w:name w:val="annotation reference"/>
    <w:uiPriority w:val="99"/>
    <w:semiHidden/>
    <w:unhideWhenUsed/>
    <w:rsid w:val="00EF0C53"/>
    <w:rPr>
      <w:sz w:val="21"/>
      <w:szCs w:val="21"/>
    </w:rPr>
  </w:style>
  <w:style w:type="paragraph" w:styleId="CommentText">
    <w:name w:val="annotation text"/>
    <w:basedOn w:val="Normal"/>
    <w:link w:val="a6"/>
    <w:uiPriority w:val="99"/>
    <w:unhideWhenUsed/>
    <w:rsid w:val="00EF0C53"/>
  </w:style>
  <w:style w:type="character" w:customStyle="1" w:styleId="a6">
    <w:name w:val="批注文字 字符"/>
    <w:link w:val="CommentText"/>
    <w:uiPriority w:val="99"/>
    <w:rsid w:val="00EF0C53"/>
    <w:rPr>
      <w:kern w:val="2"/>
      <w:sz w:val="22"/>
      <w:szCs w:val="24"/>
    </w:rPr>
  </w:style>
</w:styles>
</file>

<file path=word/webSettings.xml><?xml version="1.0" encoding="utf-8"?>
<w:webSettings xmlns:r="http://schemas.openxmlformats.org/officeDocument/2006/relationships" xmlns:w="http://schemas.openxmlformats.org/wordprocessingml/2006/main">
  <w:encoding w:val="gb2312"/>
  <w:allowPNG/>
  <w:targetScreenSz w:val="1024x768"/>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yperlink" Target="https://cognitiveatlas.org/" TargetMode="External"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footer" Target="footer3.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https://metascape.org/gp/index.html" TargetMode="External" /><Relationship Id="rId8" Type="http://schemas.openxmlformats.org/officeDocument/2006/relationships/hyperlink" Target="http://doughertytools.wustl.edu/CSEAtool.html" TargetMode="External" /><Relationship Id="rId9" Type="http://schemas.openxmlformats.org/officeDocument/2006/relationships/footer" Target="footer1.xml" /></Relationships>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47581-6BFA-420E-910A-F69ECCB8F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67</Pages>
  <Words>9167</Words>
  <Characters>60963</Characters>
  <Application>Microsoft Office Word</Application>
  <DocSecurity>0</DocSecurity>
  <Lines>4689</Lines>
  <Paragraphs>3339</Paragraphs>
  <ScaleCrop>false</ScaleCrop>
  <Company/>
  <LinksUpToDate>false</LinksUpToDate>
  <CharactersWithSpaces>66791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 wang</dc:creator>
  <cp:lastModifiedBy>rui wang</cp:lastModifiedBy>
  <cp:revision>121</cp:revision>
  <dcterms:created xsi:type="dcterms:W3CDTF">2025-09-11T02:46:00Z</dcterms:created>
  <dcterms:modified xsi:type="dcterms:W3CDTF">2025-11-09T03:49:00Z</dcterms:modified>
</cp:coreProperties>
</file>