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6D85" w14:textId="5951C5FD" w:rsidR="00376662" w:rsidRPr="00BA79D4" w:rsidRDefault="00376662" w:rsidP="00293476">
      <w:pPr>
        <w:spacing w:after="0" w:line="480" w:lineRule="auto"/>
        <w:jc w:val="center"/>
        <w:rPr>
          <w:rFonts w:ascii="Times New Roman" w:eastAsia="Calibri" w:hAnsi="Times New Roman" w:cs="Times New Roman"/>
          <w:b/>
          <w:bCs/>
          <w:kern w:val="0"/>
          <w:sz w:val="24"/>
          <w:szCs w:val="24"/>
          <w14:ligatures w14:val="none"/>
        </w:rPr>
      </w:pPr>
      <w:r w:rsidRPr="00BA79D4">
        <w:rPr>
          <w:rFonts w:ascii="Times New Roman" w:eastAsia="Calibri" w:hAnsi="Times New Roman" w:cs="Times New Roman"/>
          <w:b/>
          <w:bCs/>
          <w:kern w:val="0"/>
          <w:sz w:val="24"/>
          <w:szCs w:val="24"/>
          <w14:ligatures w14:val="none"/>
        </w:rPr>
        <w:t>Supplemental Material</w:t>
      </w:r>
    </w:p>
    <w:p w14:paraId="3A33D4A7" w14:textId="3C8C23D0" w:rsidR="003F6B76" w:rsidRPr="00BA79D4" w:rsidRDefault="003F6B76" w:rsidP="00293476">
      <w:pPr>
        <w:spacing w:after="0" w:line="480" w:lineRule="auto"/>
        <w:rPr>
          <w:rFonts w:ascii="Times New Roman" w:eastAsia="Calibri" w:hAnsi="Times New Roman" w:cs="Times New Roman"/>
          <w:b/>
          <w:bCs/>
          <w:kern w:val="0"/>
          <w:sz w:val="24"/>
          <w:szCs w:val="24"/>
          <w14:ligatures w14:val="none"/>
        </w:rPr>
      </w:pPr>
      <w:r w:rsidRPr="00BA79D4">
        <w:rPr>
          <w:rFonts w:ascii="Times New Roman" w:eastAsia="Calibri" w:hAnsi="Times New Roman" w:cs="Times New Roman"/>
          <w:b/>
          <w:bCs/>
          <w:kern w:val="0"/>
          <w:sz w:val="24"/>
          <w:szCs w:val="24"/>
          <w14:ligatures w14:val="none"/>
        </w:rPr>
        <w:t xml:space="preserve">Specific Disorders Included in Each </w:t>
      </w:r>
      <w:r w:rsidR="00997452" w:rsidRPr="00BA79D4">
        <w:rPr>
          <w:rFonts w:ascii="Times New Roman" w:eastAsia="Calibri" w:hAnsi="Times New Roman" w:cs="Times New Roman"/>
          <w:b/>
          <w:bCs/>
          <w:kern w:val="0"/>
          <w:sz w:val="24"/>
          <w:szCs w:val="24"/>
          <w14:ligatures w14:val="none"/>
        </w:rPr>
        <w:t xml:space="preserve">Diagnostic </w:t>
      </w:r>
      <w:r w:rsidRPr="00BA79D4">
        <w:rPr>
          <w:rFonts w:ascii="Times New Roman" w:eastAsia="Calibri" w:hAnsi="Times New Roman" w:cs="Times New Roman"/>
          <w:b/>
          <w:bCs/>
          <w:kern w:val="0"/>
          <w:sz w:val="24"/>
          <w:szCs w:val="24"/>
          <w14:ligatures w14:val="none"/>
        </w:rPr>
        <w:t>Category</w:t>
      </w:r>
    </w:p>
    <w:p w14:paraId="374458D3" w14:textId="77777777" w:rsidR="003F6B76" w:rsidRPr="00BA79D4" w:rsidRDefault="003F6B76" w:rsidP="00293476">
      <w:pPr>
        <w:spacing w:after="0" w:line="480" w:lineRule="auto"/>
        <w:ind w:firstLine="720"/>
        <w:rPr>
          <w:rFonts w:ascii="Times New Roman" w:eastAsia="Calibri" w:hAnsi="Times New Roman" w:cs="Times New Roman"/>
          <w:kern w:val="0"/>
          <w:sz w:val="24"/>
          <w:szCs w:val="24"/>
          <w14:ligatures w14:val="none"/>
        </w:rPr>
      </w:pPr>
      <w:r w:rsidRPr="00BA79D4">
        <w:rPr>
          <w:rFonts w:ascii="Times New Roman" w:eastAsia="Calibri" w:hAnsi="Times New Roman" w:cs="Times New Roman"/>
          <w:b/>
          <w:bCs/>
          <w:kern w:val="0"/>
          <w:sz w:val="24"/>
          <w:szCs w:val="24"/>
          <w14:ligatures w14:val="none"/>
        </w:rPr>
        <w:t>Eating disorders:</w:t>
      </w:r>
      <w:r w:rsidRPr="00BA79D4">
        <w:rPr>
          <w:rFonts w:ascii="Times New Roman" w:eastAsia="Calibri" w:hAnsi="Times New Roman" w:cs="Times New Roman"/>
          <w:kern w:val="0"/>
          <w:sz w:val="24"/>
          <w:szCs w:val="24"/>
          <w14:ligatures w14:val="none"/>
        </w:rPr>
        <w:t xml:space="preserve"> anorexia nervosa, bulimia nervosa, pica, rumination disorder, binge-eating disorder, avoidant/restrictive food intake disorder, other specified feeding/eating disorder, unspecified feeding/eating disorder.  </w:t>
      </w:r>
    </w:p>
    <w:p w14:paraId="54106B3F" w14:textId="77777777" w:rsidR="003F6B76" w:rsidRPr="00BA79D4" w:rsidRDefault="003F6B76" w:rsidP="00293476">
      <w:pPr>
        <w:spacing w:after="0" w:line="480" w:lineRule="auto"/>
        <w:ind w:firstLine="720"/>
        <w:rPr>
          <w:rFonts w:ascii="Times New Roman" w:eastAsia="Calibri" w:hAnsi="Times New Roman" w:cs="Times New Roman"/>
          <w:kern w:val="0"/>
          <w:sz w:val="24"/>
          <w:szCs w:val="24"/>
          <w14:ligatures w14:val="none"/>
        </w:rPr>
      </w:pPr>
      <w:r w:rsidRPr="00BA79D4">
        <w:rPr>
          <w:rFonts w:ascii="Times New Roman" w:eastAsia="Calibri" w:hAnsi="Times New Roman" w:cs="Times New Roman"/>
          <w:b/>
          <w:bCs/>
          <w:kern w:val="0"/>
          <w:sz w:val="24"/>
          <w:szCs w:val="24"/>
          <w14:ligatures w14:val="none"/>
        </w:rPr>
        <w:t xml:space="preserve">Mood/anxiety disorders: </w:t>
      </w:r>
      <w:r w:rsidRPr="00BA79D4">
        <w:rPr>
          <w:rFonts w:ascii="Times New Roman" w:eastAsia="Calibri" w:hAnsi="Times New Roman" w:cs="Times New Roman"/>
          <w:kern w:val="0"/>
          <w:sz w:val="24"/>
          <w:szCs w:val="24"/>
          <w14:ligatures w14:val="none"/>
        </w:rPr>
        <w:t>bipolar I disorder without psychotic features, bipolar II disorder without psychotic features, cyclothymic disorder, other specified bipolar disorder, unspecified bipolar disorder, disruptive mood dysregulation disorder, major depressive disorder without psychotic features, persistent depressive disorder/dysthymic disorder, other specified depressive disorder, unspecified depressive disorder, separation anxiety disorder, specific phobia, social anxiety disorder/social phobia, panic disorder, agoraphobia, generalized anxiety disorder, anxiety disorder due to physiological condition, other anxiety disorder, unspecified anxiety disorder.</w:t>
      </w:r>
    </w:p>
    <w:p w14:paraId="14EF2C80" w14:textId="77777777" w:rsidR="003F6B76" w:rsidRPr="00BA79D4" w:rsidRDefault="003F6B76" w:rsidP="00293476">
      <w:pPr>
        <w:spacing w:after="0" w:line="480" w:lineRule="auto"/>
        <w:ind w:firstLine="720"/>
        <w:rPr>
          <w:rFonts w:ascii="Times New Roman" w:eastAsia="Calibri" w:hAnsi="Times New Roman" w:cs="Times New Roman"/>
          <w:kern w:val="0"/>
          <w:sz w:val="24"/>
          <w:szCs w:val="24"/>
          <w14:ligatures w14:val="none"/>
        </w:rPr>
      </w:pPr>
      <w:r w:rsidRPr="00BA79D4">
        <w:rPr>
          <w:rFonts w:ascii="Times New Roman" w:eastAsia="Calibri" w:hAnsi="Times New Roman" w:cs="Times New Roman"/>
          <w:b/>
          <w:bCs/>
          <w:kern w:val="0"/>
          <w:sz w:val="24"/>
          <w:szCs w:val="24"/>
          <w14:ligatures w14:val="none"/>
        </w:rPr>
        <w:t xml:space="preserve">Psychotic disorders: </w:t>
      </w:r>
      <w:r w:rsidRPr="00BA79D4">
        <w:rPr>
          <w:rFonts w:ascii="Times New Roman" w:eastAsia="Calibri" w:hAnsi="Times New Roman" w:cs="Times New Roman"/>
          <w:kern w:val="0"/>
          <w:sz w:val="24"/>
          <w:szCs w:val="24"/>
          <w14:ligatures w14:val="none"/>
        </w:rPr>
        <w:t xml:space="preserve">bipolar I disorder with psychotic features, major depressive disorder with psychotic features, schizophrenia, schizoaffective disorder, brief psychotic disorder, schizophreniform disorder, other psychotic disorder, unspecified psychotic disorder. </w:t>
      </w:r>
    </w:p>
    <w:p w14:paraId="3F83F20C" w14:textId="36EBF244" w:rsidR="00102C89" w:rsidRPr="00BA79D4" w:rsidRDefault="00102C89" w:rsidP="00293476">
      <w:pPr>
        <w:spacing w:after="0" w:line="480" w:lineRule="auto"/>
        <w:rPr>
          <w:rFonts w:ascii="Times New Roman" w:eastAsia="Calibri" w:hAnsi="Times New Roman" w:cs="Times New Roman"/>
          <w:b/>
          <w:bCs/>
          <w:kern w:val="0"/>
          <w:sz w:val="24"/>
          <w:szCs w:val="24"/>
          <w14:ligatures w14:val="none"/>
        </w:rPr>
      </w:pPr>
      <w:r w:rsidRPr="00BA79D4">
        <w:rPr>
          <w:rFonts w:ascii="Times New Roman" w:eastAsia="Calibri" w:hAnsi="Times New Roman" w:cs="Times New Roman"/>
          <w:b/>
          <w:bCs/>
          <w:kern w:val="0"/>
          <w:sz w:val="24"/>
          <w:szCs w:val="24"/>
          <w14:ligatures w14:val="none"/>
        </w:rPr>
        <w:t xml:space="preserve">Identification of Youth in Each Diagnostic </w:t>
      </w:r>
      <w:r w:rsidR="00E06117" w:rsidRPr="00BA79D4">
        <w:rPr>
          <w:rFonts w:ascii="Times New Roman" w:eastAsia="Calibri" w:hAnsi="Times New Roman" w:cs="Times New Roman"/>
          <w:b/>
          <w:bCs/>
          <w:kern w:val="0"/>
          <w:sz w:val="24"/>
          <w:szCs w:val="24"/>
          <w14:ligatures w14:val="none"/>
        </w:rPr>
        <w:t>Group</w:t>
      </w:r>
    </w:p>
    <w:p w14:paraId="268824D9" w14:textId="4C9B41B7" w:rsidR="00102C89" w:rsidRPr="00BA79D4" w:rsidRDefault="00102C89" w:rsidP="00293476">
      <w:pPr>
        <w:spacing w:after="0" w:line="480" w:lineRule="auto"/>
        <w:rPr>
          <w:rFonts w:ascii="Times New Roman" w:hAnsi="Times New Roman" w:cs="Times New Roman"/>
          <w:sz w:val="24"/>
          <w:szCs w:val="24"/>
        </w:rPr>
      </w:pPr>
      <w:r w:rsidRPr="00BA79D4">
        <w:rPr>
          <w:rFonts w:ascii="Times New Roman" w:eastAsia="Calibri" w:hAnsi="Times New Roman" w:cs="Times New Roman"/>
          <w:kern w:val="0"/>
          <w:sz w:val="24"/>
          <w:szCs w:val="24"/>
          <w14:ligatures w14:val="none"/>
        </w:rPr>
        <w:tab/>
      </w:r>
      <w:bookmarkStart w:id="0" w:name="_Hlk193040710"/>
      <w:bookmarkStart w:id="1" w:name="_Hlk192448839"/>
      <w:r w:rsidR="00C65357" w:rsidRPr="00BA79D4">
        <w:rPr>
          <w:rFonts w:ascii="Times New Roman" w:eastAsia="Calibri" w:hAnsi="Times New Roman" w:cs="Times New Roman"/>
          <w:kern w:val="0"/>
          <w:sz w:val="24"/>
          <w:szCs w:val="24"/>
          <w14:ligatures w14:val="none"/>
        </w:rPr>
        <w:t xml:space="preserve">Diagnoses were derived from Medi-Cal billing records. Billing records examined in the current study included up to two diagnoses per visit. The sequencing of diagnoses (primary vs. secondary) can be influenced by administrative and billing priorities, rather than reflecting clinical severity or relevance (CMS, 2019), and youth with psychiatric conditions often meet criteria for multiple diagnoses. Therefore, incorporating secondary diagnoses is essential to ensure accurate case identification and comprehensive analysis in research. In this study, we </w:t>
      </w:r>
      <w:r w:rsidR="00C65357" w:rsidRPr="00BA79D4">
        <w:rPr>
          <w:rFonts w:ascii="Times New Roman" w:eastAsia="Calibri" w:hAnsi="Times New Roman" w:cs="Times New Roman"/>
          <w:kern w:val="0"/>
          <w:sz w:val="24"/>
          <w:szCs w:val="24"/>
          <w14:ligatures w14:val="none"/>
        </w:rPr>
        <w:lastRenderedPageBreak/>
        <w:t>considered both primary and secondary diagnoses to maximize sensitivity in identifying relevant youth in each diagnostic group.</w:t>
      </w:r>
    </w:p>
    <w:bookmarkEnd w:id="0"/>
    <w:p w14:paraId="6721EF52" w14:textId="5E22E61A" w:rsidR="009C2248" w:rsidRPr="00BA79D4" w:rsidRDefault="00305068"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ab/>
        <w:t>Mood and anxiety disorders were considered together as a single group because they are highly comorbid across the lifespan (Saha et al., 2021), with particularly high comorbidity rates among adolescents (</w:t>
      </w:r>
      <w:r w:rsidR="00E27F81" w:rsidRPr="00BA79D4">
        <w:rPr>
          <w:rFonts w:ascii="Times New Roman" w:hAnsi="Times New Roman" w:cs="Times New Roman"/>
          <w:sz w:val="24"/>
          <w:szCs w:val="24"/>
        </w:rPr>
        <w:t xml:space="preserve">i.e., greater than 50%; Essau et al., 2018; Garber &amp; Weersing, 2010; </w:t>
      </w:r>
      <w:r w:rsidRPr="00BA79D4">
        <w:rPr>
          <w:rFonts w:ascii="Times New Roman" w:hAnsi="Times New Roman" w:cs="Times New Roman"/>
          <w:sz w:val="24"/>
          <w:szCs w:val="24"/>
        </w:rPr>
        <w:t xml:space="preserve">Melton et al., 2016). </w:t>
      </w:r>
      <w:r w:rsidR="007E4A9C" w:rsidRPr="00BA79D4">
        <w:rPr>
          <w:rFonts w:ascii="Times New Roman" w:hAnsi="Times New Roman" w:cs="Times New Roman"/>
          <w:sz w:val="24"/>
          <w:szCs w:val="24"/>
        </w:rPr>
        <w:t>Empirical research</w:t>
      </w:r>
      <w:r w:rsidR="006474DB" w:rsidRPr="00BA79D4">
        <w:rPr>
          <w:rFonts w:ascii="Times New Roman" w:hAnsi="Times New Roman" w:cs="Times New Roman"/>
          <w:sz w:val="24"/>
          <w:szCs w:val="24"/>
        </w:rPr>
        <w:t xml:space="preserve"> further</w:t>
      </w:r>
      <w:r w:rsidR="007E4A9C" w:rsidRPr="00BA79D4">
        <w:rPr>
          <w:rFonts w:ascii="Times New Roman" w:hAnsi="Times New Roman" w:cs="Times New Roman"/>
          <w:sz w:val="24"/>
          <w:szCs w:val="24"/>
        </w:rPr>
        <w:t xml:space="preserve"> suggests that </w:t>
      </w:r>
      <w:r w:rsidR="006474DB" w:rsidRPr="00BA79D4">
        <w:rPr>
          <w:rFonts w:ascii="Times New Roman" w:hAnsi="Times New Roman" w:cs="Times New Roman"/>
          <w:sz w:val="24"/>
          <w:szCs w:val="24"/>
        </w:rPr>
        <w:t>mood and anxiety disorders</w:t>
      </w:r>
      <w:r w:rsidR="007E4A9C" w:rsidRPr="00BA79D4">
        <w:rPr>
          <w:rFonts w:ascii="Times New Roman" w:hAnsi="Times New Roman" w:cs="Times New Roman"/>
          <w:sz w:val="24"/>
          <w:szCs w:val="24"/>
        </w:rPr>
        <w:t xml:space="preserve"> </w:t>
      </w:r>
      <w:r w:rsidRPr="00BA79D4">
        <w:rPr>
          <w:rFonts w:ascii="Times New Roman" w:hAnsi="Times New Roman" w:cs="Times New Roman"/>
          <w:sz w:val="24"/>
          <w:szCs w:val="24"/>
        </w:rPr>
        <w:t xml:space="preserve">may be best understood as different expressions of a latent </w:t>
      </w:r>
      <w:r w:rsidR="007E4A9C" w:rsidRPr="00BA79D4">
        <w:rPr>
          <w:rFonts w:ascii="Times New Roman" w:hAnsi="Times New Roman" w:cs="Times New Roman"/>
          <w:sz w:val="24"/>
          <w:szCs w:val="24"/>
        </w:rPr>
        <w:t>internalizing</w:t>
      </w:r>
      <w:r w:rsidRPr="00BA79D4">
        <w:rPr>
          <w:rFonts w:ascii="Times New Roman" w:hAnsi="Times New Roman" w:cs="Times New Roman"/>
          <w:sz w:val="24"/>
          <w:szCs w:val="24"/>
        </w:rPr>
        <w:t xml:space="preserve"> </w:t>
      </w:r>
      <w:r w:rsidR="007E4A9C" w:rsidRPr="00BA79D4">
        <w:rPr>
          <w:rFonts w:ascii="Times New Roman" w:hAnsi="Times New Roman" w:cs="Times New Roman"/>
          <w:sz w:val="24"/>
          <w:szCs w:val="24"/>
        </w:rPr>
        <w:t>factor</w:t>
      </w:r>
      <w:r w:rsidRPr="00BA79D4">
        <w:rPr>
          <w:rFonts w:ascii="Times New Roman" w:hAnsi="Times New Roman" w:cs="Times New Roman"/>
          <w:sz w:val="24"/>
          <w:szCs w:val="24"/>
        </w:rPr>
        <w:t xml:space="preserve"> </w:t>
      </w:r>
      <w:r w:rsidR="007E4A9C" w:rsidRPr="00BA79D4">
        <w:rPr>
          <w:rFonts w:ascii="Times New Roman" w:hAnsi="Times New Roman" w:cs="Times New Roman"/>
          <w:sz w:val="24"/>
          <w:szCs w:val="24"/>
        </w:rPr>
        <w:t xml:space="preserve">in children and adolescents </w:t>
      </w:r>
      <w:r w:rsidRPr="00BA79D4">
        <w:rPr>
          <w:rFonts w:ascii="Times New Roman" w:hAnsi="Times New Roman" w:cs="Times New Roman"/>
          <w:sz w:val="24"/>
          <w:szCs w:val="24"/>
        </w:rPr>
        <w:t>(Wadsworth et al., 2001</w:t>
      </w:r>
      <w:r w:rsidR="00922258" w:rsidRPr="00BA79D4">
        <w:rPr>
          <w:rFonts w:ascii="Times New Roman" w:hAnsi="Times New Roman" w:cs="Times New Roman"/>
          <w:sz w:val="24"/>
          <w:szCs w:val="24"/>
        </w:rPr>
        <w:t>;</w:t>
      </w:r>
      <w:r w:rsidR="007E4A9C" w:rsidRPr="00BA79D4">
        <w:rPr>
          <w:rFonts w:ascii="Times New Roman" w:hAnsi="Times New Roman" w:cs="Times New Roman"/>
          <w:sz w:val="24"/>
          <w:szCs w:val="24"/>
        </w:rPr>
        <w:t xml:space="preserve"> Trosper et al., 2012</w:t>
      </w:r>
      <w:r w:rsidRPr="00BA79D4">
        <w:rPr>
          <w:rFonts w:ascii="Times New Roman" w:hAnsi="Times New Roman" w:cs="Times New Roman"/>
          <w:sz w:val="24"/>
          <w:szCs w:val="24"/>
        </w:rPr>
        <w:t>). Consequently, treatments for anxiety disorders and depression in young people are very similar, with identical interventions often used to treat both types of disorders (e.g., selective serotonin reuptake inhibitors, CBT-based therapies such as the Unified Protocol; Ehrenreich et al., 2009; Murphy et al., 2021). Combining mood and anxiety disorders therefore made conceptual sense for a study of service use in young people, particularly in a setting where diagnoses are made by a range of providers (e.g., general practice pediatricians) who typically do not conduct formal diagnostic interviews that may be better able to distinguish between more nuanced mood and anxiety presentations.</w:t>
      </w:r>
    </w:p>
    <w:p w14:paraId="060326B7" w14:textId="5617B906" w:rsidR="009257CE" w:rsidRPr="00BA79D4" w:rsidRDefault="009257CE" w:rsidP="00293476">
      <w:pPr>
        <w:spacing w:after="0" w:line="480" w:lineRule="auto"/>
        <w:rPr>
          <w:rFonts w:ascii="Times New Roman" w:hAnsi="Times New Roman" w:cs="Times New Roman"/>
          <w:b/>
          <w:bCs/>
          <w:sz w:val="24"/>
          <w:szCs w:val="24"/>
        </w:rPr>
      </w:pPr>
      <w:r w:rsidRPr="00BA79D4">
        <w:rPr>
          <w:rFonts w:ascii="Times New Roman" w:hAnsi="Times New Roman" w:cs="Times New Roman"/>
          <w:b/>
          <w:bCs/>
          <w:sz w:val="24"/>
          <w:szCs w:val="24"/>
        </w:rPr>
        <w:t>Classification of Youth with Diagnoses Across Multiple Categories</w:t>
      </w:r>
    </w:p>
    <w:p w14:paraId="5CD22839" w14:textId="48151E61" w:rsidR="006B241D" w:rsidRPr="00BA79D4" w:rsidRDefault="006B241D" w:rsidP="00293476">
      <w:pPr>
        <w:spacing w:after="0" w:line="480" w:lineRule="auto"/>
        <w:ind w:firstLine="720"/>
        <w:rPr>
          <w:rFonts w:ascii="Times New Roman" w:hAnsi="Times New Roman" w:cs="Times New Roman"/>
          <w:sz w:val="24"/>
          <w:szCs w:val="24"/>
        </w:rPr>
      </w:pPr>
      <w:bookmarkStart w:id="2" w:name="_Hlk192967011"/>
      <w:r w:rsidRPr="00BA79D4">
        <w:rPr>
          <w:rFonts w:ascii="Times New Roman" w:hAnsi="Times New Roman" w:cs="Times New Roman"/>
          <w:sz w:val="24"/>
          <w:szCs w:val="24"/>
        </w:rPr>
        <w:t xml:space="preserve">For youth who had diagnoses across multiple categories, they were included in the </w:t>
      </w:r>
      <w:r w:rsidR="00595CF6" w:rsidRPr="00BA79D4">
        <w:rPr>
          <w:rFonts w:ascii="Times New Roman" w:hAnsi="Times New Roman" w:cs="Times New Roman"/>
          <w:sz w:val="24"/>
          <w:szCs w:val="24"/>
        </w:rPr>
        <w:t>eating disorder (</w:t>
      </w:r>
      <w:r w:rsidRPr="00BA79D4">
        <w:rPr>
          <w:rFonts w:ascii="Times New Roman" w:hAnsi="Times New Roman" w:cs="Times New Roman"/>
          <w:sz w:val="24"/>
          <w:szCs w:val="24"/>
        </w:rPr>
        <w:t>ED</w:t>
      </w:r>
      <w:r w:rsidR="00595CF6" w:rsidRPr="00BA79D4">
        <w:rPr>
          <w:rFonts w:ascii="Times New Roman" w:hAnsi="Times New Roman" w:cs="Times New Roman"/>
          <w:sz w:val="24"/>
          <w:szCs w:val="24"/>
        </w:rPr>
        <w:t>)</w:t>
      </w:r>
      <w:r w:rsidRPr="00BA79D4">
        <w:rPr>
          <w:rFonts w:ascii="Times New Roman" w:hAnsi="Times New Roman" w:cs="Times New Roman"/>
          <w:sz w:val="24"/>
          <w:szCs w:val="24"/>
        </w:rPr>
        <w:t xml:space="preserve"> group if they had an ED (regardless of comorbid diagnoses) and in the psychotic disorder group if they had both a psychotic and mood/anxiety disorder but no ED. We assigned youth with EDs to the ED group even if additional diagnoses were present because comorbidities are extremely common </w:t>
      </w:r>
      <w:r w:rsidR="008B2DFF" w:rsidRPr="00BA79D4">
        <w:rPr>
          <w:rFonts w:ascii="Times New Roman" w:hAnsi="Times New Roman" w:cs="Times New Roman"/>
          <w:sz w:val="24"/>
          <w:szCs w:val="24"/>
        </w:rPr>
        <w:t>in</w:t>
      </w:r>
      <w:r w:rsidRPr="00BA79D4">
        <w:rPr>
          <w:rFonts w:ascii="Times New Roman" w:hAnsi="Times New Roman" w:cs="Times New Roman"/>
          <w:sz w:val="24"/>
          <w:szCs w:val="24"/>
        </w:rPr>
        <w:t xml:space="preserve"> this population (</w:t>
      </w:r>
      <w:r w:rsidR="00147694" w:rsidRPr="00BA79D4">
        <w:rPr>
          <w:rFonts w:ascii="Times New Roman" w:hAnsi="Times New Roman" w:cs="Times New Roman"/>
          <w:sz w:val="24"/>
          <w:szCs w:val="24"/>
        </w:rPr>
        <w:t xml:space="preserve">i.e., over 50%, and in some cases up to 95%, of individuals with </w:t>
      </w:r>
      <w:r w:rsidR="00595CF6" w:rsidRPr="00BA79D4">
        <w:rPr>
          <w:rFonts w:ascii="Times New Roman" w:hAnsi="Times New Roman" w:cs="Times New Roman"/>
          <w:sz w:val="24"/>
          <w:szCs w:val="24"/>
        </w:rPr>
        <w:t>EDs</w:t>
      </w:r>
      <w:r w:rsidR="00147694" w:rsidRPr="00BA79D4">
        <w:rPr>
          <w:rFonts w:ascii="Times New Roman" w:hAnsi="Times New Roman" w:cs="Times New Roman"/>
          <w:sz w:val="24"/>
          <w:szCs w:val="24"/>
        </w:rPr>
        <w:t xml:space="preserve"> in population-based samples meet criteria for at least one other psychiatric diagnosis</w:t>
      </w:r>
      <w:r w:rsidR="00595CF6" w:rsidRPr="00BA79D4">
        <w:rPr>
          <w:rFonts w:ascii="Times New Roman" w:hAnsi="Times New Roman" w:cs="Times New Roman"/>
          <w:sz w:val="24"/>
          <w:szCs w:val="24"/>
        </w:rPr>
        <w:t xml:space="preserve">, with rates of comorbidity likely higher in </w:t>
      </w:r>
      <w:r w:rsidR="006474DB" w:rsidRPr="00BA79D4">
        <w:rPr>
          <w:rFonts w:ascii="Times New Roman" w:hAnsi="Times New Roman" w:cs="Times New Roman"/>
          <w:sz w:val="24"/>
          <w:szCs w:val="24"/>
        </w:rPr>
        <w:t>treatment-seeking</w:t>
      </w:r>
      <w:r w:rsidR="00595CF6" w:rsidRPr="00BA79D4">
        <w:rPr>
          <w:rFonts w:ascii="Times New Roman" w:hAnsi="Times New Roman" w:cs="Times New Roman"/>
          <w:sz w:val="24"/>
          <w:szCs w:val="24"/>
        </w:rPr>
        <w:t xml:space="preserve"> samples</w:t>
      </w:r>
      <w:r w:rsidR="00147694" w:rsidRPr="00BA79D4">
        <w:rPr>
          <w:rFonts w:ascii="Times New Roman" w:hAnsi="Times New Roman" w:cs="Times New Roman"/>
          <w:sz w:val="24"/>
          <w:szCs w:val="24"/>
        </w:rPr>
        <w:t xml:space="preserve">; Hudson et al., </w:t>
      </w:r>
      <w:r w:rsidR="00147694" w:rsidRPr="00BA79D4">
        <w:rPr>
          <w:rFonts w:ascii="Times New Roman" w:hAnsi="Times New Roman" w:cs="Times New Roman"/>
          <w:sz w:val="24"/>
          <w:szCs w:val="24"/>
        </w:rPr>
        <w:lastRenderedPageBreak/>
        <w:t>2007</w:t>
      </w:r>
      <w:r w:rsidR="00922258" w:rsidRPr="00BA79D4">
        <w:rPr>
          <w:rFonts w:ascii="Times New Roman" w:hAnsi="Times New Roman" w:cs="Times New Roman"/>
          <w:sz w:val="24"/>
          <w:szCs w:val="24"/>
        </w:rPr>
        <w:t xml:space="preserve">; </w:t>
      </w:r>
      <w:proofErr w:type="spellStart"/>
      <w:r w:rsidR="00922258" w:rsidRPr="00BA79D4">
        <w:rPr>
          <w:rFonts w:ascii="Times New Roman" w:hAnsi="Times New Roman" w:cs="Times New Roman"/>
          <w:sz w:val="24"/>
          <w:szCs w:val="24"/>
        </w:rPr>
        <w:t>Ulfvebrand</w:t>
      </w:r>
      <w:proofErr w:type="spellEnd"/>
      <w:r w:rsidR="00922258" w:rsidRPr="00BA79D4">
        <w:rPr>
          <w:rFonts w:ascii="Times New Roman" w:hAnsi="Times New Roman" w:cs="Times New Roman"/>
          <w:sz w:val="24"/>
          <w:szCs w:val="24"/>
        </w:rPr>
        <w:t xml:space="preserve"> et al., 2015</w:t>
      </w:r>
      <w:r w:rsidRPr="00BA79D4">
        <w:rPr>
          <w:rFonts w:ascii="Times New Roman" w:hAnsi="Times New Roman" w:cs="Times New Roman"/>
          <w:sz w:val="24"/>
          <w:szCs w:val="24"/>
        </w:rPr>
        <w:t>). This approach also allowed for a more conservative test of our second aim examining whether treatment disparities were greater among youth with EDs than youth with other diagnoses</w:t>
      </w:r>
      <w:r w:rsidR="00AD4B89" w:rsidRPr="00BA79D4">
        <w:rPr>
          <w:rFonts w:ascii="Times New Roman" w:hAnsi="Times New Roman" w:cs="Times New Roman"/>
          <w:sz w:val="24"/>
          <w:szCs w:val="24"/>
        </w:rPr>
        <w:t xml:space="preserve">. In other words, if youth with EDs (particularly those from minoritized backgrounds) received less care despite having a greater burden of psychiatric diagnoses overall, this would underscore the degree to which they are underserved. </w:t>
      </w:r>
      <w:r w:rsidR="006474DB" w:rsidRPr="00BA79D4">
        <w:rPr>
          <w:rFonts w:ascii="Times New Roman" w:hAnsi="Times New Roman" w:cs="Times New Roman"/>
          <w:sz w:val="24"/>
          <w:szCs w:val="24"/>
        </w:rPr>
        <w:t>Similarly, p</w:t>
      </w:r>
      <w:r w:rsidR="00595CF6" w:rsidRPr="00BA79D4">
        <w:rPr>
          <w:rFonts w:ascii="Times New Roman" w:hAnsi="Times New Roman" w:cs="Times New Roman"/>
          <w:sz w:val="24"/>
          <w:szCs w:val="24"/>
        </w:rPr>
        <w:t xml:space="preserve">sychotic disorders </w:t>
      </w:r>
      <w:r w:rsidR="006474DB" w:rsidRPr="00BA79D4">
        <w:rPr>
          <w:rFonts w:ascii="Times New Roman" w:hAnsi="Times New Roman" w:cs="Times New Roman"/>
          <w:sz w:val="24"/>
          <w:szCs w:val="24"/>
        </w:rPr>
        <w:t>frequently present with comorbid</w:t>
      </w:r>
      <w:r w:rsidR="00595CF6" w:rsidRPr="00BA79D4">
        <w:rPr>
          <w:rFonts w:ascii="Times New Roman" w:hAnsi="Times New Roman" w:cs="Times New Roman"/>
          <w:sz w:val="24"/>
          <w:szCs w:val="24"/>
        </w:rPr>
        <w:t xml:space="preserve"> mood/anxiety disorders (</w:t>
      </w:r>
      <w:r w:rsidR="009257CE" w:rsidRPr="00BA79D4">
        <w:rPr>
          <w:rFonts w:ascii="Times New Roman" w:hAnsi="Times New Roman" w:cs="Times New Roman"/>
          <w:sz w:val="24"/>
          <w:szCs w:val="24"/>
        </w:rPr>
        <w:t>Wil</w:t>
      </w:r>
      <w:r w:rsidR="00AD4B89" w:rsidRPr="00BA79D4">
        <w:rPr>
          <w:rFonts w:ascii="Times New Roman" w:hAnsi="Times New Roman" w:cs="Times New Roman"/>
          <w:sz w:val="24"/>
          <w:szCs w:val="24"/>
        </w:rPr>
        <w:t>s</w:t>
      </w:r>
      <w:r w:rsidR="009257CE" w:rsidRPr="00BA79D4">
        <w:rPr>
          <w:rFonts w:ascii="Times New Roman" w:hAnsi="Times New Roman" w:cs="Times New Roman"/>
          <w:sz w:val="24"/>
          <w:szCs w:val="24"/>
        </w:rPr>
        <w:t>on et al., 2020</w:t>
      </w:r>
      <w:r w:rsidR="00595CF6" w:rsidRPr="00BA79D4">
        <w:rPr>
          <w:rFonts w:ascii="Times New Roman" w:hAnsi="Times New Roman" w:cs="Times New Roman"/>
          <w:sz w:val="24"/>
          <w:szCs w:val="24"/>
        </w:rPr>
        <w:t>)</w:t>
      </w:r>
      <w:r w:rsidR="009257CE" w:rsidRPr="00BA79D4">
        <w:rPr>
          <w:rFonts w:ascii="Times New Roman" w:hAnsi="Times New Roman" w:cs="Times New Roman"/>
          <w:sz w:val="24"/>
          <w:szCs w:val="24"/>
        </w:rPr>
        <w:t xml:space="preserve"> and thus including youth with both psychotic disorders and mood/anxiety disorders in the psychotic disorder group made pragmatic and conceptual sense</w:t>
      </w:r>
      <w:r w:rsidR="00595CF6" w:rsidRPr="00BA79D4">
        <w:rPr>
          <w:rFonts w:ascii="Times New Roman" w:hAnsi="Times New Roman" w:cs="Times New Roman"/>
          <w:sz w:val="24"/>
          <w:szCs w:val="24"/>
        </w:rPr>
        <w:t xml:space="preserve">.  </w:t>
      </w:r>
    </w:p>
    <w:bookmarkEnd w:id="1"/>
    <w:bookmarkEnd w:id="2"/>
    <w:p w14:paraId="71325601" w14:textId="7BDB669A" w:rsidR="007030AF" w:rsidRPr="00BA79D4" w:rsidRDefault="007030AF" w:rsidP="00293476">
      <w:pPr>
        <w:spacing w:after="0" w:line="240" w:lineRule="auto"/>
        <w:rPr>
          <w:rFonts w:ascii="Times New Roman" w:eastAsia="Calibri" w:hAnsi="Times New Roman" w:cs="Times New Roman"/>
          <w:kern w:val="0"/>
          <w:sz w:val="24"/>
          <w:szCs w:val="24"/>
          <w14:ligatures w14:val="none"/>
        </w:rPr>
      </w:pPr>
      <w:r w:rsidRPr="00BA79D4">
        <w:rPr>
          <w:rFonts w:ascii="Times New Roman" w:eastAsia="Calibri" w:hAnsi="Times New Roman" w:cs="Times New Roman"/>
          <w:kern w:val="0"/>
          <w:sz w:val="24"/>
          <w:szCs w:val="24"/>
          <w14:ligatures w14:val="none"/>
        </w:rPr>
        <w:br w:type="page"/>
      </w:r>
    </w:p>
    <w:p w14:paraId="244BD764" w14:textId="77777777" w:rsidR="007030AF" w:rsidRPr="00BA79D4" w:rsidRDefault="007030AF" w:rsidP="00293476">
      <w:pPr>
        <w:spacing w:after="0" w:line="480" w:lineRule="auto"/>
        <w:rPr>
          <w:rFonts w:ascii="Times New Roman" w:eastAsia="Calibri" w:hAnsi="Times New Roman" w:cs="Times New Roman"/>
          <w:b/>
          <w:bCs/>
          <w:kern w:val="0"/>
          <w:sz w:val="24"/>
          <w:szCs w:val="24"/>
          <w14:ligatures w14:val="none"/>
        </w:rPr>
        <w:sectPr w:rsidR="007030AF" w:rsidRPr="00BA79D4" w:rsidSect="001B5EEC">
          <w:pgSz w:w="12240" w:h="15840" w:code="1"/>
          <w:pgMar w:top="1440" w:right="1440" w:bottom="1440" w:left="1440" w:header="720" w:footer="720" w:gutter="0"/>
          <w:cols w:space="720"/>
          <w:docGrid w:linePitch="360"/>
        </w:sectPr>
      </w:pPr>
    </w:p>
    <w:p w14:paraId="331A567B" w14:textId="404A259D" w:rsidR="007030AF" w:rsidRPr="00BA79D4" w:rsidRDefault="007030AF" w:rsidP="00293476">
      <w:pPr>
        <w:spacing w:after="0" w:line="480" w:lineRule="auto"/>
        <w:rPr>
          <w:rFonts w:ascii="Times New Roman" w:eastAsia="Calibri" w:hAnsi="Times New Roman" w:cs="Times New Roman"/>
          <w:i/>
          <w:iCs/>
          <w:kern w:val="0"/>
          <w:sz w:val="24"/>
          <w:szCs w:val="24"/>
          <w14:ligatures w14:val="none"/>
        </w:rPr>
      </w:pPr>
      <w:r w:rsidRPr="00BA79D4">
        <w:rPr>
          <w:rFonts w:ascii="Times New Roman" w:eastAsia="Calibri" w:hAnsi="Times New Roman" w:cs="Times New Roman"/>
          <w:b/>
          <w:bCs/>
          <w:kern w:val="0"/>
          <w:sz w:val="24"/>
          <w:szCs w:val="24"/>
          <w14:ligatures w14:val="none"/>
        </w:rPr>
        <w:lastRenderedPageBreak/>
        <w:t>Table S</w:t>
      </w:r>
      <w:r w:rsidR="003469E5" w:rsidRPr="00BA79D4">
        <w:rPr>
          <w:rFonts w:ascii="Times New Roman" w:eastAsia="Calibri" w:hAnsi="Times New Roman" w:cs="Times New Roman"/>
          <w:b/>
          <w:bCs/>
          <w:kern w:val="0"/>
          <w:sz w:val="24"/>
          <w:szCs w:val="24"/>
          <w14:ligatures w14:val="none"/>
        </w:rPr>
        <w:t>1</w:t>
      </w:r>
      <w:r w:rsidRPr="00BA79D4">
        <w:rPr>
          <w:rFonts w:ascii="Times New Roman" w:eastAsia="Calibri" w:hAnsi="Times New Roman" w:cs="Times New Roman"/>
          <w:b/>
          <w:bCs/>
          <w:kern w:val="0"/>
          <w:sz w:val="24"/>
          <w:szCs w:val="24"/>
          <w14:ligatures w14:val="none"/>
        </w:rPr>
        <w:t>.</w:t>
      </w:r>
      <w:r w:rsidRPr="00BA79D4">
        <w:rPr>
          <w:rFonts w:ascii="Times New Roman" w:eastAsia="Calibri" w:hAnsi="Times New Roman" w:cs="Times New Roman"/>
          <w:kern w:val="0"/>
          <w:sz w:val="24"/>
          <w:szCs w:val="24"/>
          <w14:ligatures w14:val="none"/>
        </w:rPr>
        <w:t xml:space="preserve"> </w:t>
      </w:r>
      <w:r w:rsidRPr="00BA79D4">
        <w:rPr>
          <w:rFonts w:ascii="Times New Roman" w:eastAsia="Calibri" w:hAnsi="Times New Roman" w:cs="Times New Roman"/>
          <w:i/>
          <w:iCs/>
          <w:kern w:val="0"/>
          <w:sz w:val="24"/>
          <w:szCs w:val="24"/>
          <w14:ligatures w14:val="none"/>
        </w:rPr>
        <w:t>Descriptive statistics for participant demographics and service use in the second year after known diagnosis</w:t>
      </w:r>
    </w:p>
    <w:tbl>
      <w:tblPr>
        <w:tblStyle w:val="TableGrid"/>
        <w:tblW w:w="13675" w:type="dxa"/>
        <w:tblLook w:val="04A0" w:firstRow="1" w:lastRow="0" w:firstColumn="1" w:lastColumn="0" w:noHBand="0" w:noVBand="1"/>
      </w:tblPr>
      <w:tblGrid>
        <w:gridCol w:w="2843"/>
        <w:gridCol w:w="1464"/>
        <w:gridCol w:w="1411"/>
        <w:gridCol w:w="1463"/>
        <w:gridCol w:w="1411"/>
        <w:gridCol w:w="1463"/>
        <w:gridCol w:w="1412"/>
        <w:gridCol w:w="2208"/>
      </w:tblGrid>
      <w:tr w:rsidR="007030AF" w:rsidRPr="00BA79D4" w14:paraId="4B9AD046" w14:textId="77777777" w:rsidTr="006D4932">
        <w:tc>
          <w:tcPr>
            <w:tcW w:w="2843" w:type="dxa"/>
            <w:tcBorders>
              <w:top w:val="single" w:sz="4" w:space="0" w:color="auto"/>
              <w:left w:val="nil"/>
              <w:bottom w:val="nil"/>
            </w:tcBorders>
          </w:tcPr>
          <w:p w14:paraId="147478BD"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2875" w:type="dxa"/>
            <w:gridSpan w:val="2"/>
            <w:tcBorders>
              <w:top w:val="single" w:sz="4" w:space="0" w:color="auto"/>
              <w:bottom w:val="nil"/>
            </w:tcBorders>
            <w:vAlign w:val="bottom"/>
          </w:tcPr>
          <w:p w14:paraId="5348AC26"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Eating Disorders (ED)</w:t>
            </w:r>
          </w:p>
        </w:tc>
        <w:tc>
          <w:tcPr>
            <w:tcW w:w="2874" w:type="dxa"/>
            <w:gridSpan w:val="2"/>
            <w:tcBorders>
              <w:top w:val="single" w:sz="4" w:space="0" w:color="auto"/>
              <w:bottom w:val="nil"/>
            </w:tcBorders>
            <w:vAlign w:val="bottom"/>
          </w:tcPr>
          <w:p w14:paraId="2600FE34" w14:textId="399A47E6" w:rsidR="007030AF" w:rsidRPr="00BA79D4" w:rsidRDefault="00CF5779"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Mood and Anxiety</w:t>
            </w:r>
            <w:r w:rsidR="007030AF" w:rsidRPr="00BA79D4">
              <w:rPr>
                <w:rFonts w:ascii="Times New Roman" w:eastAsia="Times New Roman" w:hAnsi="Times New Roman" w:cs="Times New Roman"/>
                <w:b/>
                <w:bCs/>
                <w:color w:val="000000"/>
                <w:sz w:val="20"/>
                <w:szCs w:val="20"/>
              </w:rPr>
              <w:t xml:space="preserve"> Disorders (</w:t>
            </w:r>
            <w:r w:rsidRPr="00BA79D4">
              <w:rPr>
                <w:rFonts w:ascii="Times New Roman" w:eastAsia="Times New Roman" w:hAnsi="Times New Roman" w:cs="Times New Roman"/>
                <w:b/>
                <w:bCs/>
                <w:color w:val="000000"/>
                <w:sz w:val="20"/>
                <w:szCs w:val="20"/>
              </w:rPr>
              <w:t>MAD</w:t>
            </w:r>
            <w:r w:rsidR="007030AF" w:rsidRPr="00BA79D4">
              <w:rPr>
                <w:rFonts w:ascii="Times New Roman" w:eastAsia="Times New Roman" w:hAnsi="Times New Roman" w:cs="Times New Roman"/>
                <w:b/>
                <w:bCs/>
                <w:color w:val="000000"/>
                <w:sz w:val="20"/>
                <w:szCs w:val="20"/>
              </w:rPr>
              <w:t>)</w:t>
            </w:r>
          </w:p>
        </w:tc>
        <w:tc>
          <w:tcPr>
            <w:tcW w:w="2875" w:type="dxa"/>
            <w:gridSpan w:val="2"/>
            <w:tcBorders>
              <w:top w:val="single" w:sz="4" w:space="0" w:color="auto"/>
              <w:bottom w:val="nil"/>
            </w:tcBorders>
            <w:vAlign w:val="bottom"/>
          </w:tcPr>
          <w:p w14:paraId="0F24E6E9"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Psychotic Disorders (PD)</w:t>
            </w:r>
          </w:p>
        </w:tc>
        <w:tc>
          <w:tcPr>
            <w:tcW w:w="2208" w:type="dxa"/>
            <w:tcBorders>
              <w:top w:val="single" w:sz="4" w:space="0" w:color="auto"/>
              <w:bottom w:val="nil"/>
              <w:right w:val="nil"/>
            </w:tcBorders>
            <w:vAlign w:val="bottom"/>
          </w:tcPr>
          <w:p w14:paraId="15BB4034" w14:textId="77777777" w:rsidR="007030AF" w:rsidRPr="00BA79D4" w:rsidRDefault="007030AF" w:rsidP="00293476">
            <w:pPr>
              <w:spacing w:after="0" w:line="240" w:lineRule="auto"/>
              <w:jc w:val="center"/>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Group Comparison</w:t>
            </w:r>
          </w:p>
        </w:tc>
      </w:tr>
      <w:tr w:rsidR="007030AF" w:rsidRPr="00BA79D4" w14:paraId="5675DE11" w14:textId="77777777" w:rsidTr="006D4932">
        <w:tc>
          <w:tcPr>
            <w:tcW w:w="2843" w:type="dxa"/>
            <w:tcBorders>
              <w:top w:val="nil"/>
              <w:left w:val="nil"/>
              <w:bottom w:val="nil"/>
            </w:tcBorders>
            <w:shd w:val="clear" w:color="auto" w:fill="D9D9D9" w:themeFill="background1" w:themeFillShade="D9"/>
          </w:tcPr>
          <w:p w14:paraId="0D34EEEA" w14:textId="77777777"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Demographic Variables</w:t>
            </w:r>
          </w:p>
        </w:tc>
        <w:tc>
          <w:tcPr>
            <w:tcW w:w="1464" w:type="dxa"/>
            <w:tcBorders>
              <w:top w:val="nil"/>
              <w:bottom w:val="nil"/>
              <w:right w:val="nil"/>
            </w:tcBorders>
            <w:shd w:val="clear" w:color="auto" w:fill="D9D9D9" w:themeFill="background1" w:themeFillShade="D9"/>
          </w:tcPr>
          <w:p w14:paraId="42BE468C"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N</w:t>
            </w:r>
          </w:p>
        </w:tc>
        <w:tc>
          <w:tcPr>
            <w:tcW w:w="1411" w:type="dxa"/>
            <w:tcBorders>
              <w:top w:val="nil"/>
              <w:left w:val="nil"/>
              <w:bottom w:val="nil"/>
            </w:tcBorders>
            <w:shd w:val="clear" w:color="auto" w:fill="D9D9D9" w:themeFill="background1" w:themeFillShade="D9"/>
          </w:tcPr>
          <w:p w14:paraId="18A543E6"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w:t>
            </w:r>
          </w:p>
        </w:tc>
        <w:tc>
          <w:tcPr>
            <w:tcW w:w="1463" w:type="dxa"/>
            <w:tcBorders>
              <w:top w:val="nil"/>
              <w:bottom w:val="nil"/>
              <w:right w:val="nil"/>
            </w:tcBorders>
            <w:shd w:val="clear" w:color="auto" w:fill="D9D9D9" w:themeFill="background1" w:themeFillShade="D9"/>
          </w:tcPr>
          <w:p w14:paraId="172A9CA2"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N</w:t>
            </w:r>
          </w:p>
        </w:tc>
        <w:tc>
          <w:tcPr>
            <w:tcW w:w="1411" w:type="dxa"/>
            <w:tcBorders>
              <w:top w:val="nil"/>
              <w:left w:val="nil"/>
              <w:bottom w:val="nil"/>
            </w:tcBorders>
            <w:shd w:val="clear" w:color="auto" w:fill="D9D9D9" w:themeFill="background1" w:themeFillShade="D9"/>
          </w:tcPr>
          <w:p w14:paraId="58C7B0AB"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w:t>
            </w:r>
          </w:p>
        </w:tc>
        <w:tc>
          <w:tcPr>
            <w:tcW w:w="1463" w:type="dxa"/>
            <w:tcBorders>
              <w:top w:val="nil"/>
              <w:bottom w:val="nil"/>
              <w:right w:val="nil"/>
            </w:tcBorders>
            <w:shd w:val="clear" w:color="auto" w:fill="D9D9D9" w:themeFill="background1" w:themeFillShade="D9"/>
          </w:tcPr>
          <w:p w14:paraId="7FD16456"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N</w:t>
            </w:r>
          </w:p>
        </w:tc>
        <w:tc>
          <w:tcPr>
            <w:tcW w:w="1412" w:type="dxa"/>
            <w:tcBorders>
              <w:top w:val="nil"/>
              <w:left w:val="nil"/>
              <w:bottom w:val="nil"/>
            </w:tcBorders>
            <w:shd w:val="clear" w:color="auto" w:fill="D9D9D9" w:themeFill="background1" w:themeFillShade="D9"/>
          </w:tcPr>
          <w:p w14:paraId="1F033DBE"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w:t>
            </w:r>
          </w:p>
        </w:tc>
        <w:tc>
          <w:tcPr>
            <w:tcW w:w="2208" w:type="dxa"/>
            <w:tcBorders>
              <w:top w:val="nil"/>
              <w:left w:val="nil"/>
              <w:bottom w:val="nil"/>
              <w:right w:val="nil"/>
            </w:tcBorders>
            <w:shd w:val="clear" w:color="auto" w:fill="D9D9D9" w:themeFill="background1" w:themeFillShade="D9"/>
          </w:tcPr>
          <w:p w14:paraId="5A64574C" w14:textId="77777777" w:rsidR="007030AF" w:rsidRPr="00BA79D4" w:rsidRDefault="007030AF" w:rsidP="00293476">
            <w:pPr>
              <w:spacing w:after="0" w:line="240" w:lineRule="auto"/>
              <w:jc w:val="right"/>
              <w:rPr>
                <w:rFonts w:ascii="Times New Roman" w:eastAsia="Calibri" w:hAnsi="Times New Roman" w:cs="Times New Roman"/>
                <w:b/>
                <w:bCs/>
                <w:kern w:val="0"/>
                <w:sz w:val="20"/>
                <w:szCs w:val="20"/>
                <w14:ligatures w14:val="none"/>
              </w:rPr>
            </w:pPr>
          </w:p>
        </w:tc>
      </w:tr>
      <w:tr w:rsidR="007030AF" w:rsidRPr="00BA79D4" w14:paraId="5EABDAA6" w14:textId="77777777" w:rsidTr="006D4932">
        <w:tc>
          <w:tcPr>
            <w:tcW w:w="2843" w:type="dxa"/>
            <w:tcBorders>
              <w:top w:val="nil"/>
              <w:left w:val="nil"/>
              <w:bottom w:val="nil"/>
            </w:tcBorders>
          </w:tcPr>
          <w:p w14:paraId="02D51BC1" w14:textId="77777777"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All</w:t>
            </w:r>
          </w:p>
        </w:tc>
        <w:tc>
          <w:tcPr>
            <w:tcW w:w="1464" w:type="dxa"/>
            <w:tcBorders>
              <w:top w:val="nil"/>
              <w:bottom w:val="nil"/>
              <w:right w:val="nil"/>
            </w:tcBorders>
            <w:vAlign w:val="center"/>
          </w:tcPr>
          <w:p w14:paraId="44966BF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1,293</w:t>
            </w:r>
          </w:p>
        </w:tc>
        <w:tc>
          <w:tcPr>
            <w:tcW w:w="1411" w:type="dxa"/>
            <w:tcBorders>
              <w:top w:val="nil"/>
              <w:left w:val="nil"/>
              <w:bottom w:val="nil"/>
            </w:tcBorders>
            <w:vAlign w:val="center"/>
          </w:tcPr>
          <w:p w14:paraId="59B8CD0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w:t>
            </w:r>
          </w:p>
        </w:tc>
        <w:tc>
          <w:tcPr>
            <w:tcW w:w="1463" w:type="dxa"/>
            <w:tcBorders>
              <w:top w:val="nil"/>
              <w:bottom w:val="nil"/>
              <w:right w:val="nil"/>
            </w:tcBorders>
            <w:vAlign w:val="center"/>
          </w:tcPr>
          <w:p w14:paraId="219F794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1,378</w:t>
            </w:r>
          </w:p>
        </w:tc>
        <w:tc>
          <w:tcPr>
            <w:tcW w:w="1411" w:type="dxa"/>
            <w:tcBorders>
              <w:top w:val="nil"/>
              <w:left w:val="nil"/>
              <w:bottom w:val="nil"/>
            </w:tcBorders>
            <w:vAlign w:val="center"/>
          </w:tcPr>
          <w:p w14:paraId="7DFBDDB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w:t>
            </w:r>
          </w:p>
        </w:tc>
        <w:tc>
          <w:tcPr>
            <w:tcW w:w="1463" w:type="dxa"/>
            <w:tcBorders>
              <w:top w:val="nil"/>
              <w:bottom w:val="nil"/>
              <w:right w:val="nil"/>
            </w:tcBorders>
            <w:vAlign w:val="center"/>
          </w:tcPr>
          <w:p w14:paraId="4276E37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1,150</w:t>
            </w:r>
          </w:p>
        </w:tc>
        <w:tc>
          <w:tcPr>
            <w:tcW w:w="1412" w:type="dxa"/>
            <w:tcBorders>
              <w:top w:val="nil"/>
              <w:left w:val="nil"/>
              <w:bottom w:val="nil"/>
            </w:tcBorders>
            <w:vAlign w:val="center"/>
          </w:tcPr>
          <w:p w14:paraId="6602436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w:t>
            </w:r>
          </w:p>
        </w:tc>
        <w:tc>
          <w:tcPr>
            <w:tcW w:w="2208" w:type="dxa"/>
            <w:tcBorders>
              <w:top w:val="nil"/>
              <w:left w:val="nil"/>
              <w:bottom w:val="nil"/>
              <w:right w:val="nil"/>
            </w:tcBorders>
          </w:tcPr>
          <w:p w14:paraId="7FE065BC"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w:t>
            </w:r>
          </w:p>
        </w:tc>
      </w:tr>
      <w:tr w:rsidR="007030AF" w:rsidRPr="00BA79D4" w14:paraId="370D1B8E" w14:textId="77777777" w:rsidTr="006D4932">
        <w:tc>
          <w:tcPr>
            <w:tcW w:w="2843" w:type="dxa"/>
            <w:tcBorders>
              <w:top w:val="nil"/>
              <w:left w:val="nil"/>
              <w:bottom w:val="nil"/>
            </w:tcBorders>
          </w:tcPr>
          <w:p w14:paraId="01F00E2A"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715C1E6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7607114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082F136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110765C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63D9431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20EF862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1FF93904"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35FAC07A" w14:textId="77777777" w:rsidTr="006D4932">
        <w:tc>
          <w:tcPr>
            <w:tcW w:w="2843" w:type="dxa"/>
            <w:tcBorders>
              <w:top w:val="nil"/>
              <w:left w:val="nil"/>
              <w:bottom w:val="nil"/>
            </w:tcBorders>
          </w:tcPr>
          <w:p w14:paraId="0CE6ECE8" w14:textId="77777777"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Sex</w:t>
            </w:r>
          </w:p>
        </w:tc>
        <w:tc>
          <w:tcPr>
            <w:tcW w:w="1464" w:type="dxa"/>
            <w:tcBorders>
              <w:top w:val="nil"/>
              <w:bottom w:val="nil"/>
              <w:right w:val="nil"/>
            </w:tcBorders>
            <w:vAlign w:val="center"/>
          </w:tcPr>
          <w:p w14:paraId="121B3D5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3A0D5A98" w14:textId="77777777" w:rsidR="007030AF" w:rsidRPr="00BA79D4" w:rsidRDefault="007030AF" w:rsidP="00293476">
            <w:pPr>
              <w:spacing w:after="0" w:line="240" w:lineRule="auto"/>
              <w:jc w:val="right"/>
              <w:rPr>
                <w:rFonts w:ascii="Times New Roman" w:eastAsia="Calibri" w:hAnsi="Times New Roman" w:cs="Times New Roman"/>
                <w:kern w:val="0"/>
                <w:sz w:val="20"/>
                <w:szCs w:val="20"/>
                <w:vertAlign w:val="superscript"/>
                <w14:ligatures w14:val="none"/>
              </w:rPr>
            </w:pPr>
          </w:p>
        </w:tc>
        <w:tc>
          <w:tcPr>
            <w:tcW w:w="1463" w:type="dxa"/>
            <w:tcBorders>
              <w:top w:val="nil"/>
              <w:bottom w:val="nil"/>
              <w:right w:val="nil"/>
            </w:tcBorders>
            <w:vAlign w:val="center"/>
          </w:tcPr>
          <w:p w14:paraId="2D595C3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5832E858" w14:textId="77777777" w:rsidR="007030AF" w:rsidRPr="00BA79D4" w:rsidRDefault="007030AF" w:rsidP="00293476">
            <w:pPr>
              <w:spacing w:after="0" w:line="240" w:lineRule="auto"/>
              <w:jc w:val="right"/>
              <w:rPr>
                <w:rFonts w:ascii="Times New Roman" w:eastAsia="Calibri" w:hAnsi="Times New Roman" w:cs="Times New Roman"/>
                <w:kern w:val="0"/>
                <w:sz w:val="20"/>
                <w:szCs w:val="20"/>
                <w:vertAlign w:val="superscript"/>
                <w14:ligatures w14:val="none"/>
              </w:rPr>
            </w:pPr>
          </w:p>
        </w:tc>
        <w:tc>
          <w:tcPr>
            <w:tcW w:w="1463" w:type="dxa"/>
            <w:tcBorders>
              <w:top w:val="nil"/>
              <w:bottom w:val="nil"/>
              <w:right w:val="nil"/>
            </w:tcBorders>
            <w:vAlign w:val="center"/>
          </w:tcPr>
          <w:p w14:paraId="34084D5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3D8ACBA2" w14:textId="77777777" w:rsidR="007030AF" w:rsidRPr="00BA79D4" w:rsidRDefault="007030AF" w:rsidP="00293476">
            <w:pPr>
              <w:spacing w:after="0" w:line="240" w:lineRule="auto"/>
              <w:jc w:val="right"/>
              <w:rPr>
                <w:rFonts w:ascii="Times New Roman" w:eastAsia="Calibri" w:hAnsi="Times New Roman" w:cs="Times New Roman"/>
                <w:kern w:val="0"/>
                <w:sz w:val="20"/>
                <w:szCs w:val="20"/>
                <w:vertAlign w:val="superscript"/>
                <w14:ligatures w14:val="none"/>
              </w:rPr>
            </w:pPr>
          </w:p>
        </w:tc>
        <w:tc>
          <w:tcPr>
            <w:tcW w:w="2208" w:type="dxa"/>
            <w:tcBorders>
              <w:top w:val="nil"/>
              <w:left w:val="nil"/>
              <w:bottom w:val="nil"/>
              <w:right w:val="nil"/>
            </w:tcBorders>
          </w:tcPr>
          <w:p w14:paraId="10B2C9F7" w14:textId="77777777" w:rsidR="007030AF" w:rsidRPr="00BA79D4" w:rsidRDefault="007030AF" w:rsidP="00293476">
            <w:pPr>
              <w:spacing w:after="0" w:line="240" w:lineRule="auto"/>
              <w:jc w:val="center"/>
              <w:rPr>
                <w:rFonts w:ascii="Times New Roman" w:eastAsia="Calibri" w:hAnsi="Times New Roman" w:cs="Times New Roman"/>
                <w:kern w:val="0"/>
                <w:sz w:val="20"/>
                <w:szCs w:val="20"/>
                <w:vertAlign w:val="superscript"/>
                <w14:ligatures w14:val="none"/>
              </w:rPr>
            </w:pPr>
          </w:p>
        </w:tc>
      </w:tr>
      <w:tr w:rsidR="007030AF" w:rsidRPr="00BA79D4" w14:paraId="666CB9F6" w14:textId="77777777" w:rsidTr="006D4932">
        <w:tc>
          <w:tcPr>
            <w:tcW w:w="2843" w:type="dxa"/>
            <w:tcBorders>
              <w:top w:val="nil"/>
              <w:left w:val="nil"/>
              <w:bottom w:val="nil"/>
            </w:tcBorders>
            <w:vAlign w:val="center"/>
          </w:tcPr>
          <w:p w14:paraId="6FB6E78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Female</w:t>
            </w:r>
          </w:p>
        </w:tc>
        <w:tc>
          <w:tcPr>
            <w:tcW w:w="1464" w:type="dxa"/>
            <w:tcBorders>
              <w:top w:val="nil"/>
              <w:bottom w:val="nil"/>
              <w:right w:val="nil"/>
            </w:tcBorders>
            <w:vAlign w:val="center"/>
          </w:tcPr>
          <w:p w14:paraId="56DE074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844</w:t>
            </w:r>
          </w:p>
        </w:tc>
        <w:tc>
          <w:tcPr>
            <w:tcW w:w="1411" w:type="dxa"/>
            <w:tcBorders>
              <w:top w:val="nil"/>
              <w:left w:val="nil"/>
              <w:bottom w:val="nil"/>
            </w:tcBorders>
            <w:vAlign w:val="center"/>
          </w:tcPr>
          <w:p w14:paraId="1EC92C5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65.3</w:t>
            </w:r>
          </w:p>
        </w:tc>
        <w:tc>
          <w:tcPr>
            <w:tcW w:w="1463" w:type="dxa"/>
            <w:tcBorders>
              <w:top w:val="nil"/>
              <w:bottom w:val="nil"/>
              <w:right w:val="nil"/>
            </w:tcBorders>
            <w:vAlign w:val="center"/>
          </w:tcPr>
          <w:p w14:paraId="26B6FCB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698</w:t>
            </w:r>
          </w:p>
        </w:tc>
        <w:tc>
          <w:tcPr>
            <w:tcW w:w="1411" w:type="dxa"/>
            <w:tcBorders>
              <w:top w:val="nil"/>
              <w:left w:val="nil"/>
              <w:bottom w:val="nil"/>
            </w:tcBorders>
            <w:vAlign w:val="center"/>
          </w:tcPr>
          <w:p w14:paraId="550AD78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50.7</w:t>
            </w:r>
          </w:p>
        </w:tc>
        <w:tc>
          <w:tcPr>
            <w:tcW w:w="1463" w:type="dxa"/>
            <w:tcBorders>
              <w:top w:val="nil"/>
              <w:bottom w:val="nil"/>
              <w:right w:val="nil"/>
            </w:tcBorders>
            <w:vAlign w:val="center"/>
          </w:tcPr>
          <w:p w14:paraId="1BFAE2A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556</w:t>
            </w:r>
          </w:p>
        </w:tc>
        <w:tc>
          <w:tcPr>
            <w:tcW w:w="1412" w:type="dxa"/>
            <w:tcBorders>
              <w:top w:val="nil"/>
              <w:left w:val="nil"/>
              <w:bottom w:val="nil"/>
            </w:tcBorders>
            <w:vAlign w:val="center"/>
          </w:tcPr>
          <w:p w14:paraId="02D5281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48.4</w:t>
            </w:r>
          </w:p>
        </w:tc>
        <w:tc>
          <w:tcPr>
            <w:tcW w:w="2208" w:type="dxa"/>
            <w:tcBorders>
              <w:top w:val="nil"/>
              <w:left w:val="nil"/>
              <w:bottom w:val="nil"/>
              <w:right w:val="nil"/>
            </w:tcBorders>
          </w:tcPr>
          <w:p w14:paraId="46708A0C" w14:textId="1B327C9E" w:rsidR="007030AF" w:rsidRPr="00BA79D4" w:rsidRDefault="00CF577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w:t>
            </w:r>
            <w:r w:rsidR="007030AF" w:rsidRPr="00BA79D4">
              <w:rPr>
                <w:rFonts w:ascii="Times New Roman" w:eastAsia="Times New Roman" w:hAnsi="Times New Roman" w:cs="Times New Roman"/>
                <w:color w:val="000000"/>
                <w:sz w:val="20"/>
                <w:szCs w:val="20"/>
              </w:rPr>
              <w:t xml:space="preserve"> = PD &lt; ED</w:t>
            </w:r>
          </w:p>
        </w:tc>
      </w:tr>
      <w:tr w:rsidR="007030AF" w:rsidRPr="00BA79D4" w14:paraId="7746FFB1" w14:textId="77777777" w:rsidTr="006D4932">
        <w:tc>
          <w:tcPr>
            <w:tcW w:w="2843" w:type="dxa"/>
            <w:tcBorders>
              <w:top w:val="nil"/>
              <w:left w:val="nil"/>
              <w:bottom w:val="nil"/>
            </w:tcBorders>
            <w:vAlign w:val="center"/>
          </w:tcPr>
          <w:p w14:paraId="74270DC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Male</w:t>
            </w:r>
          </w:p>
        </w:tc>
        <w:tc>
          <w:tcPr>
            <w:tcW w:w="1464" w:type="dxa"/>
            <w:tcBorders>
              <w:top w:val="nil"/>
              <w:bottom w:val="nil"/>
              <w:right w:val="nil"/>
            </w:tcBorders>
            <w:vAlign w:val="center"/>
          </w:tcPr>
          <w:p w14:paraId="194844F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449</w:t>
            </w:r>
          </w:p>
        </w:tc>
        <w:tc>
          <w:tcPr>
            <w:tcW w:w="1411" w:type="dxa"/>
            <w:tcBorders>
              <w:top w:val="nil"/>
              <w:left w:val="nil"/>
              <w:bottom w:val="nil"/>
            </w:tcBorders>
            <w:vAlign w:val="center"/>
          </w:tcPr>
          <w:p w14:paraId="048B72A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34.7</w:t>
            </w:r>
          </w:p>
        </w:tc>
        <w:tc>
          <w:tcPr>
            <w:tcW w:w="1463" w:type="dxa"/>
            <w:tcBorders>
              <w:top w:val="nil"/>
              <w:bottom w:val="nil"/>
              <w:right w:val="nil"/>
            </w:tcBorders>
            <w:vAlign w:val="center"/>
          </w:tcPr>
          <w:p w14:paraId="74BA5B3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680</w:t>
            </w:r>
          </w:p>
        </w:tc>
        <w:tc>
          <w:tcPr>
            <w:tcW w:w="1411" w:type="dxa"/>
            <w:tcBorders>
              <w:top w:val="nil"/>
              <w:left w:val="nil"/>
              <w:bottom w:val="nil"/>
            </w:tcBorders>
            <w:vAlign w:val="center"/>
          </w:tcPr>
          <w:p w14:paraId="2C4A320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49.4</w:t>
            </w:r>
          </w:p>
        </w:tc>
        <w:tc>
          <w:tcPr>
            <w:tcW w:w="1463" w:type="dxa"/>
            <w:tcBorders>
              <w:top w:val="nil"/>
              <w:bottom w:val="nil"/>
              <w:right w:val="nil"/>
            </w:tcBorders>
            <w:vAlign w:val="center"/>
          </w:tcPr>
          <w:p w14:paraId="356F44A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594</w:t>
            </w:r>
          </w:p>
        </w:tc>
        <w:tc>
          <w:tcPr>
            <w:tcW w:w="1412" w:type="dxa"/>
            <w:tcBorders>
              <w:top w:val="nil"/>
              <w:left w:val="nil"/>
              <w:bottom w:val="nil"/>
            </w:tcBorders>
            <w:vAlign w:val="center"/>
          </w:tcPr>
          <w:p w14:paraId="08A8FD3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51.7</w:t>
            </w:r>
          </w:p>
        </w:tc>
        <w:tc>
          <w:tcPr>
            <w:tcW w:w="2208" w:type="dxa"/>
            <w:tcBorders>
              <w:top w:val="nil"/>
              <w:left w:val="nil"/>
              <w:bottom w:val="nil"/>
              <w:right w:val="nil"/>
            </w:tcBorders>
          </w:tcPr>
          <w:p w14:paraId="56077602" w14:textId="77777777"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Calibri" w:hAnsi="Times New Roman" w:cs="Times New Roman"/>
                <w:kern w:val="0"/>
                <w:sz w:val="20"/>
                <w:szCs w:val="20"/>
                <w14:ligatures w14:val="none"/>
              </w:rPr>
              <w:t>—</w:t>
            </w:r>
          </w:p>
        </w:tc>
      </w:tr>
      <w:tr w:rsidR="007030AF" w:rsidRPr="00BA79D4" w14:paraId="065EFD70" w14:textId="77777777" w:rsidTr="006D4932">
        <w:tc>
          <w:tcPr>
            <w:tcW w:w="2843" w:type="dxa"/>
            <w:tcBorders>
              <w:top w:val="nil"/>
              <w:left w:val="nil"/>
              <w:bottom w:val="nil"/>
            </w:tcBorders>
          </w:tcPr>
          <w:p w14:paraId="79CC28C0"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28444CE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5F471D3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4637FAD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6C9F686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3A75A7F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4EB87EB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16E26590"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2642FC07" w14:textId="77777777" w:rsidTr="006D4932">
        <w:tc>
          <w:tcPr>
            <w:tcW w:w="2843" w:type="dxa"/>
            <w:tcBorders>
              <w:top w:val="nil"/>
              <w:left w:val="nil"/>
              <w:bottom w:val="nil"/>
            </w:tcBorders>
          </w:tcPr>
          <w:p w14:paraId="052D670A" w14:textId="55312031"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Race</w:t>
            </w:r>
            <w:r w:rsidR="003F08CD" w:rsidRPr="00BA79D4">
              <w:rPr>
                <w:rFonts w:ascii="Times New Roman" w:eastAsia="Calibri" w:hAnsi="Times New Roman" w:cs="Times New Roman"/>
                <w:b/>
                <w:bCs/>
                <w:kern w:val="0"/>
                <w:sz w:val="20"/>
                <w:szCs w:val="20"/>
                <w14:ligatures w14:val="none"/>
              </w:rPr>
              <w:t xml:space="preserve"> and </w:t>
            </w:r>
            <w:r w:rsidR="008B7B64" w:rsidRPr="00BA79D4">
              <w:rPr>
                <w:rFonts w:ascii="Times New Roman" w:eastAsia="Calibri" w:hAnsi="Times New Roman" w:cs="Times New Roman"/>
                <w:b/>
                <w:bCs/>
                <w:kern w:val="0"/>
                <w:sz w:val="20"/>
                <w:szCs w:val="20"/>
                <w14:ligatures w14:val="none"/>
              </w:rPr>
              <w:t>Ethnicity</w:t>
            </w:r>
          </w:p>
        </w:tc>
        <w:tc>
          <w:tcPr>
            <w:tcW w:w="1464" w:type="dxa"/>
            <w:tcBorders>
              <w:top w:val="nil"/>
              <w:bottom w:val="nil"/>
              <w:right w:val="nil"/>
            </w:tcBorders>
            <w:vAlign w:val="center"/>
          </w:tcPr>
          <w:p w14:paraId="39D6AAB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7B5F541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132ADA7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6E0CD44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7D38DD6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0993371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6FB5A334"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3DDA76B3" w14:textId="77777777" w:rsidTr="006D4932">
        <w:tc>
          <w:tcPr>
            <w:tcW w:w="2843" w:type="dxa"/>
            <w:tcBorders>
              <w:top w:val="nil"/>
              <w:left w:val="nil"/>
              <w:bottom w:val="nil"/>
            </w:tcBorders>
            <w:vAlign w:val="center"/>
          </w:tcPr>
          <w:p w14:paraId="72CB4F0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Asian/Pacific Islander</w:t>
            </w:r>
          </w:p>
        </w:tc>
        <w:tc>
          <w:tcPr>
            <w:tcW w:w="1464" w:type="dxa"/>
            <w:tcBorders>
              <w:top w:val="nil"/>
              <w:bottom w:val="nil"/>
              <w:right w:val="nil"/>
            </w:tcBorders>
            <w:vAlign w:val="center"/>
          </w:tcPr>
          <w:p w14:paraId="7CA3285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50</w:t>
            </w:r>
          </w:p>
        </w:tc>
        <w:tc>
          <w:tcPr>
            <w:tcW w:w="1411" w:type="dxa"/>
            <w:tcBorders>
              <w:top w:val="nil"/>
              <w:left w:val="nil"/>
              <w:bottom w:val="nil"/>
            </w:tcBorders>
            <w:vAlign w:val="center"/>
          </w:tcPr>
          <w:p w14:paraId="1A4E799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3.9</w:t>
            </w:r>
          </w:p>
        </w:tc>
        <w:tc>
          <w:tcPr>
            <w:tcW w:w="1463" w:type="dxa"/>
            <w:tcBorders>
              <w:top w:val="nil"/>
              <w:bottom w:val="nil"/>
              <w:right w:val="nil"/>
            </w:tcBorders>
            <w:vAlign w:val="center"/>
          </w:tcPr>
          <w:p w14:paraId="4F9AE7A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47</w:t>
            </w:r>
          </w:p>
        </w:tc>
        <w:tc>
          <w:tcPr>
            <w:tcW w:w="1411" w:type="dxa"/>
            <w:tcBorders>
              <w:top w:val="nil"/>
              <w:left w:val="nil"/>
              <w:bottom w:val="nil"/>
            </w:tcBorders>
            <w:vAlign w:val="center"/>
          </w:tcPr>
          <w:p w14:paraId="04B4BC3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3.4</w:t>
            </w:r>
          </w:p>
        </w:tc>
        <w:tc>
          <w:tcPr>
            <w:tcW w:w="1463" w:type="dxa"/>
            <w:tcBorders>
              <w:top w:val="nil"/>
              <w:bottom w:val="nil"/>
              <w:right w:val="nil"/>
            </w:tcBorders>
            <w:vAlign w:val="center"/>
          </w:tcPr>
          <w:p w14:paraId="24A4803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33</w:t>
            </w:r>
          </w:p>
        </w:tc>
        <w:tc>
          <w:tcPr>
            <w:tcW w:w="1412" w:type="dxa"/>
            <w:tcBorders>
              <w:top w:val="nil"/>
              <w:left w:val="nil"/>
              <w:bottom w:val="nil"/>
            </w:tcBorders>
            <w:vAlign w:val="center"/>
          </w:tcPr>
          <w:p w14:paraId="55D689D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2.9</w:t>
            </w:r>
          </w:p>
        </w:tc>
        <w:tc>
          <w:tcPr>
            <w:tcW w:w="2208" w:type="dxa"/>
            <w:tcBorders>
              <w:top w:val="nil"/>
              <w:left w:val="nil"/>
              <w:bottom w:val="nil"/>
              <w:right w:val="nil"/>
            </w:tcBorders>
          </w:tcPr>
          <w:p w14:paraId="227356ED" w14:textId="011CA754"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ED =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 PD</w:t>
            </w:r>
          </w:p>
        </w:tc>
      </w:tr>
      <w:tr w:rsidR="007030AF" w:rsidRPr="00BA79D4" w14:paraId="6D28FD44" w14:textId="77777777" w:rsidTr="006D4932">
        <w:tc>
          <w:tcPr>
            <w:tcW w:w="2843" w:type="dxa"/>
            <w:tcBorders>
              <w:top w:val="nil"/>
              <w:left w:val="nil"/>
              <w:bottom w:val="nil"/>
            </w:tcBorders>
            <w:vAlign w:val="center"/>
          </w:tcPr>
          <w:p w14:paraId="0108782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Black/African American</w:t>
            </w:r>
          </w:p>
        </w:tc>
        <w:tc>
          <w:tcPr>
            <w:tcW w:w="1464" w:type="dxa"/>
            <w:tcBorders>
              <w:top w:val="nil"/>
              <w:bottom w:val="nil"/>
              <w:right w:val="nil"/>
            </w:tcBorders>
            <w:vAlign w:val="center"/>
          </w:tcPr>
          <w:p w14:paraId="3CF598A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47</w:t>
            </w:r>
          </w:p>
        </w:tc>
        <w:tc>
          <w:tcPr>
            <w:tcW w:w="1411" w:type="dxa"/>
            <w:tcBorders>
              <w:top w:val="nil"/>
              <w:left w:val="nil"/>
              <w:bottom w:val="nil"/>
            </w:tcBorders>
            <w:vAlign w:val="center"/>
          </w:tcPr>
          <w:p w14:paraId="34EE128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3.6</w:t>
            </w:r>
          </w:p>
        </w:tc>
        <w:tc>
          <w:tcPr>
            <w:tcW w:w="1463" w:type="dxa"/>
            <w:tcBorders>
              <w:top w:val="nil"/>
              <w:bottom w:val="nil"/>
              <w:right w:val="nil"/>
            </w:tcBorders>
            <w:vAlign w:val="center"/>
          </w:tcPr>
          <w:p w14:paraId="2C491AB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99</w:t>
            </w:r>
          </w:p>
        </w:tc>
        <w:tc>
          <w:tcPr>
            <w:tcW w:w="1411" w:type="dxa"/>
            <w:tcBorders>
              <w:top w:val="nil"/>
              <w:left w:val="nil"/>
              <w:bottom w:val="nil"/>
            </w:tcBorders>
            <w:vAlign w:val="center"/>
          </w:tcPr>
          <w:p w14:paraId="0B9279E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7.2</w:t>
            </w:r>
          </w:p>
        </w:tc>
        <w:tc>
          <w:tcPr>
            <w:tcW w:w="1463" w:type="dxa"/>
            <w:tcBorders>
              <w:top w:val="nil"/>
              <w:bottom w:val="nil"/>
              <w:right w:val="nil"/>
            </w:tcBorders>
            <w:vAlign w:val="center"/>
          </w:tcPr>
          <w:p w14:paraId="0D5B7F3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97</w:t>
            </w:r>
          </w:p>
        </w:tc>
        <w:tc>
          <w:tcPr>
            <w:tcW w:w="1412" w:type="dxa"/>
            <w:tcBorders>
              <w:top w:val="nil"/>
              <w:left w:val="nil"/>
              <w:bottom w:val="nil"/>
            </w:tcBorders>
            <w:vAlign w:val="center"/>
          </w:tcPr>
          <w:p w14:paraId="0A2B405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8.4</w:t>
            </w:r>
          </w:p>
        </w:tc>
        <w:tc>
          <w:tcPr>
            <w:tcW w:w="2208" w:type="dxa"/>
            <w:tcBorders>
              <w:top w:val="nil"/>
              <w:left w:val="nil"/>
              <w:bottom w:val="nil"/>
              <w:right w:val="nil"/>
            </w:tcBorders>
          </w:tcPr>
          <w:p w14:paraId="384FEC4C" w14:textId="533F0EBD"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ED &lt;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 PD</w:t>
            </w:r>
          </w:p>
        </w:tc>
      </w:tr>
      <w:tr w:rsidR="007030AF" w:rsidRPr="00BA79D4" w14:paraId="2846D300" w14:textId="77777777" w:rsidTr="006D4932">
        <w:tc>
          <w:tcPr>
            <w:tcW w:w="2843" w:type="dxa"/>
            <w:tcBorders>
              <w:top w:val="nil"/>
              <w:left w:val="nil"/>
              <w:bottom w:val="nil"/>
            </w:tcBorders>
            <w:vAlign w:val="center"/>
          </w:tcPr>
          <w:p w14:paraId="58891BD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Latinx</w:t>
            </w:r>
          </w:p>
        </w:tc>
        <w:tc>
          <w:tcPr>
            <w:tcW w:w="1464" w:type="dxa"/>
            <w:tcBorders>
              <w:top w:val="nil"/>
              <w:bottom w:val="nil"/>
              <w:right w:val="nil"/>
            </w:tcBorders>
            <w:vAlign w:val="center"/>
          </w:tcPr>
          <w:p w14:paraId="1EFE67A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761</w:t>
            </w:r>
          </w:p>
        </w:tc>
        <w:tc>
          <w:tcPr>
            <w:tcW w:w="1411" w:type="dxa"/>
            <w:tcBorders>
              <w:top w:val="nil"/>
              <w:left w:val="nil"/>
              <w:bottom w:val="nil"/>
            </w:tcBorders>
            <w:vAlign w:val="center"/>
          </w:tcPr>
          <w:p w14:paraId="20DBCD0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58.9</w:t>
            </w:r>
          </w:p>
        </w:tc>
        <w:tc>
          <w:tcPr>
            <w:tcW w:w="1463" w:type="dxa"/>
            <w:tcBorders>
              <w:top w:val="nil"/>
              <w:bottom w:val="nil"/>
              <w:right w:val="nil"/>
            </w:tcBorders>
            <w:vAlign w:val="center"/>
          </w:tcPr>
          <w:p w14:paraId="2B568C4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659</w:t>
            </w:r>
          </w:p>
        </w:tc>
        <w:tc>
          <w:tcPr>
            <w:tcW w:w="1411" w:type="dxa"/>
            <w:tcBorders>
              <w:top w:val="nil"/>
              <w:left w:val="nil"/>
              <w:bottom w:val="nil"/>
            </w:tcBorders>
            <w:vAlign w:val="center"/>
          </w:tcPr>
          <w:p w14:paraId="3250FCE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47.8</w:t>
            </w:r>
          </w:p>
        </w:tc>
        <w:tc>
          <w:tcPr>
            <w:tcW w:w="1463" w:type="dxa"/>
            <w:tcBorders>
              <w:top w:val="nil"/>
              <w:bottom w:val="nil"/>
              <w:right w:val="nil"/>
            </w:tcBorders>
            <w:vAlign w:val="center"/>
          </w:tcPr>
          <w:p w14:paraId="6802F3B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398</w:t>
            </w:r>
          </w:p>
        </w:tc>
        <w:tc>
          <w:tcPr>
            <w:tcW w:w="1412" w:type="dxa"/>
            <w:tcBorders>
              <w:top w:val="nil"/>
              <w:left w:val="nil"/>
              <w:bottom w:val="nil"/>
            </w:tcBorders>
            <w:vAlign w:val="center"/>
          </w:tcPr>
          <w:p w14:paraId="544CD6D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34.6</w:t>
            </w:r>
          </w:p>
        </w:tc>
        <w:tc>
          <w:tcPr>
            <w:tcW w:w="2208" w:type="dxa"/>
            <w:tcBorders>
              <w:top w:val="nil"/>
              <w:left w:val="nil"/>
              <w:bottom w:val="nil"/>
              <w:right w:val="nil"/>
            </w:tcBorders>
          </w:tcPr>
          <w:p w14:paraId="22DA3598" w14:textId="74DBF2FC"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&lt;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&lt; ED</w:t>
            </w:r>
          </w:p>
        </w:tc>
      </w:tr>
      <w:tr w:rsidR="007030AF" w:rsidRPr="00BA79D4" w14:paraId="6D89A10C" w14:textId="77777777" w:rsidTr="006D4932">
        <w:tc>
          <w:tcPr>
            <w:tcW w:w="2843" w:type="dxa"/>
            <w:tcBorders>
              <w:top w:val="nil"/>
              <w:left w:val="nil"/>
              <w:bottom w:val="nil"/>
            </w:tcBorders>
            <w:vAlign w:val="center"/>
          </w:tcPr>
          <w:p w14:paraId="4019651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Other/Unknown</w:t>
            </w:r>
          </w:p>
        </w:tc>
        <w:tc>
          <w:tcPr>
            <w:tcW w:w="1464" w:type="dxa"/>
            <w:tcBorders>
              <w:top w:val="nil"/>
              <w:bottom w:val="nil"/>
              <w:right w:val="nil"/>
            </w:tcBorders>
            <w:vAlign w:val="center"/>
          </w:tcPr>
          <w:p w14:paraId="2948F9A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170</w:t>
            </w:r>
          </w:p>
        </w:tc>
        <w:tc>
          <w:tcPr>
            <w:tcW w:w="1411" w:type="dxa"/>
            <w:tcBorders>
              <w:top w:val="nil"/>
              <w:left w:val="nil"/>
              <w:bottom w:val="nil"/>
            </w:tcBorders>
            <w:vAlign w:val="center"/>
          </w:tcPr>
          <w:p w14:paraId="6F9D652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13.2</w:t>
            </w:r>
          </w:p>
        </w:tc>
        <w:tc>
          <w:tcPr>
            <w:tcW w:w="1463" w:type="dxa"/>
            <w:tcBorders>
              <w:top w:val="nil"/>
              <w:bottom w:val="nil"/>
              <w:right w:val="nil"/>
            </w:tcBorders>
            <w:vAlign w:val="center"/>
          </w:tcPr>
          <w:p w14:paraId="043DCCC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173</w:t>
            </w:r>
          </w:p>
        </w:tc>
        <w:tc>
          <w:tcPr>
            <w:tcW w:w="1411" w:type="dxa"/>
            <w:tcBorders>
              <w:top w:val="nil"/>
              <w:left w:val="nil"/>
              <w:bottom w:val="nil"/>
            </w:tcBorders>
            <w:vAlign w:val="center"/>
          </w:tcPr>
          <w:p w14:paraId="51E5B8D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12.6</w:t>
            </w:r>
          </w:p>
        </w:tc>
        <w:tc>
          <w:tcPr>
            <w:tcW w:w="1463" w:type="dxa"/>
            <w:tcBorders>
              <w:top w:val="nil"/>
              <w:bottom w:val="nil"/>
              <w:right w:val="nil"/>
            </w:tcBorders>
            <w:vAlign w:val="center"/>
          </w:tcPr>
          <w:p w14:paraId="74F12C6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223</w:t>
            </w:r>
          </w:p>
        </w:tc>
        <w:tc>
          <w:tcPr>
            <w:tcW w:w="1412" w:type="dxa"/>
            <w:tcBorders>
              <w:top w:val="nil"/>
              <w:left w:val="nil"/>
              <w:bottom w:val="nil"/>
            </w:tcBorders>
            <w:vAlign w:val="center"/>
          </w:tcPr>
          <w:p w14:paraId="634167D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19.4</w:t>
            </w:r>
          </w:p>
        </w:tc>
        <w:tc>
          <w:tcPr>
            <w:tcW w:w="2208" w:type="dxa"/>
            <w:tcBorders>
              <w:top w:val="nil"/>
              <w:left w:val="nil"/>
              <w:bottom w:val="nil"/>
              <w:right w:val="nil"/>
            </w:tcBorders>
          </w:tcPr>
          <w:p w14:paraId="5F3ACAF9" w14:textId="32AE758A"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ED =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&lt; PD</w:t>
            </w:r>
          </w:p>
        </w:tc>
      </w:tr>
      <w:tr w:rsidR="007030AF" w:rsidRPr="00BA79D4" w14:paraId="19BCE266" w14:textId="77777777" w:rsidTr="006D4932">
        <w:tc>
          <w:tcPr>
            <w:tcW w:w="2843" w:type="dxa"/>
            <w:tcBorders>
              <w:top w:val="nil"/>
              <w:left w:val="nil"/>
              <w:bottom w:val="nil"/>
            </w:tcBorders>
            <w:vAlign w:val="center"/>
          </w:tcPr>
          <w:p w14:paraId="53F44D7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White</w:t>
            </w:r>
          </w:p>
        </w:tc>
        <w:tc>
          <w:tcPr>
            <w:tcW w:w="1464" w:type="dxa"/>
            <w:tcBorders>
              <w:top w:val="nil"/>
              <w:bottom w:val="nil"/>
              <w:right w:val="nil"/>
            </w:tcBorders>
            <w:vAlign w:val="center"/>
          </w:tcPr>
          <w:p w14:paraId="5E4C645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265</w:t>
            </w:r>
          </w:p>
        </w:tc>
        <w:tc>
          <w:tcPr>
            <w:tcW w:w="1411" w:type="dxa"/>
            <w:tcBorders>
              <w:top w:val="nil"/>
              <w:left w:val="nil"/>
              <w:bottom w:val="nil"/>
            </w:tcBorders>
            <w:vAlign w:val="center"/>
          </w:tcPr>
          <w:p w14:paraId="33B2011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20.5</w:t>
            </w:r>
          </w:p>
        </w:tc>
        <w:tc>
          <w:tcPr>
            <w:tcW w:w="1463" w:type="dxa"/>
            <w:tcBorders>
              <w:top w:val="nil"/>
              <w:bottom w:val="nil"/>
              <w:right w:val="nil"/>
            </w:tcBorders>
            <w:vAlign w:val="center"/>
          </w:tcPr>
          <w:p w14:paraId="4EE1DFD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400</w:t>
            </w:r>
          </w:p>
        </w:tc>
        <w:tc>
          <w:tcPr>
            <w:tcW w:w="1411" w:type="dxa"/>
            <w:tcBorders>
              <w:top w:val="nil"/>
              <w:left w:val="nil"/>
              <w:bottom w:val="nil"/>
            </w:tcBorders>
            <w:vAlign w:val="center"/>
          </w:tcPr>
          <w:p w14:paraId="4A555CA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29.0</w:t>
            </w:r>
          </w:p>
        </w:tc>
        <w:tc>
          <w:tcPr>
            <w:tcW w:w="1463" w:type="dxa"/>
            <w:tcBorders>
              <w:top w:val="nil"/>
              <w:bottom w:val="nil"/>
              <w:right w:val="nil"/>
            </w:tcBorders>
            <w:vAlign w:val="center"/>
          </w:tcPr>
          <w:p w14:paraId="47D03DD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399</w:t>
            </w:r>
          </w:p>
        </w:tc>
        <w:tc>
          <w:tcPr>
            <w:tcW w:w="1412" w:type="dxa"/>
            <w:tcBorders>
              <w:top w:val="nil"/>
              <w:left w:val="nil"/>
              <w:bottom w:val="nil"/>
            </w:tcBorders>
            <w:vAlign w:val="center"/>
          </w:tcPr>
          <w:p w14:paraId="1AE0824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34.7</w:t>
            </w:r>
          </w:p>
        </w:tc>
        <w:tc>
          <w:tcPr>
            <w:tcW w:w="2208" w:type="dxa"/>
            <w:tcBorders>
              <w:top w:val="nil"/>
              <w:left w:val="nil"/>
              <w:bottom w:val="nil"/>
              <w:right w:val="nil"/>
            </w:tcBorders>
          </w:tcPr>
          <w:p w14:paraId="31F18660" w14:textId="51B9B628"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ED &lt;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&lt; PD</w:t>
            </w:r>
          </w:p>
        </w:tc>
      </w:tr>
      <w:tr w:rsidR="007030AF" w:rsidRPr="00BA79D4" w14:paraId="32B26FB8" w14:textId="77777777" w:rsidTr="006D4932">
        <w:tc>
          <w:tcPr>
            <w:tcW w:w="2843" w:type="dxa"/>
            <w:tcBorders>
              <w:top w:val="nil"/>
              <w:left w:val="nil"/>
              <w:bottom w:val="nil"/>
            </w:tcBorders>
          </w:tcPr>
          <w:p w14:paraId="7E462E81"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657307B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08FB02D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20A7ECE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6537759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1BA6F36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6ED39BB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4708ABC5"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6B96790F" w14:textId="77777777" w:rsidTr="006D4932">
        <w:tc>
          <w:tcPr>
            <w:tcW w:w="2843" w:type="dxa"/>
            <w:tcBorders>
              <w:top w:val="nil"/>
              <w:left w:val="nil"/>
              <w:bottom w:val="nil"/>
            </w:tcBorders>
            <w:vAlign w:val="center"/>
          </w:tcPr>
          <w:p w14:paraId="0274C6CE"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Language</w:t>
            </w:r>
          </w:p>
        </w:tc>
        <w:tc>
          <w:tcPr>
            <w:tcW w:w="1464" w:type="dxa"/>
            <w:tcBorders>
              <w:top w:val="nil"/>
              <w:bottom w:val="nil"/>
              <w:right w:val="nil"/>
            </w:tcBorders>
            <w:vAlign w:val="center"/>
          </w:tcPr>
          <w:p w14:paraId="54FB81F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4FB58BE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02C48C4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494699E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348BBE9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701A844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4450D209"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71B8E9AC" w14:textId="77777777" w:rsidTr="006D4932">
        <w:tc>
          <w:tcPr>
            <w:tcW w:w="2843" w:type="dxa"/>
            <w:tcBorders>
              <w:top w:val="nil"/>
              <w:left w:val="nil"/>
              <w:bottom w:val="nil"/>
            </w:tcBorders>
            <w:vAlign w:val="center"/>
          </w:tcPr>
          <w:p w14:paraId="06AF33D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English</w:t>
            </w:r>
          </w:p>
        </w:tc>
        <w:tc>
          <w:tcPr>
            <w:tcW w:w="1464" w:type="dxa"/>
            <w:tcBorders>
              <w:top w:val="nil"/>
              <w:bottom w:val="nil"/>
              <w:right w:val="nil"/>
            </w:tcBorders>
            <w:vAlign w:val="center"/>
          </w:tcPr>
          <w:p w14:paraId="0A641DC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630</w:t>
            </w:r>
          </w:p>
        </w:tc>
        <w:tc>
          <w:tcPr>
            <w:tcW w:w="1411" w:type="dxa"/>
            <w:tcBorders>
              <w:top w:val="nil"/>
              <w:left w:val="nil"/>
              <w:bottom w:val="nil"/>
            </w:tcBorders>
            <w:vAlign w:val="center"/>
          </w:tcPr>
          <w:p w14:paraId="3DD6A23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48.7</w:t>
            </w:r>
          </w:p>
        </w:tc>
        <w:tc>
          <w:tcPr>
            <w:tcW w:w="1463" w:type="dxa"/>
            <w:tcBorders>
              <w:top w:val="nil"/>
              <w:bottom w:val="nil"/>
              <w:right w:val="nil"/>
            </w:tcBorders>
            <w:vAlign w:val="center"/>
          </w:tcPr>
          <w:p w14:paraId="6E1948A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864</w:t>
            </w:r>
          </w:p>
        </w:tc>
        <w:tc>
          <w:tcPr>
            <w:tcW w:w="1411" w:type="dxa"/>
            <w:tcBorders>
              <w:top w:val="nil"/>
              <w:left w:val="nil"/>
              <w:bottom w:val="nil"/>
            </w:tcBorders>
            <w:vAlign w:val="center"/>
          </w:tcPr>
          <w:p w14:paraId="5B043AF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62.7</w:t>
            </w:r>
          </w:p>
        </w:tc>
        <w:tc>
          <w:tcPr>
            <w:tcW w:w="1463" w:type="dxa"/>
            <w:tcBorders>
              <w:top w:val="nil"/>
              <w:bottom w:val="nil"/>
              <w:right w:val="nil"/>
            </w:tcBorders>
            <w:vAlign w:val="center"/>
          </w:tcPr>
          <w:p w14:paraId="4C5777A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799</w:t>
            </w:r>
          </w:p>
        </w:tc>
        <w:tc>
          <w:tcPr>
            <w:tcW w:w="1412" w:type="dxa"/>
            <w:tcBorders>
              <w:top w:val="nil"/>
              <w:left w:val="nil"/>
              <w:bottom w:val="nil"/>
            </w:tcBorders>
            <w:vAlign w:val="center"/>
          </w:tcPr>
          <w:p w14:paraId="52959AD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69.5</w:t>
            </w:r>
          </w:p>
        </w:tc>
        <w:tc>
          <w:tcPr>
            <w:tcW w:w="2208" w:type="dxa"/>
            <w:tcBorders>
              <w:top w:val="nil"/>
              <w:left w:val="nil"/>
              <w:bottom w:val="nil"/>
              <w:right w:val="nil"/>
            </w:tcBorders>
          </w:tcPr>
          <w:p w14:paraId="506299F3" w14:textId="4D11CD9B"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ED &lt; </w:t>
            </w:r>
            <w:r w:rsidR="00CF5779" w:rsidRPr="00BA79D4">
              <w:rPr>
                <w:rFonts w:ascii="Times New Roman" w:eastAsia="Times New Roman" w:hAnsi="Times New Roman" w:cs="Times New Roman"/>
                <w:color w:val="000000"/>
                <w:sz w:val="20"/>
                <w:szCs w:val="20"/>
              </w:rPr>
              <w:t>MAD</w:t>
            </w:r>
            <w:r w:rsidRPr="00BA79D4">
              <w:rPr>
                <w:rFonts w:ascii="Times New Roman" w:eastAsia="Times New Roman" w:hAnsi="Times New Roman" w:cs="Times New Roman"/>
                <w:color w:val="000000"/>
                <w:sz w:val="20"/>
                <w:szCs w:val="20"/>
              </w:rPr>
              <w:t xml:space="preserve"> &lt; PD </w:t>
            </w:r>
          </w:p>
        </w:tc>
      </w:tr>
      <w:tr w:rsidR="007030AF" w:rsidRPr="00BA79D4" w14:paraId="2E1D4877" w14:textId="77777777" w:rsidTr="006D4932">
        <w:tc>
          <w:tcPr>
            <w:tcW w:w="2843" w:type="dxa"/>
            <w:tcBorders>
              <w:top w:val="nil"/>
              <w:left w:val="nil"/>
              <w:bottom w:val="nil"/>
            </w:tcBorders>
            <w:vAlign w:val="center"/>
          </w:tcPr>
          <w:p w14:paraId="5DE968F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Other</w:t>
            </w:r>
          </w:p>
        </w:tc>
        <w:tc>
          <w:tcPr>
            <w:tcW w:w="1464" w:type="dxa"/>
            <w:tcBorders>
              <w:top w:val="nil"/>
              <w:bottom w:val="nil"/>
              <w:right w:val="nil"/>
            </w:tcBorders>
            <w:vAlign w:val="center"/>
          </w:tcPr>
          <w:p w14:paraId="5E6D955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663</w:t>
            </w:r>
          </w:p>
        </w:tc>
        <w:tc>
          <w:tcPr>
            <w:tcW w:w="1411" w:type="dxa"/>
            <w:tcBorders>
              <w:top w:val="nil"/>
              <w:left w:val="nil"/>
              <w:bottom w:val="nil"/>
            </w:tcBorders>
            <w:vAlign w:val="center"/>
          </w:tcPr>
          <w:p w14:paraId="2D0705D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51.3</w:t>
            </w:r>
          </w:p>
        </w:tc>
        <w:tc>
          <w:tcPr>
            <w:tcW w:w="1463" w:type="dxa"/>
            <w:tcBorders>
              <w:top w:val="nil"/>
              <w:bottom w:val="nil"/>
              <w:right w:val="nil"/>
            </w:tcBorders>
            <w:vAlign w:val="center"/>
          </w:tcPr>
          <w:p w14:paraId="0178F8A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514</w:t>
            </w:r>
          </w:p>
        </w:tc>
        <w:tc>
          <w:tcPr>
            <w:tcW w:w="1411" w:type="dxa"/>
            <w:tcBorders>
              <w:top w:val="nil"/>
              <w:left w:val="nil"/>
              <w:bottom w:val="nil"/>
            </w:tcBorders>
            <w:vAlign w:val="center"/>
          </w:tcPr>
          <w:p w14:paraId="18E7104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37.3</w:t>
            </w:r>
          </w:p>
        </w:tc>
        <w:tc>
          <w:tcPr>
            <w:tcW w:w="1463" w:type="dxa"/>
            <w:tcBorders>
              <w:top w:val="nil"/>
              <w:bottom w:val="nil"/>
              <w:right w:val="nil"/>
            </w:tcBorders>
            <w:vAlign w:val="center"/>
          </w:tcPr>
          <w:p w14:paraId="736955A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351</w:t>
            </w:r>
          </w:p>
        </w:tc>
        <w:tc>
          <w:tcPr>
            <w:tcW w:w="1412" w:type="dxa"/>
            <w:tcBorders>
              <w:top w:val="nil"/>
              <w:left w:val="nil"/>
              <w:bottom w:val="nil"/>
            </w:tcBorders>
            <w:vAlign w:val="center"/>
          </w:tcPr>
          <w:p w14:paraId="2B08D54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30.5</w:t>
            </w:r>
          </w:p>
        </w:tc>
        <w:tc>
          <w:tcPr>
            <w:tcW w:w="2208" w:type="dxa"/>
            <w:tcBorders>
              <w:top w:val="nil"/>
              <w:left w:val="nil"/>
              <w:bottom w:val="nil"/>
              <w:right w:val="nil"/>
            </w:tcBorders>
          </w:tcPr>
          <w:p w14:paraId="0CEAFDF5" w14:textId="77777777" w:rsidR="007030AF" w:rsidRPr="00BA79D4" w:rsidRDefault="00703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Calibri" w:hAnsi="Times New Roman" w:cs="Times New Roman"/>
                <w:kern w:val="0"/>
                <w:sz w:val="20"/>
                <w:szCs w:val="20"/>
                <w14:ligatures w14:val="none"/>
              </w:rPr>
              <w:t>—</w:t>
            </w:r>
          </w:p>
        </w:tc>
      </w:tr>
      <w:tr w:rsidR="007030AF" w:rsidRPr="00BA79D4" w14:paraId="0BE66FF2" w14:textId="77777777" w:rsidTr="006D4932">
        <w:tc>
          <w:tcPr>
            <w:tcW w:w="2843" w:type="dxa"/>
            <w:tcBorders>
              <w:top w:val="nil"/>
              <w:left w:val="nil"/>
              <w:bottom w:val="nil"/>
            </w:tcBorders>
          </w:tcPr>
          <w:p w14:paraId="3471DA5E"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0ED3198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5386E73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796047D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7DB226A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3680C8A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059D8FC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08A06244"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07F33E8E" w14:textId="77777777" w:rsidTr="006D4932">
        <w:tc>
          <w:tcPr>
            <w:tcW w:w="2843" w:type="dxa"/>
            <w:tcBorders>
              <w:top w:val="nil"/>
              <w:left w:val="nil"/>
              <w:bottom w:val="nil"/>
            </w:tcBorders>
          </w:tcPr>
          <w:p w14:paraId="226154F5" w14:textId="77777777"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Age</w:t>
            </w:r>
          </w:p>
        </w:tc>
        <w:tc>
          <w:tcPr>
            <w:tcW w:w="1464" w:type="dxa"/>
            <w:tcBorders>
              <w:top w:val="nil"/>
              <w:bottom w:val="nil"/>
              <w:right w:val="nil"/>
            </w:tcBorders>
            <w:vAlign w:val="center"/>
          </w:tcPr>
          <w:p w14:paraId="0B04FDC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Median</w:t>
            </w:r>
          </w:p>
        </w:tc>
        <w:tc>
          <w:tcPr>
            <w:tcW w:w="1411" w:type="dxa"/>
            <w:tcBorders>
              <w:top w:val="nil"/>
              <w:left w:val="nil"/>
              <w:bottom w:val="nil"/>
            </w:tcBorders>
            <w:vAlign w:val="center"/>
          </w:tcPr>
          <w:p w14:paraId="59881BF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1463" w:type="dxa"/>
            <w:tcBorders>
              <w:top w:val="nil"/>
              <w:bottom w:val="nil"/>
              <w:right w:val="nil"/>
            </w:tcBorders>
            <w:vAlign w:val="center"/>
          </w:tcPr>
          <w:p w14:paraId="55A5FC2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Median</w:t>
            </w:r>
          </w:p>
        </w:tc>
        <w:tc>
          <w:tcPr>
            <w:tcW w:w="1411" w:type="dxa"/>
            <w:tcBorders>
              <w:top w:val="nil"/>
              <w:left w:val="nil"/>
              <w:bottom w:val="nil"/>
            </w:tcBorders>
            <w:vAlign w:val="center"/>
          </w:tcPr>
          <w:p w14:paraId="5BC6E55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1463" w:type="dxa"/>
            <w:tcBorders>
              <w:top w:val="nil"/>
              <w:bottom w:val="nil"/>
              <w:right w:val="nil"/>
            </w:tcBorders>
            <w:vAlign w:val="center"/>
          </w:tcPr>
          <w:p w14:paraId="785A1D6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Median</w:t>
            </w:r>
          </w:p>
        </w:tc>
        <w:tc>
          <w:tcPr>
            <w:tcW w:w="1412" w:type="dxa"/>
            <w:tcBorders>
              <w:top w:val="nil"/>
              <w:left w:val="nil"/>
              <w:bottom w:val="nil"/>
            </w:tcBorders>
            <w:vAlign w:val="center"/>
          </w:tcPr>
          <w:p w14:paraId="342661C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2208" w:type="dxa"/>
            <w:tcBorders>
              <w:top w:val="nil"/>
              <w:left w:val="nil"/>
              <w:bottom w:val="nil"/>
              <w:right w:val="nil"/>
            </w:tcBorders>
          </w:tcPr>
          <w:p w14:paraId="3F8261EB"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4ABBA5AF" w14:textId="77777777" w:rsidTr="006D4932">
        <w:tc>
          <w:tcPr>
            <w:tcW w:w="2843" w:type="dxa"/>
            <w:tcBorders>
              <w:top w:val="nil"/>
              <w:left w:val="nil"/>
              <w:bottom w:val="nil"/>
            </w:tcBorders>
            <w:vAlign w:val="center"/>
          </w:tcPr>
          <w:p w14:paraId="19B37A5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color w:val="000000"/>
                <w:sz w:val="20"/>
                <w:szCs w:val="20"/>
              </w:rPr>
              <w:t>At Known Diagnosis</w:t>
            </w:r>
          </w:p>
        </w:tc>
        <w:tc>
          <w:tcPr>
            <w:tcW w:w="1464" w:type="dxa"/>
            <w:tcBorders>
              <w:top w:val="nil"/>
              <w:bottom w:val="nil"/>
              <w:right w:val="nil"/>
            </w:tcBorders>
            <w:vAlign w:val="center"/>
          </w:tcPr>
          <w:p w14:paraId="1568602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12.5</w:t>
            </w:r>
          </w:p>
        </w:tc>
        <w:tc>
          <w:tcPr>
            <w:tcW w:w="1411" w:type="dxa"/>
            <w:tcBorders>
              <w:top w:val="nil"/>
              <w:left w:val="nil"/>
              <w:bottom w:val="nil"/>
            </w:tcBorders>
            <w:vAlign w:val="center"/>
          </w:tcPr>
          <w:p w14:paraId="603C784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11.9 (2.6)</w:t>
            </w:r>
          </w:p>
        </w:tc>
        <w:tc>
          <w:tcPr>
            <w:tcW w:w="1463" w:type="dxa"/>
            <w:tcBorders>
              <w:top w:val="nil"/>
              <w:bottom w:val="nil"/>
              <w:right w:val="nil"/>
            </w:tcBorders>
            <w:vAlign w:val="center"/>
          </w:tcPr>
          <w:p w14:paraId="0ADF0EA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12.2</w:t>
            </w:r>
          </w:p>
        </w:tc>
        <w:tc>
          <w:tcPr>
            <w:tcW w:w="1411" w:type="dxa"/>
            <w:tcBorders>
              <w:top w:val="nil"/>
              <w:left w:val="nil"/>
              <w:bottom w:val="nil"/>
            </w:tcBorders>
            <w:vAlign w:val="center"/>
          </w:tcPr>
          <w:p w14:paraId="2A42658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11.8 (2.4)</w:t>
            </w:r>
          </w:p>
        </w:tc>
        <w:tc>
          <w:tcPr>
            <w:tcW w:w="1463" w:type="dxa"/>
            <w:tcBorders>
              <w:top w:val="nil"/>
              <w:bottom w:val="nil"/>
              <w:right w:val="nil"/>
            </w:tcBorders>
            <w:vAlign w:val="center"/>
          </w:tcPr>
          <w:p w14:paraId="503EAB3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13.1</w:t>
            </w:r>
          </w:p>
        </w:tc>
        <w:tc>
          <w:tcPr>
            <w:tcW w:w="1412" w:type="dxa"/>
            <w:tcBorders>
              <w:top w:val="nil"/>
              <w:left w:val="nil"/>
              <w:bottom w:val="nil"/>
            </w:tcBorders>
            <w:vAlign w:val="center"/>
          </w:tcPr>
          <w:p w14:paraId="0F3C14E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12.5 (2.3)</w:t>
            </w:r>
          </w:p>
        </w:tc>
        <w:tc>
          <w:tcPr>
            <w:tcW w:w="2208" w:type="dxa"/>
            <w:tcBorders>
              <w:top w:val="nil"/>
              <w:left w:val="nil"/>
              <w:bottom w:val="nil"/>
              <w:right w:val="nil"/>
            </w:tcBorders>
          </w:tcPr>
          <w:p w14:paraId="0EFAE8A4" w14:textId="6D72D139"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PD</w:t>
            </w:r>
          </w:p>
        </w:tc>
      </w:tr>
      <w:tr w:rsidR="007030AF" w:rsidRPr="00BA79D4" w14:paraId="524F1FFA" w14:textId="77777777" w:rsidTr="006D4932">
        <w:tc>
          <w:tcPr>
            <w:tcW w:w="2843" w:type="dxa"/>
            <w:tcBorders>
              <w:top w:val="nil"/>
              <w:left w:val="nil"/>
              <w:bottom w:val="nil"/>
            </w:tcBorders>
          </w:tcPr>
          <w:p w14:paraId="1BCFF6B4" w14:textId="77777777" w:rsidR="007030AF" w:rsidRPr="00BA79D4" w:rsidRDefault="007030AF" w:rsidP="00293476">
            <w:pPr>
              <w:spacing w:after="0" w:line="240" w:lineRule="auto"/>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14381FD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482A941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2480CC91"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7C349AB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09200F4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2DF63A6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5A2B830B"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2E760B6D" w14:textId="77777777" w:rsidTr="006D4932">
        <w:tc>
          <w:tcPr>
            <w:tcW w:w="2843" w:type="dxa"/>
            <w:tcBorders>
              <w:top w:val="nil"/>
              <w:left w:val="nil"/>
              <w:bottom w:val="nil"/>
            </w:tcBorders>
            <w:shd w:val="clear" w:color="auto" w:fill="D9D9D9" w:themeFill="background1" w:themeFillShade="D9"/>
          </w:tcPr>
          <w:p w14:paraId="408A91A3" w14:textId="77777777"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Service Use</w:t>
            </w:r>
          </w:p>
        </w:tc>
        <w:tc>
          <w:tcPr>
            <w:tcW w:w="1464" w:type="dxa"/>
            <w:tcBorders>
              <w:top w:val="nil"/>
              <w:bottom w:val="nil"/>
              <w:right w:val="nil"/>
            </w:tcBorders>
            <w:shd w:val="clear" w:color="auto" w:fill="D9D9D9" w:themeFill="background1" w:themeFillShade="D9"/>
            <w:vAlign w:val="center"/>
          </w:tcPr>
          <w:p w14:paraId="1F01EF8F"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N (%)</w:t>
            </w:r>
          </w:p>
        </w:tc>
        <w:tc>
          <w:tcPr>
            <w:tcW w:w="1411" w:type="dxa"/>
            <w:tcBorders>
              <w:top w:val="nil"/>
              <w:left w:val="nil"/>
              <w:bottom w:val="nil"/>
            </w:tcBorders>
            <w:shd w:val="clear" w:color="auto" w:fill="D9D9D9" w:themeFill="background1" w:themeFillShade="D9"/>
            <w:vAlign w:val="center"/>
          </w:tcPr>
          <w:p w14:paraId="2850168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1463" w:type="dxa"/>
            <w:tcBorders>
              <w:top w:val="nil"/>
              <w:bottom w:val="nil"/>
              <w:right w:val="nil"/>
            </w:tcBorders>
            <w:shd w:val="clear" w:color="auto" w:fill="D9D9D9" w:themeFill="background1" w:themeFillShade="D9"/>
            <w:vAlign w:val="center"/>
          </w:tcPr>
          <w:p w14:paraId="237CB06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N (%)</w:t>
            </w:r>
          </w:p>
        </w:tc>
        <w:tc>
          <w:tcPr>
            <w:tcW w:w="1411" w:type="dxa"/>
            <w:tcBorders>
              <w:top w:val="nil"/>
              <w:left w:val="nil"/>
              <w:bottom w:val="nil"/>
            </w:tcBorders>
            <w:shd w:val="clear" w:color="auto" w:fill="D9D9D9" w:themeFill="background1" w:themeFillShade="D9"/>
            <w:vAlign w:val="center"/>
          </w:tcPr>
          <w:p w14:paraId="018923B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1463" w:type="dxa"/>
            <w:tcBorders>
              <w:top w:val="nil"/>
              <w:bottom w:val="nil"/>
              <w:right w:val="nil"/>
            </w:tcBorders>
            <w:shd w:val="clear" w:color="auto" w:fill="D9D9D9" w:themeFill="background1" w:themeFillShade="D9"/>
            <w:vAlign w:val="center"/>
          </w:tcPr>
          <w:p w14:paraId="052BB5F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N (%)</w:t>
            </w:r>
          </w:p>
        </w:tc>
        <w:tc>
          <w:tcPr>
            <w:tcW w:w="1412" w:type="dxa"/>
            <w:tcBorders>
              <w:top w:val="nil"/>
              <w:left w:val="nil"/>
              <w:bottom w:val="nil"/>
            </w:tcBorders>
            <w:shd w:val="clear" w:color="auto" w:fill="D9D9D9" w:themeFill="background1" w:themeFillShade="D9"/>
            <w:vAlign w:val="center"/>
          </w:tcPr>
          <w:p w14:paraId="78F17F9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Times New Roman" w:hAnsi="Times New Roman" w:cs="Times New Roman"/>
                <w:b/>
                <w:bCs/>
                <w:color w:val="000000"/>
                <w:sz w:val="20"/>
                <w:szCs w:val="20"/>
              </w:rPr>
              <w:t>Mean (SD)</w:t>
            </w:r>
          </w:p>
        </w:tc>
        <w:tc>
          <w:tcPr>
            <w:tcW w:w="2208" w:type="dxa"/>
            <w:tcBorders>
              <w:top w:val="nil"/>
              <w:left w:val="nil"/>
              <w:bottom w:val="nil"/>
              <w:right w:val="nil"/>
            </w:tcBorders>
            <w:shd w:val="clear" w:color="auto" w:fill="D9D9D9" w:themeFill="background1" w:themeFillShade="D9"/>
          </w:tcPr>
          <w:p w14:paraId="63B83FD7"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47A2279B" w14:textId="77777777" w:rsidTr="006D4932">
        <w:tc>
          <w:tcPr>
            <w:tcW w:w="2843" w:type="dxa"/>
            <w:tcBorders>
              <w:top w:val="nil"/>
              <w:left w:val="nil"/>
              <w:bottom w:val="nil"/>
            </w:tcBorders>
            <w:vAlign w:val="center"/>
          </w:tcPr>
          <w:p w14:paraId="7FDBDF98" w14:textId="5A234A19" w:rsidR="007030AF" w:rsidRPr="00BA79D4" w:rsidRDefault="00E8464D"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 xml:space="preserve">Any </w:t>
            </w:r>
            <w:r w:rsidR="007030AF" w:rsidRPr="00BA79D4">
              <w:rPr>
                <w:rFonts w:ascii="Times New Roman" w:eastAsia="Calibri" w:hAnsi="Times New Roman" w:cs="Times New Roman"/>
                <w:b/>
                <w:bCs/>
                <w:kern w:val="0"/>
                <w:sz w:val="20"/>
                <w:szCs w:val="20"/>
                <w14:ligatures w14:val="none"/>
              </w:rPr>
              <w:t>Outpatient Therapy</w:t>
            </w:r>
          </w:p>
        </w:tc>
        <w:tc>
          <w:tcPr>
            <w:tcW w:w="1464" w:type="dxa"/>
            <w:tcBorders>
              <w:top w:val="nil"/>
              <w:bottom w:val="nil"/>
              <w:right w:val="nil"/>
            </w:tcBorders>
            <w:vAlign w:val="center"/>
          </w:tcPr>
          <w:p w14:paraId="311DC16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303 (23.4)</w:t>
            </w:r>
          </w:p>
        </w:tc>
        <w:tc>
          <w:tcPr>
            <w:tcW w:w="1411" w:type="dxa"/>
            <w:tcBorders>
              <w:top w:val="nil"/>
              <w:left w:val="nil"/>
              <w:bottom w:val="nil"/>
            </w:tcBorders>
            <w:vAlign w:val="center"/>
          </w:tcPr>
          <w:p w14:paraId="5D92728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5.0 (6.0)</w:t>
            </w:r>
          </w:p>
        </w:tc>
        <w:tc>
          <w:tcPr>
            <w:tcW w:w="1463" w:type="dxa"/>
            <w:tcBorders>
              <w:top w:val="nil"/>
              <w:bottom w:val="nil"/>
              <w:right w:val="nil"/>
            </w:tcBorders>
            <w:vAlign w:val="center"/>
          </w:tcPr>
          <w:p w14:paraId="563F74A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451 (32.7)</w:t>
            </w:r>
          </w:p>
        </w:tc>
        <w:tc>
          <w:tcPr>
            <w:tcW w:w="1411" w:type="dxa"/>
            <w:tcBorders>
              <w:top w:val="nil"/>
              <w:left w:val="nil"/>
              <w:bottom w:val="nil"/>
            </w:tcBorders>
            <w:vAlign w:val="center"/>
          </w:tcPr>
          <w:p w14:paraId="5B6B614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5.1 (7.0)</w:t>
            </w:r>
          </w:p>
        </w:tc>
        <w:tc>
          <w:tcPr>
            <w:tcW w:w="1463" w:type="dxa"/>
            <w:tcBorders>
              <w:top w:val="nil"/>
              <w:bottom w:val="nil"/>
              <w:right w:val="nil"/>
            </w:tcBorders>
            <w:vAlign w:val="center"/>
          </w:tcPr>
          <w:p w14:paraId="417F60C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553 (48.1)</w:t>
            </w:r>
          </w:p>
        </w:tc>
        <w:tc>
          <w:tcPr>
            <w:tcW w:w="1412" w:type="dxa"/>
            <w:tcBorders>
              <w:top w:val="nil"/>
              <w:left w:val="nil"/>
              <w:bottom w:val="nil"/>
            </w:tcBorders>
            <w:vAlign w:val="center"/>
          </w:tcPr>
          <w:p w14:paraId="4EB1259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7.2 (9.6)</w:t>
            </w:r>
          </w:p>
        </w:tc>
        <w:tc>
          <w:tcPr>
            <w:tcW w:w="2208" w:type="dxa"/>
            <w:tcBorders>
              <w:top w:val="nil"/>
              <w:left w:val="nil"/>
              <w:bottom w:val="nil"/>
              <w:right w:val="nil"/>
            </w:tcBorders>
          </w:tcPr>
          <w:p w14:paraId="7CFBBD29" w14:textId="239E1FC8"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 xml:space="preserve">ED &lt;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PD</w:t>
            </w:r>
          </w:p>
          <w:p w14:paraId="6094CDA5" w14:textId="25FE07B0"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&lt; PD</w:t>
            </w:r>
          </w:p>
        </w:tc>
      </w:tr>
      <w:tr w:rsidR="007030AF" w:rsidRPr="00BA79D4" w14:paraId="2FD30446" w14:textId="77777777" w:rsidTr="006D4932">
        <w:tc>
          <w:tcPr>
            <w:tcW w:w="2843" w:type="dxa"/>
            <w:tcBorders>
              <w:top w:val="nil"/>
              <w:left w:val="nil"/>
              <w:bottom w:val="nil"/>
            </w:tcBorders>
            <w:vAlign w:val="center"/>
          </w:tcPr>
          <w:p w14:paraId="32D6380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5F3052C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5BE3E41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50B2641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1" w:type="dxa"/>
            <w:tcBorders>
              <w:top w:val="nil"/>
              <w:left w:val="nil"/>
              <w:bottom w:val="nil"/>
            </w:tcBorders>
            <w:vAlign w:val="center"/>
          </w:tcPr>
          <w:p w14:paraId="66B63AA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3" w:type="dxa"/>
            <w:tcBorders>
              <w:top w:val="nil"/>
              <w:bottom w:val="nil"/>
              <w:right w:val="nil"/>
            </w:tcBorders>
            <w:vAlign w:val="center"/>
          </w:tcPr>
          <w:p w14:paraId="77F57F1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12" w:type="dxa"/>
            <w:tcBorders>
              <w:top w:val="nil"/>
              <w:left w:val="nil"/>
              <w:bottom w:val="nil"/>
            </w:tcBorders>
            <w:vAlign w:val="center"/>
          </w:tcPr>
          <w:p w14:paraId="2018C44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2208" w:type="dxa"/>
            <w:tcBorders>
              <w:top w:val="nil"/>
              <w:left w:val="nil"/>
              <w:bottom w:val="nil"/>
              <w:right w:val="nil"/>
            </w:tcBorders>
          </w:tcPr>
          <w:p w14:paraId="712EE9FA"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79EB295E" w14:textId="77777777" w:rsidTr="006D4932">
        <w:tc>
          <w:tcPr>
            <w:tcW w:w="2843" w:type="dxa"/>
            <w:tcBorders>
              <w:top w:val="nil"/>
              <w:left w:val="nil"/>
              <w:bottom w:val="nil"/>
            </w:tcBorders>
            <w:vAlign w:val="center"/>
          </w:tcPr>
          <w:p w14:paraId="4D57ACFF" w14:textId="7B1254AD" w:rsidR="007030AF" w:rsidRPr="00BA79D4" w:rsidRDefault="007030AF" w:rsidP="00293476">
            <w:pPr>
              <w:spacing w:after="0" w:line="240" w:lineRule="auto"/>
              <w:jc w:val="right"/>
              <w:rPr>
                <w:rFonts w:ascii="Times New Roman" w:eastAsia="Calibri" w:hAnsi="Times New Roman" w:cs="Times New Roman"/>
                <w:i/>
                <w:iCs/>
                <w:kern w:val="0"/>
                <w:sz w:val="20"/>
                <w:szCs w:val="20"/>
                <w14:ligatures w14:val="none"/>
              </w:rPr>
            </w:pPr>
            <w:r w:rsidRPr="00BA79D4">
              <w:rPr>
                <w:rFonts w:ascii="Times New Roman" w:eastAsia="Calibri" w:hAnsi="Times New Roman" w:cs="Times New Roman"/>
                <w:i/>
                <w:iCs/>
                <w:kern w:val="0"/>
                <w:sz w:val="20"/>
                <w:szCs w:val="20"/>
                <w14:ligatures w14:val="none"/>
              </w:rPr>
              <w:t>Family Therapy</w:t>
            </w:r>
          </w:p>
        </w:tc>
        <w:tc>
          <w:tcPr>
            <w:tcW w:w="1464" w:type="dxa"/>
            <w:tcBorders>
              <w:top w:val="nil"/>
              <w:bottom w:val="nil"/>
              <w:right w:val="nil"/>
            </w:tcBorders>
            <w:vAlign w:val="center"/>
          </w:tcPr>
          <w:p w14:paraId="37949BF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240 (18.6)</w:t>
            </w:r>
          </w:p>
        </w:tc>
        <w:tc>
          <w:tcPr>
            <w:tcW w:w="1411" w:type="dxa"/>
            <w:tcBorders>
              <w:top w:val="nil"/>
              <w:left w:val="nil"/>
              <w:bottom w:val="nil"/>
            </w:tcBorders>
            <w:vAlign w:val="center"/>
          </w:tcPr>
          <w:p w14:paraId="5B30FB3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4.3 (5.6)</w:t>
            </w:r>
          </w:p>
        </w:tc>
        <w:tc>
          <w:tcPr>
            <w:tcW w:w="1463" w:type="dxa"/>
            <w:tcBorders>
              <w:top w:val="nil"/>
              <w:bottom w:val="nil"/>
              <w:right w:val="nil"/>
            </w:tcBorders>
            <w:vAlign w:val="center"/>
          </w:tcPr>
          <w:p w14:paraId="01228A0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382 (27.7)</w:t>
            </w:r>
          </w:p>
        </w:tc>
        <w:tc>
          <w:tcPr>
            <w:tcW w:w="1411" w:type="dxa"/>
            <w:tcBorders>
              <w:top w:val="nil"/>
              <w:left w:val="nil"/>
              <w:bottom w:val="nil"/>
            </w:tcBorders>
            <w:vAlign w:val="center"/>
          </w:tcPr>
          <w:p w14:paraId="251623F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4.6 (6.7)</w:t>
            </w:r>
          </w:p>
        </w:tc>
        <w:tc>
          <w:tcPr>
            <w:tcW w:w="1463" w:type="dxa"/>
            <w:tcBorders>
              <w:top w:val="nil"/>
              <w:bottom w:val="nil"/>
              <w:right w:val="nil"/>
            </w:tcBorders>
            <w:vAlign w:val="center"/>
          </w:tcPr>
          <w:p w14:paraId="5D6E39A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530 (46.1)</w:t>
            </w:r>
          </w:p>
        </w:tc>
        <w:tc>
          <w:tcPr>
            <w:tcW w:w="1412" w:type="dxa"/>
            <w:tcBorders>
              <w:top w:val="nil"/>
              <w:left w:val="nil"/>
              <w:bottom w:val="nil"/>
            </w:tcBorders>
            <w:vAlign w:val="center"/>
          </w:tcPr>
          <w:p w14:paraId="68A7BF15"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7.2 (9.7)</w:t>
            </w:r>
          </w:p>
        </w:tc>
        <w:tc>
          <w:tcPr>
            <w:tcW w:w="2208" w:type="dxa"/>
            <w:tcBorders>
              <w:top w:val="nil"/>
              <w:left w:val="nil"/>
              <w:bottom w:val="nil"/>
              <w:right w:val="nil"/>
            </w:tcBorders>
          </w:tcPr>
          <w:p w14:paraId="065A7C52" w14:textId="5F4328B8"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 xml:space="preserve">ED &lt;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PD</w:t>
            </w:r>
          </w:p>
          <w:p w14:paraId="58601AA6" w14:textId="33EC6F0C"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&lt; PD</w:t>
            </w:r>
          </w:p>
        </w:tc>
      </w:tr>
      <w:tr w:rsidR="007030AF" w:rsidRPr="00BA79D4" w14:paraId="32CAFA14" w14:textId="77777777" w:rsidTr="006D4932">
        <w:tc>
          <w:tcPr>
            <w:tcW w:w="2843" w:type="dxa"/>
            <w:tcBorders>
              <w:top w:val="nil"/>
              <w:left w:val="nil"/>
              <w:bottom w:val="nil"/>
            </w:tcBorders>
            <w:vAlign w:val="center"/>
          </w:tcPr>
          <w:p w14:paraId="4D9EFDE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677F390B"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16BC48B2"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503D8524"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6329A3EC"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4F827983"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2" w:type="dxa"/>
            <w:tcBorders>
              <w:top w:val="nil"/>
              <w:left w:val="nil"/>
              <w:bottom w:val="nil"/>
            </w:tcBorders>
            <w:vAlign w:val="center"/>
          </w:tcPr>
          <w:p w14:paraId="5B7C7C31"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2208" w:type="dxa"/>
            <w:tcBorders>
              <w:top w:val="nil"/>
              <w:left w:val="nil"/>
              <w:bottom w:val="nil"/>
              <w:right w:val="nil"/>
            </w:tcBorders>
          </w:tcPr>
          <w:p w14:paraId="51B54954"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397235A0" w14:textId="77777777" w:rsidTr="006D4932">
        <w:tc>
          <w:tcPr>
            <w:tcW w:w="2843" w:type="dxa"/>
            <w:tcBorders>
              <w:top w:val="nil"/>
              <w:left w:val="nil"/>
              <w:bottom w:val="nil"/>
            </w:tcBorders>
            <w:vAlign w:val="center"/>
          </w:tcPr>
          <w:p w14:paraId="2FE88D96" w14:textId="09475AE0" w:rsidR="007030AF" w:rsidRPr="00BA79D4" w:rsidRDefault="007030AF" w:rsidP="00293476">
            <w:pPr>
              <w:spacing w:after="0" w:line="240" w:lineRule="auto"/>
              <w:jc w:val="right"/>
              <w:rPr>
                <w:rFonts w:ascii="Times New Roman" w:eastAsia="Calibri" w:hAnsi="Times New Roman" w:cs="Times New Roman"/>
                <w:i/>
                <w:iCs/>
                <w:kern w:val="0"/>
                <w:sz w:val="20"/>
                <w:szCs w:val="20"/>
                <w14:ligatures w14:val="none"/>
              </w:rPr>
            </w:pPr>
            <w:r w:rsidRPr="00BA79D4">
              <w:rPr>
                <w:rFonts w:ascii="Times New Roman" w:eastAsia="Calibri" w:hAnsi="Times New Roman" w:cs="Times New Roman"/>
                <w:i/>
                <w:iCs/>
                <w:kern w:val="0"/>
                <w:sz w:val="20"/>
                <w:szCs w:val="20"/>
                <w14:ligatures w14:val="none"/>
              </w:rPr>
              <w:t>Individual Therapy</w:t>
            </w:r>
          </w:p>
        </w:tc>
        <w:tc>
          <w:tcPr>
            <w:tcW w:w="1464" w:type="dxa"/>
            <w:tcBorders>
              <w:top w:val="nil"/>
              <w:bottom w:val="nil"/>
              <w:right w:val="nil"/>
            </w:tcBorders>
            <w:vAlign w:val="center"/>
          </w:tcPr>
          <w:p w14:paraId="078C6F7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81 (6.3)</w:t>
            </w:r>
          </w:p>
        </w:tc>
        <w:tc>
          <w:tcPr>
            <w:tcW w:w="1411" w:type="dxa"/>
            <w:tcBorders>
              <w:top w:val="nil"/>
              <w:left w:val="nil"/>
              <w:bottom w:val="nil"/>
            </w:tcBorders>
            <w:vAlign w:val="center"/>
          </w:tcPr>
          <w:p w14:paraId="319BDB27"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6.0 (6.3)</w:t>
            </w:r>
          </w:p>
        </w:tc>
        <w:tc>
          <w:tcPr>
            <w:tcW w:w="1463" w:type="dxa"/>
            <w:tcBorders>
              <w:top w:val="nil"/>
              <w:bottom w:val="nil"/>
              <w:right w:val="nil"/>
            </w:tcBorders>
            <w:vAlign w:val="center"/>
          </w:tcPr>
          <w:p w14:paraId="43333B3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84 (6.1)</w:t>
            </w:r>
          </w:p>
        </w:tc>
        <w:tc>
          <w:tcPr>
            <w:tcW w:w="1411" w:type="dxa"/>
            <w:tcBorders>
              <w:top w:val="nil"/>
              <w:left w:val="nil"/>
              <w:bottom w:val="nil"/>
            </w:tcBorders>
            <w:vAlign w:val="center"/>
          </w:tcPr>
          <w:p w14:paraId="1F74655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6.3 (7.2)</w:t>
            </w:r>
          </w:p>
        </w:tc>
        <w:tc>
          <w:tcPr>
            <w:tcW w:w="1463" w:type="dxa"/>
            <w:tcBorders>
              <w:top w:val="nil"/>
              <w:bottom w:val="nil"/>
              <w:right w:val="nil"/>
            </w:tcBorders>
            <w:vAlign w:val="center"/>
          </w:tcPr>
          <w:p w14:paraId="4F6137D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32 (2.8)</w:t>
            </w:r>
          </w:p>
        </w:tc>
        <w:tc>
          <w:tcPr>
            <w:tcW w:w="1412" w:type="dxa"/>
            <w:tcBorders>
              <w:top w:val="nil"/>
              <w:left w:val="nil"/>
              <w:bottom w:val="nil"/>
            </w:tcBorders>
            <w:vAlign w:val="center"/>
          </w:tcPr>
          <w:p w14:paraId="5FA8F10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5.3 (5.4)</w:t>
            </w:r>
          </w:p>
        </w:tc>
        <w:tc>
          <w:tcPr>
            <w:tcW w:w="2208" w:type="dxa"/>
            <w:tcBorders>
              <w:top w:val="nil"/>
              <w:left w:val="nil"/>
              <w:bottom w:val="nil"/>
              <w:right w:val="nil"/>
            </w:tcBorders>
          </w:tcPr>
          <w:p w14:paraId="6F3367EA" w14:textId="3B42BD82"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PD &lt;</w:t>
            </w:r>
            <w:r w:rsidRPr="00BA79D4">
              <w:rPr>
                <w:rFonts w:ascii="Times New Roman" w:eastAsia="Calibri" w:hAnsi="Times New Roman" w:cs="Times New Roman"/>
                <w:b/>
                <w:bCs/>
                <w:kern w:val="0"/>
                <w:sz w:val="20"/>
                <w:szCs w:val="20"/>
                <w14:ligatures w14:val="none"/>
              </w:rPr>
              <w:t xml:space="preserve"> </w:t>
            </w:r>
            <w:r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p>
          <w:p w14:paraId="22267C10" w14:textId="111112B9"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 PD</w:t>
            </w:r>
          </w:p>
        </w:tc>
      </w:tr>
      <w:tr w:rsidR="007030AF" w:rsidRPr="00BA79D4" w14:paraId="10ED599B" w14:textId="77777777" w:rsidTr="006D4932">
        <w:tc>
          <w:tcPr>
            <w:tcW w:w="2843" w:type="dxa"/>
            <w:tcBorders>
              <w:top w:val="nil"/>
              <w:left w:val="nil"/>
              <w:bottom w:val="nil"/>
            </w:tcBorders>
            <w:vAlign w:val="center"/>
          </w:tcPr>
          <w:p w14:paraId="6D7FFD5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p>
        </w:tc>
        <w:tc>
          <w:tcPr>
            <w:tcW w:w="1464" w:type="dxa"/>
            <w:tcBorders>
              <w:top w:val="nil"/>
              <w:bottom w:val="nil"/>
              <w:right w:val="nil"/>
            </w:tcBorders>
            <w:vAlign w:val="center"/>
          </w:tcPr>
          <w:p w14:paraId="6227A223"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25841253"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56BFCC6C"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17123603"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30AEBE59"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2" w:type="dxa"/>
            <w:tcBorders>
              <w:top w:val="nil"/>
              <w:left w:val="nil"/>
              <w:bottom w:val="nil"/>
            </w:tcBorders>
            <w:vAlign w:val="center"/>
          </w:tcPr>
          <w:p w14:paraId="3AC92B15"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2208" w:type="dxa"/>
            <w:tcBorders>
              <w:top w:val="nil"/>
              <w:left w:val="nil"/>
              <w:bottom w:val="nil"/>
              <w:right w:val="nil"/>
            </w:tcBorders>
          </w:tcPr>
          <w:p w14:paraId="52869ACC"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0ECF26A5" w14:textId="77777777" w:rsidTr="006D4932">
        <w:tc>
          <w:tcPr>
            <w:tcW w:w="2843" w:type="dxa"/>
            <w:tcBorders>
              <w:top w:val="nil"/>
              <w:left w:val="nil"/>
              <w:bottom w:val="nil"/>
            </w:tcBorders>
            <w:vAlign w:val="center"/>
          </w:tcPr>
          <w:p w14:paraId="7C934C72" w14:textId="200480CA"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hAnsi="Times New Roman" w:cs="Times New Roman"/>
                <w:b/>
                <w:bCs/>
                <w:sz w:val="20"/>
                <w:szCs w:val="20"/>
              </w:rPr>
              <w:t>Outpatient M</w:t>
            </w:r>
            <w:r w:rsidR="00CD2210" w:rsidRPr="00BA79D4">
              <w:rPr>
                <w:rFonts w:ascii="Times New Roman" w:hAnsi="Times New Roman" w:cs="Times New Roman"/>
                <w:b/>
                <w:bCs/>
                <w:sz w:val="20"/>
                <w:szCs w:val="20"/>
              </w:rPr>
              <w:t>edical</w:t>
            </w:r>
            <w:r w:rsidR="00E8464D" w:rsidRPr="00BA79D4">
              <w:rPr>
                <w:rFonts w:ascii="Times New Roman" w:hAnsi="Times New Roman" w:cs="Times New Roman"/>
                <w:b/>
                <w:bCs/>
                <w:sz w:val="20"/>
                <w:szCs w:val="20"/>
              </w:rPr>
              <w:t xml:space="preserve"> Services</w:t>
            </w:r>
          </w:p>
        </w:tc>
        <w:tc>
          <w:tcPr>
            <w:tcW w:w="1464" w:type="dxa"/>
            <w:tcBorders>
              <w:top w:val="nil"/>
              <w:bottom w:val="nil"/>
              <w:right w:val="nil"/>
            </w:tcBorders>
            <w:vAlign w:val="center"/>
          </w:tcPr>
          <w:p w14:paraId="39E8BA0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1,252 (96.8)</w:t>
            </w:r>
          </w:p>
        </w:tc>
        <w:tc>
          <w:tcPr>
            <w:tcW w:w="1411" w:type="dxa"/>
            <w:tcBorders>
              <w:top w:val="nil"/>
              <w:left w:val="nil"/>
              <w:bottom w:val="nil"/>
            </w:tcBorders>
            <w:vAlign w:val="center"/>
          </w:tcPr>
          <w:p w14:paraId="3034BDA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15.2 (26.0)</w:t>
            </w:r>
          </w:p>
        </w:tc>
        <w:tc>
          <w:tcPr>
            <w:tcW w:w="1463" w:type="dxa"/>
            <w:tcBorders>
              <w:top w:val="nil"/>
              <w:bottom w:val="nil"/>
              <w:right w:val="nil"/>
            </w:tcBorders>
            <w:vAlign w:val="center"/>
          </w:tcPr>
          <w:p w14:paraId="725CDB8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1,303 (94.6)</w:t>
            </w:r>
          </w:p>
        </w:tc>
        <w:tc>
          <w:tcPr>
            <w:tcW w:w="1411" w:type="dxa"/>
            <w:tcBorders>
              <w:top w:val="nil"/>
              <w:left w:val="nil"/>
              <w:bottom w:val="nil"/>
            </w:tcBorders>
            <w:vAlign w:val="center"/>
          </w:tcPr>
          <w:p w14:paraId="6F5FA44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8.8 (11.5)</w:t>
            </w:r>
          </w:p>
        </w:tc>
        <w:tc>
          <w:tcPr>
            <w:tcW w:w="1463" w:type="dxa"/>
            <w:tcBorders>
              <w:top w:val="nil"/>
              <w:bottom w:val="nil"/>
              <w:right w:val="nil"/>
            </w:tcBorders>
            <w:vAlign w:val="center"/>
          </w:tcPr>
          <w:p w14:paraId="432E6C4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1,101 (95.7)</w:t>
            </w:r>
          </w:p>
        </w:tc>
        <w:tc>
          <w:tcPr>
            <w:tcW w:w="1412" w:type="dxa"/>
            <w:tcBorders>
              <w:top w:val="nil"/>
              <w:left w:val="nil"/>
              <w:bottom w:val="nil"/>
            </w:tcBorders>
            <w:vAlign w:val="center"/>
          </w:tcPr>
          <w:p w14:paraId="66FD691D"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11.6 (13.0)</w:t>
            </w:r>
          </w:p>
        </w:tc>
        <w:tc>
          <w:tcPr>
            <w:tcW w:w="2208" w:type="dxa"/>
            <w:tcBorders>
              <w:top w:val="nil"/>
              <w:left w:val="nil"/>
              <w:bottom w:val="nil"/>
              <w:right w:val="nil"/>
            </w:tcBorders>
          </w:tcPr>
          <w:p w14:paraId="22B65EA5" w14:textId="09759882" w:rsidR="007030AF" w:rsidRPr="00BA79D4" w:rsidRDefault="007030AF" w:rsidP="00293476">
            <w:pPr>
              <w:spacing w:after="0" w:line="240" w:lineRule="auto"/>
              <w:jc w:val="center"/>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ED, ED = PD,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 PD</w:t>
            </w:r>
          </w:p>
          <w:p w14:paraId="4959A301" w14:textId="60BD95A4"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&lt; PD &lt; ED</w:t>
            </w:r>
          </w:p>
        </w:tc>
      </w:tr>
      <w:tr w:rsidR="007030AF" w:rsidRPr="00BA79D4" w14:paraId="0E3C50CD" w14:textId="77777777" w:rsidTr="006D4932">
        <w:tc>
          <w:tcPr>
            <w:tcW w:w="2843" w:type="dxa"/>
            <w:tcBorders>
              <w:top w:val="nil"/>
              <w:left w:val="nil"/>
              <w:bottom w:val="nil"/>
            </w:tcBorders>
            <w:vAlign w:val="center"/>
          </w:tcPr>
          <w:p w14:paraId="3C0A5425"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4" w:type="dxa"/>
            <w:tcBorders>
              <w:top w:val="nil"/>
              <w:bottom w:val="nil"/>
              <w:right w:val="nil"/>
            </w:tcBorders>
            <w:vAlign w:val="center"/>
          </w:tcPr>
          <w:p w14:paraId="734ADEDD"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1A54B2CF"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3E5C5FAE"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1" w:type="dxa"/>
            <w:tcBorders>
              <w:top w:val="nil"/>
              <w:left w:val="nil"/>
              <w:bottom w:val="nil"/>
            </w:tcBorders>
            <w:vAlign w:val="center"/>
          </w:tcPr>
          <w:p w14:paraId="78CF5DB0"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63" w:type="dxa"/>
            <w:tcBorders>
              <w:top w:val="nil"/>
              <w:bottom w:val="nil"/>
              <w:right w:val="nil"/>
            </w:tcBorders>
            <w:vAlign w:val="center"/>
          </w:tcPr>
          <w:p w14:paraId="464A3414"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1412" w:type="dxa"/>
            <w:tcBorders>
              <w:top w:val="nil"/>
              <w:left w:val="nil"/>
              <w:bottom w:val="nil"/>
            </w:tcBorders>
            <w:vAlign w:val="center"/>
          </w:tcPr>
          <w:p w14:paraId="27BCC8F2" w14:textId="77777777" w:rsidR="007030AF" w:rsidRPr="00BA79D4" w:rsidRDefault="007030AF" w:rsidP="00293476">
            <w:pPr>
              <w:spacing w:after="0" w:line="240" w:lineRule="auto"/>
              <w:jc w:val="right"/>
              <w:rPr>
                <w:rFonts w:ascii="Times New Roman" w:hAnsi="Times New Roman" w:cs="Times New Roman"/>
                <w:sz w:val="20"/>
                <w:szCs w:val="20"/>
              </w:rPr>
            </w:pPr>
          </w:p>
        </w:tc>
        <w:tc>
          <w:tcPr>
            <w:tcW w:w="2208" w:type="dxa"/>
            <w:tcBorders>
              <w:top w:val="nil"/>
              <w:left w:val="nil"/>
              <w:bottom w:val="nil"/>
              <w:right w:val="nil"/>
            </w:tcBorders>
          </w:tcPr>
          <w:p w14:paraId="1075B20D"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406360CE" w14:textId="77777777" w:rsidTr="006D4932">
        <w:tc>
          <w:tcPr>
            <w:tcW w:w="2843" w:type="dxa"/>
            <w:tcBorders>
              <w:top w:val="nil"/>
              <w:left w:val="nil"/>
              <w:bottom w:val="nil"/>
            </w:tcBorders>
            <w:vAlign w:val="center"/>
          </w:tcPr>
          <w:p w14:paraId="3AF4852A" w14:textId="0F5E9FE8" w:rsidR="007030AF" w:rsidRPr="00BA79D4" w:rsidRDefault="007030AF" w:rsidP="00293476">
            <w:pPr>
              <w:spacing w:after="0" w:line="240" w:lineRule="auto"/>
              <w:rPr>
                <w:rFonts w:ascii="Times New Roman" w:eastAsia="Calibri" w:hAnsi="Times New Roman" w:cs="Times New Roman"/>
                <w:b/>
                <w:bCs/>
                <w:kern w:val="0"/>
                <w:sz w:val="20"/>
                <w:szCs w:val="20"/>
                <w14:ligatures w14:val="none"/>
              </w:rPr>
            </w:pPr>
            <w:r w:rsidRPr="00BA79D4">
              <w:rPr>
                <w:rFonts w:ascii="Times New Roman" w:eastAsia="Times New Roman" w:hAnsi="Times New Roman" w:cs="Times New Roman"/>
                <w:b/>
                <w:bCs/>
                <w:color w:val="000000"/>
                <w:sz w:val="20"/>
                <w:szCs w:val="20"/>
              </w:rPr>
              <w:t>Inpatient</w:t>
            </w:r>
            <w:r w:rsidR="00E8464D" w:rsidRPr="00BA79D4">
              <w:rPr>
                <w:rFonts w:ascii="Times New Roman" w:eastAsia="Times New Roman" w:hAnsi="Times New Roman" w:cs="Times New Roman"/>
                <w:b/>
                <w:bCs/>
                <w:color w:val="000000"/>
                <w:sz w:val="20"/>
                <w:szCs w:val="20"/>
              </w:rPr>
              <w:t xml:space="preserve"> </w:t>
            </w:r>
            <w:r w:rsidR="0085298C" w:rsidRPr="00BA79D4">
              <w:rPr>
                <w:rFonts w:ascii="Times New Roman" w:eastAsia="Times New Roman" w:hAnsi="Times New Roman" w:cs="Times New Roman"/>
                <w:b/>
                <w:bCs/>
                <w:color w:val="000000"/>
                <w:sz w:val="20"/>
                <w:szCs w:val="20"/>
              </w:rPr>
              <w:t>Admissions</w:t>
            </w:r>
            <w:r w:rsidRPr="00BA79D4">
              <w:rPr>
                <w:rFonts w:ascii="Times New Roman" w:eastAsia="Times New Roman" w:hAnsi="Times New Roman" w:cs="Times New Roman"/>
                <w:b/>
                <w:bCs/>
                <w:color w:val="000000"/>
                <w:sz w:val="20"/>
                <w:szCs w:val="20"/>
              </w:rPr>
              <w:t xml:space="preserve"> </w:t>
            </w:r>
          </w:p>
        </w:tc>
        <w:tc>
          <w:tcPr>
            <w:tcW w:w="1464" w:type="dxa"/>
            <w:tcBorders>
              <w:top w:val="nil"/>
              <w:bottom w:val="nil"/>
              <w:right w:val="nil"/>
            </w:tcBorders>
            <w:vAlign w:val="center"/>
          </w:tcPr>
          <w:p w14:paraId="51A57B0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117 (9.0)</w:t>
            </w:r>
          </w:p>
        </w:tc>
        <w:tc>
          <w:tcPr>
            <w:tcW w:w="1411" w:type="dxa"/>
            <w:tcBorders>
              <w:top w:val="nil"/>
              <w:left w:val="nil"/>
              <w:bottom w:val="nil"/>
            </w:tcBorders>
            <w:vAlign w:val="center"/>
          </w:tcPr>
          <w:p w14:paraId="546E263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9.1 (11.9)</w:t>
            </w:r>
          </w:p>
        </w:tc>
        <w:tc>
          <w:tcPr>
            <w:tcW w:w="1463" w:type="dxa"/>
            <w:tcBorders>
              <w:top w:val="nil"/>
              <w:bottom w:val="nil"/>
              <w:right w:val="nil"/>
            </w:tcBorders>
            <w:vAlign w:val="center"/>
          </w:tcPr>
          <w:p w14:paraId="20BD084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100 (7.3)</w:t>
            </w:r>
          </w:p>
        </w:tc>
        <w:tc>
          <w:tcPr>
            <w:tcW w:w="1411" w:type="dxa"/>
            <w:tcBorders>
              <w:top w:val="nil"/>
              <w:left w:val="nil"/>
              <w:bottom w:val="nil"/>
            </w:tcBorders>
            <w:vAlign w:val="center"/>
          </w:tcPr>
          <w:p w14:paraId="0EF3BF79"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10.9 (37.8)</w:t>
            </w:r>
          </w:p>
        </w:tc>
        <w:tc>
          <w:tcPr>
            <w:tcW w:w="1463" w:type="dxa"/>
            <w:tcBorders>
              <w:top w:val="nil"/>
              <w:bottom w:val="nil"/>
              <w:right w:val="nil"/>
            </w:tcBorders>
            <w:vAlign w:val="center"/>
          </w:tcPr>
          <w:p w14:paraId="38054E7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181 (15.7)</w:t>
            </w:r>
          </w:p>
        </w:tc>
        <w:tc>
          <w:tcPr>
            <w:tcW w:w="1412" w:type="dxa"/>
            <w:tcBorders>
              <w:top w:val="nil"/>
              <w:left w:val="nil"/>
              <w:bottom w:val="nil"/>
            </w:tcBorders>
            <w:vAlign w:val="center"/>
          </w:tcPr>
          <w:p w14:paraId="3E9FE5FA"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eastAsia="Calibri" w:hAnsi="Times New Roman" w:cs="Times New Roman"/>
                <w:kern w:val="0"/>
                <w:sz w:val="20"/>
                <w:szCs w:val="20"/>
                <w14:ligatures w14:val="none"/>
              </w:rPr>
              <w:t>12.3 (20.4)</w:t>
            </w:r>
          </w:p>
        </w:tc>
        <w:tc>
          <w:tcPr>
            <w:tcW w:w="2208" w:type="dxa"/>
            <w:tcBorders>
              <w:top w:val="nil"/>
              <w:left w:val="nil"/>
              <w:bottom w:val="nil"/>
              <w:right w:val="nil"/>
            </w:tcBorders>
          </w:tcPr>
          <w:p w14:paraId="17466AE2" w14:textId="20F1802D"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PD</w:t>
            </w:r>
          </w:p>
          <w:p w14:paraId="037F2963" w14:textId="01CBC787"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lastRenderedPageBreak/>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 PD</w:t>
            </w:r>
          </w:p>
        </w:tc>
      </w:tr>
      <w:tr w:rsidR="007030AF" w:rsidRPr="00BA79D4" w14:paraId="5978419B" w14:textId="77777777" w:rsidTr="006D4932">
        <w:tc>
          <w:tcPr>
            <w:tcW w:w="2843" w:type="dxa"/>
            <w:tcBorders>
              <w:top w:val="nil"/>
              <w:left w:val="nil"/>
              <w:bottom w:val="nil"/>
            </w:tcBorders>
            <w:vAlign w:val="center"/>
          </w:tcPr>
          <w:p w14:paraId="3F858E43"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4" w:type="dxa"/>
            <w:tcBorders>
              <w:top w:val="nil"/>
              <w:bottom w:val="nil"/>
              <w:right w:val="nil"/>
            </w:tcBorders>
            <w:vAlign w:val="center"/>
          </w:tcPr>
          <w:p w14:paraId="01AF6880"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1" w:type="dxa"/>
            <w:tcBorders>
              <w:top w:val="nil"/>
              <w:left w:val="nil"/>
              <w:bottom w:val="nil"/>
            </w:tcBorders>
            <w:vAlign w:val="center"/>
          </w:tcPr>
          <w:p w14:paraId="4148A6E7"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3" w:type="dxa"/>
            <w:tcBorders>
              <w:top w:val="nil"/>
              <w:bottom w:val="nil"/>
              <w:right w:val="nil"/>
            </w:tcBorders>
            <w:vAlign w:val="center"/>
          </w:tcPr>
          <w:p w14:paraId="1B37D2CD"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1" w:type="dxa"/>
            <w:tcBorders>
              <w:top w:val="nil"/>
              <w:left w:val="nil"/>
              <w:bottom w:val="nil"/>
            </w:tcBorders>
            <w:vAlign w:val="center"/>
          </w:tcPr>
          <w:p w14:paraId="479EB5A6"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3" w:type="dxa"/>
            <w:tcBorders>
              <w:top w:val="nil"/>
              <w:bottom w:val="nil"/>
              <w:right w:val="nil"/>
            </w:tcBorders>
            <w:vAlign w:val="center"/>
          </w:tcPr>
          <w:p w14:paraId="2EAB7D78"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2" w:type="dxa"/>
            <w:tcBorders>
              <w:top w:val="nil"/>
              <w:left w:val="nil"/>
              <w:bottom w:val="nil"/>
            </w:tcBorders>
            <w:vAlign w:val="center"/>
          </w:tcPr>
          <w:p w14:paraId="03F9281C"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2208" w:type="dxa"/>
            <w:tcBorders>
              <w:top w:val="nil"/>
              <w:left w:val="nil"/>
              <w:bottom w:val="nil"/>
              <w:right w:val="nil"/>
            </w:tcBorders>
          </w:tcPr>
          <w:p w14:paraId="0884608A"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78ECF4BE" w14:textId="77777777" w:rsidTr="006D4932">
        <w:tc>
          <w:tcPr>
            <w:tcW w:w="2843" w:type="dxa"/>
            <w:tcBorders>
              <w:top w:val="nil"/>
              <w:left w:val="nil"/>
              <w:bottom w:val="nil"/>
            </w:tcBorders>
            <w:vAlign w:val="center"/>
          </w:tcPr>
          <w:p w14:paraId="7579CF57" w14:textId="1175F7C1" w:rsidR="007030AF" w:rsidRPr="00BA79D4" w:rsidRDefault="007030AF" w:rsidP="00293476">
            <w:pPr>
              <w:spacing w:after="0" w:line="240" w:lineRule="auto"/>
              <w:jc w:val="right"/>
              <w:rPr>
                <w:rFonts w:ascii="Times New Roman" w:eastAsia="Calibri" w:hAnsi="Times New Roman" w:cs="Times New Roman"/>
                <w:i/>
                <w:iCs/>
                <w:kern w:val="0"/>
                <w:sz w:val="20"/>
                <w:szCs w:val="20"/>
                <w14:ligatures w14:val="none"/>
              </w:rPr>
            </w:pPr>
            <w:r w:rsidRPr="00BA79D4">
              <w:rPr>
                <w:rFonts w:ascii="Times New Roman" w:eastAsia="Times New Roman" w:hAnsi="Times New Roman" w:cs="Times New Roman"/>
                <w:i/>
                <w:iCs/>
                <w:color w:val="000000"/>
                <w:sz w:val="20"/>
                <w:szCs w:val="20"/>
              </w:rPr>
              <w:t>MH</w:t>
            </w:r>
            <w:r w:rsidR="00E8464D" w:rsidRPr="00BA79D4">
              <w:rPr>
                <w:rFonts w:ascii="Times New Roman" w:eastAsia="Times New Roman" w:hAnsi="Times New Roman" w:cs="Times New Roman"/>
                <w:i/>
                <w:iCs/>
                <w:color w:val="000000"/>
                <w:sz w:val="20"/>
                <w:szCs w:val="20"/>
              </w:rPr>
              <w:t xml:space="preserve"> </w:t>
            </w:r>
            <w:r w:rsidR="0085298C" w:rsidRPr="00BA79D4">
              <w:rPr>
                <w:rFonts w:ascii="Times New Roman" w:eastAsia="Times New Roman" w:hAnsi="Times New Roman" w:cs="Times New Roman"/>
                <w:i/>
                <w:iCs/>
                <w:color w:val="000000"/>
                <w:sz w:val="20"/>
                <w:szCs w:val="20"/>
              </w:rPr>
              <w:t>Admissions</w:t>
            </w:r>
          </w:p>
        </w:tc>
        <w:tc>
          <w:tcPr>
            <w:tcW w:w="1464" w:type="dxa"/>
            <w:tcBorders>
              <w:top w:val="nil"/>
              <w:bottom w:val="nil"/>
              <w:right w:val="nil"/>
            </w:tcBorders>
            <w:vAlign w:val="center"/>
          </w:tcPr>
          <w:p w14:paraId="5D143C5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81 (6.3)</w:t>
            </w:r>
          </w:p>
        </w:tc>
        <w:tc>
          <w:tcPr>
            <w:tcW w:w="1411" w:type="dxa"/>
            <w:tcBorders>
              <w:top w:val="nil"/>
              <w:left w:val="nil"/>
              <w:bottom w:val="nil"/>
            </w:tcBorders>
            <w:vAlign w:val="center"/>
          </w:tcPr>
          <w:p w14:paraId="6C5C63B8"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10.7 (13.3)</w:t>
            </w:r>
          </w:p>
        </w:tc>
        <w:tc>
          <w:tcPr>
            <w:tcW w:w="1463" w:type="dxa"/>
            <w:tcBorders>
              <w:top w:val="nil"/>
              <w:bottom w:val="nil"/>
              <w:right w:val="nil"/>
            </w:tcBorders>
            <w:vAlign w:val="center"/>
          </w:tcPr>
          <w:p w14:paraId="2F6A82EE"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65 (4.7)</w:t>
            </w:r>
          </w:p>
        </w:tc>
        <w:tc>
          <w:tcPr>
            <w:tcW w:w="1411" w:type="dxa"/>
            <w:tcBorders>
              <w:top w:val="nil"/>
              <w:left w:val="nil"/>
              <w:bottom w:val="nil"/>
            </w:tcBorders>
            <w:vAlign w:val="center"/>
          </w:tcPr>
          <w:p w14:paraId="242DAC52"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14.5 (46.3)</w:t>
            </w:r>
          </w:p>
        </w:tc>
        <w:tc>
          <w:tcPr>
            <w:tcW w:w="1463" w:type="dxa"/>
            <w:tcBorders>
              <w:top w:val="nil"/>
              <w:bottom w:val="nil"/>
              <w:right w:val="nil"/>
            </w:tcBorders>
            <w:vAlign w:val="center"/>
          </w:tcPr>
          <w:p w14:paraId="073880B0"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161 (14.0)</w:t>
            </w:r>
          </w:p>
        </w:tc>
        <w:tc>
          <w:tcPr>
            <w:tcW w:w="1412" w:type="dxa"/>
            <w:tcBorders>
              <w:top w:val="nil"/>
              <w:left w:val="nil"/>
              <w:bottom w:val="nil"/>
            </w:tcBorders>
            <w:vAlign w:val="center"/>
          </w:tcPr>
          <w:p w14:paraId="1DAD8A93"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13.2 (21.3)</w:t>
            </w:r>
          </w:p>
        </w:tc>
        <w:tc>
          <w:tcPr>
            <w:tcW w:w="2208" w:type="dxa"/>
            <w:tcBorders>
              <w:top w:val="nil"/>
              <w:left w:val="nil"/>
              <w:bottom w:val="nil"/>
              <w:right w:val="nil"/>
            </w:tcBorders>
          </w:tcPr>
          <w:p w14:paraId="25A9EA71" w14:textId="2F15E0D1"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&lt; PD</w:t>
            </w:r>
          </w:p>
          <w:p w14:paraId="0293BE02" w14:textId="462A6D1F"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 PD</w:t>
            </w:r>
          </w:p>
        </w:tc>
      </w:tr>
      <w:tr w:rsidR="007030AF" w:rsidRPr="00BA79D4" w14:paraId="5C25580E" w14:textId="77777777" w:rsidTr="006D4932">
        <w:tc>
          <w:tcPr>
            <w:tcW w:w="2843" w:type="dxa"/>
            <w:tcBorders>
              <w:top w:val="nil"/>
              <w:left w:val="nil"/>
              <w:bottom w:val="nil"/>
            </w:tcBorders>
            <w:vAlign w:val="center"/>
          </w:tcPr>
          <w:p w14:paraId="357608B3"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4" w:type="dxa"/>
            <w:tcBorders>
              <w:top w:val="nil"/>
              <w:bottom w:val="nil"/>
              <w:right w:val="nil"/>
            </w:tcBorders>
            <w:vAlign w:val="center"/>
          </w:tcPr>
          <w:p w14:paraId="0C38862F"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1" w:type="dxa"/>
            <w:tcBorders>
              <w:top w:val="nil"/>
              <w:left w:val="nil"/>
              <w:bottom w:val="nil"/>
            </w:tcBorders>
            <w:vAlign w:val="center"/>
          </w:tcPr>
          <w:p w14:paraId="6F8073AA"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3" w:type="dxa"/>
            <w:tcBorders>
              <w:top w:val="nil"/>
              <w:bottom w:val="nil"/>
              <w:right w:val="nil"/>
            </w:tcBorders>
            <w:vAlign w:val="center"/>
          </w:tcPr>
          <w:p w14:paraId="2DE2429C"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1" w:type="dxa"/>
            <w:tcBorders>
              <w:top w:val="nil"/>
              <w:left w:val="nil"/>
              <w:bottom w:val="nil"/>
            </w:tcBorders>
            <w:vAlign w:val="center"/>
          </w:tcPr>
          <w:p w14:paraId="5C222C44"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63" w:type="dxa"/>
            <w:tcBorders>
              <w:top w:val="nil"/>
              <w:bottom w:val="nil"/>
              <w:right w:val="nil"/>
            </w:tcBorders>
            <w:vAlign w:val="center"/>
          </w:tcPr>
          <w:p w14:paraId="2609257D"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1412" w:type="dxa"/>
            <w:tcBorders>
              <w:top w:val="nil"/>
              <w:left w:val="nil"/>
              <w:bottom w:val="nil"/>
            </w:tcBorders>
            <w:vAlign w:val="center"/>
          </w:tcPr>
          <w:p w14:paraId="47EFFEC2" w14:textId="77777777" w:rsidR="007030AF" w:rsidRPr="00BA79D4" w:rsidRDefault="007030AF" w:rsidP="00293476">
            <w:pPr>
              <w:spacing w:after="0" w:line="240" w:lineRule="auto"/>
              <w:jc w:val="right"/>
              <w:rPr>
                <w:rFonts w:ascii="Times New Roman" w:eastAsia="Times New Roman" w:hAnsi="Times New Roman" w:cs="Times New Roman"/>
                <w:color w:val="000000"/>
                <w:sz w:val="20"/>
                <w:szCs w:val="20"/>
              </w:rPr>
            </w:pPr>
          </w:p>
        </w:tc>
        <w:tc>
          <w:tcPr>
            <w:tcW w:w="2208" w:type="dxa"/>
            <w:tcBorders>
              <w:top w:val="nil"/>
              <w:left w:val="nil"/>
              <w:bottom w:val="nil"/>
              <w:right w:val="nil"/>
            </w:tcBorders>
          </w:tcPr>
          <w:p w14:paraId="5D0D23DA" w14:textId="77777777" w:rsidR="007030AF" w:rsidRPr="00BA79D4" w:rsidRDefault="007030AF" w:rsidP="00293476">
            <w:pPr>
              <w:spacing w:after="0" w:line="240" w:lineRule="auto"/>
              <w:jc w:val="center"/>
              <w:rPr>
                <w:rFonts w:ascii="Times New Roman" w:eastAsia="Calibri" w:hAnsi="Times New Roman" w:cs="Times New Roman"/>
                <w:kern w:val="0"/>
                <w:sz w:val="20"/>
                <w:szCs w:val="20"/>
                <w14:ligatures w14:val="none"/>
              </w:rPr>
            </w:pPr>
          </w:p>
        </w:tc>
      </w:tr>
      <w:tr w:rsidR="007030AF" w:rsidRPr="00BA79D4" w14:paraId="21AD807A" w14:textId="77777777" w:rsidTr="006D4932">
        <w:tc>
          <w:tcPr>
            <w:tcW w:w="2843" w:type="dxa"/>
            <w:tcBorders>
              <w:top w:val="nil"/>
              <w:left w:val="nil"/>
              <w:bottom w:val="single" w:sz="4" w:space="0" w:color="auto"/>
            </w:tcBorders>
            <w:vAlign w:val="center"/>
          </w:tcPr>
          <w:p w14:paraId="1FB00693" w14:textId="75AE5950" w:rsidR="007030AF" w:rsidRPr="00BA79D4" w:rsidRDefault="007030AF" w:rsidP="00293476">
            <w:pPr>
              <w:spacing w:after="0" w:line="240" w:lineRule="auto"/>
              <w:jc w:val="right"/>
              <w:rPr>
                <w:rFonts w:ascii="Times New Roman" w:eastAsia="Calibri" w:hAnsi="Times New Roman" w:cs="Times New Roman"/>
                <w:i/>
                <w:iCs/>
                <w:kern w:val="0"/>
                <w:sz w:val="20"/>
                <w:szCs w:val="20"/>
                <w14:ligatures w14:val="none"/>
              </w:rPr>
            </w:pPr>
            <w:r w:rsidRPr="00BA79D4">
              <w:rPr>
                <w:rFonts w:ascii="Times New Roman" w:eastAsia="Times New Roman" w:hAnsi="Times New Roman" w:cs="Times New Roman"/>
                <w:i/>
                <w:iCs/>
                <w:color w:val="000000"/>
                <w:sz w:val="20"/>
                <w:szCs w:val="20"/>
              </w:rPr>
              <w:t>M</w:t>
            </w:r>
            <w:r w:rsidR="00CD2210" w:rsidRPr="00BA79D4">
              <w:rPr>
                <w:rFonts w:ascii="Times New Roman" w:eastAsia="Times New Roman" w:hAnsi="Times New Roman" w:cs="Times New Roman"/>
                <w:i/>
                <w:iCs/>
                <w:color w:val="000000"/>
                <w:sz w:val="20"/>
                <w:szCs w:val="20"/>
              </w:rPr>
              <w:t>edical</w:t>
            </w:r>
            <w:r w:rsidR="00E8464D" w:rsidRPr="00BA79D4">
              <w:rPr>
                <w:rFonts w:ascii="Times New Roman" w:eastAsia="Times New Roman" w:hAnsi="Times New Roman" w:cs="Times New Roman"/>
                <w:i/>
                <w:iCs/>
                <w:color w:val="000000"/>
                <w:sz w:val="20"/>
                <w:szCs w:val="20"/>
              </w:rPr>
              <w:t xml:space="preserve"> </w:t>
            </w:r>
            <w:r w:rsidR="0085298C" w:rsidRPr="00BA79D4">
              <w:rPr>
                <w:rFonts w:ascii="Times New Roman" w:eastAsia="Times New Roman" w:hAnsi="Times New Roman" w:cs="Times New Roman"/>
                <w:i/>
                <w:iCs/>
                <w:color w:val="000000"/>
                <w:sz w:val="20"/>
                <w:szCs w:val="20"/>
              </w:rPr>
              <w:t>Admissions</w:t>
            </w:r>
          </w:p>
        </w:tc>
        <w:tc>
          <w:tcPr>
            <w:tcW w:w="1464" w:type="dxa"/>
            <w:tcBorders>
              <w:top w:val="nil"/>
              <w:bottom w:val="single" w:sz="4" w:space="0" w:color="auto"/>
              <w:right w:val="nil"/>
            </w:tcBorders>
            <w:vAlign w:val="center"/>
          </w:tcPr>
          <w:p w14:paraId="3EF9080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38 (2.9)</w:t>
            </w:r>
          </w:p>
        </w:tc>
        <w:tc>
          <w:tcPr>
            <w:tcW w:w="1411" w:type="dxa"/>
            <w:tcBorders>
              <w:top w:val="nil"/>
              <w:left w:val="nil"/>
              <w:bottom w:val="single" w:sz="4" w:space="0" w:color="auto"/>
            </w:tcBorders>
            <w:vAlign w:val="center"/>
          </w:tcPr>
          <w:p w14:paraId="72B69B9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5.1 (6.2)</w:t>
            </w:r>
          </w:p>
        </w:tc>
        <w:tc>
          <w:tcPr>
            <w:tcW w:w="1463" w:type="dxa"/>
            <w:tcBorders>
              <w:top w:val="nil"/>
              <w:bottom w:val="single" w:sz="4" w:space="0" w:color="auto"/>
              <w:right w:val="nil"/>
            </w:tcBorders>
            <w:vAlign w:val="center"/>
          </w:tcPr>
          <w:p w14:paraId="627C950C"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38 (2.8)</w:t>
            </w:r>
          </w:p>
        </w:tc>
        <w:tc>
          <w:tcPr>
            <w:tcW w:w="1411" w:type="dxa"/>
            <w:tcBorders>
              <w:top w:val="nil"/>
              <w:left w:val="nil"/>
              <w:bottom w:val="single" w:sz="4" w:space="0" w:color="auto"/>
            </w:tcBorders>
            <w:vAlign w:val="center"/>
          </w:tcPr>
          <w:p w14:paraId="606EE46B"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3.7 (4.8)</w:t>
            </w:r>
          </w:p>
        </w:tc>
        <w:tc>
          <w:tcPr>
            <w:tcW w:w="1463" w:type="dxa"/>
            <w:tcBorders>
              <w:top w:val="nil"/>
              <w:bottom w:val="single" w:sz="4" w:space="0" w:color="auto"/>
              <w:right w:val="nil"/>
            </w:tcBorders>
            <w:vAlign w:val="center"/>
          </w:tcPr>
          <w:p w14:paraId="193DCEC4"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26 (2.3)</w:t>
            </w:r>
          </w:p>
        </w:tc>
        <w:tc>
          <w:tcPr>
            <w:tcW w:w="1412" w:type="dxa"/>
            <w:tcBorders>
              <w:top w:val="nil"/>
              <w:left w:val="nil"/>
              <w:bottom w:val="single" w:sz="4" w:space="0" w:color="auto"/>
            </w:tcBorders>
            <w:vAlign w:val="center"/>
          </w:tcPr>
          <w:p w14:paraId="7331EC46" w14:textId="77777777" w:rsidR="007030AF" w:rsidRPr="00BA79D4" w:rsidRDefault="007030AF" w:rsidP="00293476">
            <w:pPr>
              <w:spacing w:after="0" w:line="240" w:lineRule="auto"/>
              <w:jc w:val="right"/>
              <w:rPr>
                <w:rFonts w:ascii="Times New Roman" w:eastAsia="Calibri" w:hAnsi="Times New Roman" w:cs="Times New Roman"/>
                <w:kern w:val="0"/>
                <w:sz w:val="20"/>
                <w:szCs w:val="20"/>
                <w14:ligatures w14:val="none"/>
              </w:rPr>
            </w:pPr>
            <w:r w:rsidRPr="00BA79D4">
              <w:rPr>
                <w:rFonts w:ascii="Times New Roman" w:hAnsi="Times New Roman" w:cs="Times New Roman"/>
                <w:sz w:val="20"/>
                <w:szCs w:val="20"/>
              </w:rPr>
              <w:t>3.4 (4.9)</w:t>
            </w:r>
          </w:p>
        </w:tc>
        <w:tc>
          <w:tcPr>
            <w:tcW w:w="2208" w:type="dxa"/>
            <w:tcBorders>
              <w:top w:val="nil"/>
              <w:left w:val="nil"/>
              <w:bottom w:val="single" w:sz="4" w:space="0" w:color="auto"/>
              <w:right w:val="nil"/>
            </w:tcBorders>
          </w:tcPr>
          <w:p w14:paraId="5D4226AC" w14:textId="44F4BBCB" w:rsidR="007030AF" w:rsidRPr="00BA79D4" w:rsidRDefault="007030AF" w:rsidP="00293476">
            <w:pPr>
              <w:spacing w:after="0" w:line="240" w:lineRule="auto"/>
              <w:jc w:val="center"/>
              <w:rPr>
                <w:rFonts w:ascii="Times New Roman" w:eastAsia="Calibri" w:hAnsi="Times New Roman" w:cs="Times New Roman"/>
                <w:b/>
                <w:bCs/>
                <w:kern w:val="0"/>
                <w:sz w:val="20"/>
                <w:szCs w:val="20"/>
                <w14:ligatures w14:val="none"/>
              </w:rPr>
            </w:pPr>
            <w:r w:rsidRPr="00BA79D4">
              <w:rPr>
                <w:rFonts w:ascii="Times New Roman" w:eastAsia="Calibri" w:hAnsi="Times New Roman" w:cs="Times New Roman"/>
                <w:b/>
                <w:bCs/>
                <w:kern w:val="0"/>
                <w:sz w:val="20"/>
                <w:szCs w:val="20"/>
                <w14:ligatures w14:val="none"/>
              </w:rPr>
              <w:t xml:space="preserve">N: </w:t>
            </w:r>
            <w:r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Pr="00BA79D4">
              <w:rPr>
                <w:rFonts w:ascii="Times New Roman" w:eastAsia="Calibri" w:hAnsi="Times New Roman" w:cs="Times New Roman"/>
                <w:kern w:val="0"/>
                <w:sz w:val="20"/>
                <w:szCs w:val="20"/>
                <w14:ligatures w14:val="none"/>
              </w:rPr>
              <w:t xml:space="preserve"> = PD</w:t>
            </w:r>
          </w:p>
          <w:p w14:paraId="4DD28E64" w14:textId="3A86503D" w:rsidR="007030AF" w:rsidRPr="00BA79D4" w:rsidRDefault="00B56AED" w:rsidP="00293476">
            <w:pPr>
              <w:spacing w:after="0" w:line="240" w:lineRule="auto"/>
              <w:jc w:val="center"/>
              <w:rPr>
                <w:rFonts w:ascii="Times New Roman" w:eastAsia="Calibri" w:hAnsi="Times New Roman" w:cs="Times New Roman"/>
                <w:kern w:val="0"/>
                <w:sz w:val="20"/>
                <w:szCs w:val="20"/>
                <w14:ligatures w14:val="none"/>
              </w:rPr>
            </w:pPr>
            <w:r w:rsidRPr="00BA79D4">
              <w:rPr>
                <w:rFonts w:ascii="Times New Roman" w:eastAsia="Calibri" w:hAnsi="Times New Roman" w:cs="Times New Roman"/>
                <w:b/>
                <w:bCs/>
                <w:kern w:val="0"/>
                <w:sz w:val="20"/>
                <w:szCs w:val="20"/>
                <w14:ligatures w14:val="none"/>
              </w:rPr>
              <w:t>Days</w:t>
            </w:r>
            <w:r w:rsidR="007030AF" w:rsidRPr="00BA79D4">
              <w:rPr>
                <w:rFonts w:ascii="Times New Roman" w:eastAsia="Calibri" w:hAnsi="Times New Roman" w:cs="Times New Roman"/>
                <w:b/>
                <w:bCs/>
                <w:kern w:val="0"/>
                <w:sz w:val="20"/>
                <w:szCs w:val="20"/>
                <w14:ligatures w14:val="none"/>
              </w:rPr>
              <w:t xml:space="preserve">: </w:t>
            </w:r>
            <w:r w:rsidR="007030AF" w:rsidRPr="00BA79D4">
              <w:rPr>
                <w:rFonts w:ascii="Times New Roman" w:eastAsia="Calibri" w:hAnsi="Times New Roman" w:cs="Times New Roman"/>
                <w:kern w:val="0"/>
                <w:sz w:val="20"/>
                <w:szCs w:val="20"/>
                <w14:ligatures w14:val="none"/>
              </w:rPr>
              <w:t xml:space="preserve">ED = </w:t>
            </w:r>
            <w:r w:rsidR="00CF5779" w:rsidRPr="00BA79D4">
              <w:rPr>
                <w:rFonts w:ascii="Times New Roman" w:eastAsia="Calibri" w:hAnsi="Times New Roman" w:cs="Times New Roman"/>
                <w:kern w:val="0"/>
                <w:sz w:val="20"/>
                <w:szCs w:val="20"/>
                <w14:ligatures w14:val="none"/>
              </w:rPr>
              <w:t>MAD</w:t>
            </w:r>
            <w:r w:rsidR="007030AF" w:rsidRPr="00BA79D4">
              <w:rPr>
                <w:rFonts w:ascii="Times New Roman" w:eastAsia="Calibri" w:hAnsi="Times New Roman" w:cs="Times New Roman"/>
                <w:kern w:val="0"/>
                <w:sz w:val="20"/>
                <w:szCs w:val="20"/>
                <w14:ligatures w14:val="none"/>
              </w:rPr>
              <w:t xml:space="preserve"> = PD</w:t>
            </w:r>
          </w:p>
        </w:tc>
      </w:tr>
    </w:tbl>
    <w:p w14:paraId="1F89E466" w14:textId="77777777" w:rsidR="00FA6CE5" w:rsidRPr="00BA79D4" w:rsidRDefault="00FA6CE5" w:rsidP="00293476">
      <w:pPr>
        <w:spacing w:after="0" w:line="276" w:lineRule="auto"/>
        <w:rPr>
          <w:rFonts w:ascii="Times New Roman" w:eastAsia="Calibri" w:hAnsi="Times New Roman" w:cs="Times New Roman"/>
          <w:i/>
          <w:iCs/>
          <w:kern w:val="0"/>
          <w:sz w:val="12"/>
          <w:szCs w:val="12"/>
          <w14:ligatures w14:val="none"/>
        </w:rPr>
      </w:pPr>
    </w:p>
    <w:p w14:paraId="0F3E93DB" w14:textId="4D506044" w:rsidR="001B5EEC" w:rsidRPr="00BA79D4" w:rsidRDefault="00A367C1" w:rsidP="00293476">
      <w:pPr>
        <w:spacing w:after="0" w:line="276" w:lineRule="auto"/>
        <w:rPr>
          <w:rFonts w:ascii="Times New Roman" w:eastAsia="Calibri" w:hAnsi="Times New Roman" w:cs="Times New Roman"/>
          <w:b/>
          <w:bCs/>
          <w:kern w:val="0"/>
          <w:sz w:val="24"/>
          <w:szCs w:val="24"/>
          <w14:ligatures w14:val="none"/>
        </w:rPr>
        <w:sectPr w:rsidR="001B5EEC" w:rsidRPr="00BA79D4" w:rsidSect="002B6523">
          <w:pgSz w:w="15840" w:h="12240" w:orient="landscape" w:code="1"/>
          <w:pgMar w:top="1440" w:right="1440" w:bottom="1440" w:left="1440" w:header="720" w:footer="720" w:gutter="0"/>
          <w:cols w:space="720"/>
          <w:docGrid w:linePitch="360"/>
        </w:sectPr>
      </w:pPr>
      <w:r w:rsidRPr="00BA79D4">
        <w:rPr>
          <w:rFonts w:ascii="Times New Roman" w:eastAsia="Calibri" w:hAnsi="Times New Roman" w:cs="Times New Roman"/>
          <w:i/>
          <w:iCs/>
          <w:kern w:val="0"/>
          <w:sz w:val="24"/>
          <w:szCs w:val="24"/>
          <w14:ligatures w14:val="none"/>
        </w:rPr>
        <w:t>Note</w:t>
      </w:r>
      <w:r w:rsidRPr="00BA79D4">
        <w:rPr>
          <w:rFonts w:ascii="Times New Roman" w:eastAsia="Calibri" w:hAnsi="Times New Roman" w:cs="Times New Roman"/>
          <w:kern w:val="0"/>
          <w:sz w:val="24"/>
          <w:szCs w:val="24"/>
          <w14:ligatures w14:val="none"/>
        </w:rPr>
        <w:t xml:space="preserve">. </w:t>
      </w:r>
      <w:r w:rsidR="007F4D57" w:rsidRPr="00BA79D4">
        <w:rPr>
          <w:rFonts w:ascii="Times New Roman" w:eastAsia="Calibri" w:hAnsi="Times New Roman" w:cs="Times New Roman"/>
          <w:kern w:val="0"/>
          <w:sz w:val="24"/>
          <w:szCs w:val="24"/>
          <w14:ligatures w14:val="none"/>
        </w:rPr>
        <w:t xml:space="preserve">ED = eating disorder; </w:t>
      </w:r>
      <w:r w:rsidR="00CF5779" w:rsidRPr="00BA79D4">
        <w:rPr>
          <w:rFonts w:ascii="Times New Roman" w:eastAsia="Calibri" w:hAnsi="Times New Roman" w:cs="Times New Roman"/>
          <w:kern w:val="0"/>
          <w:sz w:val="24"/>
          <w:szCs w:val="24"/>
          <w14:ligatures w14:val="none"/>
        </w:rPr>
        <w:t>MAD</w:t>
      </w:r>
      <w:r w:rsidR="007F4D57" w:rsidRPr="00BA79D4">
        <w:rPr>
          <w:rFonts w:ascii="Times New Roman" w:eastAsia="Calibri" w:hAnsi="Times New Roman" w:cs="Times New Roman"/>
          <w:kern w:val="0"/>
          <w:sz w:val="24"/>
          <w:szCs w:val="24"/>
          <w14:ligatures w14:val="none"/>
        </w:rPr>
        <w:t xml:space="preserve"> = </w:t>
      </w:r>
      <w:r w:rsidR="000A13D3" w:rsidRPr="00BA79D4">
        <w:rPr>
          <w:rFonts w:ascii="Times New Roman" w:eastAsia="Calibri" w:hAnsi="Times New Roman" w:cs="Times New Roman"/>
          <w:kern w:val="0"/>
          <w:sz w:val="24"/>
          <w:szCs w:val="24"/>
          <w14:ligatures w14:val="none"/>
        </w:rPr>
        <w:t>mood</w:t>
      </w:r>
      <w:r w:rsidR="00347DED" w:rsidRPr="00BA79D4">
        <w:rPr>
          <w:rFonts w:ascii="Times New Roman" w:eastAsia="Calibri" w:hAnsi="Times New Roman" w:cs="Times New Roman"/>
          <w:kern w:val="0"/>
          <w:sz w:val="24"/>
          <w:szCs w:val="24"/>
          <w14:ligatures w14:val="none"/>
        </w:rPr>
        <w:t>/</w:t>
      </w:r>
      <w:r w:rsidR="000A13D3" w:rsidRPr="00BA79D4">
        <w:rPr>
          <w:rFonts w:ascii="Times New Roman" w:eastAsia="Calibri" w:hAnsi="Times New Roman" w:cs="Times New Roman"/>
          <w:kern w:val="0"/>
          <w:sz w:val="24"/>
          <w:szCs w:val="24"/>
          <w14:ligatures w14:val="none"/>
        </w:rPr>
        <w:t>anxiety</w:t>
      </w:r>
      <w:r w:rsidR="007F4D57" w:rsidRPr="00BA79D4">
        <w:rPr>
          <w:rFonts w:ascii="Times New Roman" w:eastAsia="Calibri" w:hAnsi="Times New Roman" w:cs="Times New Roman"/>
          <w:kern w:val="0"/>
          <w:sz w:val="24"/>
          <w:szCs w:val="24"/>
          <w14:ligatures w14:val="none"/>
        </w:rPr>
        <w:t xml:space="preserve"> disorder; PD = psychotic disorder; </w:t>
      </w:r>
      <w:r w:rsidRPr="00BA79D4">
        <w:rPr>
          <w:rFonts w:ascii="Times New Roman" w:eastAsia="Calibri" w:hAnsi="Times New Roman" w:cs="Times New Roman"/>
          <w:kern w:val="0"/>
          <w:sz w:val="24"/>
          <w:szCs w:val="24"/>
          <w14:ligatures w14:val="none"/>
        </w:rPr>
        <w:t xml:space="preserve">MH = mental health; SD = standard deviation; N = number of participants receiving a given service; Days = number of days on which a service was received. Individual therapy was identified based on the following Current Procedural Terminology (CPT) codes: 90832–90834, 90836–90840, 90875, and 90876. Family therapy was identified using CPT codes 90846, 90847, and H0032. Means and standard deviations for service use categories are provided for participants who received at least one day of that service. Group comparisons were evaluated using chi-squared tests for categorical variables and t-tests for continuous variables at a significance level of </w:t>
      </w:r>
      <w:r w:rsidRPr="00BA79D4">
        <w:rPr>
          <w:rFonts w:ascii="Times New Roman" w:eastAsia="Calibri" w:hAnsi="Times New Roman" w:cs="Times New Roman"/>
          <w:i/>
          <w:iCs/>
          <w:kern w:val="0"/>
          <w:sz w:val="24"/>
          <w:szCs w:val="24"/>
          <w14:ligatures w14:val="none"/>
        </w:rPr>
        <w:t>p</w:t>
      </w:r>
      <w:r w:rsidRPr="00BA79D4">
        <w:rPr>
          <w:rFonts w:ascii="Times New Roman" w:eastAsia="Calibri" w:hAnsi="Times New Roman" w:cs="Times New Roman"/>
          <w:kern w:val="0"/>
          <w:sz w:val="24"/>
          <w:szCs w:val="24"/>
          <w14:ligatures w14:val="none"/>
        </w:rPr>
        <w:t xml:space="preserve"> &lt;.05. Dashes indicate that a value is not applicable (or is implied by a previous comparison).</w:t>
      </w:r>
    </w:p>
    <w:p w14:paraId="5706D234" w14:textId="321565F8" w:rsidR="002F72B3" w:rsidRPr="00BA79D4" w:rsidRDefault="00874E59" w:rsidP="00293476">
      <w:pPr>
        <w:spacing w:after="0" w:line="276" w:lineRule="auto"/>
        <w:rPr>
          <w:rFonts w:ascii="Times New Roman" w:hAnsi="Times New Roman" w:cs="Times New Roman"/>
          <w:i/>
          <w:iCs/>
          <w:sz w:val="24"/>
          <w:szCs w:val="24"/>
        </w:rPr>
      </w:pPr>
      <w:r w:rsidRPr="00BA79D4">
        <w:rPr>
          <w:rFonts w:ascii="Times New Roman" w:eastAsia="Calibri" w:hAnsi="Times New Roman" w:cs="Times New Roman"/>
          <w:b/>
          <w:bCs/>
          <w:kern w:val="0"/>
          <w:sz w:val="24"/>
          <w:szCs w:val="24"/>
          <w14:ligatures w14:val="none"/>
        </w:rPr>
        <w:lastRenderedPageBreak/>
        <w:t xml:space="preserve">Table </w:t>
      </w:r>
      <w:r w:rsidR="00D526DF" w:rsidRPr="00BA79D4">
        <w:rPr>
          <w:rFonts w:ascii="Times New Roman" w:eastAsia="Calibri" w:hAnsi="Times New Roman" w:cs="Times New Roman"/>
          <w:b/>
          <w:bCs/>
          <w:kern w:val="0"/>
          <w:sz w:val="24"/>
          <w:szCs w:val="24"/>
          <w14:ligatures w14:val="none"/>
        </w:rPr>
        <w:t>S</w:t>
      </w:r>
      <w:r w:rsidR="00AC7767" w:rsidRPr="00BA79D4">
        <w:rPr>
          <w:rFonts w:ascii="Times New Roman" w:eastAsia="Calibri" w:hAnsi="Times New Roman" w:cs="Times New Roman"/>
          <w:b/>
          <w:bCs/>
          <w:kern w:val="0"/>
          <w:sz w:val="24"/>
          <w:szCs w:val="24"/>
          <w14:ligatures w14:val="none"/>
        </w:rPr>
        <w:t>2</w:t>
      </w:r>
      <w:r w:rsidRPr="00BA79D4">
        <w:rPr>
          <w:rFonts w:ascii="Times New Roman" w:eastAsia="Calibri" w:hAnsi="Times New Roman" w:cs="Times New Roman"/>
          <w:b/>
          <w:bCs/>
          <w:kern w:val="0"/>
          <w:sz w:val="24"/>
          <w:szCs w:val="24"/>
          <w14:ligatures w14:val="none"/>
        </w:rPr>
        <w:t xml:space="preserve">. </w:t>
      </w:r>
      <w:r w:rsidR="00E63D90" w:rsidRPr="00BA79D4">
        <w:rPr>
          <w:rFonts w:ascii="Times New Roman" w:hAnsi="Times New Roman" w:cs="Times New Roman"/>
          <w:i/>
          <w:iCs/>
          <w:sz w:val="24"/>
          <w:szCs w:val="24"/>
        </w:rPr>
        <w:t xml:space="preserve">Effects of demographic and diagnostic variables </w:t>
      </w:r>
      <w:r w:rsidR="002F72B3" w:rsidRPr="00BA79D4">
        <w:rPr>
          <w:rFonts w:ascii="Times New Roman" w:hAnsi="Times New Roman" w:cs="Times New Roman"/>
          <w:i/>
          <w:iCs/>
          <w:sz w:val="24"/>
          <w:szCs w:val="24"/>
        </w:rPr>
        <w:t>in predicting inpatient service use in first year after known diagnosis</w:t>
      </w:r>
      <w:r w:rsidR="00D526DF" w:rsidRPr="00BA79D4">
        <w:rPr>
          <w:rFonts w:ascii="Times New Roman" w:hAnsi="Times New Roman" w:cs="Times New Roman"/>
          <w:i/>
          <w:iCs/>
          <w:sz w:val="24"/>
          <w:szCs w:val="24"/>
        </w:rPr>
        <w:t>, distinguishing between primarily mental health and primarily medical admissions</w:t>
      </w:r>
    </w:p>
    <w:p w14:paraId="140DFE3F" w14:textId="77777777" w:rsidR="00FA6CE5" w:rsidRPr="00BA79D4" w:rsidRDefault="00FA6CE5" w:rsidP="00293476">
      <w:pPr>
        <w:spacing w:after="0" w:line="276" w:lineRule="auto"/>
        <w:rPr>
          <w:rFonts w:ascii="Times New Roman" w:hAnsi="Times New Roman" w:cs="Times New Roman"/>
          <w:i/>
          <w:iCs/>
          <w:sz w:val="24"/>
          <w:szCs w:val="24"/>
        </w:rPr>
      </w:pPr>
    </w:p>
    <w:tbl>
      <w:tblPr>
        <w:tblW w:w="11345" w:type="dxa"/>
        <w:tblInd w:w="85" w:type="dxa"/>
        <w:tblLayout w:type="fixed"/>
        <w:tblLook w:val="04A0" w:firstRow="1" w:lastRow="0" w:firstColumn="1" w:lastColumn="0" w:noHBand="0" w:noVBand="1"/>
      </w:tblPr>
      <w:tblGrid>
        <w:gridCol w:w="1664"/>
        <w:gridCol w:w="1581"/>
        <w:gridCol w:w="1980"/>
        <w:gridCol w:w="1980"/>
        <w:gridCol w:w="1980"/>
        <w:gridCol w:w="2160"/>
      </w:tblGrid>
      <w:tr w:rsidR="00874E59" w:rsidRPr="00BA79D4" w14:paraId="5ADBC0FE" w14:textId="36DB8C66" w:rsidTr="00E8361E">
        <w:trPr>
          <w:trHeight w:val="274"/>
        </w:trPr>
        <w:tc>
          <w:tcPr>
            <w:tcW w:w="11345" w:type="dxa"/>
            <w:gridSpan w:val="6"/>
            <w:tcBorders>
              <w:top w:val="single" w:sz="4" w:space="0" w:color="auto"/>
              <w:bottom w:val="nil"/>
            </w:tcBorders>
            <w:shd w:val="clear" w:color="auto" w:fill="D9D9D9" w:themeFill="background1" w:themeFillShade="D9"/>
            <w:tcMar>
              <w:left w:w="29" w:type="dxa"/>
              <w:right w:w="29" w:type="dxa"/>
            </w:tcMar>
            <w:vAlign w:val="center"/>
          </w:tcPr>
          <w:p w14:paraId="1FA5EBCA" w14:textId="3BC32741"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Without Interaction Effects</w:t>
            </w:r>
          </w:p>
        </w:tc>
      </w:tr>
      <w:tr w:rsidR="00874E59" w:rsidRPr="00BA79D4" w14:paraId="785436EE" w14:textId="2D493A5E" w:rsidTr="0070516C">
        <w:trPr>
          <w:trHeight w:val="274"/>
        </w:trPr>
        <w:tc>
          <w:tcPr>
            <w:tcW w:w="1664" w:type="dxa"/>
            <w:vMerge w:val="restart"/>
            <w:tcBorders>
              <w:top w:val="single" w:sz="4" w:space="0" w:color="auto"/>
              <w:bottom w:val="nil"/>
              <w:right w:val="nil"/>
            </w:tcBorders>
            <w:shd w:val="clear" w:color="000000" w:fill="FFFFFF"/>
            <w:tcMar>
              <w:left w:w="29" w:type="dxa"/>
              <w:right w:w="29" w:type="dxa"/>
            </w:tcMar>
            <w:vAlign w:val="bottom"/>
            <w:hideMark/>
          </w:tcPr>
          <w:p w14:paraId="3B87AB03" w14:textId="77777777"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single" w:sz="4" w:space="0" w:color="auto"/>
              <w:left w:val="nil"/>
              <w:bottom w:val="nil"/>
              <w:right w:val="single" w:sz="4" w:space="0" w:color="auto"/>
            </w:tcBorders>
            <w:shd w:val="clear" w:color="000000" w:fill="FFFFFF"/>
            <w:tcMar>
              <w:left w:w="29" w:type="dxa"/>
              <w:right w:w="29" w:type="dxa"/>
            </w:tcMar>
            <w:vAlign w:val="bottom"/>
            <w:hideMark/>
          </w:tcPr>
          <w:p w14:paraId="5EB86AA7" w14:textId="77777777" w:rsidR="00874E59" w:rsidRPr="00BA79D4" w:rsidRDefault="00874E59" w:rsidP="00293476">
            <w:pPr>
              <w:spacing w:after="0" w:line="240" w:lineRule="auto"/>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3634F89A" w14:textId="21D3EBC5"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MH Inpatient Admission</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2931F3CE" w14:textId="52279CB6"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MH Inpatient Admission</w:t>
            </w:r>
          </w:p>
        </w:tc>
        <w:tc>
          <w:tcPr>
            <w:tcW w:w="1980" w:type="dxa"/>
            <w:tcBorders>
              <w:top w:val="single" w:sz="4" w:space="0" w:color="auto"/>
              <w:left w:val="single" w:sz="4" w:space="0" w:color="auto"/>
              <w:bottom w:val="nil"/>
            </w:tcBorders>
            <w:shd w:val="clear" w:color="000000" w:fill="FFFFFF"/>
            <w:vAlign w:val="bottom"/>
          </w:tcPr>
          <w:p w14:paraId="7C62E0BA" w14:textId="33D38384"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xml:space="preserve">Any </w:t>
            </w:r>
            <w:r w:rsidR="00E63E2A" w:rsidRPr="00BA79D4">
              <w:rPr>
                <w:rFonts w:ascii="Times New Roman" w:eastAsia="Times New Roman" w:hAnsi="Times New Roman" w:cs="Times New Roman"/>
                <w:b/>
                <w:bCs/>
                <w:color w:val="000000"/>
                <w:sz w:val="20"/>
                <w:szCs w:val="20"/>
              </w:rPr>
              <w:t>Medical</w:t>
            </w:r>
            <w:r w:rsidRPr="00BA79D4">
              <w:rPr>
                <w:rFonts w:ascii="Times New Roman" w:eastAsia="Times New Roman" w:hAnsi="Times New Roman" w:cs="Times New Roman"/>
                <w:b/>
                <w:bCs/>
                <w:color w:val="000000"/>
                <w:sz w:val="20"/>
                <w:szCs w:val="20"/>
              </w:rPr>
              <w:t xml:space="preserve"> Inpatient Admission</w:t>
            </w:r>
          </w:p>
        </w:tc>
        <w:tc>
          <w:tcPr>
            <w:tcW w:w="2160" w:type="dxa"/>
            <w:tcBorders>
              <w:top w:val="single" w:sz="4" w:space="0" w:color="auto"/>
              <w:left w:val="single" w:sz="4" w:space="0" w:color="auto"/>
              <w:bottom w:val="nil"/>
            </w:tcBorders>
            <w:shd w:val="clear" w:color="000000" w:fill="FFFFFF"/>
            <w:vAlign w:val="bottom"/>
          </w:tcPr>
          <w:p w14:paraId="6D51038F" w14:textId="3CE45F6B" w:rsidR="00874E59" w:rsidRPr="00BA79D4" w:rsidRDefault="00874E5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xml:space="preserve">Days </w:t>
            </w:r>
            <w:r w:rsidR="00E63E2A" w:rsidRPr="00BA79D4">
              <w:rPr>
                <w:rFonts w:ascii="Times New Roman" w:eastAsia="Times New Roman" w:hAnsi="Times New Roman" w:cs="Times New Roman"/>
                <w:b/>
                <w:bCs/>
                <w:color w:val="000000"/>
                <w:sz w:val="20"/>
                <w:szCs w:val="20"/>
              </w:rPr>
              <w:t>Medical</w:t>
            </w:r>
            <w:r w:rsidRPr="00BA79D4">
              <w:rPr>
                <w:rFonts w:ascii="Times New Roman" w:eastAsia="Times New Roman" w:hAnsi="Times New Roman" w:cs="Times New Roman"/>
                <w:b/>
                <w:bCs/>
                <w:color w:val="000000"/>
                <w:sz w:val="20"/>
                <w:szCs w:val="20"/>
              </w:rPr>
              <w:t xml:space="preserve"> Inpatient Admission</w:t>
            </w:r>
          </w:p>
        </w:tc>
      </w:tr>
      <w:tr w:rsidR="00016A7A" w:rsidRPr="00BA79D4" w14:paraId="5D32AAA1" w14:textId="071C61AD" w:rsidTr="00E04CC7">
        <w:trPr>
          <w:trHeight w:val="276"/>
        </w:trPr>
        <w:tc>
          <w:tcPr>
            <w:tcW w:w="1664" w:type="dxa"/>
            <w:vMerge/>
            <w:tcBorders>
              <w:top w:val="nil"/>
              <w:bottom w:val="nil"/>
              <w:right w:val="nil"/>
            </w:tcBorders>
            <w:tcMar>
              <w:left w:w="29" w:type="dxa"/>
              <w:right w:w="29" w:type="dxa"/>
            </w:tcMar>
            <w:vAlign w:val="center"/>
            <w:hideMark/>
          </w:tcPr>
          <w:p w14:paraId="51CC2FF0" w14:textId="77777777" w:rsidR="00016A7A" w:rsidRPr="00BA79D4" w:rsidRDefault="00016A7A" w:rsidP="00293476">
            <w:pPr>
              <w:spacing w:after="0" w:line="240" w:lineRule="auto"/>
              <w:rPr>
                <w:rFonts w:ascii="Times New Roman" w:eastAsia="Times New Roman" w:hAnsi="Times New Roman" w:cs="Times New Roman"/>
                <w:b/>
                <w:bCs/>
                <w:color w:val="000000"/>
                <w:sz w:val="20"/>
                <w:szCs w:val="20"/>
              </w:rPr>
            </w:pP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2157DE2F"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42F37C4D" w14:textId="06918E4A" w:rsidR="00016A7A" w:rsidRPr="00BA79D4" w:rsidRDefault="00514A21"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016A7A"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11F47DE7"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6B8EB7EB" w14:textId="190C61C9" w:rsidR="00016A7A" w:rsidRPr="00BA79D4" w:rsidRDefault="00E460A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016A7A" w:rsidRPr="00BA79D4">
              <w:rPr>
                <w:rFonts w:ascii="Times New Roman" w:eastAsia="Times New Roman" w:hAnsi="Times New Roman" w:cs="Times New Roman"/>
                <w:color w:val="000000"/>
                <w:sz w:val="20"/>
                <w:szCs w:val="20"/>
              </w:rPr>
              <w:t>R (95% CI)</w:t>
            </w:r>
          </w:p>
        </w:tc>
        <w:tc>
          <w:tcPr>
            <w:tcW w:w="2160" w:type="dxa"/>
            <w:tcBorders>
              <w:top w:val="single" w:sz="4" w:space="0" w:color="auto"/>
              <w:left w:val="single" w:sz="4" w:space="0" w:color="auto"/>
              <w:bottom w:val="single" w:sz="4" w:space="0" w:color="auto"/>
            </w:tcBorders>
            <w:shd w:val="clear" w:color="000000" w:fill="FFFFFF"/>
            <w:vAlign w:val="bottom"/>
          </w:tcPr>
          <w:p w14:paraId="66DBCE09" w14:textId="4D9FF83A"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016A7A" w:rsidRPr="00BA79D4" w14:paraId="330B9B23" w14:textId="4BFA7CDB" w:rsidTr="003438AD">
        <w:trPr>
          <w:trHeight w:val="274"/>
        </w:trPr>
        <w:tc>
          <w:tcPr>
            <w:tcW w:w="1664" w:type="dxa"/>
            <w:tcBorders>
              <w:top w:val="nil"/>
              <w:bottom w:val="nil"/>
              <w:right w:val="nil"/>
            </w:tcBorders>
            <w:shd w:val="clear" w:color="000000" w:fill="FFFFFF"/>
            <w:tcMar>
              <w:left w:w="29" w:type="dxa"/>
              <w:right w:w="29" w:type="dxa"/>
            </w:tcMar>
            <w:vAlign w:val="bottom"/>
            <w:hideMark/>
          </w:tcPr>
          <w:p w14:paraId="7BC8D0DB"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620150C0"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000000" w:fill="FFFFFF"/>
          </w:tcPr>
          <w:p w14:paraId="6783C4DE"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tcPr>
          <w:p w14:paraId="452460CC"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tcPr>
          <w:p w14:paraId="1FA25E62"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6394C52F"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r>
      <w:tr w:rsidR="00016A7A" w:rsidRPr="00BA79D4" w14:paraId="7F9188F8" w14:textId="474825E7"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F4B56C5" w14:textId="77777777" w:rsidR="00016A7A" w:rsidRPr="00BA79D4" w:rsidRDefault="00016A7A"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000000" w:fill="FFFFFF"/>
            <w:vAlign w:val="center"/>
          </w:tcPr>
          <w:p w14:paraId="684CA13A" w14:textId="77777777" w:rsidR="00016A7A" w:rsidRPr="00BA79D4" w:rsidDel="008219A9"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ED209DB" w14:textId="77777777" w:rsidR="00016A7A" w:rsidRPr="00BA79D4" w:rsidDel="008219A9" w:rsidRDefault="00016A7A"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000000" w:fill="FFFFFF"/>
            <w:vAlign w:val="center"/>
          </w:tcPr>
          <w:p w14:paraId="3AD103F4"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35E2DEDE"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r>
      <w:tr w:rsidR="00016A7A" w:rsidRPr="00BA79D4" w14:paraId="612D73EC" w14:textId="0A4BF979"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63827A7" w14:textId="46B239D0" w:rsidR="00016A7A" w:rsidRPr="00BA79D4" w:rsidRDefault="0089232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Mood/Anxiety</w:t>
            </w:r>
            <w:r w:rsidR="00016A7A" w:rsidRPr="00BA79D4">
              <w:rPr>
                <w:rFonts w:ascii="Times New Roman" w:eastAsia="Times New Roman" w:hAnsi="Times New Roman" w:cs="Times New Roman"/>
                <w:color w:val="000000"/>
                <w:sz w:val="20"/>
                <w:szCs w:val="20"/>
              </w:rPr>
              <w:t xml:space="preserve"> Disorder (</w:t>
            </w:r>
            <w:r w:rsidR="00CF5779" w:rsidRPr="00BA79D4">
              <w:rPr>
                <w:rFonts w:ascii="Times New Roman" w:eastAsia="Times New Roman" w:hAnsi="Times New Roman" w:cs="Times New Roman"/>
                <w:color w:val="000000"/>
                <w:sz w:val="20"/>
                <w:szCs w:val="20"/>
              </w:rPr>
              <w:t>MAD</w:t>
            </w:r>
            <w:r w:rsidR="00016A7A" w:rsidRPr="00BA79D4">
              <w:rPr>
                <w:rFonts w:ascii="Times New Roman" w:eastAsia="Times New Roman" w:hAnsi="Times New Roman" w:cs="Times New Roman"/>
                <w:color w:val="000000"/>
                <w:sz w:val="20"/>
                <w:szCs w:val="20"/>
              </w:rPr>
              <w:t xml:space="preserve">) </w:t>
            </w:r>
          </w:p>
        </w:tc>
        <w:tc>
          <w:tcPr>
            <w:tcW w:w="1980" w:type="dxa"/>
            <w:tcBorders>
              <w:top w:val="nil"/>
              <w:left w:val="single" w:sz="4" w:space="0" w:color="auto"/>
              <w:bottom w:val="nil"/>
              <w:right w:val="single" w:sz="4" w:space="0" w:color="auto"/>
            </w:tcBorders>
            <w:shd w:val="clear" w:color="000000" w:fill="FFFFFF"/>
            <w:vAlign w:val="center"/>
          </w:tcPr>
          <w:p w14:paraId="73561CE3" w14:textId="7930F13F" w:rsidR="00016A7A" w:rsidRPr="00BA79D4" w:rsidRDefault="00BA5C09"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.6</w:t>
            </w:r>
            <w:r w:rsidR="00BA5020" w:rsidRPr="00BA79D4">
              <w:rPr>
                <w:rFonts w:ascii="Times New Roman" w:hAnsi="Times New Roman" w:cs="Times New Roman"/>
                <w:b/>
                <w:bCs/>
                <w:sz w:val="20"/>
                <w:szCs w:val="20"/>
              </w:rPr>
              <w:t>0</w:t>
            </w:r>
            <w:r w:rsidR="00016A7A" w:rsidRPr="00BA79D4">
              <w:rPr>
                <w:rFonts w:ascii="Times New Roman" w:hAnsi="Times New Roman" w:cs="Times New Roman"/>
                <w:b/>
                <w:bCs/>
                <w:sz w:val="20"/>
                <w:szCs w:val="20"/>
              </w:rPr>
              <w:t xml:space="preserve"> (.</w:t>
            </w:r>
            <w:r w:rsidR="00BA5020" w:rsidRPr="00BA79D4">
              <w:rPr>
                <w:rFonts w:ascii="Times New Roman" w:hAnsi="Times New Roman" w:cs="Times New Roman"/>
                <w:b/>
                <w:bCs/>
                <w:sz w:val="20"/>
                <w:szCs w:val="20"/>
              </w:rPr>
              <w:t>52</w:t>
            </w:r>
            <w:r w:rsidR="00016A7A" w:rsidRPr="00BA79D4">
              <w:rPr>
                <w:rFonts w:ascii="Times New Roman" w:hAnsi="Times New Roman" w:cs="Times New Roman"/>
                <w:b/>
                <w:bCs/>
                <w:sz w:val="20"/>
                <w:szCs w:val="20"/>
              </w:rPr>
              <w:t>, .</w:t>
            </w:r>
            <w:r w:rsidRPr="00BA79D4">
              <w:rPr>
                <w:rFonts w:ascii="Times New Roman" w:hAnsi="Times New Roman" w:cs="Times New Roman"/>
                <w:b/>
                <w:bCs/>
                <w:sz w:val="20"/>
                <w:szCs w:val="20"/>
              </w:rPr>
              <w:t>6</w:t>
            </w:r>
            <w:r w:rsidR="00BA5020" w:rsidRPr="00BA79D4">
              <w:rPr>
                <w:rFonts w:ascii="Times New Roman" w:hAnsi="Times New Roman" w:cs="Times New Roman"/>
                <w:b/>
                <w:bCs/>
                <w:sz w:val="20"/>
                <w:szCs w:val="20"/>
              </w:rPr>
              <w:t>9</w:t>
            </w:r>
            <w:r w:rsidR="00016A7A"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99F2DE5" w14:textId="65FFA112" w:rsidR="00016A7A" w:rsidRPr="00BA79D4" w:rsidDel="008219A9" w:rsidRDefault="007A6647"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.45 (.39, .53) ***</w:t>
            </w:r>
          </w:p>
        </w:tc>
        <w:tc>
          <w:tcPr>
            <w:tcW w:w="1980" w:type="dxa"/>
            <w:tcBorders>
              <w:top w:val="nil"/>
              <w:left w:val="single" w:sz="4" w:space="0" w:color="auto"/>
              <w:bottom w:val="nil"/>
            </w:tcBorders>
            <w:shd w:val="clear" w:color="000000" w:fill="FFFFFF"/>
            <w:vAlign w:val="center"/>
          </w:tcPr>
          <w:p w14:paraId="7AB086B9" w14:textId="2EAF33E8"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33033" w:rsidRPr="00BA79D4">
              <w:rPr>
                <w:rFonts w:ascii="Times New Roman" w:eastAsia="Times New Roman" w:hAnsi="Times New Roman" w:cs="Times New Roman"/>
                <w:b/>
                <w:bCs/>
                <w:color w:val="000000"/>
                <w:sz w:val="20"/>
                <w:szCs w:val="20"/>
              </w:rPr>
              <w:t>5</w:t>
            </w:r>
            <w:r w:rsidR="006338E1"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xml:space="preserve"> (.</w:t>
            </w:r>
            <w:r w:rsidR="00033033" w:rsidRPr="00BA79D4">
              <w:rPr>
                <w:rFonts w:ascii="Times New Roman" w:eastAsia="Times New Roman" w:hAnsi="Times New Roman" w:cs="Times New Roman"/>
                <w:b/>
                <w:bCs/>
                <w:color w:val="000000"/>
                <w:sz w:val="20"/>
                <w:szCs w:val="20"/>
              </w:rPr>
              <w:t>4</w:t>
            </w:r>
            <w:r w:rsidR="006338E1"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w:t>
            </w:r>
            <w:r w:rsidR="00033033" w:rsidRPr="00BA79D4">
              <w:rPr>
                <w:rFonts w:ascii="Times New Roman" w:eastAsia="Times New Roman" w:hAnsi="Times New Roman" w:cs="Times New Roman"/>
                <w:b/>
                <w:bCs/>
                <w:color w:val="000000"/>
                <w:sz w:val="20"/>
                <w:szCs w:val="20"/>
              </w:rPr>
              <w:t>7</w:t>
            </w:r>
            <w:r w:rsidR="006338E1"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w:t>
            </w:r>
          </w:p>
        </w:tc>
        <w:tc>
          <w:tcPr>
            <w:tcW w:w="2160" w:type="dxa"/>
            <w:tcBorders>
              <w:top w:val="nil"/>
              <w:left w:val="single" w:sz="4" w:space="0" w:color="auto"/>
              <w:bottom w:val="nil"/>
            </w:tcBorders>
            <w:shd w:val="clear" w:color="000000" w:fill="FFFFFF"/>
            <w:vAlign w:val="center"/>
          </w:tcPr>
          <w:p w14:paraId="1FAE591F" w14:textId="2DAFC647" w:rsidR="00016A7A" w:rsidRPr="00BA79D4" w:rsidRDefault="00F32488"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.25 (.16, .39) ***</w:t>
            </w:r>
          </w:p>
        </w:tc>
      </w:tr>
      <w:tr w:rsidR="00016A7A" w:rsidRPr="00BA79D4" w14:paraId="66AB2153" w14:textId="32A5CF96"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7C5035F" w14:textId="77777777" w:rsidR="00016A7A" w:rsidRPr="00BA79D4" w:rsidRDefault="00016A7A"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Psychotic Disorder (PD) </w:t>
            </w:r>
          </w:p>
        </w:tc>
        <w:tc>
          <w:tcPr>
            <w:tcW w:w="1980" w:type="dxa"/>
            <w:tcBorders>
              <w:top w:val="nil"/>
              <w:left w:val="single" w:sz="4" w:space="0" w:color="auto"/>
              <w:bottom w:val="nil"/>
              <w:right w:val="single" w:sz="4" w:space="0" w:color="auto"/>
            </w:tcBorders>
            <w:shd w:val="clear" w:color="000000" w:fill="FFFFFF"/>
            <w:vAlign w:val="center"/>
          </w:tcPr>
          <w:p w14:paraId="4C1F16CC" w14:textId="01002843" w:rsidR="00016A7A" w:rsidRPr="00BA79D4" w:rsidRDefault="00BA5020"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3</w:t>
            </w:r>
            <w:r w:rsidR="00BA5C09" w:rsidRPr="00BA79D4">
              <w:rPr>
                <w:rFonts w:ascii="Times New Roman" w:hAnsi="Times New Roman" w:cs="Times New Roman"/>
                <w:b/>
                <w:bCs/>
                <w:sz w:val="20"/>
                <w:szCs w:val="20"/>
              </w:rPr>
              <w:t>.</w:t>
            </w:r>
            <w:r w:rsidRPr="00BA79D4">
              <w:rPr>
                <w:rFonts w:ascii="Times New Roman" w:hAnsi="Times New Roman" w:cs="Times New Roman"/>
                <w:b/>
                <w:bCs/>
                <w:sz w:val="20"/>
                <w:szCs w:val="20"/>
              </w:rPr>
              <w:t>19</w:t>
            </w:r>
            <w:r w:rsidR="00016A7A"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2</w:t>
            </w:r>
            <w:r w:rsidR="00016A7A" w:rsidRPr="00BA79D4">
              <w:rPr>
                <w:rFonts w:ascii="Times New Roman" w:hAnsi="Times New Roman" w:cs="Times New Roman"/>
                <w:b/>
                <w:bCs/>
                <w:sz w:val="20"/>
                <w:szCs w:val="20"/>
              </w:rPr>
              <w:t>.</w:t>
            </w:r>
            <w:r w:rsidRPr="00BA79D4">
              <w:rPr>
                <w:rFonts w:ascii="Times New Roman" w:hAnsi="Times New Roman" w:cs="Times New Roman"/>
                <w:b/>
                <w:bCs/>
                <w:sz w:val="20"/>
                <w:szCs w:val="20"/>
              </w:rPr>
              <w:t>92</w:t>
            </w:r>
            <w:r w:rsidR="00016A7A"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3</w:t>
            </w:r>
            <w:r w:rsidR="00016A7A" w:rsidRPr="00BA79D4">
              <w:rPr>
                <w:rFonts w:ascii="Times New Roman" w:hAnsi="Times New Roman" w:cs="Times New Roman"/>
                <w:b/>
                <w:bCs/>
                <w:sz w:val="20"/>
                <w:szCs w:val="20"/>
              </w:rPr>
              <w:t>.</w:t>
            </w:r>
            <w:r w:rsidRPr="00BA79D4">
              <w:rPr>
                <w:rFonts w:ascii="Times New Roman" w:hAnsi="Times New Roman" w:cs="Times New Roman"/>
                <w:b/>
                <w:bCs/>
                <w:sz w:val="20"/>
                <w:szCs w:val="20"/>
              </w:rPr>
              <w:t>4</w:t>
            </w:r>
            <w:r w:rsidR="00016A7A" w:rsidRPr="00BA79D4">
              <w:rPr>
                <w:rFonts w:ascii="Times New Roman" w:hAnsi="Times New Roman" w:cs="Times New Roman"/>
                <w:b/>
                <w:bCs/>
                <w:sz w:val="20"/>
                <w:szCs w:val="20"/>
              </w:rPr>
              <w:t>9)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FBA6E4B" w14:textId="0391A7B8" w:rsidR="00016A7A" w:rsidRPr="00BA79D4" w:rsidDel="008219A9" w:rsidRDefault="007A6647"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.60 (.54, .67) ***</w:t>
            </w:r>
          </w:p>
        </w:tc>
        <w:tc>
          <w:tcPr>
            <w:tcW w:w="1980" w:type="dxa"/>
            <w:tcBorders>
              <w:top w:val="nil"/>
              <w:left w:val="single" w:sz="4" w:space="0" w:color="auto"/>
              <w:bottom w:val="nil"/>
            </w:tcBorders>
            <w:shd w:val="clear" w:color="000000" w:fill="FFFFFF"/>
            <w:vAlign w:val="center"/>
          </w:tcPr>
          <w:p w14:paraId="0E261974" w14:textId="13383425"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33033" w:rsidRPr="00BA79D4">
              <w:rPr>
                <w:rFonts w:ascii="Times New Roman" w:eastAsia="Times New Roman" w:hAnsi="Times New Roman" w:cs="Times New Roman"/>
                <w:b/>
                <w:bCs/>
                <w:color w:val="000000"/>
                <w:sz w:val="20"/>
                <w:szCs w:val="20"/>
              </w:rPr>
              <w:t>4</w:t>
            </w:r>
            <w:r w:rsidR="006338E1"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w:t>
            </w:r>
            <w:r w:rsidR="00033033" w:rsidRPr="00BA79D4">
              <w:rPr>
                <w:rFonts w:ascii="Times New Roman" w:eastAsia="Times New Roman" w:hAnsi="Times New Roman" w:cs="Times New Roman"/>
                <w:b/>
                <w:bCs/>
                <w:color w:val="000000"/>
                <w:sz w:val="20"/>
                <w:szCs w:val="20"/>
              </w:rPr>
              <w:t>3</w:t>
            </w:r>
            <w:r w:rsidR="006338E1"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r w:rsidR="00033033" w:rsidRPr="00BA79D4">
              <w:rPr>
                <w:rFonts w:ascii="Times New Roman" w:eastAsia="Times New Roman" w:hAnsi="Times New Roman" w:cs="Times New Roman"/>
                <w:b/>
                <w:bCs/>
                <w:color w:val="000000"/>
                <w:sz w:val="20"/>
                <w:szCs w:val="20"/>
              </w:rPr>
              <w:t>5</w:t>
            </w:r>
            <w:r w:rsidR="006338E1" w:rsidRPr="00BA79D4">
              <w:rPr>
                <w:rFonts w:ascii="Times New Roman" w:eastAsia="Times New Roman" w:hAnsi="Times New Roman" w:cs="Times New Roman"/>
                <w:b/>
                <w:bCs/>
                <w:color w:val="000000"/>
                <w:sz w:val="20"/>
                <w:szCs w:val="20"/>
              </w:rPr>
              <w:t>8</w:t>
            </w:r>
            <w:r w:rsidRPr="00BA79D4">
              <w:rPr>
                <w:rFonts w:ascii="Times New Roman" w:eastAsia="Times New Roman" w:hAnsi="Times New Roman" w:cs="Times New Roman"/>
                <w:b/>
                <w:bCs/>
                <w:color w:val="000000"/>
                <w:sz w:val="20"/>
                <w:szCs w:val="20"/>
              </w:rPr>
              <w:t>) ***</w:t>
            </w:r>
          </w:p>
        </w:tc>
        <w:tc>
          <w:tcPr>
            <w:tcW w:w="2160" w:type="dxa"/>
            <w:tcBorders>
              <w:top w:val="nil"/>
              <w:left w:val="single" w:sz="4" w:space="0" w:color="auto"/>
              <w:bottom w:val="nil"/>
            </w:tcBorders>
            <w:shd w:val="clear" w:color="000000" w:fill="FFFFFF"/>
            <w:vAlign w:val="center"/>
          </w:tcPr>
          <w:p w14:paraId="1E198084" w14:textId="4B5B9F14" w:rsidR="00016A7A" w:rsidRPr="00BA79D4" w:rsidRDefault="00F32488"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.32 (.20, .51) ***</w:t>
            </w:r>
          </w:p>
        </w:tc>
      </w:tr>
      <w:tr w:rsidR="00016A7A" w:rsidRPr="00BA79D4" w14:paraId="20FA08E2" w14:textId="3955C5CF"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E2A511B" w14:textId="77777777" w:rsidR="00016A7A" w:rsidRPr="00BA79D4" w:rsidRDefault="00016A7A"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48765E7C" w14:textId="77777777" w:rsidR="00016A7A" w:rsidRPr="00BA79D4" w:rsidDel="008219A9"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013A78C" w14:textId="77777777" w:rsidR="00016A7A" w:rsidRPr="00BA79D4" w:rsidDel="008219A9"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D0F59F0"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2A926F84"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r>
      <w:tr w:rsidR="00016A7A" w:rsidRPr="00BA79D4" w14:paraId="0C6AE1D5" w14:textId="4BB90A60"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33338C2E"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000000" w:fill="FFFFFF"/>
            <w:vAlign w:val="center"/>
          </w:tcPr>
          <w:p w14:paraId="5B958C50"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334BD78"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955675A"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14CFE948"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r>
      <w:tr w:rsidR="00016A7A" w:rsidRPr="00BA79D4" w14:paraId="0FA180F1" w14:textId="1A18B9C4" w:rsidTr="003438AD">
        <w:trPr>
          <w:trHeight w:val="274"/>
        </w:trPr>
        <w:tc>
          <w:tcPr>
            <w:tcW w:w="1664" w:type="dxa"/>
            <w:tcBorders>
              <w:top w:val="nil"/>
              <w:bottom w:val="nil"/>
              <w:right w:val="nil"/>
            </w:tcBorders>
            <w:shd w:val="clear" w:color="000000" w:fill="FFFFFF"/>
            <w:tcMar>
              <w:left w:w="29" w:type="dxa"/>
              <w:right w:w="29" w:type="dxa"/>
            </w:tcMar>
            <w:vAlign w:val="center"/>
            <w:hideMark/>
          </w:tcPr>
          <w:p w14:paraId="7B665EB3"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214BED51"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000000" w:fill="FFFFFF"/>
            <w:vAlign w:val="center"/>
          </w:tcPr>
          <w:p w14:paraId="78DC12AA" w14:textId="5898324D" w:rsidR="00016A7A" w:rsidRPr="00BA79D4" w:rsidDel="006E4FB1" w:rsidRDefault="00016A7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1.</w:t>
            </w:r>
            <w:r w:rsidR="00BA5020" w:rsidRPr="00BA79D4">
              <w:rPr>
                <w:rFonts w:ascii="Times New Roman" w:eastAsia="Times New Roman" w:hAnsi="Times New Roman" w:cs="Times New Roman"/>
                <w:b/>
                <w:bCs/>
                <w:color w:val="000000"/>
                <w:sz w:val="20"/>
                <w:szCs w:val="20"/>
              </w:rPr>
              <w:t>44</w:t>
            </w:r>
            <w:r w:rsidRPr="00BA79D4">
              <w:rPr>
                <w:rFonts w:ascii="Times New Roman" w:eastAsia="Times New Roman" w:hAnsi="Times New Roman" w:cs="Times New Roman"/>
                <w:b/>
                <w:bCs/>
                <w:color w:val="000000"/>
                <w:sz w:val="20"/>
                <w:szCs w:val="20"/>
              </w:rPr>
              <w:t xml:space="preserve"> (1.</w:t>
            </w:r>
            <w:r w:rsidR="00BA5020" w:rsidRPr="00BA79D4">
              <w:rPr>
                <w:rFonts w:ascii="Times New Roman" w:eastAsia="Times New Roman" w:hAnsi="Times New Roman" w:cs="Times New Roman"/>
                <w:b/>
                <w:bCs/>
                <w:color w:val="000000"/>
                <w:sz w:val="20"/>
                <w:szCs w:val="20"/>
              </w:rPr>
              <w:t>34</w:t>
            </w:r>
            <w:r w:rsidRPr="00BA79D4">
              <w:rPr>
                <w:rFonts w:ascii="Times New Roman" w:eastAsia="Times New Roman" w:hAnsi="Times New Roman" w:cs="Times New Roman"/>
                <w:b/>
                <w:bCs/>
                <w:color w:val="000000"/>
                <w:sz w:val="20"/>
                <w:szCs w:val="20"/>
              </w:rPr>
              <w:t xml:space="preserve">, </w:t>
            </w:r>
            <w:r w:rsidR="00BA5020"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w:t>
            </w:r>
            <w:r w:rsidR="00BA5C09" w:rsidRPr="00BA79D4">
              <w:rPr>
                <w:rFonts w:ascii="Times New Roman" w:eastAsia="Times New Roman" w:hAnsi="Times New Roman" w:cs="Times New Roman"/>
                <w:b/>
                <w:bCs/>
                <w:color w:val="000000"/>
                <w:sz w:val="20"/>
                <w:szCs w:val="20"/>
              </w:rPr>
              <w:t>5</w:t>
            </w:r>
            <w:r w:rsidR="00BA5020"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DC50696" w14:textId="7BFCB0D3" w:rsidR="00016A7A" w:rsidRPr="00BA79D4" w:rsidRDefault="007A6647"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1.04 (.95, 1.14)</w:t>
            </w:r>
          </w:p>
        </w:tc>
        <w:tc>
          <w:tcPr>
            <w:tcW w:w="1980" w:type="dxa"/>
            <w:tcBorders>
              <w:top w:val="nil"/>
              <w:left w:val="single" w:sz="4" w:space="0" w:color="auto"/>
              <w:bottom w:val="nil"/>
            </w:tcBorders>
            <w:shd w:val="clear" w:color="000000" w:fill="FFFFFF"/>
            <w:vAlign w:val="center"/>
          </w:tcPr>
          <w:p w14:paraId="7A9A61A9" w14:textId="4BBBBAE4" w:rsidR="00016A7A" w:rsidRPr="00BA79D4" w:rsidRDefault="00DB1AD3"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w:t>
            </w:r>
            <w:r w:rsidR="006338E1" w:rsidRPr="00BA79D4">
              <w:rPr>
                <w:rFonts w:ascii="Times New Roman" w:eastAsia="Times New Roman" w:hAnsi="Times New Roman" w:cs="Times New Roman"/>
                <w:color w:val="000000"/>
                <w:sz w:val="20"/>
                <w:szCs w:val="20"/>
              </w:rPr>
              <w:t>8</w:t>
            </w:r>
            <w:r w:rsidR="00016A7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92</w:t>
            </w:r>
            <w:r w:rsidR="00016A7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1</w:t>
            </w:r>
            <w:r w:rsidR="00016A7A" w:rsidRPr="00BA79D4">
              <w:rPr>
                <w:rFonts w:ascii="Times New Roman" w:eastAsia="Times New Roman" w:hAnsi="Times New Roman" w:cs="Times New Roman"/>
                <w:color w:val="000000"/>
                <w:sz w:val="20"/>
                <w:szCs w:val="20"/>
              </w:rPr>
              <w:t>.</w:t>
            </w:r>
            <w:r w:rsidRPr="00BA79D4">
              <w:rPr>
                <w:rFonts w:ascii="Times New Roman" w:eastAsia="Times New Roman" w:hAnsi="Times New Roman" w:cs="Times New Roman"/>
                <w:color w:val="000000"/>
                <w:sz w:val="20"/>
                <w:szCs w:val="20"/>
              </w:rPr>
              <w:t>5</w:t>
            </w:r>
            <w:r w:rsidR="006338E1" w:rsidRPr="00BA79D4">
              <w:rPr>
                <w:rFonts w:ascii="Times New Roman" w:eastAsia="Times New Roman" w:hAnsi="Times New Roman" w:cs="Times New Roman"/>
                <w:color w:val="000000"/>
                <w:sz w:val="20"/>
                <w:szCs w:val="20"/>
              </w:rPr>
              <w:t>1</w:t>
            </w:r>
            <w:r w:rsidR="00016A7A"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419B6221" w14:textId="3403A061" w:rsidR="00016A7A" w:rsidRPr="00BA79D4" w:rsidRDefault="00F32488"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.78 (.54, 1.14)</w:t>
            </w:r>
          </w:p>
        </w:tc>
      </w:tr>
      <w:tr w:rsidR="00016A7A" w:rsidRPr="00BA79D4" w14:paraId="0EE23DF2" w14:textId="36DA2994"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1DC4A6F"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3B205699"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2A6EFFD"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3951B6E5"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c>
          <w:tcPr>
            <w:tcW w:w="2160" w:type="dxa"/>
            <w:tcBorders>
              <w:top w:val="nil"/>
              <w:left w:val="single" w:sz="4" w:space="0" w:color="auto"/>
              <w:bottom w:val="nil"/>
            </w:tcBorders>
            <w:shd w:val="clear" w:color="000000" w:fill="FFFFFF"/>
            <w:vAlign w:val="center"/>
          </w:tcPr>
          <w:p w14:paraId="6A79DA9F"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r>
      <w:tr w:rsidR="00016A7A" w:rsidRPr="00BA79D4" w14:paraId="22CCC342" w14:textId="5B9DC1F6"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186F1CB9" w14:textId="2189334B" w:rsidR="00016A7A" w:rsidRPr="00BA79D4" w:rsidRDefault="00016A7A"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Race</w:t>
            </w:r>
            <w:r w:rsidR="003F08CD" w:rsidRPr="00BA79D4">
              <w:rPr>
                <w:rFonts w:ascii="Times New Roman" w:eastAsia="Times New Roman" w:hAnsi="Times New Roman" w:cs="Times New Roman"/>
                <w:b/>
                <w:bCs/>
                <w:color w:val="000000"/>
                <w:sz w:val="20"/>
                <w:szCs w:val="20"/>
              </w:rPr>
              <w:t xml:space="preserve"> and </w:t>
            </w:r>
            <w:r w:rsidR="008B7B64" w:rsidRPr="00BA79D4">
              <w:rPr>
                <w:rFonts w:ascii="Times New Roman" w:eastAsia="Times New Roman" w:hAnsi="Times New Roman" w:cs="Times New Roman"/>
                <w:b/>
                <w:bCs/>
                <w:color w:val="000000"/>
                <w:sz w:val="20"/>
                <w:szCs w:val="20"/>
              </w:rPr>
              <w:t>Ethnicity</w:t>
            </w:r>
            <w:r w:rsidRPr="00BA79D4">
              <w:rPr>
                <w:rFonts w:ascii="Times New Roman" w:eastAsia="Times New Roman" w:hAnsi="Times New Roman" w:cs="Times New Roman"/>
                <w:b/>
                <w:bCs/>
                <w:color w:val="000000"/>
                <w:sz w:val="20"/>
                <w:szCs w:val="20"/>
              </w:rPr>
              <w:t xml:space="preserve"> (Ref = White)</w:t>
            </w:r>
          </w:p>
        </w:tc>
        <w:tc>
          <w:tcPr>
            <w:tcW w:w="1980" w:type="dxa"/>
            <w:tcBorders>
              <w:top w:val="nil"/>
              <w:left w:val="single" w:sz="4" w:space="0" w:color="auto"/>
              <w:bottom w:val="nil"/>
              <w:right w:val="single" w:sz="4" w:space="0" w:color="auto"/>
            </w:tcBorders>
            <w:shd w:val="clear" w:color="000000" w:fill="FFFFFF"/>
            <w:vAlign w:val="center"/>
          </w:tcPr>
          <w:p w14:paraId="79AD9455"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3208AC0"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277A39E"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4E26EDAE" w14:textId="77777777" w:rsidR="00016A7A" w:rsidRPr="00BA79D4" w:rsidRDefault="00016A7A" w:rsidP="00293476">
            <w:pPr>
              <w:spacing w:after="0" w:line="240" w:lineRule="auto"/>
              <w:jc w:val="center"/>
              <w:rPr>
                <w:rFonts w:ascii="Times New Roman" w:eastAsia="Times New Roman" w:hAnsi="Times New Roman" w:cs="Times New Roman"/>
                <w:color w:val="000000"/>
                <w:sz w:val="20"/>
                <w:szCs w:val="20"/>
              </w:rPr>
            </w:pPr>
          </w:p>
        </w:tc>
      </w:tr>
      <w:tr w:rsidR="00016A7A" w:rsidRPr="00BA79D4" w:rsidDel="00BF1E5A" w14:paraId="2DD6625C" w14:textId="77C24D93"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246B932B"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Asian/Pacific Islander</w:t>
            </w:r>
          </w:p>
        </w:tc>
        <w:tc>
          <w:tcPr>
            <w:tcW w:w="1980" w:type="dxa"/>
            <w:tcBorders>
              <w:top w:val="nil"/>
              <w:left w:val="single" w:sz="4" w:space="0" w:color="auto"/>
              <w:bottom w:val="nil"/>
              <w:right w:val="single" w:sz="4" w:space="0" w:color="auto"/>
            </w:tcBorders>
            <w:shd w:val="clear" w:color="000000" w:fill="FFFFFF"/>
            <w:vAlign w:val="center"/>
          </w:tcPr>
          <w:p w14:paraId="4DF9AA71" w14:textId="1EB895F0" w:rsidR="00016A7A" w:rsidRPr="00BA79D4" w:rsidDel="008219A9"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r w:rsidR="00BA5020" w:rsidRPr="00BA79D4">
              <w:rPr>
                <w:rFonts w:ascii="Times New Roman" w:eastAsia="Times New Roman" w:hAnsi="Times New Roman" w:cs="Times New Roman"/>
                <w:color w:val="000000"/>
                <w:sz w:val="20"/>
                <w:szCs w:val="20"/>
              </w:rPr>
              <w:t>91</w:t>
            </w:r>
            <w:r w:rsidRPr="00BA79D4">
              <w:rPr>
                <w:rFonts w:ascii="Times New Roman" w:eastAsia="Times New Roman" w:hAnsi="Times New Roman" w:cs="Times New Roman"/>
                <w:color w:val="000000"/>
                <w:sz w:val="20"/>
                <w:szCs w:val="20"/>
              </w:rPr>
              <w:t xml:space="preserve"> (.</w:t>
            </w:r>
            <w:r w:rsidR="00BA5020" w:rsidRPr="00BA79D4">
              <w:rPr>
                <w:rFonts w:ascii="Times New Roman" w:eastAsia="Times New Roman" w:hAnsi="Times New Roman" w:cs="Times New Roman"/>
                <w:color w:val="000000"/>
                <w:sz w:val="20"/>
                <w:szCs w:val="20"/>
              </w:rPr>
              <w:t>7</w:t>
            </w:r>
            <w:r w:rsidR="00BA5C09" w:rsidRPr="00BA79D4">
              <w:rPr>
                <w:rFonts w:ascii="Times New Roman" w:eastAsia="Times New Roman" w:hAnsi="Times New Roman" w:cs="Times New Roman"/>
                <w:color w:val="000000"/>
                <w:sz w:val="20"/>
                <w:szCs w:val="20"/>
              </w:rPr>
              <w:t>6</w:t>
            </w:r>
            <w:r w:rsidRPr="00BA79D4">
              <w:rPr>
                <w:rFonts w:ascii="Times New Roman" w:eastAsia="Times New Roman" w:hAnsi="Times New Roman" w:cs="Times New Roman"/>
                <w:color w:val="000000"/>
                <w:sz w:val="20"/>
                <w:szCs w:val="20"/>
              </w:rPr>
              <w:t>, 1.</w:t>
            </w:r>
            <w:r w:rsidR="00BA5020" w:rsidRPr="00BA79D4">
              <w:rPr>
                <w:rFonts w:ascii="Times New Roman" w:eastAsia="Times New Roman" w:hAnsi="Times New Roman" w:cs="Times New Roman"/>
                <w:color w:val="000000"/>
                <w:sz w:val="20"/>
                <w:szCs w:val="20"/>
              </w:rPr>
              <w:t>08</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E0C9860" w14:textId="0A3FB0E6" w:rsidR="00016A7A" w:rsidRPr="00BA79D4" w:rsidRDefault="007A6647"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.87 (.70, 1.08)</w:t>
            </w:r>
          </w:p>
        </w:tc>
        <w:tc>
          <w:tcPr>
            <w:tcW w:w="1980" w:type="dxa"/>
            <w:tcBorders>
              <w:top w:val="nil"/>
              <w:left w:val="single" w:sz="4" w:space="0" w:color="auto"/>
              <w:bottom w:val="nil"/>
            </w:tcBorders>
            <w:shd w:val="clear" w:color="000000" w:fill="FFFFFF"/>
            <w:vAlign w:val="center"/>
          </w:tcPr>
          <w:p w14:paraId="443E8739" w14:textId="4770AE3D" w:rsidR="00016A7A" w:rsidRPr="00BA79D4" w:rsidDel="00BF1E5A" w:rsidRDefault="00016A7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E44048" w:rsidRPr="00BA79D4">
              <w:rPr>
                <w:rFonts w:ascii="Times New Roman" w:eastAsia="Times New Roman" w:hAnsi="Times New Roman" w:cs="Times New Roman"/>
                <w:color w:val="000000"/>
                <w:sz w:val="20"/>
                <w:szCs w:val="20"/>
              </w:rPr>
              <w:t>6</w:t>
            </w:r>
            <w:r w:rsidR="006338E1" w:rsidRPr="00BA79D4">
              <w:rPr>
                <w:rFonts w:ascii="Times New Roman" w:eastAsia="Times New Roman" w:hAnsi="Times New Roman" w:cs="Times New Roman"/>
                <w:color w:val="000000"/>
                <w:sz w:val="20"/>
                <w:szCs w:val="20"/>
              </w:rPr>
              <w:t>9</w:t>
            </w:r>
            <w:r w:rsidRPr="00BA79D4">
              <w:rPr>
                <w:rFonts w:ascii="Times New Roman" w:eastAsia="Times New Roman" w:hAnsi="Times New Roman" w:cs="Times New Roman"/>
                <w:color w:val="000000"/>
                <w:sz w:val="20"/>
                <w:szCs w:val="20"/>
              </w:rPr>
              <w:t xml:space="preserve"> (.</w:t>
            </w:r>
            <w:r w:rsidR="00E44048" w:rsidRPr="00BA79D4">
              <w:rPr>
                <w:rFonts w:ascii="Times New Roman" w:eastAsia="Times New Roman" w:hAnsi="Times New Roman" w:cs="Times New Roman"/>
                <w:color w:val="000000"/>
                <w:sz w:val="20"/>
                <w:szCs w:val="20"/>
              </w:rPr>
              <w:t>3</w:t>
            </w:r>
            <w:r w:rsidR="006338E1" w:rsidRPr="00BA79D4">
              <w:rPr>
                <w:rFonts w:ascii="Times New Roman" w:eastAsia="Times New Roman" w:hAnsi="Times New Roman" w:cs="Times New Roman"/>
                <w:color w:val="000000"/>
                <w:sz w:val="20"/>
                <w:szCs w:val="20"/>
              </w:rPr>
              <w:t>5</w:t>
            </w:r>
            <w:r w:rsidRPr="00BA79D4">
              <w:rPr>
                <w:rFonts w:ascii="Times New Roman" w:eastAsia="Times New Roman" w:hAnsi="Times New Roman" w:cs="Times New Roman"/>
                <w:color w:val="000000"/>
                <w:sz w:val="20"/>
                <w:szCs w:val="20"/>
              </w:rPr>
              <w:t xml:space="preserve">, </w:t>
            </w:r>
            <w:r w:rsidR="00E44048"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w:t>
            </w:r>
            <w:r w:rsidR="00E44048" w:rsidRPr="00BA79D4">
              <w:rPr>
                <w:rFonts w:ascii="Times New Roman" w:eastAsia="Times New Roman" w:hAnsi="Times New Roman" w:cs="Times New Roman"/>
                <w:color w:val="000000"/>
                <w:sz w:val="20"/>
                <w:szCs w:val="20"/>
              </w:rPr>
              <w:t>37</w:t>
            </w: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7426EA6C" w14:textId="6B765B1C" w:rsidR="00016A7A" w:rsidRPr="00BA79D4" w:rsidRDefault="0070516C"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7.09 (2.57, 19.53) ***</w:t>
            </w:r>
          </w:p>
        </w:tc>
      </w:tr>
      <w:tr w:rsidR="00016A7A" w:rsidRPr="00BA79D4" w:rsidDel="00BF1E5A" w14:paraId="45E0719B" w14:textId="7536E45E" w:rsidTr="003438AD">
        <w:trPr>
          <w:trHeight w:val="274"/>
        </w:trPr>
        <w:tc>
          <w:tcPr>
            <w:tcW w:w="1664" w:type="dxa"/>
            <w:tcBorders>
              <w:top w:val="nil"/>
              <w:bottom w:val="nil"/>
              <w:right w:val="nil"/>
            </w:tcBorders>
            <w:shd w:val="clear" w:color="000000" w:fill="FFFFFF"/>
            <w:tcMar>
              <w:left w:w="29" w:type="dxa"/>
              <w:right w:w="29" w:type="dxa"/>
            </w:tcMar>
            <w:vAlign w:val="center"/>
            <w:hideMark/>
          </w:tcPr>
          <w:p w14:paraId="1488364C"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4897B10A"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Black</w:t>
            </w:r>
          </w:p>
        </w:tc>
        <w:tc>
          <w:tcPr>
            <w:tcW w:w="1980" w:type="dxa"/>
            <w:tcBorders>
              <w:top w:val="nil"/>
              <w:left w:val="single" w:sz="4" w:space="0" w:color="auto"/>
              <w:bottom w:val="nil"/>
              <w:right w:val="single" w:sz="4" w:space="0" w:color="auto"/>
            </w:tcBorders>
            <w:shd w:val="clear" w:color="000000" w:fill="FFFFFF"/>
            <w:vAlign w:val="center"/>
          </w:tcPr>
          <w:p w14:paraId="7E6FA5A5" w14:textId="6B3F60ED" w:rsidR="00016A7A" w:rsidRPr="00BA79D4" w:rsidDel="008705B6" w:rsidRDefault="00016A7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BA5020" w:rsidRPr="00BA79D4">
              <w:rPr>
                <w:rFonts w:ascii="Times New Roman" w:hAnsi="Times New Roman" w:cs="Times New Roman"/>
                <w:b/>
                <w:bCs/>
                <w:sz w:val="20"/>
                <w:szCs w:val="20"/>
              </w:rPr>
              <w:t>75</w:t>
            </w:r>
            <w:r w:rsidRPr="00BA79D4">
              <w:rPr>
                <w:rFonts w:ascii="Times New Roman" w:hAnsi="Times New Roman" w:cs="Times New Roman"/>
                <w:b/>
                <w:bCs/>
                <w:sz w:val="20"/>
                <w:szCs w:val="20"/>
              </w:rPr>
              <w:t xml:space="preserve"> (.</w:t>
            </w:r>
            <w:r w:rsidR="00BA5020" w:rsidRPr="00BA79D4">
              <w:rPr>
                <w:rFonts w:ascii="Times New Roman" w:hAnsi="Times New Roman" w:cs="Times New Roman"/>
                <w:b/>
                <w:bCs/>
                <w:sz w:val="20"/>
                <w:szCs w:val="20"/>
              </w:rPr>
              <w:t>65</w:t>
            </w:r>
            <w:r w:rsidRPr="00BA79D4">
              <w:rPr>
                <w:rFonts w:ascii="Times New Roman" w:hAnsi="Times New Roman" w:cs="Times New Roman"/>
                <w:b/>
                <w:bCs/>
                <w:sz w:val="20"/>
                <w:szCs w:val="20"/>
              </w:rPr>
              <w:t>, .</w:t>
            </w:r>
            <w:r w:rsidR="00BA5020" w:rsidRPr="00BA79D4">
              <w:rPr>
                <w:rFonts w:ascii="Times New Roman" w:hAnsi="Times New Roman" w:cs="Times New Roman"/>
                <w:b/>
                <w:bCs/>
                <w:sz w:val="20"/>
                <w:szCs w:val="20"/>
              </w:rPr>
              <w:t>8</w:t>
            </w:r>
            <w:r w:rsidRPr="00BA79D4">
              <w:rPr>
                <w:rFonts w:ascii="Times New Roman" w:hAnsi="Times New Roman" w:cs="Times New Roman"/>
                <w:b/>
                <w:bCs/>
                <w:sz w:val="20"/>
                <w:szCs w:val="20"/>
              </w:rPr>
              <w:t>8)</w:t>
            </w:r>
            <w:r w:rsidR="00BA5C09" w:rsidRPr="00BA79D4">
              <w:rPr>
                <w:rFonts w:ascii="Times New Roman" w:hAnsi="Times New Roman" w:cs="Times New Roman"/>
                <w:b/>
                <w:bCs/>
                <w:sz w:val="20"/>
                <w:szCs w:val="20"/>
              </w:rPr>
              <w:t xml:space="preserve">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C32A30E" w14:textId="0DB4B5A6" w:rsidR="00016A7A" w:rsidRPr="00BA79D4" w:rsidRDefault="007A6647"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.75 (.63, .91) **</w:t>
            </w:r>
          </w:p>
        </w:tc>
        <w:tc>
          <w:tcPr>
            <w:tcW w:w="1980" w:type="dxa"/>
            <w:tcBorders>
              <w:top w:val="nil"/>
              <w:left w:val="single" w:sz="4" w:space="0" w:color="auto"/>
              <w:bottom w:val="nil"/>
            </w:tcBorders>
            <w:shd w:val="clear" w:color="000000" w:fill="FFFFFF"/>
            <w:vAlign w:val="center"/>
          </w:tcPr>
          <w:p w14:paraId="5DA60A27" w14:textId="4B5AAD85" w:rsidR="00016A7A" w:rsidRPr="00BA79D4" w:rsidDel="00BF1E5A" w:rsidRDefault="00E44048"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1.4</w:t>
            </w:r>
            <w:r w:rsidR="006338E1" w:rsidRPr="00BA79D4">
              <w:rPr>
                <w:rFonts w:ascii="Times New Roman" w:eastAsia="Times New Roman" w:hAnsi="Times New Roman" w:cs="Times New Roman"/>
                <w:color w:val="000000"/>
                <w:sz w:val="20"/>
                <w:szCs w:val="20"/>
              </w:rPr>
              <w:t>2</w:t>
            </w:r>
            <w:r w:rsidR="00016A7A" w:rsidRPr="00BA79D4">
              <w:rPr>
                <w:rFonts w:ascii="Times New Roman" w:eastAsia="Times New Roman" w:hAnsi="Times New Roman" w:cs="Times New Roman"/>
                <w:color w:val="000000"/>
                <w:sz w:val="20"/>
                <w:szCs w:val="20"/>
              </w:rPr>
              <w:t xml:space="preserve"> (.9</w:t>
            </w:r>
            <w:r w:rsidRPr="00BA79D4">
              <w:rPr>
                <w:rFonts w:ascii="Times New Roman" w:eastAsia="Times New Roman" w:hAnsi="Times New Roman" w:cs="Times New Roman"/>
                <w:color w:val="000000"/>
                <w:sz w:val="20"/>
                <w:szCs w:val="20"/>
              </w:rPr>
              <w:t>1</w:t>
            </w:r>
            <w:r w:rsidR="00016A7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2</w:t>
            </w:r>
            <w:r w:rsidR="00016A7A" w:rsidRPr="00BA79D4">
              <w:rPr>
                <w:rFonts w:ascii="Times New Roman" w:eastAsia="Times New Roman" w:hAnsi="Times New Roman" w:cs="Times New Roman"/>
                <w:color w:val="000000"/>
                <w:sz w:val="20"/>
                <w:szCs w:val="20"/>
              </w:rPr>
              <w:t>.</w:t>
            </w:r>
            <w:r w:rsidR="006338E1" w:rsidRPr="00BA79D4">
              <w:rPr>
                <w:rFonts w:ascii="Times New Roman" w:eastAsia="Times New Roman" w:hAnsi="Times New Roman" w:cs="Times New Roman"/>
                <w:color w:val="000000"/>
                <w:sz w:val="20"/>
                <w:szCs w:val="20"/>
              </w:rPr>
              <w:t>2</w:t>
            </w:r>
            <w:r w:rsidRPr="00BA79D4">
              <w:rPr>
                <w:rFonts w:ascii="Times New Roman" w:eastAsia="Times New Roman" w:hAnsi="Times New Roman" w:cs="Times New Roman"/>
                <w:color w:val="000000"/>
                <w:sz w:val="20"/>
                <w:szCs w:val="20"/>
              </w:rPr>
              <w:t>3</w:t>
            </w:r>
            <w:r w:rsidR="00016A7A"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55E3DF1C" w14:textId="600DE4B4" w:rsidR="00016A7A" w:rsidRPr="00BA79D4" w:rsidRDefault="0070516C"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3.24 (1.63, 6.41) **</w:t>
            </w:r>
          </w:p>
        </w:tc>
      </w:tr>
      <w:tr w:rsidR="00016A7A" w:rsidRPr="00BA79D4" w:rsidDel="00BF1E5A" w14:paraId="690B5973" w14:textId="72748AD5" w:rsidTr="003438AD">
        <w:trPr>
          <w:trHeight w:val="274"/>
        </w:trPr>
        <w:tc>
          <w:tcPr>
            <w:tcW w:w="1664" w:type="dxa"/>
            <w:tcBorders>
              <w:top w:val="nil"/>
              <w:bottom w:val="nil"/>
              <w:right w:val="nil"/>
            </w:tcBorders>
            <w:shd w:val="clear" w:color="000000" w:fill="FFFFFF"/>
            <w:tcMar>
              <w:left w:w="29" w:type="dxa"/>
              <w:right w:w="29" w:type="dxa"/>
            </w:tcMar>
            <w:vAlign w:val="center"/>
            <w:hideMark/>
          </w:tcPr>
          <w:p w14:paraId="4E730F50"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2F1F5F42"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Latinx</w:t>
            </w:r>
          </w:p>
        </w:tc>
        <w:tc>
          <w:tcPr>
            <w:tcW w:w="1980" w:type="dxa"/>
            <w:tcBorders>
              <w:top w:val="nil"/>
              <w:left w:val="single" w:sz="4" w:space="0" w:color="auto"/>
              <w:bottom w:val="nil"/>
              <w:right w:val="single" w:sz="4" w:space="0" w:color="auto"/>
            </w:tcBorders>
            <w:shd w:val="clear" w:color="000000" w:fill="FFFFFF"/>
            <w:vAlign w:val="center"/>
          </w:tcPr>
          <w:p w14:paraId="61962FBB" w14:textId="2A010CD9" w:rsidR="00016A7A" w:rsidRPr="00BA79D4" w:rsidDel="00702E50" w:rsidRDefault="00016A7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BA5020" w:rsidRPr="00BA79D4">
              <w:rPr>
                <w:rFonts w:ascii="Times New Roman" w:hAnsi="Times New Roman" w:cs="Times New Roman"/>
                <w:b/>
                <w:bCs/>
                <w:sz w:val="20"/>
                <w:szCs w:val="20"/>
              </w:rPr>
              <w:t>83</w:t>
            </w:r>
            <w:r w:rsidRPr="00BA79D4">
              <w:rPr>
                <w:rFonts w:ascii="Times New Roman" w:hAnsi="Times New Roman" w:cs="Times New Roman"/>
                <w:b/>
                <w:bCs/>
                <w:sz w:val="20"/>
                <w:szCs w:val="20"/>
              </w:rPr>
              <w:t xml:space="preserve"> (.</w:t>
            </w:r>
            <w:r w:rsidR="00C65687" w:rsidRPr="00BA79D4">
              <w:rPr>
                <w:rFonts w:ascii="Times New Roman" w:hAnsi="Times New Roman" w:cs="Times New Roman"/>
                <w:b/>
                <w:bCs/>
                <w:sz w:val="20"/>
                <w:szCs w:val="20"/>
              </w:rPr>
              <w:t>77</w:t>
            </w:r>
            <w:r w:rsidRPr="00BA79D4">
              <w:rPr>
                <w:rFonts w:ascii="Times New Roman" w:hAnsi="Times New Roman" w:cs="Times New Roman"/>
                <w:b/>
                <w:bCs/>
                <w:sz w:val="20"/>
                <w:szCs w:val="20"/>
              </w:rPr>
              <w:t>, .</w:t>
            </w:r>
            <w:r w:rsidR="00C65687" w:rsidRPr="00BA79D4">
              <w:rPr>
                <w:rFonts w:ascii="Times New Roman" w:hAnsi="Times New Roman" w:cs="Times New Roman"/>
                <w:b/>
                <w:bCs/>
                <w:sz w:val="20"/>
                <w:szCs w:val="20"/>
              </w:rPr>
              <w:t>90</w:t>
            </w:r>
            <w:r w:rsidRPr="00BA79D4">
              <w:rPr>
                <w:rFonts w:ascii="Times New Roman" w:hAnsi="Times New Roman" w:cs="Times New Roman"/>
                <w:b/>
                <w:bCs/>
                <w:sz w:val="20"/>
                <w:szCs w:val="20"/>
              </w:rPr>
              <w:t xml:space="preserve">)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9B20115" w14:textId="2B1A37EA" w:rsidR="00016A7A" w:rsidRPr="00BA79D4" w:rsidRDefault="007A6647"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.69 (.62, .75) ***</w:t>
            </w:r>
          </w:p>
        </w:tc>
        <w:tc>
          <w:tcPr>
            <w:tcW w:w="1980" w:type="dxa"/>
            <w:tcBorders>
              <w:top w:val="nil"/>
              <w:left w:val="single" w:sz="4" w:space="0" w:color="auto"/>
              <w:bottom w:val="nil"/>
            </w:tcBorders>
            <w:shd w:val="clear" w:color="000000" w:fill="FFFFFF"/>
            <w:vAlign w:val="center"/>
          </w:tcPr>
          <w:p w14:paraId="1CE06EE7" w14:textId="0556B6B4" w:rsidR="00016A7A" w:rsidRPr="00BA79D4" w:rsidDel="00BF1E5A" w:rsidRDefault="00016A7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w:t>
            </w:r>
            <w:r w:rsidR="00E44048"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w:t>
            </w:r>
            <w:r w:rsidR="00E44048" w:rsidRPr="00BA79D4">
              <w:rPr>
                <w:rFonts w:ascii="Times New Roman" w:eastAsia="Times New Roman" w:hAnsi="Times New Roman" w:cs="Times New Roman"/>
                <w:b/>
                <w:bCs/>
                <w:color w:val="000000"/>
                <w:sz w:val="20"/>
                <w:szCs w:val="20"/>
              </w:rPr>
              <w:t>5</w:t>
            </w:r>
            <w:r w:rsidR="006338E1"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 .</w:t>
            </w:r>
            <w:r w:rsidR="00E44048" w:rsidRPr="00BA79D4">
              <w:rPr>
                <w:rFonts w:ascii="Times New Roman" w:eastAsia="Times New Roman" w:hAnsi="Times New Roman" w:cs="Times New Roman"/>
                <w:b/>
                <w:bCs/>
                <w:color w:val="000000"/>
                <w:sz w:val="20"/>
                <w:szCs w:val="20"/>
              </w:rPr>
              <w:t>9</w:t>
            </w:r>
            <w:r w:rsidRPr="00BA79D4">
              <w:rPr>
                <w:rFonts w:ascii="Times New Roman" w:eastAsia="Times New Roman" w:hAnsi="Times New Roman" w:cs="Times New Roman"/>
                <w:b/>
                <w:bCs/>
                <w:color w:val="000000"/>
                <w:sz w:val="20"/>
                <w:szCs w:val="20"/>
              </w:rPr>
              <w:t xml:space="preserve">8) </w:t>
            </w:r>
            <w:r w:rsidR="00E44048"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7BFEF706" w14:textId="64F60424" w:rsidR="00016A7A" w:rsidRPr="00BA79D4" w:rsidRDefault="0070516C"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1.66 (1.06, 2.60) *</w:t>
            </w:r>
          </w:p>
        </w:tc>
      </w:tr>
      <w:tr w:rsidR="00016A7A" w:rsidRPr="00BA79D4" w14:paraId="108996BE" w14:textId="2E694E35" w:rsidTr="003438AD">
        <w:trPr>
          <w:trHeight w:val="274"/>
        </w:trPr>
        <w:tc>
          <w:tcPr>
            <w:tcW w:w="1664" w:type="dxa"/>
            <w:tcBorders>
              <w:top w:val="nil"/>
              <w:right w:val="nil"/>
            </w:tcBorders>
            <w:shd w:val="clear" w:color="000000" w:fill="FFFFFF"/>
            <w:tcMar>
              <w:left w:w="29" w:type="dxa"/>
              <w:right w:w="29" w:type="dxa"/>
            </w:tcMar>
            <w:vAlign w:val="center"/>
            <w:hideMark/>
          </w:tcPr>
          <w:p w14:paraId="73738031" w14:textId="77777777" w:rsidR="00016A7A" w:rsidRPr="00BA79D4" w:rsidRDefault="00016A7A" w:rsidP="00293476">
            <w:pPr>
              <w:spacing w:after="0" w:line="240" w:lineRule="auto"/>
              <w:jc w:val="right"/>
              <w:rPr>
                <w:rFonts w:ascii="Times New Roman" w:eastAsia="Times New Roman" w:hAnsi="Times New Roman" w:cs="Times New Roman"/>
                <w:color w:val="808080"/>
                <w:sz w:val="20"/>
                <w:szCs w:val="20"/>
              </w:rPr>
            </w:pPr>
            <w:r w:rsidRPr="00BA79D4">
              <w:rPr>
                <w:rFonts w:ascii="Times New Roman" w:eastAsia="Times New Roman" w:hAnsi="Times New Roman" w:cs="Times New Roman"/>
                <w:color w:val="808080"/>
                <w:sz w:val="20"/>
                <w:szCs w:val="20"/>
              </w:rPr>
              <w:t> </w:t>
            </w:r>
          </w:p>
        </w:tc>
        <w:tc>
          <w:tcPr>
            <w:tcW w:w="1581" w:type="dxa"/>
            <w:tcBorders>
              <w:top w:val="nil"/>
              <w:left w:val="nil"/>
              <w:right w:val="single" w:sz="4" w:space="0" w:color="auto"/>
            </w:tcBorders>
            <w:shd w:val="clear" w:color="000000" w:fill="FFFFFF"/>
            <w:tcMar>
              <w:left w:w="29" w:type="dxa"/>
              <w:right w:w="29" w:type="dxa"/>
            </w:tcMar>
            <w:vAlign w:val="center"/>
            <w:hideMark/>
          </w:tcPr>
          <w:p w14:paraId="3109DBD3"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Other/Unknown</w:t>
            </w:r>
          </w:p>
        </w:tc>
        <w:tc>
          <w:tcPr>
            <w:tcW w:w="1980" w:type="dxa"/>
            <w:tcBorders>
              <w:top w:val="nil"/>
              <w:left w:val="single" w:sz="4" w:space="0" w:color="auto"/>
              <w:right w:val="single" w:sz="4" w:space="0" w:color="auto"/>
            </w:tcBorders>
            <w:shd w:val="clear" w:color="000000" w:fill="FFFFFF"/>
            <w:vAlign w:val="center"/>
          </w:tcPr>
          <w:p w14:paraId="62430996" w14:textId="6FACA636" w:rsidR="00016A7A" w:rsidRPr="00BA79D4" w:rsidRDefault="00016A7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C65687" w:rsidRPr="00BA79D4">
              <w:rPr>
                <w:rFonts w:ascii="Times New Roman" w:hAnsi="Times New Roman" w:cs="Times New Roman"/>
                <w:b/>
                <w:bCs/>
                <w:sz w:val="20"/>
                <w:szCs w:val="20"/>
              </w:rPr>
              <w:t>85</w:t>
            </w:r>
            <w:r w:rsidRPr="00BA79D4">
              <w:rPr>
                <w:rFonts w:ascii="Times New Roman" w:hAnsi="Times New Roman" w:cs="Times New Roman"/>
                <w:b/>
                <w:bCs/>
                <w:sz w:val="20"/>
                <w:szCs w:val="20"/>
              </w:rPr>
              <w:t xml:space="preserve"> (.</w:t>
            </w:r>
            <w:r w:rsidR="00C65687" w:rsidRPr="00BA79D4">
              <w:rPr>
                <w:rFonts w:ascii="Times New Roman" w:hAnsi="Times New Roman" w:cs="Times New Roman"/>
                <w:b/>
                <w:bCs/>
                <w:sz w:val="20"/>
                <w:szCs w:val="20"/>
              </w:rPr>
              <w:t>77</w:t>
            </w:r>
            <w:r w:rsidRPr="00BA79D4">
              <w:rPr>
                <w:rFonts w:ascii="Times New Roman" w:hAnsi="Times New Roman" w:cs="Times New Roman"/>
                <w:b/>
                <w:bCs/>
                <w:sz w:val="20"/>
                <w:szCs w:val="20"/>
              </w:rPr>
              <w:t>, .</w:t>
            </w:r>
            <w:r w:rsidR="00BA5C09" w:rsidRPr="00BA79D4">
              <w:rPr>
                <w:rFonts w:ascii="Times New Roman" w:hAnsi="Times New Roman" w:cs="Times New Roman"/>
                <w:b/>
                <w:bCs/>
                <w:sz w:val="20"/>
                <w:szCs w:val="20"/>
              </w:rPr>
              <w:t>9</w:t>
            </w:r>
            <w:r w:rsidR="00C65687" w:rsidRPr="00BA79D4">
              <w:rPr>
                <w:rFonts w:ascii="Times New Roman" w:hAnsi="Times New Roman" w:cs="Times New Roman"/>
                <w:b/>
                <w:bCs/>
                <w:sz w:val="20"/>
                <w:szCs w:val="20"/>
              </w:rPr>
              <w:t>4</w:t>
            </w:r>
            <w:r w:rsidRPr="00BA79D4">
              <w:rPr>
                <w:rFonts w:ascii="Times New Roman" w:hAnsi="Times New Roman" w:cs="Times New Roman"/>
                <w:b/>
                <w:bCs/>
                <w:sz w:val="20"/>
                <w:szCs w:val="20"/>
              </w:rPr>
              <w:t>)</w:t>
            </w:r>
            <w:r w:rsidR="00BA5C09" w:rsidRPr="00BA79D4">
              <w:rPr>
                <w:rFonts w:ascii="Times New Roman" w:hAnsi="Times New Roman" w:cs="Times New Roman"/>
                <w:b/>
                <w:bCs/>
                <w:sz w:val="20"/>
                <w:szCs w:val="20"/>
              </w:rPr>
              <w:t xml:space="preserve"> **</w:t>
            </w:r>
          </w:p>
        </w:tc>
        <w:tc>
          <w:tcPr>
            <w:tcW w:w="1980" w:type="dxa"/>
            <w:tcBorders>
              <w:top w:val="nil"/>
              <w:left w:val="single" w:sz="4" w:space="0" w:color="auto"/>
              <w:right w:val="single" w:sz="4" w:space="0" w:color="auto"/>
            </w:tcBorders>
            <w:shd w:val="clear" w:color="000000" w:fill="FFFFFF"/>
            <w:tcMar>
              <w:left w:w="29" w:type="dxa"/>
              <w:right w:w="29" w:type="dxa"/>
            </w:tcMar>
            <w:vAlign w:val="center"/>
          </w:tcPr>
          <w:p w14:paraId="40D3BAD3" w14:textId="143AD93A" w:rsidR="00016A7A" w:rsidRPr="00BA79D4" w:rsidRDefault="007A6647"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1.29 (1.13, 1.46) ***</w:t>
            </w:r>
          </w:p>
        </w:tc>
        <w:tc>
          <w:tcPr>
            <w:tcW w:w="1980" w:type="dxa"/>
            <w:tcBorders>
              <w:top w:val="nil"/>
              <w:left w:val="single" w:sz="4" w:space="0" w:color="auto"/>
            </w:tcBorders>
            <w:shd w:val="clear" w:color="000000" w:fill="FFFFFF"/>
            <w:vAlign w:val="center"/>
          </w:tcPr>
          <w:p w14:paraId="15B309BF" w14:textId="390CFA99" w:rsidR="00016A7A" w:rsidRPr="00BA79D4" w:rsidRDefault="006338E1"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1.95</w:t>
            </w:r>
            <w:r w:rsidR="00016A7A" w:rsidRPr="00BA79D4">
              <w:rPr>
                <w:rFonts w:ascii="Times New Roman" w:eastAsia="Times New Roman" w:hAnsi="Times New Roman" w:cs="Times New Roman"/>
                <w:b/>
                <w:bCs/>
                <w:color w:val="000000"/>
                <w:sz w:val="20"/>
                <w:szCs w:val="20"/>
              </w:rPr>
              <w:t xml:space="preserve"> (1.</w:t>
            </w:r>
            <w:r w:rsidR="00E44048"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3</w:t>
            </w:r>
            <w:r w:rsidR="00016A7A" w:rsidRPr="00BA79D4">
              <w:rPr>
                <w:rFonts w:ascii="Times New Roman" w:eastAsia="Times New Roman" w:hAnsi="Times New Roman" w:cs="Times New Roman"/>
                <w:b/>
                <w:bCs/>
                <w:color w:val="000000"/>
                <w:sz w:val="20"/>
                <w:szCs w:val="20"/>
              </w:rPr>
              <w:t xml:space="preserve">, </w:t>
            </w:r>
            <w:r w:rsidR="00E44048" w:rsidRPr="00BA79D4">
              <w:rPr>
                <w:rFonts w:ascii="Times New Roman" w:eastAsia="Times New Roman" w:hAnsi="Times New Roman" w:cs="Times New Roman"/>
                <w:b/>
                <w:bCs/>
                <w:color w:val="000000"/>
                <w:sz w:val="20"/>
                <w:szCs w:val="20"/>
              </w:rPr>
              <w:t>2</w:t>
            </w:r>
            <w:r w:rsidR="00016A7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66</w:t>
            </w:r>
            <w:r w:rsidR="00016A7A" w:rsidRPr="00BA79D4">
              <w:rPr>
                <w:rFonts w:ascii="Times New Roman" w:eastAsia="Times New Roman" w:hAnsi="Times New Roman" w:cs="Times New Roman"/>
                <w:b/>
                <w:bCs/>
                <w:color w:val="000000"/>
                <w:sz w:val="20"/>
                <w:szCs w:val="20"/>
              </w:rPr>
              <w:t>) **</w:t>
            </w:r>
            <w:r w:rsidR="00E0099B" w:rsidRPr="00BA79D4">
              <w:rPr>
                <w:rFonts w:ascii="Times New Roman" w:eastAsia="Times New Roman" w:hAnsi="Times New Roman" w:cs="Times New Roman"/>
                <w:b/>
                <w:bCs/>
                <w:color w:val="000000"/>
                <w:sz w:val="20"/>
                <w:szCs w:val="20"/>
              </w:rPr>
              <w:t>*</w:t>
            </w:r>
          </w:p>
        </w:tc>
        <w:tc>
          <w:tcPr>
            <w:tcW w:w="2160" w:type="dxa"/>
            <w:tcBorders>
              <w:top w:val="nil"/>
              <w:left w:val="single" w:sz="4" w:space="0" w:color="auto"/>
            </w:tcBorders>
            <w:shd w:val="clear" w:color="000000" w:fill="FFFFFF"/>
            <w:vAlign w:val="center"/>
          </w:tcPr>
          <w:p w14:paraId="18EA0872" w14:textId="47CB4B83" w:rsidR="00016A7A" w:rsidRPr="00BA79D4" w:rsidRDefault="0070516C"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6.0</w:t>
            </w:r>
            <w:r w:rsidR="002A546B"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xml:space="preserve"> (3.69, 9.89) ***</w:t>
            </w:r>
          </w:p>
        </w:tc>
      </w:tr>
      <w:tr w:rsidR="00016A7A" w:rsidRPr="00BA79D4" w14:paraId="60402A82" w14:textId="664F8E5B" w:rsidTr="003438AD">
        <w:trPr>
          <w:trHeight w:val="274"/>
        </w:trPr>
        <w:tc>
          <w:tcPr>
            <w:tcW w:w="1664" w:type="dxa"/>
            <w:tcBorders>
              <w:top w:val="nil"/>
              <w:right w:val="nil"/>
            </w:tcBorders>
            <w:shd w:val="clear" w:color="000000" w:fill="FFFFFF"/>
            <w:tcMar>
              <w:left w:w="29" w:type="dxa"/>
              <w:right w:w="29" w:type="dxa"/>
            </w:tcMar>
            <w:vAlign w:val="center"/>
          </w:tcPr>
          <w:p w14:paraId="0968ACE7" w14:textId="77777777" w:rsidR="00016A7A" w:rsidRPr="00BA79D4" w:rsidRDefault="00016A7A" w:rsidP="00293476">
            <w:pPr>
              <w:spacing w:after="0" w:line="240" w:lineRule="auto"/>
              <w:jc w:val="right"/>
              <w:rPr>
                <w:rFonts w:ascii="Times New Roman" w:eastAsia="Times New Roman" w:hAnsi="Times New Roman" w:cs="Times New Roman"/>
                <w:color w:val="808080"/>
                <w:sz w:val="20"/>
                <w:szCs w:val="20"/>
              </w:rPr>
            </w:pPr>
          </w:p>
        </w:tc>
        <w:tc>
          <w:tcPr>
            <w:tcW w:w="1581" w:type="dxa"/>
            <w:tcBorders>
              <w:top w:val="nil"/>
              <w:left w:val="nil"/>
              <w:right w:val="single" w:sz="4" w:space="0" w:color="auto"/>
            </w:tcBorders>
            <w:shd w:val="clear" w:color="000000" w:fill="FFFFFF"/>
            <w:tcMar>
              <w:left w:w="29" w:type="dxa"/>
              <w:right w:w="29" w:type="dxa"/>
            </w:tcMar>
            <w:vAlign w:val="center"/>
          </w:tcPr>
          <w:p w14:paraId="0FBDBE09"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right w:val="single" w:sz="4" w:space="0" w:color="auto"/>
            </w:tcBorders>
            <w:shd w:val="clear" w:color="000000" w:fill="FFFFFF"/>
            <w:vAlign w:val="center"/>
          </w:tcPr>
          <w:p w14:paraId="7D3027DF" w14:textId="77777777" w:rsidR="00016A7A" w:rsidRPr="00BA79D4" w:rsidRDefault="00016A7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right w:val="single" w:sz="4" w:space="0" w:color="auto"/>
            </w:tcBorders>
            <w:shd w:val="clear" w:color="000000" w:fill="FFFFFF"/>
            <w:tcMar>
              <w:left w:w="29" w:type="dxa"/>
              <w:right w:w="29" w:type="dxa"/>
            </w:tcMar>
            <w:vAlign w:val="center"/>
          </w:tcPr>
          <w:p w14:paraId="3B769697" w14:textId="77777777" w:rsidR="00016A7A" w:rsidRPr="00BA79D4" w:rsidRDefault="00016A7A" w:rsidP="00293476">
            <w:pPr>
              <w:spacing w:after="0" w:line="240" w:lineRule="auto"/>
              <w:jc w:val="center"/>
              <w:rPr>
                <w:rFonts w:ascii="Times New Roman" w:hAnsi="Times New Roman" w:cs="Times New Roman"/>
                <w:b/>
                <w:bCs/>
                <w:sz w:val="20"/>
                <w:szCs w:val="20"/>
              </w:rPr>
            </w:pPr>
          </w:p>
        </w:tc>
        <w:tc>
          <w:tcPr>
            <w:tcW w:w="1980" w:type="dxa"/>
            <w:tcBorders>
              <w:top w:val="nil"/>
              <w:left w:val="single" w:sz="4" w:space="0" w:color="auto"/>
            </w:tcBorders>
            <w:shd w:val="clear" w:color="000000" w:fill="FFFFFF"/>
            <w:vAlign w:val="center"/>
          </w:tcPr>
          <w:p w14:paraId="4F7BED01"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c>
          <w:tcPr>
            <w:tcW w:w="2160" w:type="dxa"/>
            <w:tcBorders>
              <w:top w:val="nil"/>
              <w:left w:val="single" w:sz="4" w:space="0" w:color="auto"/>
            </w:tcBorders>
            <w:shd w:val="clear" w:color="000000" w:fill="FFFFFF"/>
            <w:vAlign w:val="center"/>
          </w:tcPr>
          <w:p w14:paraId="151532E5" w14:textId="77777777" w:rsidR="00016A7A" w:rsidRPr="00BA79D4" w:rsidRDefault="00016A7A" w:rsidP="00293476">
            <w:pPr>
              <w:spacing w:after="0" w:line="240" w:lineRule="auto"/>
              <w:jc w:val="center"/>
              <w:rPr>
                <w:rFonts w:ascii="Times New Roman" w:eastAsia="Times New Roman" w:hAnsi="Times New Roman" w:cs="Times New Roman"/>
                <w:b/>
                <w:bCs/>
                <w:color w:val="000000"/>
                <w:sz w:val="20"/>
                <w:szCs w:val="20"/>
              </w:rPr>
            </w:pPr>
          </w:p>
        </w:tc>
      </w:tr>
      <w:tr w:rsidR="00016A7A" w:rsidRPr="00BA79D4" w14:paraId="34D3D9AF" w14:textId="123610AD" w:rsidTr="003438AD">
        <w:trPr>
          <w:trHeight w:val="274"/>
        </w:trPr>
        <w:tc>
          <w:tcPr>
            <w:tcW w:w="3245" w:type="dxa"/>
            <w:gridSpan w:val="2"/>
            <w:tcBorders>
              <w:top w:val="nil"/>
              <w:bottom w:val="single" w:sz="4" w:space="0" w:color="auto"/>
              <w:right w:val="single" w:sz="4" w:space="0" w:color="auto"/>
            </w:tcBorders>
            <w:shd w:val="clear" w:color="000000" w:fill="FFFFFF"/>
            <w:tcMar>
              <w:left w:w="29" w:type="dxa"/>
              <w:right w:w="29" w:type="dxa"/>
            </w:tcMar>
            <w:vAlign w:val="center"/>
          </w:tcPr>
          <w:p w14:paraId="18ABB3B1" w14:textId="77777777" w:rsidR="00016A7A" w:rsidRPr="00BA79D4" w:rsidRDefault="00016A7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0E194773" w14:textId="3B71F434" w:rsidR="00016A7A" w:rsidRPr="00BA79D4" w:rsidRDefault="00016A7A"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1.</w:t>
            </w:r>
            <w:r w:rsidR="00BA5C09" w:rsidRPr="00BA79D4">
              <w:rPr>
                <w:rFonts w:ascii="Times New Roman" w:eastAsia="Times New Roman" w:hAnsi="Times New Roman" w:cs="Times New Roman"/>
                <w:b/>
                <w:bCs/>
                <w:color w:val="000000"/>
                <w:sz w:val="20"/>
                <w:szCs w:val="20"/>
              </w:rPr>
              <w:t>1</w:t>
            </w:r>
            <w:r w:rsidR="00C65687"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(1.1</w:t>
            </w:r>
            <w:r w:rsidR="00C65687"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1.</w:t>
            </w:r>
            <w:r w:rsidR="00C65687" w:rsidRPr="00BA79D4">
              <w:rPr>
                <w:rFonts w:ascii="Times New Roman" w:eastAsia="Times New Roman" w:hAnsi="Times New Roman" w:cs="Times New Roman"/>
                <w:b/>
                <w:bCs/>
                <w:color w:val="000000"/>
                <w:sz w:val="20"/>
                <w:szCs w:val="20"/>
              </w:rPr>
              <w:t>14</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single" w:sz="4" w:space="0" w:color="auto"/>
              <w:right w:val="single" w:sz="4" w:space="0" w:color="auto"/>
            </w:tcBorders>
            <w:shd w:val="clear" w:color="000000" w:fill="FFFFFF"/>
            <w:tcMar>
              <w:left w:w="29" w:type="dxa"/>
              <w:right w:w="29" w:type="dxa"/>
            </w:tcMar>
            <w:vAlign w:val="center"/>
          </w:tcPr>
          <w:p w14:paraId="7AD6B874" w14:textId="07A42941" w:rsidR="00016A7A" w:rsidRPr="00BA79D4" w:rsidRDefault="007A6647"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.95 (.93, .97) ***</w:t>
            </w:r>
          </w:p>
        </w:tc>
        <w:tc>
          <w:tcPr>
            <w:tcW w:w="1980" w:type="dxa"/>
            <w:tcBorders>
              <w:top w:val="nil"/>
              <w:left w:val="single" w:sz="4" w:space="0" w:color="auto"/>
              <w:bottom w:val="nil"/>
            </w:tcBorders>
            <w:shd w:val="clear" w:color="000000" w:fill="FFFFFF"/>
            <w:vAlign w:val="center"/>
          </w:tcPr>
          <w:p w14:paraId="1A6F2464" w14:textId="1DB237E0" w:rsidR="00016A7A" w:rsidRPr="00BA79D4" w:rsidRDefault="00DC2F60"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1.05</w:t>
            </w:r>
            <w:r w:rsidR="00016A7A"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1.0</w:t>
            </w:r>
            <w:r w:rsidR="006338E1" w:rsidRPr="00BA79D4">
              <w:rPr>
                <w:rFonts w:ascii="Times New Roman" w:eastAsia="Times New Roman" w:hAnsi="Times New Roman" w:cs="Times New Roman"/>
                <w:b/>
                <w:bCs/>
                <w:color w:val="000000"/>
                <w:sz w:val="20"/>
                <w:szCs w:val="20"/>
              </w:rPr>
              <w:t>0</w:t>
            </w:r>
            <w:r w:rsidR="00016A7A"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1</w:t>
            </w:r>
            <w:r w:rsidR="00016A7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10</w:t>
            </w:r>
            <w:r w:rsidR="00016A7A" w:rsidRPr="00BA79D4">
              <w:rPr>
                <w:rFonts w:ascii="Times New Roman" w:eastAsia="Times New Roman" w:hAnsi="Times New Roman" w:cs="Times New Roman"/>
                <w:b/>
                <w:bCs/>
                <w:color w:val="000000"/>
                <w:sz w:val="20"/>
                <w:szCs w:val="20"/>
              </w:rPr>
              <w:t>) *</w:t>
            </w:r>
          </w:p>
        </w:tc>
        <w:tc>
          <w:tcPr>
            <w:tcW w:w="2160" w:type="dxa"/>
            <w:tcBorders>
              <w:top w:val="nil"/>
              <w:left w:val="single" w:sz="4" w:space="0" w:color="auto"/>
              <w:bottom w:val="nil"/>
            </w:tcBorders>
            <w:shd w:val="clear" w:color="000000" w:fill="FFFFFF"/>
            <w:vAlign w:val="center"/>
          </w:tcPr>
          <w:p w14:paraId="3F2A811C" w14:textId="2477716E" w:rsidR="00016A7A" w:rsidRPr="00BA79D4" w:rsidRDefault="006A2A0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.89 (.85, .94) ***</w:t>
            </w:r>
          </w:p>
        </w:tc>
      </w:tr>
      <w:tr w:rsidR="00AE545D" w:rsidRPr="00BA79D4" w14:paraId="0CAB27B1" w14:textId="14F172A5" w:rsidTr="0070516C">
        <w:trPr>
          <w:trHeight w:val="274"/>
        </w:trPr>
        <w:tc>
          <w:tcPr>
            <w:tcW w:w="11345" w:type="dxa"/>
            <w:gridSpan w:val="6"/>
            <w:tcBorders>
              <w:top w:val="single" w:sz="4" w:space="0" w:color="auto"/>
              <w:bottom w:val="single" w:sz="4" w:space="0" w:color="auto"/>
            </w:tcBorders>
            <w:shd w:val="clear" w:color="auto" w:fill="D9D9D9" w:themeFill="background1" w:themeFillShade="D9"/>
            <w:tcMar>
              <w:left w:w="29" w:type="dxa"/>
              <w:right w:w="29" w:type="dxa"/>
            </w:tcMar>
            <w:vAlign w:val="center"/>
          </w:tcPr>
          <w:p w14:paraId="0DC7DA1E" w14:textId="56650493" w:rsidR="00AE545D" w:rsidRPr="00BA79D4" w:rsidRDefault="00AE545D"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 Interaction Effects</w:t>
            </w:r>
          </w:p>
        </w:tc>
      </w:tr>
      <w:tr w:rsidR="00A16254" w:rsidRPr="00BA79D4" w14:paraId="2302D5F2" w14:textId="434C4FFD" w:rsidTr="0070516C">
        <w:trPr>
          <w:trHeight w:val="274"/>
        </w:trPr>
        <w:tc>
          <w:tcPr>
            <w:tcW w:w="3245" w:type="dxa"/>
            <w:gridSpan w:val="2"/>
            <w:tcBorders>
              <w:top w:val="single" w:sz="4" w:space="0" w:color="auto"/>
              <w:bottom w:val="nil"/>
              <w:right w:val="single" w:sz="4" w:space="0" w:color="auto"/>
            </w:tcBorders>
            <w:shd w:val="clear" w:color="000000" w:fill="FFFFFF"/>
            <w:tcMar>
              <w:left w:w="29" w:type="dxa"/>
              <w:right w:w="29" w:type="dxa"/>
            </w:tcMar>
            <w:vAlign w:val="center"/>
          </w:tcPr>
          <w:p w14:paraId="1D1E79D5"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41DBD365" w14:textId="2343017E"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Any MH Inpatient Admission</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2949B477" w14:textId="0C8D6CD9"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Days MH Inpatient Admission</w:t>
            </w:r>
          </w:p>
        </w:tc>
        <w:tc>
          <w:tcPr>
            <w:tcW w:w="1980" w:type="dxa"/>
            <w:tcBorders>
              <w:top w:val="single" w:sz="4" w:space="0" w:color="auto"/>
              <w:left w:val="single" w:sz="4" w:space="0" w:color="auto"/>
              <w:bottom w:val="single" w:sz="4" w:space="0" w:color="auto"/>
            </w:tcBorders>
            <w:shd w:val="clear" w:color="000000" w:fill="FFFFFF"/>
            <w:vAlign w:val="bottom"/>
          </w:tcPr>
          <w:p w14:paraId="0B9D0CDB" w14:textId="5C9D5926"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Any Medical Inpatient Admission</w:t>
            </w:r>
          </w:p>
        </w:tc>
        <w:tc>
          <w:tcPr>
            <w:tcW w:w="2160" w:type="dxa"/>
            <w:tcBorders>
              <w:top w:val="single" w:sz="4" w:space="0" w:color="auto"/>
              <w:left w:val="single" w:sz="4" w:space="0" w:color="auto"/>
              <w:bottom w:val="single" w:sz="4" w:space="0" w:color="auto"/>
            </w:tcBorders>
            <w:shd w:val="clear" w:color="000000" w:fill="FFFFFF"/>
            <w:vAlign w:val="bottom"/>
          </w:tcPr>
          <w:p w14:paraId="61A58356" w14:textId="7D05B19E"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Medical Inpatient Admission</w:t>
            </w:r>
          </w:p>
        </w:tc>
      </w:tr>
      <w:tr w:rsidR="00A16254" w:rsidRPr="00BA79D4" w14:paraId="4648382F" w14:textId="0D832F6B" w:rsidTr="0070516C">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ED67B15"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vAlign w:val="bottom"/>
          </w:tcPr>
          <w:p w14:paraId="453CAA1F" w14:textId="59163CB4" w:rsidR="00A16254" w:rsidRPr="00BA79D4" w:rsidRDefault="007F6E2F"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w:t>
            </w:r>
            <w:r w:rsidR="00A16254"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vAlign w:val="bottom"/>
          </w:tcPr>
          <w:p w14:paraId="43574AC4" w14:textId="0C2C8B53"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06DC2370" w14:textId="4523A54D" w:rsidR="00A16254" w:rsidRPr="00BA79D4" w:rsidRDefault="00F408DB"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A16254" w:rsidRPr="00BA79D4">
              <w:rPr>
                <w:rFonts w:ascii="Times New Roman" w:eastAsia="Times New Roman" w:hAnsi="Times New Roman" w:cs="Times New Roman"/>
                <w:color w:val="000000"/>
                <w:sz w:val="20"/>
                <w:szCs w:val="20"/>
              </w:rPr>
              <w:t>R (95% CI)</w:t>
            </w:r>
          </w:p>
        </w:tc>
        <w:tc>
          <w:tcPr>
            <w:tcW w:w="2160" w:type="dxa"/>
            <w:tcBorders>
              <w:top w:val="single" w:sz="4" w:space="0" w:color="auto"/>
              <w:left w:val="single" w:sz="4" w:space="0" w:color="auto"/>
              <w:bottom w:val="single" w:sz="4" w:space="0" w:color="auto"/>
            </w:tcBorders>
            <w:shd w:val="clear" w:color="000000" w:fill="FFFFFF"/>
            <w:vAlign w:val="bottom"/>
          </w:tcPr>
          <w:p w14:paraId="7CBED770" w14:textId="513CDD9F"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A16254" w:rsidRPr="00BA79D4" w14:paraId="75B271B1" w14:textId="4E7765FA" w:rsidTr="00747D85">
        <w:trPr>
          <w:trHeight w:val="274"/>
        </w:trPr>
        <w:tc>
          <w:tcPr>
            <w:tcW w:w="1664" w:type="dxa"/>
            <w:tcBorders>
              <w:top w:val="nil"/>
              <w:bottom w:val="nil"/>
              <w:right w:val="nil"/>
            </w:tcBorders>
            <w:shd w:val="clear" w:color="000000" w:fill="FFFFFF"/>
            <w:tcMar>
              <w:left w:w="29" w:type="dxa"/>
              <w:right w:w="29" w:type="dxa"/>
            </w:tcMar>
            <w:vAlign w:val="center"/>
            <w:hideMark/>
          </w:tcPr>
          <w:p w14:paraId="5BA03B43" w14:textId="77777777"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2D0E7187" w14:textId="77777777"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000000" w:fill="FFFFFF"/>
          </w:tcPr>
          <w:p w14:paraId="1E260902"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tcPr>
          <w:p w14:paraId="343457B6"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000000" w:fill="FFFFFF"/>
          </w:tcPr>
          <w:p w14:paraId="5715AD9E"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single" w:sz="4" w:space="0" w:color="auto"/>
              <w:left w:val="single" w:sz="4" w:space="0" w:color="auto"/>
              <w:bottom w:val="nil"/>
            </w:tcBorders>
            <w:shd w:val="clear" w:color="000000" w:fill="FFFFFF"/>
            <w:vAlign w:val="center"/>
          </w:tcPr>
          <w:p w14:paraId="559014FD"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21010EE2" w14:textId="207D2038" w:rsidTr="00747D85">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9C097B3" w14:textId="77777777"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000000" w:fill="FFFFFF"/>
            <w:vAlign w:val="center"/>
          </w:tcPr>
          <w:p w14:paraId="4C88865E" w14:textId="273741FC" w:rsidR="00A16254" w:rsidRPr="00BA79D4" w:rsidDel="008219A9"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C97A3E9" w14:textId="0DEB2D80" w:rsidR="00A16254" w:rsidRPr="00BA79D4" w:rsidDel="008219A9" w:rsidRDefault="00A16254"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000000" w:fill="FFFFFF"/>
            <w:vAlign w:val="center"/>
          </w:tcPr>
          <w:p w14:paraId="5077DA5D" w14:textId="123D4FE2"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7B49B5DF" w14:textId="552E5669" w:rsidR="00A16254" w:rsidRPr="00BA79D4" w:rsidRDefault="00A16254" w:rsidP="00293476">
            <w:pPr>
              <w:spacing w:after="0" w:line="240" w:lineRule="auto"/>
              <w:jc w:val="center"/>
              <w:rPr>
                <w:rFonts w:ascii="Times New Roman" w:eastAsia="Times New Roman" w:hAnsi="Times New Roman" w:cs="Times New Roman"/>
                <w:b/>
                <w:bCs/>
                <w:i/>
                <w:iCs/>
                <w:color w:val="000000"/>
                <w:sz w:val="20"/>
                <w:szCs w:val="20"/>
              </w:rPr>
            </w:pPr>
          </w:p>
        </w:tc>
      </w:tr>
      <w:tr w:rsidR="00A16254" w:rsidRPr="00BA79D4" w14:paraId="6B4EC455" w14:textId="046731F6" w:rsidTr="00B116EB">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7B528290" w14:textId="63F77144"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MAD </w:t>
            </w:r>
          </w:p>
        </w:tc>
        <w:tc>
          <w:tcPr>
            <w:tcW w:w="1980" w:type="dxa"/>
            <w:tcBorders>
              <w:top w:val="nil"/>
              <w:left w:val="single" w:sz="4" w:space="0" w:color="auto"/>
              <w:bottom w:val="nil"/>
              <w:right w:val="single" w:sz="4" w:space="0" w:color="auto"/>
            </w:tcBorders>
            <w:shd w:val="clear" w:color="000000" w:fill="FFFFFF"/>
            <w:vAlign w:val="center"/>
          </w:tcPr>
          <w:p w14:paraId="2767CAEC" w14:textId="0D3E2FC2"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CC5AB6" w:rsidRPr="00BA79D4">
              <w:rPr>
                <w:rFonts w:ascii="Times New Roman" w:hAnsi="Times New Roman" w:cs="Times New Roman"/>
                <w:b/>
                <w:bCs/>
                <w:sz w:val="20"/>
                <w:szCs w:val="20"/>
              </w:rPr>
              <w:t>60</w:t>
            </w:r>
            <w:r w:rsidRPr="00BA79D4">
              <w:rPr>
                <w:rFonts w:ascii="Times New Roman" w:hAnsi="Times New Roman" w:cs="Times New Roman"/>
                <w:b/>
                <w:bCs/>
                <w:sz w:val="20"/>
                <w:szCs w:val="20"/>
              </w:rPr>
              <w:t xml:space="preserve"> (.</w:t>
            </w:r>
            <w:r w:rsidR="00E06154" w:rsidRPr="00BA79D4">
              <w:rPr>
                <w:rFonts w:ascii="Times New Roman" w:hAnsi="Times New Roman" w:cs="Times New Roman"/>
                <w:b/>
                <w:bCs/>
                <w:sz w:val="20"/>
                <w:szCs w:val="20"/>
              </w:rPr>
              <w:t>42</w:t>
            </w:r>
            <w:r w:rsidRPr="00BA79D4">
              <w:rPr>
                <w:rFonts w:ascii="Times New Roman" w:hAnsi="Times New Roman" w:cs="Times New Roman"/>
                <w:b/>
                <w:bCs/>
                <w:sz w:val="20"/>
                <w:szCs w:val="20"/>
              </w:rPr>
              <w:t>, .8</w:t>
            </w:r>
            <w:r w:rsidR="00E06154" w:rsidRPr="00BA79D4">
              <w:rPr>
                <w:rFonts w:ascii="Times New Roman" w:hAnsi="Times New Roman" w:cs="Times New Roman"/>
                <w:b/>
                <w:bCs/>
                <w:sz w:val="20"/>
                <w:szCs w:val="20"/>
              </w:rPr>
              <w:t>6</w:t>
            </w:r>
            <w:r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3E075E8" w14:textId="69E83696" w:rsidR="00A16254" w:rsidRPr="00BA79D4" w:rsidDel="008219A9"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.32 (.22, .47) ***</w:t>
            </w:r>
          </w:p>
        </w:tc>
        <w:tc>
          <w:tcPr>
            <w:tcW w:w="1980" w:type="dxa"/>
            <w:tcBorders>
              <w:top w:val="nil"/>
              <w:left w:val="single" w:sz="4" w:space="0" w:color="auto"/>
              <w:bottom w:val="nil"/>
            </w:tcBorders>
            <w:shd w:val="clear" w:color="000000" w:fill="FFFFFF"/>
          </w:tcPr>
          <w:p w14:paraId="65182BA2" w14:textId="67958DDD"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05F46F4E" w14:textId="6F7E5083"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4E1B9C11" w14:textId="56C0D010" w:rsidTr="00B116EB">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7CEF2F4" w14:textId="363DF230"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PD </w:t>
            </w:r>
          </w:p>
        </w:tc>
        <w:tc>
          <w:tcPr>
            <w:tcW w:w="1980" w:type="dxa"/>
            <w:tcBorders>
              <w:top w:val="nil"/>
              <w:left w:val="single" w:sz="4" w:space="0" w:color="auto"/>
              <w:bottom w:val="nil"/>
              <w:right w:val="single" w:sz="4" w:space="0" w:color="auto"/>
            </w:tcBorders>
            <w:shd w:val="clear" w:color="000000" w:fill="FFFFFF"/>
            <w:vAlign w:val="center"/>
          </w:tcPr>
          <w:p w14:paraId="694B6111" w14:textId="039F8295" w:rsidR="00A16254" w:rsidRPr="00BA79D4" w:rsidRDefault="00E061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3</w:t>
            </w:r>
            <w:r w:rsidR="00A16254" w:rsidRPr="00BA79D4">
              <w:rPr>
                <w:rFonts w:ascii="Times New Roman" w:hAnsi="Times New Roman" w:cs="Times New Roman"/>
                <w:b/>
                <w:bCs/>
                <w:sz w:val="20"/>
                <w:szCs w:val="20"/>
              </w:rPr>
              <w:t>.</w:t>
            </w:r>
            <w:r w:rsidRPr="00BA79D4">
              <w:rPr>
                <w:rFonts w:ascii="Times New Roman" w:hAnsi="Times New Roman" w:cs="Times New Roman"/>
                <w:b/>
                <w:bCs/>
                <w:sz w:val="20"/>
                <w:szCs w:val="20"/>
              </w:rPr>
              <w:t>70</w:t>
            </w:r>
            <w:r w:rsidR="00A16254"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2</w:t>
            </w:r>
            <w:r w:rsidR="00A16254" w:rsidRPr="00BA79D4">
              <w:rPr>
                <w:rFonts w:ascii="Times New Roman" w:hAnsi="Times New Roman" w:cs="Times New Roman"/>
                <w:b/>
                <w:bCs/>
                <w:sz w:val="20"/>
                <w:szCs w:val="20"/>
              </w:rPr>
              <w:t>.</w:t>
            </w:r>
            <w:r w:rsidRPr="00BA79D4">
              <w:rPr>
                <w:rFonts w:ascii="Times New Roman" w:hAnsi="Times New Roman" w:cs="Times New Roman"/>
                <w:b/>
                <w:bCs/>
                <w:sz w:val="20"/>
                <w:szCs w:val="20"/>
              </w:rPr>
              <w:t>88</w:t>
            </w:r>
            <w:r w:rsidR="00A16254"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4</w:t>
            </w:r>
            <w:r w:rsidR="00A16254" w:rsidRPr="00BA79D4">
              <w:rPr>
                <w:rFonts w:ascii="Times New Roman" w:hAnsi="Times New Roman" w:cs="Times New Roman"/>
                <w:b/>
                <w:bCs/>
                <w:sz w:val="20"/>
                <w:szCs w:val="20"/>
              </w:rPr>
              <w:t>.7</w:t>
            </w:r>
            <w:r w:rsidRPr="00BA79D4">
              <w:rPr>
                <w:rFonts w:ascii="Times New Roman" w:hAnsi="Times New Roman" w:cs="Times New Roman"/>
                <w:b/>
                <w:bCs/>
                <w:sz w:val="20"/>
                <w:szCs w:val="20"/>
              </w:rPr>
              <w:t>6</w:t>
            </w:r>
            <w:r w:rsidR="00A16254"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BD7AEA2" w14:textId="696651DA" w:rsidR="00A16254" w:rsidRPr="00BA79D4" w:rsidDel="008219A9"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.46 (.34, .62) ***</w:t>
            </w:r>
          </w:p>
        </w:tc>
        <w:tc>
          <w:tcPr>
            <w:tcW w:w="1980" w:type="dxa"/>
            <w:tcBorders>
              <w:top w:val="nil"/>
              <w:left w:val="single" w:sz="4" w:space="0" w:color="auto"/>
              <w:bottom w:val="nil"/>
            </w:tcBorders>
            <w:shd w:val="clear" w:color="000000" w:fill="FFFFFF"/>
          </w:tcPr>
          <w:p w14:paraId="6C532E14" w14:textId="3ECBA247"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3DFAD905" w14:textId="45C1A8AE"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766C7BD0" w14:textId="1535EB36"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43F1A1C" w14:textId="77777777"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53D96728" w14:textId="77777777" w:rsidR="00A16254" w:rsidRPr="00BA79D4" w:rsidDel="008219A9"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6575234" w14:textId="77777777" w:rsidR="00A16254" w:rsidRPr="00BA79D4" w:rsidDel="008219A9"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EF98B93"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508D3029" w14:textId="020332B3"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5B6FEB8B" w14:textId="0EBF2E7F"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3AD6CCAE"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000000" w:fill="FFFFFF"/>
            <w:vAlign w:val="center"/>
          </w:tcPr>
          <w:p w14:paraId="5D76FB43"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8922131"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9102533"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5767792E" w14:textId="028C0A65"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518A20F4" w14:textId="2977C026" w:rsidTr="006162B2">
        <w:trPr>
          <w:trHeight w:val="274"/>
        </w:trPr>
        <w:tc>
          <w:tcPr>
            <w:tcW w:w="1664" w:type="dxa"/>
            <w:tcBorders>
              <w:top w:val="nil"/>
              <w:bottom w:val="nil"/>
              <w:right w:val="nil"/>
            </w:tcBorders>
            <w:shd w:val="clear" w:color="000000" w:fill="FFFFFF"/>
            <w:tcMar>
              <w:left w:w="29" w:type="dxa"/>
              <w:right w:w="29" w:type="dxa"/>
            </w:tcMar>
            <w:vAlign w:val="center"/>
            <w:hideMark/>
          </w:tcPr>
          <w:p w14:paraId="6FAC216A"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398ACB41"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000000" w:fill="FFFFFF"/>
            <w:vAlign w:val="center"/>
          </w:tcPr>
          <w:p w14:paraId="1CA45E3F" w14:textId="58B98755" w:rsidR="00A16254" w:rsidRPr="00BA79D4" w:rsidDel="006E4FB1"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2.</w:t>
            </w:r>
            <w:r w:rsidR="00E06154"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5 (1.</w:t>
            </w:r>
            <w:r w:rsidR="001A5186" w:rsidRPr="00BA79D4">
              <w:rPr>
                <w:rFonts w:ascii="Times New Roman" w:eastAsia="Times New Roman" w:hAnsi="Times New Roman" w:cs="Times New Roman"/>
                <w:b/>
                <w:bCs/>
                <w:color w:val="000000"/>
                <w:sz w:val="20"/>
                <w:szCs w:val="20"/>
              </w:rPr>
              <w:t>77</w:t>
            </w:r>
            <w:r w:rsidRPr="00BA79D4">
              <w:rPr>
                <w:rFonts w:ascii="Times New Roman" w:eastAsia="Times New Roman" w:hAnsi="Times New Roman" w:cs="Times New Roman"/>
                <w:b/>
                <w:bCs/>
                <w:color w:val="000000"/>
                <w:sz w:val="20"/>
                <w:szCs w:val="20"/>
              </w:rPr>
              <w:t xml:space="preserve">, </w:t>
            </w:r>
            <w:r w:rsidR="001A5186"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w:t>
            </w:r>
            <w:r w:rsidR="001A5186" w:rsidRPr="00BA79D4">
              <w:rPr>
                <w:rFonts w:ascii="Times New Roman" w:eastAsia="Times New Roman" w:hAnsi="Times New Roman" w:cs="Times New Roman"/>
                <w:b/>
                <w:bCs/>
                <w:color w:val="000000"/>
                <w:sz w:val="20"/>
                <w:szCs w:val="20"/>
              </w:rPr>
              <w:t>86</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8C0645C" w14:textId="3975F337"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.66 (.52, .86) **</w:t>
            </w:r>
          </w:p>
        </w:tc>
        <w:tc>
          <w:tcPr>
            <w:tcW w:w="1980" w:type="dxa"/>
            <w:tcBorders>
              <w:top w:val="nil"/>
              <w:left w:val="single" w:sz="4" w:space="0" w:color="auto"/>
              <w:bottom w:val="nil"/>
            </w:tcBorders>
            <w:shd w:val="clear" w:color="000000" w:fill="FFFFFF"/>
          </w:tcPr>
          <w:p w14:paraId="37D71695" w14:textId="512C8EF0"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72133324" w14:textId="343F7C30"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1A685E5B" w14:textId="022E0B65"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B1F0DC7"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31605CAB" w14:textId="77777777"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8CFC9A3" w14:textId="77777777"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367750ED" w14:textId="77777777"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p>
        </w:tc>
        <w:tc>
          <w:tcPr>
            <w:tcW w:w="2160" w:type="dxa"/>
            <w:tcBorders>
              <w:top w:val="nil"/>
              <w:left w:val="single" w:sz="4" w:space="0" w:color="auto"/>
              <w:bottom w:val="nil"/>
            </w:tcBorders>
            <w:shd w:val="clear" w:color="000000" w:fill="FFFFFF"/>
          </w:tcPr>
          <w:p w14:paraId="3B77C3C9" w14:textId="517766B5"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p>
        </w:tc>
      </w:tr>
      <w:tr w:rsidR="00A16254" w:rsidRPr="00BA79D4" w14:paraId="56CF9FA7" w14:textId="5AC8C6B2"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30F87CC3" w14:textId="4078E0E8"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lastRenderedPageBreak/>
              <w:t>Race</w:t>
            </w:r>
            <w:r w:rsidR="003F08CD" w:rsidRPr="00BA79D4">
              <w:rPr>
                <w:rFonts w:ascii="Times New Roman" w:eastAsia="Times New Roman" w:hAnsi="Times New Roman" w:cs="Times New Roman"/>
                <w:b/>
                <w:bCs/>
                <w:color w:val="000000"/>
                <w:sz w:val="20"/>
                <w:szCs w:val="20"/>
              </w:rPr>
              <w:t xml:space="preserve"> and </w:t>
            </w:r>
            <w:r w:rsidR="008B7B64" w:rsidRPr="00BA79D4">
              <w:rPr>
                <w:rFonts w:ascii="Times New Roman" w:eastAsia="Times New Roman" w:hAnsi="Times New Roman" w:cs="Times New Roman"/>
                <w:b/>
                <w:bCs/>
                <w:color w:val="000000"/>
                <w:sz w:val="20"/>
                <w:szCs w:val="20"/>
              </w:rPr>
              <w:t>Ethnicity</w:t>
            </w:r>
            <w:r w:rsidRPr="00BA79D4">
              <w:rPr>
                <w:rFonts w:ascii="Times New Roman" w:eastAsia="Times New Roman" w:hAnsi="Times New Roman" w:cs="Times New Roman"/>
                <w:b/>
                <w:bCs/>
                <w:color w:val="000000"/>
                <w:sz w:val="20"/>
                <w:szCs w:val="20"/>
              </w:rPr>
              <w:t xml:space="preserve"> (Ref = White)</w:t>
            </w:r>
          </w:p>
        </w:tc>
        <w:tc>
          <w:tcPr>
            <w:tcW w:w="1980" w:type="dxa"/>
            <w:tcBorders>
              <w:top w:val="nil"/>
              <w:left w:val="single" w:sz="4" w:space="0" w:color="auto"/>
              <w:bottom w:val="nil"/>
              <w:right w:val="single" w:sz="4" w:space="0" w:color="auto"/>
            </w:tcBorders>
            <w:shd w:val="clear" w:color="000000" w:fill="FFFFFF"/>
            <w:vAlign w:val="center"/>
          </w:tcPr>
          <w:p w14:paraId="47D7050E"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EE9B71D"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722A2E3"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637B72B4" w14:textId="6CAC196D"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4E9AE0FF" w14:textId="7DC6C540"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762CA48E"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Asian/Pacific Islander</w:t>
            </w:r>
          </w:p>
        </w:tc>
        <w:tc>
          <w:tcPr>
            <w:tcW w:w="1980" w:type="dxa"/>
            <w:tcBorders>
              <w:top w:val="nil"/>
              <w:left w:val="single" w:sz="4" w:space="0" w:color="auto"/>
              <w:bottom w:val="nil"/>
              <w:right w:val="single" w:sz="4" w:space="0" w:color="auto"/>
            </w:tcBorders>
            <w:shd w:val="clear" w:color="000000" w:fill="FFFFFF"/>
            <w:vAlign w:val="center"/>
          </w:tcPr>
          <w:p w14:paraId="29B1C217" w14:textId="1B6F9D1F" w:rsidR="00A16254" w:rsidRPr="00BA79D4" w:rsidDel="008219A9"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r w:rsidR="002D039F" w:rsidRPr="00BA79D4">
              <w:rPr>
                <w:rFonts w:ascii="Times New Roman" w:eastAsia="Times New Roman" w:hAnsi="Times New Roman" w:cs="Times New Roman"/>
                <w:color w:val="000000"/>
                <w:sz w:val="20"/>
                <w:szCs w:val="20"/>
              </w:rPr>
              <w:t>72</w:t>
            </w:r>
            <w:r w:rsidRPr="00BA79D4">
              <w:rPr>
                <w:rFonts w:ascii="Times New Roman" w:eastAsia="Times New Roman" w:hAnsi="Times New Roman" w:cs="Times New Roman"/>
                <w:color w:val="000000"/>
                <w:sz w:val="20"/>
                <w:szCs w:val="20"/>
              </w:rPr>
              <w:t xml:space="preserve"> (.</w:t>
            </w:r>
            <w:r w:rsidR="002D039F" w:rsidRPr="00BA79D4">
              <w:rPr>
                <w:rFonts w:ascii="Times New Roman" w:eastAsia="Times New Roman" w:hAnsi="Times New Roman" w:cs="Times New Roman"/>
                <w:color w:val="000000"/>
                <w:sz w:val="20"/>
                <w:szCs w:val="20"/>
              </w:rPr>
              <w:t>51</w:t>
            </w:r>
            <w:r w:rsidRPr="00BA79D4">
              <w:rPr>
                <w:rFonts w:ascii="Times New Roman" w:eastAsia="Times New Roman" w:hAnsi="Times New Roman" w:cs="Times New Roman"/>
                <w:color w:val="000000"/>
                <w:sz w:val="20"/>
                <w:szCs w:val="20"/>
              </w:rPr>
              <w:t>, 1.03)</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36FB26A" w14:textId="0A61C775"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1.05 (.71, 1.54)</w:t>
            </w:r>
          </w:p>
        </w:tc>
        <w:tc>
          <w:tcPr>
            <w:tcW w:w="1980" w:type="dxa"/>
            <w:tcBorders>
              <w:top w:val="nil"/>
              <w:left w:val="single" w:sz="4" w:space="0" w:color="auto"/>
              <w:bottom w:val="nil"/>
            </w:tcBorders>
            <w:shd w:val="clear" w:color="000000" w:fill="FFFFFF"/>
            <w:vAlign w:val="center"/>
          </w:tcPr>
          <w:p w14:paraId="0F1C5FFB" w14:textId="485FFB6F" w:rsidR="00A16254" w:rsidRPr="00BA79D4" w:rsidDel="00BF1E5A"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4D8A2228" w14:textId="4B73227A"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5C287F1D" w14:textId="6A52BEB9" w:rsidTr="00FA0A1F">
        <w:trPr>
          <w:trHeight w:val="274"/>
        </w:trPr>
        <w:tc>
          <w:tcPr>
            <w:tcW w:w="1664" w:type="dxa"/>
            <w:tcBorders>
              <w:top w:val="nil"/>
              <w:bottom w:val="nil"/>
              <w:right w:val="nil"/>
            </w:tcBorders>
            <w:shd w:val="clear" w:color="000000" w:fill="FFFFFF"/>
            <w:tcMar>
              <w:left w:w="29" w:type="dxa"/>
              <w:right w:w="29" w:type="dxa"/>
            </w:tcMar>
            <w:vAlign w:val="center"/>
            <w:hideMark/>
          </w:tcPr>
          <w:p w14:paraId="26B6750C"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40B5221B"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Black</w:t>
            </w:r>
          </w:p>
        </w:tc>
        <w:tc>
          <w:tcPr>
            <w:tcW w:w="1980" w:type="dxa"/>
            <w:tcBorders>
              <w:top w:val="nil"/>
              <w:left w:val="single" w:sz="4" w:space="0" w:color="auto"/>
              <w:bottom w:val="nil"/>
              <w:right w:val="single" w:sz="4" w:space="0" w:color="auto"/>
            </w:tcBorders>
            <w:shd w:val="clear" w:color="000000" w:fill="FFFFFF"/>
            <w:vAlign w:val="center"/>
          </w:tcPr>
          <w:p w14:paraId="7FEA29FD" w14:textId="051EF877" w:rsidR="00A16254" w:rsidRPr="00BA79D4" w:rsidDel="008705B6"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.7</w:t>
            </w:r>
            <w:r w:rsidR="002D039F" w:rsidRPr="00BA79D4">
              <w:rPr>
                <w:rFonts w:ascii="Times New Roman" w:hAnsi="Times New Roman" w:cs="Times New Roman"/>
                <w:sz w:val="20"/>
                <w:szCs w:val="20"/>
              </w:rPr>
              <w:t>3</w:t>
            </w:r>
            <w:r w:rsidRPr="00BA79D4">
              <w:rPr>
                <w:rFonts w:ascii="Times New Roman" w:hAnsi="Times New Roman" w:cs="Times New Roman"/>
                <w:sz w:val="20"/>
                <w:szCs w:val="20"/>
              </w:rPr>
              <w:t xml:space="preserve"> (.4</w:t>
            </w:r>
            <w:r w:rsidR="002D039F" w:rsidRPr="00BA79D4">
              <w:rPr>
                <w:rFonts w:ascii="Times New Roman" w:hAnsi="Times New Roman" w:cs="Times New Roman"/>
                <w:sz w:val="20"/>
                <w:szCs w:val="20"/>
              </w:rPr>
              <w:t>9</w:t>
            </w:r>
            <w:r w:rsidRPr="00BA79D4">
              <w:rPr>
                <w:rFonts w:ascii="Times New Roman" w:hAnsi="Times New Roman" w:cs="Times New Roman"/>
                <w:sz w:val="20"/>
                <w:szCs w:val="20"/>
              </w:rPr>
              <w:t>, 1.1</w:t>
            </w:r>
            <w:r w:rsidR="002D039F" w:rsidRPr="00BA79D4">
              <w:rPr>
                <w:rFonts w:ascii="Times New Roman" w:hAnsi="Times New Roman" w:cs="Times New Roman"/>
                <w:sz w:val="20"/>
                <w:szCs w:val="20"/>
              </w:rPr>
              <w:t>0</w:t>
            </w:r>
            <w:r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559DA5A" w14:textId="510B5338"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.45 (.28, .71) **</w:t>
            </w:r>
          </w:p>
        </w:tc>
        <w:tc>
          <w:tcPr>
            <w:tcW w:w="1980" w:type="dxa"/>
            <w:tcBorders>
              <w:top w:val="nil"/>
              <w:left w:val="single" w:sz="4" w:space="0" w:color="auto"/>
              <w:bottom w:val="nil"/>
            </w:tcBorders>
            <w:shd w:val="clear" w:color="000000" w:fill="FFFFFF"/>
          </w:tcPr>
          <w:p w14:paraId="731A89E1" w14:textId="3326FD73" w:rsidR="00A16254" w:rsidRPr="00BA79D4" w:rsidDel="00BF1E5A"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036BA6B0" w14:textId="19CC576C"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79947C57" w14:textId="03FD9DBE" w:rsidTr="00FA0A1F">
        <w:trPr>
          <w:trHeight w:val="274"/>
        </w:trPr>
        <w:tc>
          <w:tcPr>
            <w:tcW w:w="1664" w:type="dxa"/>
            <w:tcBorders>
              <w:top w:val="nil"/>
              <w:bottom w:val="nil"/>
              <w:right w:val="nil"/>
            </w:tcBorders>
            <w:shd w:val="clear" w:color="000000" w:fill="FFFFFF"/>
            <w:tcMar>
              <w:left w:w="29" w:type="dxa"/>
              <w:right w:w="29" w:type="dxa"/>
            </w:tcMar>
            <w:vAlign w:val="center"/>
            <w:hideMark/>
          </w:tcPr>
          <w:p w14:paraId="18A1577A"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00A591EE"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Latinx</w:t>
            </w:r>
          </w:p>
        </w:tc>
        <w:tc>
          <w:tcPr>
            <w:tcW w:w="1980" w:type="dxa"/>
            <w:tcBorders>
              <w:top w:val="nil"/>
              <w:left w:val="single" w:sz="4" w:space="0" w:color="auto"/>
              <w:bottom w:val="nil"/>
              <w:right w:val="single" w:sz="4" w:space="0" w:color="auto"/>
            </w:tcBorders>
            <w:shd w:val="clear" w:color="000000" w:fill="FFFFFF"/>
            <w:vAlign w:val="center"/>
          </w:tcPr>
          <w:p w14:paraId="6ADC0A2F" w14:textId="0A3730E4" w:rsidR="00A16254" w:rsidRPr="00BA79D4" w:rsidDel="00702E50"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2D039F" w:rsidRPr="00BA79D4">
              <w:rPr>
                <w:rFonts w:ascii="Times New Roman" w:hAnsi="Times New Roman" w:cs="Times New Roman"/>
                <w:b/>
                <w:bCs/>
                <w:sz w:val="20"/>
                <w:szCs w:val="20"/>
              </w:rPr>
              <w:t>53</w:t>
            </w:r>
            <w:r w:rsidRPr="00BA79D4">
              <w:rPr>
                <w:rFonts w:ascii="Times New Roman" w:hAnsi="Times New Roman" w:cs="Times New Roman"/>
                <w:b/>
                <w:bCs/>
                <w:sz w:val="20"/>
                <w:szCs w:val="20"/>
              </w:rPr>
              <w:t xml:space="preserve"> (.</w:t>
            </w:r>
            <w:r w:rsidR="002D039F" w:rsidRPr="00BA79D4">
              <w:rPr>
                <w:rFonts w:ascii="Times New Roman" w:hAnsi="Times New Roman" w:cs="Times New Roman"/>
                <w:b/>
                <w:bCs/>
                <w:sz w:val="20"/>
                <w:szCs w:val="20"/>
              </w:rPr>
              <w:t>45</w:t>
            </w:r>
            <w:r w:rsidRPr="00BA79D4">
              <w:rPr>
                <w:rFonts w:ascii="Times New Roman" w:hAnsi="Times New Roman" w:cs="Times New Roman"/>
                <w:b/>
                <w:bCs/>
                <w:sz w:val="20"/>
                <w:szCs w:val="20"/>
              </w:rPr>
              <w:t>, .</w:t>
            </w:r>
            <w:r w:rsidR="002D039F" w:rsidRPr="00BA79D4">
              <w:rPr>
                <w:rFonts w:ascii="Times New Roman" w:hAnsi="Times New Roman" w:cs="Times New Roman"/>
                <w:b/>
                <w:bCs/>
                <w:sz w:val="20"/>
                <w:szCs w:val="20"/>
              </w:rPr>
              <w:t>64</w:t>
            </w:r>
            <w:r w:rsidRPr="00BA79D4">
              <w:rPr>
                <w:rFonts w:ascii="Times New Roman" w:hAnsi="Times New Roman" w:cs="Times New Roman"/>
                <w:b/>
                <w:bCs/>
                <w:sz w:val="20"/>
                <w:szCs w:val="20"/>
              </w:rPr>
              <w:t xml:space="preserve">)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67FAC28" w14:textId="1610FED5"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.68 (.56, .83) ***</w:t>
            </w:r>
          </w:p>
        </w:tc>
        <w:tc>
          <w:tcPr>
            <w:tcW w:w="1980" w:type="dxa"/>
            <w:tcBorders>
              <w:top w:val="nil"/>
              <w:left w:val="single" w:sz="4" w:space="0" w:color="auto"/>
              <w:bottom w:val="nil"/>
            </w:tcBorders>
            <w:shd w:val="clear" w:color="000000" w:fill="FFFFFF"/>
          </w:tcPr>
          <w:p w14:paraId="3AFC3BF2" w14:textId="227E9A99" w:rsidR="00A16254" w:rsidRPr="00BA79D4" w:rsidDel="00BF1E5A"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339932A7" w14:textId="4431088C"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65D7182C" w14:textId="25235F66" w:rsidTr="00FA0A1F">
        <w:trPr>
          <w:trHeight w:val="274"/>
        </w:trPr>
        <w:tc>
          <w:tcPr>
            <w:tcW w:w="1664" w:type="dxa"/>
            <w:tcBorders>
              <w:top w:val="nil"/>
              <w:bottom w:val="nil"/>
              <w:right w:val="nil"/>
            </w:tcBorders>
            <w:shd w:val="clear" w:color="000000" w:fill="FFFFFF"/>
            <w:tcMar>
              <w:left w:w="29" w:type="dxa"/>
              <w:right w:w="29" w:type="dxa"/>
            </w:tcMar>
            <w:vAlign w:val="center"/>
            <w:hideMark/>
          </w:tcPr>
          <w:p w14:paraId="5073161B" w14:textId="77777777" w:rsidR="00A16254" w:rsidRPr="00BA79D4" w:rsidRDefault="00A16254" w:rsidP="00293476">
            <w:pPr>
              <w:spacing w:after="0" w:line="240" w:lineRule="auto"/>
              <w:jc w:val="right"/>
              <w:rPr>
                <w:rFonts w:ascii="Times New Roman" w:eastAsia="Times New Roman" w:hAnsi="Times New Roman" w:cs="Times New Roman"/>
                <w:color w:val="808080"/>
                <w:sz w:val="20"/>
                <w:szCs w:val="20"/>
              </w:rPr>
            </w:pPr>
            <w:r w:rsidRPr="00BA79D4">
              <w:rPr>
                <w:rFonts w:ascii="Times New Roman" w:eastAsia="Times New Roman" w:hAnsi="Times New Roman" w:cs="Times New Roman"/>
                <w:color w:val="80808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6A23F76D"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Other/Unknown</w:t>
            </w:r>
          </w:p>
        </w:tc>
        <w:tc>
          <w:tcPr>
            <w:tcW w:w="1980" w:type="dxa"/>
            <w:tcBorders>
              <w:top w:val="nil"/>
              <w:left w:val="single" w:sz="4" w:space="0" w:color="auto"/>
              <w:bottom w:val="nil"/>
              <w:right w:val="single" w:sz="4" w:space="0" w:color="auto"/>
            </w:tcBorders>
            <w:shd w:val="clear" w:color="000000" w:fill="FFFFFF"/>
            <w:vAlign w:val="center"/>
          </w:tcPr>
          <w:p w14:paraId="00D806D7" w14:textId="0170B3B0"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.7</w:t>
            </w:r>
            <w:r w:rsidR="002D039F" w:rsidRPr="00BA79D4">
              <w:rPr>
                <w:rFonts w:ascii="Times New Roman" w:hAnsi="Times New Roman" w:cs="Times New Roman"/>
                <w:b/>
                <w:bCs/>
                <w:sz w:val="20"/>
                <w:szCs w:val="20"/>
              </w:rPr>
              <w:t>7</w:t>
            </w:r>
            <w:r w:rsidRPr="00BA79D4">
              <w:rPr>
                <w:rFonts w:ascii="Times New Roman" w:hAnsi="Times New Roman" w:cs="Times New Roman"/>
                <w:b/>
                <w:bCs/>
                <w:sz w:val="20"/>
                <w:szCs w:val="20"/>
              </w:rPr>
              <w:t xml:space="preserve"> (.</w:t>
            </w:r>
            <w:r w:rsidR="002D039F" w:rsidRPr="00BA79D4">
              <w:rPr>
                <w:rFonts w:ascii="Times New Roman" w:hAnsi="Times New Roman" w:cs="Times New Roman"/>
                <w:b/>
                <w:bCs/>
                <w:sz w:val="20"/>
                <w:szCs w:val="20"/>
              </w:rPr>
              <w:t>60</w:t>
            </w:r>
            <w:r w:rsidRPr="00BA79D4">
              <w:rPr>
                <w:rFonts w:ascii="Times New Roman" w:hAnsi="Times New Roman" w:cs="Times New Roman"/>
                <w:b/>
                <w:bCs/>
                <w:sz w:val="20"/>
                <w:szCs w:val="20"/>
              </w:rPr>
              <w:t xml:space="preserve">, .99) *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A8B0B57" w14:textId="409E8008"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2.23 (1.69, 2.95) ***</w:t>
            </w:r>
          </w:p>
        </w:tc>
        <w:tc>
          <w:tcPr>
            <w:tcW w:w="1980" w:type="dxa"/>
            <w:tcBorders>
              <w:top w:val="nil"/>
              <w:left w:val="single" w:sz="4" w:space="0" w:color="auto"/>
              <w:bottom w:val="nil"/>
            </w:tcBorders>
            <w:shd w:val="clear" w:color="000000" w:fill="FFFFFF"/>
          </w:tcPr>
          <w:p w14:paraId="433F1360" w14:textId="35A8E4FB"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590F842D" w14:textId="33CF13FD"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53A040D5" w14:textId="37216243"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7C74912"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034AFF66"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F34A6F2"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51F58947"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16C37BDC" w14:textId="55E80D8B"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1C2E573B" w14:textId="443EEC36"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5E415A1"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nil"/>
              <w:right w:val="single" w:sz="4" w:space="0" w:color="auto"/>
            </w:tcBorders>
            <w:shd w:val="clear" w:color="000000" w:fill="FFFFFF"/>
            <w:vAlign w:val="center"/>
          </w:tcPr>
          <w:p w14:paraId="5A1E8AB1" w14:textId="031ED43E"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1.1</w:t>
            </w:r>
            <w:r w:rsidR="009E57E7"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xml:space="preserve"> (1.1</w:t>
            </w:r>
            <w:r w:rsidR="009E57E7"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1.1</w:t>
            </w:r>
            <w:r w:rsidR="009E57E7"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0BB93E5" w14:textId="1B5CD079"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.96 (.94, .98) ***</w:t>
            </w:r>
          </w:p>
        </w:tc>
        <w:tc>
          <w:tcPr>
            <w:tcW w:w="1980" w:type="dxa"/>
            <w:tcBorders>
              <w:top w:val="nil"/>
              <w:left w:val="single" w:sz="4" w:space="0" w:color="auto"/>
              <w:bottom w:val="nil"/>
            </w:tcBorders>
            <w:shd w:val="clear" w:color="000000" w:fill="FFFFFF"/>
            <w:vAlign w:val="center"/>
          </w:tcPr>
          <w:p w14:paraId="1725B21A" w14:textId="4AE4B008"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3CF8BFD0" w14:textId="756DBD55"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79FE0D22" w14:textId="6A03C890"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8D5265C"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642D6C8A"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DA9D129"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36C9E25E"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2E321B9F" w14:textId="425C6F21"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449DFA4C" w14:textId="655E0129"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24ABB27"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u w:val="single"/>
              </w:rPr>
              <w:t>Model Interaction Terms</w:t>
            </w:r>
          </w:p>
        </w:tc>
        <w:tc>
          <w:tcPr>
            <w:tcW w:w="1980" w:type="dxa"/>
            <w:tcBorders>
              <w:top w:val="nil"/>
              <w:left w:val="single" w:sz="4" w:space="0" w:color="auto"/>
              <w:bottom w:val="nil"/>
              <w:right w:val="single" w:sz="4" w:space="0" w:color="auto"/>
            </w:tcBorders>
            <w:shd w:val="clear" w:color="000000" w:fill="FFFFFF"/>
            <w:vAlign w:val="center"/>
          </w:tcPr>
          <w:p w14:paraId="27FA8CEE"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1FD3E0F"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7B4296BE"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625F7F79" w14:textId="6F201276"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1D81F8A6" w14:textId="52DA56FE"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7B981870" w14:textId="77777777" w:rsidR="00A16254" w:rsidRPr="00BA79D4" w:rsidRDefault="00A16254"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14EE70EF"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A6F3833"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37CBB8EC"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1D482232" w14:textId="3C71320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10E25ABA" w14:textId="2F46EC4D"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E2CB3A6"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Diagnosis x Sex</w:t>
            </w:r>
          </w:p>
        </w:tc>
        <w:tc>
          <w:tcPr>
            <w:tcW w:w="1980" w:type="dxa"/>
            <w:tcBorders>
              <w:top w:val="nil"/>
              <w:left w:val="single" w:sz="4" w:space="0" w:color="auto"/>
              <w:bottom w:val="nil"/>
              <w:right w:val="single" w:sz="4" w:space="0" w:color="auto"/>
            </w:tcBorders>
            <w:shd w:val="clear" w:color="000000" w:fill="FFFFFF"/>
            <w:vAlign w:val="center"/>
          </w:tcPr>
          <w:p w14:paraId="33F4BBC0"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ED3836D"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2365BBCD"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4EE402F7" w14:textId="5D990571"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64ABD340" w14:textId="1C27BC9A" w:rsidTr="009174C1">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6BF4E56" w14:textId="59B69566"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sex </w:t>
            </w:r>
          </w:p>
        </w:tc>
        <w:tc>
          <w:tcPr>
            <w:tcW w:w="1980" w:type="dxa"/>
            <w:tcBorders>
              <w:top w:val="nil"/>
              <w:left w:val="single" w:sz="4" w:space="0" w:color="auto"/>
              <w:bottom w:val="nil"/>
              <w:right w:val="single" w:sz="4" w:space="0" w:color="auto"/>
            </w:tcBorders>
            <w:shd w:val="clear" w:color="000000" w:fill="FFFFFF"/>
            <w:vAlign w:val="center"/>
          </w:tcPr>
          <w:p w14:paraId="042D1F00" w14:textId="2FBB3006"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w:t>
            </w:r>
            <w:r w:rsidR="004A415F" w:rsidRPr="00BA79D4">
              <w:rPr>
                <w:rFonts w:ascii="Times New Roman" w:hAnsi="Times New Roman" w:cs="Times New Roman"/>
                <w:sz w:val="20"/>
                <w:szCs w:val="20"/>
              </w:rPr>
              <w:t>74</w:t>
            </w:r>
            <w:r w:rsidRPr="00BA79D4">
              <w:rPr>
                <w:rFonts w:ascii="Times New Roman" w:hAnsi="Times New Roman" w:cs="Times New Roman"/>
                <w:sz w:val="20"/>
                <w:szCs w:val="20"/>
              </w:rPr>
              <w:t xml:space="preserve"> (.</w:t>
            </w:r>
            <w:r w:rsidR="004A415F" w:rsidRPr="00BA79D4">
              <w:rPr>
                <w:rFonts w:ascii="Times New Roman" w:hAnsi="Times New Roman" w:cs="Times New Roman"/>
                <w:sz w:val="20"/>
                <w:szCs w:val="20"/>
              </w:rPr>
              <w:t>53</w:t>
            </w:r>
            <w:r w:rsidRPr="00BA79D4">
              <w:rPr>
                <w:rFonts w:ascii="Times New Roman" w:hAnsi="Times New Roman" w:cs="Times New Roman"/>
                <w:sz w:val="20"/>
                <w:szCs w:val="20"/>
              </w:rPr>
              <w:t>, 1.0</w:t>
            </w:r>
            <w:r w:rsidR="004A415F" w:rsidRPr="00BA79D4">
              <w:rPr>
                <w:rFonts w:ascii="Times New Roman" w:hAnsi="Times New Roman" w:cs="Times New Roman"/>
                <w:sz w:val="20"/>
                <w:szCs w:val="20"/>
              </w:rPr>
              <w:t>4</w:t>
            </w:r>
            <w:r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20AE9BD" w14:textId="6E2FC662"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1.50 (1.04, 2.17) *</w:t>
            </w:r>
          </w:p>
        </w:tc>
        <w:tc>
          <w:tcPr>
            <w:tcW w:w="1980" w:type="dxa"/>
            <w:tcBorders>
              <w:top w:val="nil"/>
              <w:left w:val="single" w:sz="4" w:space="0" w:color="auto"/>
              <w:bottom w:val="nil"/>
            </w:tcBorders>
            <w:shd w:val="clear" w:color="000000" w:fill="FFFFFF"/>
          </w:tcPr>
          <w:p w14:paraId="07B5CDFB" w14:textId="21D62AF3"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3B7B1273" w14:textId="124627A8"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657D367C" w14:textId="0DE4EA14" w:rsidTr="009174C1">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ED41984"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sex </w:t>
            </w:r>
          </w:p>
        </w:tc>
        <w:tc>
          <w:tcPr>
            <w:tcW w:w="1980" w:type="dxa"/>
            <w:tcBorders>
              <w:top w:val="nil"/>
              <w:left w:val="single" w:sz="4" w:space="0" w:color="auto"/>
              <w:bottom w:val="nil"/>
              <w:right w:val="single" w:sz="4" w:space="0" w:color="auto"/>
            </w:tcBorders>
            <w:shd w:val="clear" w:color="000000" w:fill="FFFFFF"/>
            <w:vAlign w:val="center"/>
          </w:tcPr>
          <w:p w14:paraId="19E39993" w14:textId="5FEC4546"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4A415F" w:rsidRPr="00BA79D4">
              <w:rPr>
                <w:rFonts w:ascii="Times New Roman" w:hAnsi="Times New Roman" w:cs="Times New Roman"/>
                <w:b/>
                <w:bCs/>
                <w:sz w:val="20"/>
                <w:szCs w:val="20"/>
              </w:rPr>
              <w:t>57</w:t>
            </w:r>
            <w:r w:rsidRPr="00BA79D4">
              <w:rPr>
                <w:rFonts w:ascii="Times New Roman" w:hAnsi="Times New Roman" w:cs="Times New Roman"/>
                <w:b/>
                <w:bCs/>
                <w:sz w:val="20"/>
                <w:szCs w:val="20"/>
              </w:rPr>
              <w:t xml:space="preserve"> (.</w:t>
            </w:r>
            <w:r w:rsidR="004A415F" w:rsidRPr="00BA79D4">
              <w:rPr>
                <w:rFonts w:ascii="Times New Roman" w:hAnsi="Times New Roman" w:cs="Times New Roman"/>
                <w:b/>
                <w:bCs/>
                <w:sz w:val="20"/>
                <w:szCs w:val="20"/>
              </w:rPr>
              <w:t>44</w:t>
            </w:r>
            <w:r w:rsidRPr="00BA79D4">
              <w:rPr>
                <w:rFonts w:ascii="Times New Roman" w:hAnsi="Times New Roman" w:cs="Times New Roman"/>
                <w:b/>
                <w:bCs/>
                <w:sz w:val="20"/>
                <w:szCs w:val="20"/>
              </w:rPr>
              <w:t>, .</w:t>
            </w:r>
            <w:r w:rsidR="004A415F" w:rsidRPr="00BA79D4">
              <w:rPr>
                <w:rFonts w:ascii="Times New Roman" w:hAnsi="Times New Roman" w:cs="Times New Roman"/>
                <w:b/>
                <w:bCs/>
                <w:sz w:val="20"/>
                <w:szCs w:val="20"/>
              </w:rPr>
              <w:t>73</w:t>
            </w:r>
            <w:r w:rsidRPr="00BA79D4">
              <w:rPr>
                <w:rFonts w:ascii="Times New Roman" w:hAnsi="Times New Roman" w:cs="Times New Roman"/>
                <w:b/>
                <w:bCs/>
                <w:sz w:val="20"/>
                <w:szCs w:val="20"/>
              </w:rPr>
              <w:t>) *</w:t>
            </w:r>
            <w:r w:rsidR="004A415F" w:rsidRPr="00BA79D4">
              <w:rPr>
                <w:rFonts w:ascii="Times New Roman" w:hAnsi="Times New Roman" w:cs="Times New Roman"/>
                <w:b/>
                <w:bCs/>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B874DDB" w14:textId="61D4862C"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1.71 (1.31, 2.25) ***</w:t>
            </w:r>
          </w:p>
        </w:tc>
        <w:tc>
          <w:tcPr>
            <w:tcW w:w="1980" w:type="dxa"/>
            <w:tcBorders>
              <w:top w:val="nil"/>
              <w:left w:val="single" w:sz="4" w:space="0" w:color="auto"/>
              <w:bottom w:val="nil"/>
            </w:tcBorders>
            <w:shd w:val="clear" w:color="000000" w:fill="FFFFFF"/>
          </w:tcPr>
          <w:p w14:paraId="20C29FE7" w14:textId="4B303882"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21F4AE13" w14:textId="5788E34A"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5C88ED16" w14:textId="683B5143"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FA01D86"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0C99556E"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16F15D4"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4DA5610C"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46A96FF9" w14:textId="13105FC9"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43543EF2" w14:textId="5B5684D6" w:rsidTr="006162B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BFC5C22" w14:textId="36724B3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Diagnosis x Race</w:t>
            </w:r>
            <w:r w:rsidR="003F08CD" w:rsidRPr="00BA79D4">
              <w:rPr>
                <w:rFonts w:ascii="Times New Roman" w:eastAsia="Times New Roman" w:hAnsi="Times New Roman" w:cs="Times New Roman"/>
                <w:b/>
                <w:bCs/>
                <w:color w:val="000000"/>
                <w:sz w:val="20"/>
                <w:szCs w:val="20"/>
              </w:rPr>
              <w:t xml:space="preserve"> and </w:t>
            </w:r>
            <w:r w:rsidR="008B7B64" w:rsidRPr="00BA79D4">
              <w:rPr>
                <w:rFonts w:ascii="Times New Roman" w:eastAsia="Times New Roman" w:hAnsi="Times New Roman" w:cs="Times New Roman"/>
                <w:b/>
                <w:bCs/>
                <w:color w:val="000000"/>
                <w:sz w:val="20"/>
                <w:szCs w:val="20"/>
              </w:rPr>
              <w:t>Ethnicity</w:t>
            </w:r>
          </w:p>
        </w:tc>
        <w:tc>
          <w:tcPr>
            <w:tcW w:w="1980" w:type="dxa"/>
            <w:tcBorders>
              <w:top w:val="nil"/>
              <w:left w:val="single" w:sz="4" w:space="0" w:color="auto"/>
              <w:bottom w:val="nil"/>
              <w:right w:val="single" w:sz="4" w:space="0" w:color="auto"/>
            </w:tcBorders>
            <w:shd w:val="clear" w:color="000000" w:fill="FFFFFF"/>
            <w:vAlign w:val="center"/>
          </w:tcPr>
          <w:p w14:paraId="6B67307B"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0BBDE5C"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724E5D0A"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tcPr>
          <w:p w14:paraId="2132DBE9" w14:textId="5272A42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213AE2D8" w14:textId="5D0BA793" w:rsidTr="004925E8">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1FF9C90" w14:textId="0A08CBC5"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Asian/Pacific Islander </w:t>
            </w:r>
          </w:p>
        </w:tc>
        <w:tc>
          <w:tcPr>
            <w:tcW w:w="1980" w:type="dxa"/>
            <w:tcBorders>
              <w:top w:val="nil"/>
              <w:left w:val="single" w:sz="4" w:space="0" w:color="auto"/>
              <w:bottom w:val="nil"/>
              <w:right w:val="single" w:sz="4" w:space="0" w:color="auto"/>
            </w:tcBorders>
            <w:shd w:val="clear" w:color="000000" w:fill="FFFFFF"/>
            <w:vAlign w:val="center"/>
          </w:tcPr>
          <w:p w14:paraId="16260134" w14:textId="5971C966"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1.2</w:t>
            </w:r>
            <w:r w:rsidR="00AA06D7" w:rsidRPr="00BA79D4">
              <w:rPr>
                <w:rFonts w:ascii="Times New Roman" w:hAnsi="Times New Roman" w:cs="Times New Roman"/>
                <w:sz w:val="20"/>
                <w:szCs w:val="20"/>
              </w:rPr>
              <w:t>0</w:t>
            </w:r>
            <w:r w:rsidRPr="00BA79D4">
              <w:rPr>
                <w:rFonts w:ascii="Times New Roman" w:hAnsi="Times New Roman" w:cs="Times New Roman"/>
                <w:sz w:val="20"/>
                <w:szCs w:val="20"/>
              </w:rPr>
              <w:t xml:space="preserve"> (.</w:t>
            </w:r>
            <w:r w:rsidR="00AA06D7" w:rsidRPr="00BA79D4">
              <w:rPr>
                <w:rFonts w:ascii="Times New Roman" w:hAnsi="Times New Roman" w:cs="Times New Roman"/>
                <w:sz w:val="20"/>
                <w:szCs w:val="20"/>
              </w:rPr>
              <w:t>60</w:t>
            </w:r>
            <w:r w:rsidRPr="00BA79D4">
              <w:rPr>
                <w:rFonts w:ascii="Times New Roman" w:hAnsi="Times New Roman" w:cs="Times New Roman"/>
                <w:sz w:val="20"/>
                <w:szCs w:val="20"/>
              </w:rPr>
              <w:t>, 2.</w:t>
            </w:r>
            <w:r w:rsidR="00AA06D7" w:rsidRPr="00BA79D4">
              <w:rPr>
                <w:rFonts w:ascii="Times New Roman" w:hAnsi="Times New Roman" w:cs="Times New Roman"/>
                <w:sz w:val="20"/>
                <w:szCs w:val="20"/>
              </w:rPr>
              <w:t>39</w:t>
            </w:r>
            <w:r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B08E6E8" w14:textId="20ED14DD"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.75 (.35, 1.58)</w:t>
            </w:r>
          </w:p>
        </w:tc>
        <w:tc>
          <w:tcPr>
            <w:tcW w:w="1980" w:type="dxa"/>
            <w:tcBorders>
              <w:top w:val="nil"/>
              <w:left w:val="single" w:sz="4" w:space="0" w:color="auto"/>
              <w:bottom w:val="nil"/>
            </w:tcBorders>
            <w:shd w:val="clear" w:color="000000" w:fill="FFFFFF"/>
          </w:tcPr>
          <w:p w14:paraId="2F8F22E8" w14:textId="2ADEEB02"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23289143" w14:textId="43A024FB"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10109E2B" w14:textId="0F9B6666" w:rsidTr="004925E8">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6B1D33A9" w14:textId="133C9D2D"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 x Black</w:t>
            </w:r>
          </w:p>
        </w:tc>
        <w:tc>
          <w:tcPr>
            <w:tcW w:w="1980" w:type="dxa"/>
            <w:tcBorders>
              <w:top w:val="nil"/>
              <w:left w:val="single" w:sz="4" w:space="0" w:color="auto"/>
              <w:bottom w:val="nil"/>
              <w:right w:val="single" w:sz="4" w:space="0" w:color="auto"/>
            </w:tcBorders>
            <w:shd w:val="clear" w:color="000000" w:fill="FFFFFF"/>
            <w:vAlign w:val="center"/>
          </w:tcPr>
          <w:p w14:paraId="5A53C744" w14:textId="009E2E6D"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AA06D7" w:rsidRPr="00BA79D4">
              <w:rPr>
                <w:rFonts w:ascii="Times New Roman" w:hAnsi="Times New Roman" w:cs="Times New Roman"/>
                <w:sz w:val="20"/>
                <w:szCs w:val="20"/>
              </w:rPr>
              <w:t>07</w:t>
            </w:r>
            <w:r w:rsidRPr="00BA79D4">
              <w:rPr>
                <w:rFonts w:ascii="Times New Roman" w:hAnsi="Times New Roman" w:cs="Times New Roman"/>
                <w:sz w:val="20"/>
                <w:szCs w:val="20"/>
              </w:rPr>
              <w:t xml:space="preserve"> (.5</w:t>
            </w:r>
            <w:r w:rsidR="00AA06D7" w:rsidRPr="00BA79D4">
              <w:rPr>
                <w:rFonts w:ascii="Times New Roman" w:hAnsi="Times New Roman" w:cs="Times New Roman"/>
                <w:sz w:val="20"/>
                <w:szCs w:val="20"/>
              </w:rPr>
              <w:t>6</w:t>
            </w:r>
            <w:r w:rsidRPr="00BA79D4">
              <w:rPr>
                <w:rFonts w:ascii="Times New Roman" w:hAnsi="Times New Roman" w:cs="Times New Roman"/>
                <w:sz w:val="20"/>
                <w:szCs w:val="20"/>
              </w:rPr>
              <w:t>, 2.</w:t>
            </w:r>
            <w:r w:rsidR="00AA06D7" w:rsidRPr="00BA79D4">
              <w:rPr>
                <w:rFonts w:ascii="Times New Roman" w:hAnsi="Times New Roman" w:cs="Times New Roman"/>
                <w:sz w:val="20"/>
                <w:szCs w:val="20"/>
              </w:rPr>
              <w:t>0</w:t>
            </w:r>
            <w:r w:rsidRPr="00BA79D4">
              <w:rPr>
                <w:rFonts w:ascii="Times New Roman" w:hAnsi="Times New Roman" w:cs="Times New Roman"/>
                <w:sz w:val="20"/>
                <w:szCs w:val="20"/>
              </w:rPr>
              <w:t>4)</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B1052B2" w14:textId="7B2C2CD7"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1.92 (.96, 3.87)</w:t>
            </w:r>
          </w:p>
        </w:tc>
        <w:tc>
          <w:tcPr>
            <w:tcW w:w="1980" w:type="dxa"/>
            <w:tcBorders>
              <w:top w:val="nil"/>
              <w:left w:val="single" w:sz="4" w:space="0" w:color="auto"/>
              <w:bottom w:val="nil"/>
            </w:tcBorders>
            <w:shd w:val="clear" w:color="000000" w:fill="FFFFFF"/>
          </w:tcPr>
          <w:p w14:paraId="1C414C16" w14:textId="7291AEAD"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57B41D09" w14:textId="269456ED"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40D96BBB" w14:textId="71A51256" w:rsidTr="004925E8">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6890979C" w14:textId="551D78CF"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 x Latinx</w:t>
            </w:r>
          </w:p>
        </w:tc>
        <w:tc>
          <w:tcPr>
            <w:tcW w:w="1980" w:type="dxa"/>
            <w:tcBorders>
              <w:top w:val="nil"/>
              <w:left w:val="single" w:sz="4" w:space="0" w:color="auto"/>
              <w:bottom w:val="nil"/>
              <w:right w:val="single" w:sz="4" w:space="0" w:color="auto"/>
            </w:tcBorders>
            <w:shd w:val="clear" w:color="000000" w:fill="FFFFFF"/>
            <w:vAlign w:val="center"/>
          </w:tcPr>
          <w:p w14:paraId="0E151A29" w14:textId="707F33C1"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w:t>
            </w:r>
            <w:r w:rsidR="00AA06D7" w:rsidRPr="00BA79D4">
              <w:rPr>
                <w:rFonts w:ascii="Times New Roman" w:hAnsi="Times New Roman" w:cs="Times New Roman"/>
                <w:b/>
                <w:bCs/>
                <w:sz w:val="20"/>
                <w:szCs w:val="20"/>
              </w:rPr>
              <w:t>5</w:t>
            </w:r>
            <w:r w:rsidR="00F5721E" w:rsidRPr="00BA79D4">
              <w:rPr>
                <w:rFonts w:ascii="Times New Roman" w:hAnsi="Times New Roman" w:cs="Times New Roman"/>
                <w:b/>
                <w:bCs/>
                <w:sz w:val="20"/>
                <w:szCs w:val="20"/>
              </w:rPr>
              <w:t>1</w:t>
            </w:r>
            <w:r w:rsidRPr="00BA79D4">
              <w:rPr>
                <w:rFonts w:ascii="Times New Roman" w:hAnsi="Times New Roman" w:cs="Times New Roman"/>
                <w:b/>
                <w:bCs/>
                <w:sz w:val="20"/>
                <w:szCs w:val="20"/>
              </w:rPr>
              <w:t xml:space="preserve"> (1.1</w:t>
            </w:r>
            <w:r w:rsidR="00F5721E" w:rsidRPr="00BA79D4">
              <w:rPr>
                <w:rFonts w:ascii="Times New Roman" w:hAnsi="Times New Roman" w:cs="Times New Roman"/>
                <w:b/>
                <w:bCs/>
                <w:sz w:val="20"/>
                <w:szCs w:val="20"/>
              </w:rPr>
              <w:t>0</w:t>
            </w:r>
            <w:r w:rsidRPr="00BA79D4">
              <w:rPr>
                <w:rFonts w:ascii="Times New Roman" w:hAnsi="Times New Roman" w:cs="Times New Roman"/>
                <w:b/>
                <w:bCs/>
                <w:sz w:val="20"/>
                <w:szCs w:val="20"/>
              </w:rPr>
              <w:t>, 2.</w:t>
            </w:r>
            <w:r w:rsidR="00F5721E" w:rsidRPr="00BA79D4">
              <w:rPr>
                <w:rFonts w:ascii="Times New Roman" w:hAnsi="Times New Roman" w:cs="Times New Roman"/>
                <w:b/>
                <w:bCs/>
                <w:sz w:val="20"/>
                <w:szCs w:val="20"/>
              </w:rPr>
              <w:t>07</w:t>
            </w:r>
            <w:r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A994C3E" w14:textId="5D0C763B"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1.11 (.79, 1.57)</w:t>
            </w:r>
          </w:p>
        </w:tc>
        <w:tc>
          <w:tcPr>
            <w:tcW w:w="1980" w:type="dxa"/>
            <w:tcBorders>
              <w:top w:val="nil"/>
              <w:left w:val="single" w:sz="4" w:space="0" w:color="auto"/>
              <w:bottom w:val="nil"/>
            </w:tcBorders>
            <w:shd w:val="clear" w:color="000000" w:fill="FFFFFF"/>
          </w:tcPr>
          <w:p w14:paraId="460ECCF3" w14:textId="0FAC245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64BD6BDE" w14:textId="1F69B02D"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517E7B47" w14:textId="6FA1AE59" w:rsidTr="004925E8">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7006BC86" w14:textId="1DBC0AD0"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Other/Unknown </w:t>
            </w:r>
          </w:p>
        </w:tc>
        <w:tc>
          <w:tcPr>
            <w:tcW w:w="1980" w:type="dxa"/>
            <w:tcBorders>
              <w:top w:val="nil"/>
              <w:left w:val="single" w:sz="4" w:space="0" w:color="auto"/>
              <w:bottom w:val="nil"/>
              <w:right w:val="single" w:sz="4" w:space="0" w:color="auto"/>
            </w:tcBorders>
            <w:shd w:val="clear" w:color="000000" w:fill="FFFFFF"/>
            <w:vAlign w:val="center"/>
          </w:tcPr>
          <w:p w14:paraId="4D7B477B" w14:textId="45BA2D1E"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F5721E" w:rsidRPr="00BA79D4">
              <w:rPr>
                <w:rFonts w:ascii="Times New Roman" w:hAnsi="Times New Roman" w:cs="Times New Roman"/>
                <w:sz w:val="20"/>
                <w:szCs w:val="20"/>
              </w:rPr>
              <w:t>52</w:t>
            </w:r>
            <w:r w:rsidRPr="00BA79D4">
              <w:rPr>
                <w:rFonts w:ascii="Times New Roman" w:hAnsi="Times New Roman" w:cs="Times New Roman"/>
                <w:sz w:val="20"/>
                <w:szCs w:val="20"/>
              </w:rPr>
              <w:t xml:space="preserve"> (.9</w:t>
            </w:r>
            <w:r w:rsidR="00F5721E" w:rsidRPr="00BA79D4">
              <w:rPr>
                <w:rFonts w:ascii="Times New Roman" w:hAnsi="Times New Roman" w:cs="Times New Roman"/>
                <w:sz w:val="20"/>
                <w:szCs w:val="20"/>
              </w:rPr>
              <w:t>8</w:t>
            </w:r>
            <w:r w:rsidRPr="00BA79D4">
              <w:rPr>
                <w:rFonts w:ascii="Times New Roman" w:hAnsi="Times New Roman" w:cs="Times New Roman"/>
                <w:sz w:val="20"/>
                <w:szCs w:val="20"/>
              </w:rPr>
              <w:t>, 2.</w:t>
            </w:r>
            <w:r w:rsidR="00F5721E" w:rsidRPr="00BA79D4">
              <w:rPr>
                <w:rFonts w:ascii="Times New Roman" w:hAnsi="Times New Roman" w:cs="Times New Roman"/>
                <w:sz w:val="20"/>
                <w:szCs w:val="20"/>
              </w:rPr>
              <w:t>36</w:t>
            </w:r>
            <w:r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D721B9E" w14:textId="5934D57B"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.82 (.51, 1.31)</w:t>
            </w:r>
          </w:p>
        </w:tc>
        <w:tc>
          <w:tcPr>
            <w:tcW w:w="1980" w:type="dxa"/>
            <w:tcBorders>
              <w:top w:val="nil"/>
              <w:left w:val="single" w:sz="4" w:space="0" w:color="auto"/>
              <w:bottom w:val="nil"/>
            </w:tcBorders>
            <w:shd w:val="clear" w:color="000000" w:fill="FFFFFF"/>
          </w:tcPr>
          <w:p w14:paraId="6D9A3F62" w14:textId="06DD7CAD"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28AA7C6D" w14:textId="55FBE12B"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128FEC77" w14:textId="5B20A6AE" w:rsidTr="00747D85">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7C4C2330"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0FEEE4D2"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ACD13D8" w14:textId="77777777" w:rsidR="00A16254" w:rsidRPr="00BA79D4" w:rsidRDefault="00A16254"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087F3138"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c>
          <w:tcPr>
            <w:tcW w:w="2160" w:type="dxa"/>
            <w:tcBorders>
              <w:top w:val="nil"/>
              <w:left w:val="single" w:sz="4" w:space="0" w:color="auto"/>
              <w:bottom w:val="nil"/>
            </w:tcBorders>
            <w:shd w:val="clear" w:color="000000" w:fill="FFFFFF"/>
            <w:vAlign w:val="center"/>
          </w:tcPr>
          <w:p w14:paraId="0EA74937" w14:textId="77777777"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p>
        </w:tc>
      </w:tr>
      <w:tr w:rsidR="00A16254" w:rsidRPr="00BA79D4" w14:paraId="6A17ABE0" w14:textId="7CA1C12C" w:rsidTr="00747D85">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66F50C5"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Asian/Pacific Islander </w:t>
            </w:r>
          </w:p>
        </w:tc>
        <w:tc>
          <w:tcPr>
            <w:tcW w:w="1980" w:type="dxa"/>
            <w:tcBorders>
              <w:top w:val="nil"/>
              <w:left w:val="single" w:sz="4" w:space="0" w:color="auto"/>
              <w:bottom w:val="nil"/>
              <w:right w:val="single" w:sz="4" w:space="0" w:color="auto"/>
            </w:tcBorders>
            <w:shd w:val="clear" w:color="000000" w:fill="FFFFFF"/>
            <w:vAlign w:val="center"/>
          </w:tcPr>
          <w:p w14:paraId="677A709A" w14:textId="1C5C6224"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F5721E" w:rsidRPr="00BA79D4">
              <w:rPr>
                <w:rFonts w:ascii="Times New Roman" w:hAnsi="Times New Roman" w:cs="Times New Roman"/>
                <w:sz w:val="20"/>
                <w:szCs w:val="20"/>
              </w:rPr>
              <w:t>3</w:t>
            </w:r>
            <w:r w:rsidRPr="00BA79D4">
              <w:rPr>
                <w:rFonts w:ascii="Times New Roman" w:hAnsi="Times New Roman" w:cs="Times New Roman"/>
                <w:sz w:val="20"/>
                <w:szCs w:val="20"/>
              </w:rPr>
              <w:t>4 (.</w:t>
            </w:r>
            <w:r w:rsidR="00DE6528" w:rsidRPr="00BA79D4">
              <w:rPr>
                <w:rFonts w:ascii="Times New Roman" w:hAnsi="Times New Roman" w:cs="Times New Roman"/>
                <w:sz w:val="20"/>
                <w:szCs w:val="20"/>
              </w:rPr>
              <w:t>8</w:t>
            </w:r>
            <w:r w:rsidRPr="00BA79D4">
              <w:rPr>
                <w:rFonts w:ascii="Times New Roman" w:hAnsi="Times New Roman" w:cs="Times New Roman"/>
                <w:sz w:val="20"/>
                <w:szCs w:val="20"/>
              </w:rPr>
              <w:t>9, 2.</w:t>
            </w:r>
            <w:r w:rsidR="00DE6528" w:rsidRPr="00BA79D4">
              <w:rPr>
                <w:rFonts w:ascii="Times New Roman" w:hAnsi="Times New Roman" w:cs="Times New Roman"/>
                <w:sz w:val="20"/>
                <w:szCs w:val="20"/>
              </w:rPr>
              <w:t>01</w:t>
            </w:r>
            <w:r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F3EB862" w14:textId="0E407C6C"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.77 (.48, 1.25)</w:t>
            </w:r>
          </w:p>
        </w:tc>
        <w:tc>
          <w:tcPr>
            <w:tcW w:w="1980" w:type="dxa"/>
            <w:tcBorders>
              <w:top w:val="nil"/>
              <w:left w:val="single" w:sz="4" w:space="0" w:color="auto"/>
              <w:bottom w:val="nil"/>
            </w:tcBorders>
            <w:shd w:val="clear" w:color="000000" w:fill="FFFFFF"/>
            <w:vAlign w:val="center"/>
          </w:tcPr>
          <w:p w14:paraId="04346BC9" w14:textId="2A5849D4"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vAlign w:val="center"/>
          </w:tcPr>
          <w:p w14:paraId="647CC00D" w14:textId="7FDE6326"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2900F199" w14:textId="2EF3B2F1" w:rsidTr="00875A4C">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9299082"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PD x Black</w:t>
            </w:r>
          </w:p>
        </w:tc>
        <w:tc>
          <w:tcPr>
            <w:tcW w:w="1980" w:type="dxa"/>
            <w:tcBorders>
              <w:top w:val="nil"/>
              <w:left w:val="single" w:sz="4" w:space="0" w:color="auto"/>
              <w:bottom w:val="nil"/>
              <w:right w:val="single" w:sz="4" w:space="0" w:color="auto"/>
            </w:tcBorders>
            <w:shd w:val="clear" w:color="000000" w:fill="FFFFFF"/>
            <w:vAlign w:val="center"/>
          </w:tcPr>
          <w:p w14:paraId="3A99A6CA" w14:textId="7576C1B3" w:rsidR="00A16254" w:rsidRPr="00BA79D4" w:rsidRDefault="00DE6528"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A16254" w:rsidRPr="00BA79D4">
              <w:rPr>
                <w:rFonts w:ascii="Times New Roman" w:hAnsi="Times New Roman" w:cs="Times New Roman"/>
                <w:sz w:val="20"/>
                <w:szCs w:val="20"/>
              </w:rPr>
              <w:t>.0</w:t>
            </w:r>
            <w:r w:rsidRPr="00BA79D4">
              <w:rPr>
                <w:rFonts w:ascii="Times New Roman" w:hAnsi="Times New Roman" w:cs="Times New Roman"/>
                <w:sz w:val="20"/>
                <w:szCs w:val="20"/>
              </w:rPr>
              <w:t>5</w:t>
            </w:r>
            <w:r w:rsidR="00A16254" w:rsidRPr="00BA79D4">
              <w:rPr>
                <w:rFonts w:ascii="Times New Roman" w:hAnsi="Times New Roman" w:cs="Times New Roman"/>
                <w:sz w:val="20"/>
                <w:szCs w:val="20"/>
              </w:rPr>
              <w:t xml:space="preserve"> (.</w:t>
            </w:r>
            <w:r w:rsidRPr="00BA79D4">
              <w:rPr>
                <w:rFonts w:ascii="Times New Roman" w:hAnsi="Times New Roman" w:cs="Times New Roman"/>
                <w:sz w:val="20"/>
                <w:szCs w:val="20"/>
              </w:rPr>
              <w:t>68</w:t>
            </w:r>
            <w:r w:rsidR="00A16254" w:rsidRPr="00BA79D4">
              <w:rPr>
                <w:rFonts w:ascii="Times New Roman" w:hAnsi="Times New Roman" w:cs="Times New Roman"/>
                <w:sz w:val="20"/>
                <w:szCs w:val="20"/>
              </w:rPr>
              <w:t>, 1.6</w:t>
            </w:r>
            <w:r w:rsidRPr="00BA79D4">
              <w:rPr>
                <w:rFonts w:ascii="Times New Roman" w:hAnsi="Times New Roman" w:cs="Times New Roman"/>
                <w:sz w:val="20"/>
                <w:szCs w:val="20"/>
              </w:rPr>
              <w:t>4</w:t>
            </w:r>
            <w:r w:rsidR="00A16254"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3A06BE0" w14:textId="08AC23E7"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1.77 (1.06, 2.93) *</w:t>
            </w:r>
          </w:p>
        </w:tc>
        <w:tc>
          <w:tcPr>
            <w:tcW w:w="1980" w:type="dxa"/>
            <w:tcBorders>
              <w:top w:val="nil"/>
              <w:left w:val="single" w:sz="4" w:space="0" w:color="auto"/>
              <w:bottom w:val="nil"/>
            </w:tcBorders>
            <w:shd w:val="clear" w:color="000000" w:fill="FFFFFF"/>
          </w:tcPr>
          <w:p w14:paraId="2C5737B5" w14:textId="76968A10"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56248763" w14:textId="6AB454E4"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0E339178" w14:textId="5FF5CC31" w:rsidTr="00875A4C">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4414211"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PD x Latinx</w:t>
            </w:r>
          </w:p>
        </w:tc>
        <w:tc>
          <w:tcPr>
            <w:tcW w:w="1980" w:type="dxa"/>
            <w:tcBorders>
              <w:top w:val="nil"/>
              <w:left w:val="single" w:sz="4" w:space="0" w:color="auto"/>
              <w:bottom w:val="nil"/>
              <w:right w:val="single" w:sz="4" w:space="0" w:color="auto"/>
            </w:tcBorders>
            <w:shd w:val="clear" w:color="000000" w:fill="FFFFFF"/>
            <w:vAlign w:val="center"/>
          </w:tcPr>
          <w:p w14:paraId="76904497" w14:textId="10BB1F33" w:rsidR="00A16254" w:rsidRPr="00BA79D4" w:rsidRDefault="00DE6528"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w:t>
            </w:r>
            <w:r w:rsidR="00A16254" w:rsidRPr="00BA79D4">
              <w:rPr>
                <w:rFonts w:ascii="Times New Roman" w:hAnsi="Times New Roman" w:cs="Times New Roman"/>
                <w:b/>
                <w:bCs/>
                <w:sz w:val="20"/>
                <w:szCs w:val="20"/>
              </w:rPr>
              <w:t>.</w:t>
            </w:r>
            <w:r w:rsidRPr="00BA79D4">
              <w:rPr>
                <w:rFonts w:ascii="Times New Roman" w:hAnsi="Times New Roman" w:cs="Times New Roman"/>
                <w:b/>
                <w:bCs/>
                <w:sz w:val="20"/>
                <w:szCs w:val="20"/>
              </w:rPr>
              <w:t>84</w:t>
            </w:r>
            <w:r w:rsidR="00A16254" w:rsidRPr="00BA79D4">
              <w:rPr>
                <w:rFonts w:ascii="Times New Roman" w:hAnsi="Times New Roman" w:cs="Times New Roman"/>
                <w:b/>
                <w:bCs/>
                <w:sz w:val="20"/>
                <w:szCs w:val="20"/>
              </w:rPr>
              <w:t xml:space="preserve"> (1.5</w:t>
            </w:r>
            <w:r w:rsidRPr="00BA79D4">
              <w:rPr>
                <w:rFonts w:ascii="Times New Roman" w:hAnsi="Times New Roman" w:cs="Times New Roman"/>
                <w:b/>
                <w:bCs/>
                <w:sz w:val="20"/>
                <w:szCs w:val="20"/>
              </w:rPr>
              <w:t>1</w:t>
            </w:r>
            <w:r w:rsidR="00A16254" w:rsidRPr="00BA79D4">
              <w:rPr>
                <w:rFonts w:ascii="Times New Roman" w:hAnsi="Times New Roman" w:cs="Times New Roman"/>
                <w:b/>
                <w:bCs/>
                <w:sz w:val="20"/>
                <w:szCs w:val="20"/>
              </w:rPr>
              <w:t>, 2.</w:t>
            </w:r>
            <w:r w:rsidRPr="00BA79D4">
              <w:rPr>
                <w:rFonts w:ascii="Times New Roman" w:hAnsi="Times New Roman" w:cs="Times New Roman"/>
                <w:b/>
                <w:bCs/>
                <w:sz w:val="20"/>
                <w:szCs w:val="20"/>
              </w:rPr>
              <w:t>23</w:t>
            </w:r>
            <w:r w:rsidR="00A16254"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7A43A76" w14:textId="4515204C" w:rsidR="00A16254" w:rsidRPr="00BA79D4" w:rsidRDefault="00A16254"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.97 (.77, 1.23)</w:t>
            </w:r>
          </w:p>
        </w:tc>
        <w:tc>
          <w:tcPr>
            <w:tcW w:w="1980" w:type="dxa"/>
            <w:tcBorders>
              <w:top w:val="nil"/>
              <w:left w:val="single" w:sz="4" w:space="0" w:color="auto"/>
              <w:bottom w:val="nil"/>
            </w:tcBorders>
            <w:shd w:val="clear" w:color="000000" w:fill="FFFFFF"/>
          </w:tcPr>
          <w:p w14:paraId="12638009" w14:textId="6AADA383"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nil"/>
            </w:tcBorders>
            <w:shd w:val="clear" w:color="000000" w:fill="FFFFFF"/>
          </w:tcPr>
          <w:p w14:paraId="73A7604B" w14:textId="0FB6E865" w:rsidR="00A16254" w:rsidRPr="00BA79D4" w:rsidRDefault="00A162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w:t>
            </w:r>
          </w:p>
        </w:tc>
      </w:tr>
      <w:tr w:rsidR="00A16254" w:rsidRPr="00BA79D4" w14:paraId="5870DCCE" w14:textId="3082C23D" w:rsidTr="00875A4C">
        <w:trPr>
          <w:trHeight w:val="274"/>
        </w:trPr>
        <w:tc>
          <w:tcPr>
            <w:tcW w:w="3245" w:type="dxa"/>
            <w:gridSpan w:val="2"/>
            <w:tcBorders>
              <w:top w:val="nil"/>
              <w:bottom w:val="single" w:sz="4" w:space="0" w:color="auto"/>
              <w:right w:val="single" w:sz="4" w:space="0" w:color="auto"/>
            </w:tcBorders>
            <w:shd w:val="clear" w:color="000000" w:fill="FFFFFF"/>
            <w:tcMar>
              <w:left w:w="29" w:type="dxa"/>
              <w:right w:w="29" w:type="dxa"/>
            </w:tcMar>
            <w:vAlign w:val="center"/>
          </w:tcPr>
          <w:p w14:paraId="6B6064E9" w14:textId="77777777" w:rsidR="00A16254" w:rsidRPr="00BA79D4" w:rsidRDefault="00A16254"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Other/Unknown </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C0C20F3" w14:textId="7FB90CD8" w:rsidR="00A16254" w:rsidRPr="00BA79D4" w:rsidRDefault="00DE6528"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A16254" w:rsidRPr="00BA79D4">
              <w:rPr>
                <w:rFonts w:ascii="Times New Roman" w:hAnsi="Times New Roman" w:cs="Times New Roman"/>
                <w:sz w:val="20"/>
                <w:szCs w:val="20"/>
              </w:rPr>
              <w:t>.</w:t>
            </w:r>
            <w:r w:rsidRPr="00BA79D4">
              <w:rPr>
                <w:rFonts w:ascii="Times New Roman" w:hAnsi="Times New Roman" w:cs="Times New Roman"/>
                <w:sz w:val="20"/>
                <w:szCs w:val="20"/>
              </w:rPr>
              <w:t>0</w:t>
            </w:r>
            <w:r w:rsidR="00A16254" w:rsidRPr="00BA79D4">
              <w:rPr>
                <w:rFonts w:ascii="Times New Roman" w:hAnsi="Times New Roman" w:cs="Times New Roman"/>
                <w:sz w:val="20"/>
                <w:szCs w:val="20"/>
              </w:rPr>
              <w:t>9 (.</w:t>
            </w:r>
            <w:r w:rsidRPr="00BA79D4">
              <w:rPr>
                <w:rFonts w:ascii="Times New Roman" w:hAnsi="Times New Roman" w:cs="Times New Roman"/>
                <w:sz w:val="20"/>
                <w:szCs w:val="20"/>
              </w:rPr>
              <w:t>83</w:t>
            </w:r>
            <w:r w:rsidR="00A16254" w:rsidRPr="00BA79D4">
              <w:rPr>
                <w:rFonts w:ascii="Times New Roman" w:hAnsi="Times New Roman" w:cs="Times New Roman"/>
                <w:sz w:val="20"/>
                <w:szCs w:val="20"/>
              </w:rPr>
              <w:t>, 1.4</w:t>
            </w:r>
            <w:r w:rsidRPr="00BA79D4">
              <w:rPr>
                <w:rFonts w:ascii="Times New Roman" w:hAnsi="Times New Roman" w:cs="Times New Roman"/>
                <w:sz w:val="20"/>
                <w:szCs w:val="20"/>
              </w:rPr>
              <w:t>3</w:t>
            </w:r>
            <w:r w:rsidR="00A16254" w:rsidRPr="00BA79D4">
              <w:rPr>
                <w:rFonts w:ascii="Times New Roman" w:hAnsi="Times New Roman" w:cs="Times New Roman"/>
                <w:sz w:val="20"/>
                <w:szCs w:val="20"/>
              </w:rPr>
              <w:t>)</w:t>
            </w:r>
          </w:p>
        </w:tc>
        <w:tc>
          <w:tcPr>
            <w:tcW w:w="1980" w:type="dxa"/>
            <w:tcBorders>
              <w:top w:val="nil"/>
              <w:left w:val="single" w:sz="4" w:space="0" w:color="auto"/>
              <w:bottom w:val="single" w:sz="4" w:space="0" w:color="auto"/>
              <w:right w:val="single" w:sz="4" w:space="0" w:color="auto"/>
            </w:tcBorders>
            <w:shd w:val="clear" w:color="000000" w:fill="FFFFFF"/>
            <w:tcMar>
              <w:left w:w="29" w:type="dxa"/>
              <w:right w:w="29" w:type="dxa"/>
            </w:tcMar>
            <w:vAlign w:val="center"/>
          </w:tcPr>
          <w:p w14:paraId="2858F01B" w14:textId="19FD7796" w:rsidR="00A16254" w:rsidRPr="00BA79D4" w:rsidRDefault="00A16254"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.41 (.30, .57) ***</w:t>
            </w:r>
          </w:p>
        </w:tc>
        <w:tc>
          <w:tcPr>
            <w:tcW w:w="1980" w:type="dxa"/>
            <w:tcBorders>
              <w:top w:val="nil"/>
              <w:left w:val="single" w:sz="4" w:space="0" w:color="auto"/>
              <w:bottom w:val="single" w:sz="4" w:space="0" w:color="auto"/>
            </w:tcBorders>
            <w:shd w:val="clear" w:color="000000" w:fill="FFFFFF"/>
          </w:tcPr>
          <w:p w14:paraId="77000FF3" w14:textId="5B41FBD4"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c>
          <w:tcPr>
            <w:tcW w:w="2160" w:type="dxa"/>
            <w:tcBorders>
              <w:top w:val="nil"/>
              <w:left w:val="single" w:sz="4" w:space="0" w:color="auto"/>
              <w:bottom w:val="single" w:sz="4" w:space="0" w:color="auto"/>
            </w:tcBorders>
            <w:shd w:val="clear" w:color="000000" w:fill="FFFFFF"/>
          </w:tcPr>
          <w:p w14:paraId="2362723B" w14:textId="0D932C66" w:rsidR="00A16254" w:rsidRPr="00BA79D4" w:rsidRDefault="00A16254"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p>
        </w:tc>
      </w:tr>
    </w:tbl>
    <w:p w14:paraId="259665A7" w14:textId="77777777" w:rsidR="00FA6CE5" w:rsidRPr="00BA79D4" w:rsidRDefault="00FA6CE5" w:rsidP="00293476">
      <w:pPr>
        <w:spacing w:after="0" w:line="276" w:lineRule="auto"/>
        <w:rPr>
          <w:rFonts w:ascii="Times New Roman" w:eastAsia="Calibri" w:hAnsi="Times New Roman" w:cs="Times New Roman"/>
          <w:i/>
          <w:iCs/>
          <w:kern w:val="0"/>
          <w:sz w:val="12"/>
          <w:szCs w:val="12"/>
          <w14:ligatures w14:val="none"/>
        </w:rPr>
      </w:pPr>
    </w:p>
    <w:p w14:paraId="4AD4E4FE" w14:textId="1187E62F" w:rsidR="00A96691" w:rsidRPr="00BA79D4" w:rsidRDefault="00874E59" w:rsidP="00293476">
      <w:pPr>
        <w:spacing w:after="0" w:line="276" w:lineRule="auto"/>
        <w:rPr>
          <w:rFonts w:ascii="Times New Roman" w:hAnsi="Times New Roman" w:cs="Times New Roman"/>
          <w:i/>
          <w:iCs/>
          <w:sz w:val="24"/>
          <w:szCs w:val="24"/>
        </w:rPr>
        <w:sectPr w:rsidR="00A96691" w:rsidRPr="00BA79D4" w:rsidSect="00C06147">
          <w:pgSz w:w="15840" w:h="12240" w:orient="landscape" w:code="1"/>
          <w:pgMar w:top="1440" w:right="1440" w:bottom="1440" w:left="1440" w:header="720" w:footer="720" w:gutter="0"/>
          <w:cols w:space="720"/>
          <w:docGrid w:linePitch="360"/>
        </w:sectPr>
      </w:pPr>
      <w:r w:rsidRPr="00BA79D4">
        <w:rPr>
          <w:rFonts w:ascii="Times New Roman" w:eastAsia="Calibri" w:hAnsi="Times New Roman" w:cs="Times New Roman"/>
          <w:i/>
          <w:iCs/>
          <w:kern w:val="0"/>
          <w:sz w:val="24"/>
          <w:szCs w:val="24"/>
          <w14:ligatures w14:val="none"/>
        </w:rPr>
        <w:t>Note</w:t>
      </w:r>
      <w:r w:rsidRPr="00BA79D4">
        <w:rPr>
          <w:rFonts w:ascii="Times New Roman" w:eastAsia="Calibri" w:hAnsi="Times New Roman" w:cs="Times New Roman"/>
          <w:kern w:val="0"/>
          <w:sz w:val="24"/>
          <w:szCs w:val="24"/>
          <w14:ligatures w14:val="none"/>
        </w:rPr>
        <w:t xml:space="preserve">. ED = eating disorder; </w:t>
      </w:r>
      <w:r w:rsidR="00CF5779" w:rsidRPr="00BA79D4">
        <w:rPr>
          <w:rFonts w:ascii="Times New Roman" w:eastAsia="Calibri" w:hAnsi="Times New Roman" w:cs="Times New Roman"/>
          <w:kern w:val="0"/>
          <w:sz w:val="24"/>
          <w:szCs w:val="24"/>
          <w14:ligatures w14:val="none"/>
        </w:rPr>
        <w:t>MAD</w:t>
      </w:r>
      <w:r w:rsidR="00B927B4" w:rsidRPr="00BA79D4">
        <w:rPr>
          <w:rFonts w:ascii="Times New Roman" w:eastAsia="Calibri" w:hAnsi="Times New Roman" w:cs="Times New Roman"/>
          <w:kern w:val="0"/>
          <w:sz w:val="24"/>
          <w:szCs w:val="24"/>
          <w14:ligatures w14:val="none"/>
        </w:rPr>
        <w:t xml:space="preserve"> = </w:t>
      </w:r>
      <w:r w:rsidR="00BA428E" w:rsidRPr="00BA79D4">
        <w:rPr>
          <w:rFonts w:ascii="Times New Roman" w:eastAsia="Calibri" w:hAnsi="Times New Roman" w:cs="Times New Roman"/>
          <w:kern w:val="0"/>
          <w:sz w:val="24"/>
          <w:szCs w:val="24"/>
          <w14:ligatures w14:val="none"/>
        </w:rPr>
        <w:t>mood</w:t>
      </w:r>
      <w:r w:rsidR="00833B83" w:rsidRPr="00BA79D4">
        <w:rPr>
          <w:rFonts w:ascii="Times New Roman" w:eastAsia="Calibri" w:hAnsi="Times New Roman" w:cs="Times New Roman"/>
          <w:kern w:val="0"/>
          <w:sz w:val="24"/>
          <w:szCs w:val="24"/>
          <w14:ligatures w14:val="none"/>
        </w:rPr>
        <w:t>/</w:t>
      </w:r>
      <w:r w:rsidR="00BA428E" w:rsidRPr="00BA79D4">
        <w:rPr>
          <w:rFonts w:ascii="Times New Roman" w:eastAsia="Calibri" w:hAnsi="Times New Roman" w:cs="Times New Roman"/>
          <w:kern w:val="0"/>
          <w:sz w:val="24"/>
          <w:szCs w:val="24"/>
          <w14:ligatures w14:val="none"/>
        </w:rPr>
        <w:t>anxiety disorder</w:t>
      </w:r>
      <w:r w:rsidR="00B927B4" w:rsidRPr="00BA79D4">
        <w:rPr>
          <w:rFonts w:ascii="Times New Roman" w:eastAsia="Calibri" w:hAnsi="Times New Roman" w:cs="Times New Roman"/>
          <w:kern w:val="0"/>
          <w:sz w:val="24"/>
          <w:szCs w:val="24"/>
          <w14:ligatures w14:val="none"/>
        </w:rPr>
        <w:t xml:space="preserve">; PD = psychotic disorder; </w:t>
      </w:r>
      <w:r w:rsidRPr="00BA79D4">
        <w:rPr>
          <w:rFonts w:ascii="Times New Roman" w:eastAsia="Calibri" w:hAnsi="Times New Roman" w:cs="Times New Roman"/>
          <w:kern w:val="0"/>
          <w:sz w:val="24"/>
          <w:szCs w:val="24"/>
          <w14:ligatures w14:val="none"/>
        </w:rPr>
        <w:t>MH = mental health</w:t>
      </w:r>
      <w:r w:rsidR="00513E44" w:rsidRPr="00BA79D4">
        <w:rPr>
          <w:rFonts w:ascii="Times New Roman" w:eastAsia="Calibri" w:hAnsi="Times New Roman" w:cs="Times New Roman"/>
          <w:kern w:val="0"/>
          <w:sz w:val="24"/>
          <w:szCs w:val="24"/>
          <w14:ligatures w14:val="none"/>
        </w:rPr>
        <w:t>; IRR = incidence rate ratio</w:t>
      </w:r>
      <w:r w:rsidRPr="00BA79D4">
        <w:rPr>
          <w:rFonts w:ascii="Times New Roman" w:eastAsia="Calibri" w:hAnsi="Times New Roman" w:cs="Times New Roman"/>
          <w:kern w:val="0"/>
          <w:sz w:val="24"/>
          <w:szCs w:val="24"/>
          <w14:ligatures w14:val="none"/>
        </w:rPr>
        <w:t>. The number of service days was analyzed for participants who received at least one instance of a given service type.</w:t>
      </w:r>
      <w:r w:rsidR="00910EDA" w:rsidRPr="00BA79D4">
        <w:rPr>
          <w:rFonts w:ascii="Times New Roman" w:eastAsia="Calibri" w:hAnsi="Times New Roman" w:cs="Times New Roman"/>
          <w:kern w:val="0"/>
          <w:sz w:val="24"/>
          <w:szCs w:val="24"/>
          <w14:ligatures w14:val="none"/>
        </w:rPr>
        <w:t xml:space="preserve"> </w:t>
      </w:r>
      <w:r w:rsidR="005012A3" w:rsidRPr="00BA79D4">
        <w:rPr>
          <w:rFonts w:ascii="Times New Roman" w:eastAsia="Calibri" w:hAnsi="Times New Roman" w:cs="Times New Roman"/>
          <w:kern w:val="0"/>
          <w:sz w:val="24"/>
          <w:szCs w:val="24"/>
          <w14:ligatures w14:val="none"/>
        </w:rPr>
        <w:t xml:space="preserve">Inpatient days that were split between mental health and </w:t>
      </w:r>
      <w:r w:rsidR="00741C89" w:rsidRPr="00BA79D4">
        <w:rPr>
          <w:rFonts w:ascii="Times New Roman" w:eastAsia="Calibri" w:hAnsi="Times New Roman" w:cs="Times New Roman"/>
          <w:kern w:val="0"/>
          <w:sz w:val="24"/>
          <w:szCs w:val="24"/>
          <w14:ligatures w14:val="none"/>
        </w:rPr>
        <w:t>medical</w:t>
      </w:r>
      <w:r w:rsidR="005012A3" w:rsidRPr="00BA79D4">
        <w:rPr>
          <w:rFonts w:ascii="Times New Roman" w:eastAsia="Calibri" w:hAnsi="Times New Roman" w:cs="Times New Roman"/>
          <w:kern w:val="0"/>
          <w:sz w:val="24"/>
          <w:szCs w:val="24"/>
          <w14:ligatures w14:val="none"/>
        </w:rPr>
        <w:t xml:space="preserve"> services were included in both types of analyses. </w:t>
      </w:r>
      <w:r w:rsidR="002C45E2" w:rsidRPr="00BA79D4">
        <w:rPr>
          <w:rFonts w:ascii="Times New Roman" w:eastAsia="Calibri" w:hAnsi="Times New Roman" w:cs="Times New Roman"/>
          <w:kern w:val="0"/>
          <w:sz w:val="24"/>
          <w:szCs w:val="24"/>
          <w14:ligatures w14:val="none"/>
        </w:rPr>
        <w:t>Interaction effects were not computed for medical admissions because the total number of participants with a</w:t>
      </w:r>
      <w:r w:rsidR="00910EDA" w:rsidRPr="00BA79D4">
        <w:rPr>
          <w:rFonts w:ascii="Times New Roman" w:eastAsia="Times New Roman" w:hAnsi="Times New Roman" w:cs="Times New Roman"/>
          <w:color w:val="000000"/>
          <w:sz w:val="24"/>
          <w:szCs w:val="24"/>
        </w:rPr>
        <w:t xml:space="preserve"> primarily medical hospitalization</w:t>
      </w:r>
      <w:r w:rsidR="00D77FD7" w:rsidRPr="00BA79D4">
        <w:rPr>
          <w:rFonts w:ascii="Times New Roman" w:eastAsia="Times New Roman" w:hAnsi="Times New Roman" w:cs="Times New Roman"/>
          <w:color w:val="000000"/>
          <w:sz w:val="24"/>
          <w:szCs w:val="24"/>
        </w:rPr>
        <w:t xml:space="preserve"> was</w:t>
      </w:r>
      <w:r w:rsidR="007D4291" w:rsidRPr="00BA79D4">
        <w:rPr>
          <w:rFonts w:ascii="Times New Roman" w:eastAsia="Times New Roman" w:hAnsi="Times New Roman" w:cs="Times New Roman"/>
          <w:color w:val="000000"/>
          <w:sz w:val="24"/>
          <w:szCs w:val="24"/>
        </w:rPr>
        <w:t xml:space="preserve"> relatively</w:t>
      </w:r>
      <w:r w:rsidR="00D77FD7" w:rsidRPr="00BA79D4">
        <w:rPr>
          <w:rFonts w:ascii="Times New Roman" w:eastAsia="Times New Roman" w:hAnsi="Times New Roman" w:cs="Times New Roman"/>
          <w:color w:val="000000"/>
          <w:sz w:val="24"/>
          <w:szCs w:val="24"/>
        </w:rPr>
        <w:t xml:space="preserve"> small (</w:t>
      </w:r>
      <w:r w:rsidR="00D77FD7" w:rsidRPr="00BA79D4">
        <w:rPr>
          <w:rFonts w:ascii="Times New Roman" w:eastAsia="Times New Roman" w:hAnsi="Times New Roman" w:cs="Times New Roman"/>
          <w:i/>
          <w:iCs/>
          <w:color w:val="000000"/>
          <w:sz w:val="24"/>
          <w:szCs w:val="24"/>
        </w:rPr>
        <w:t xml:space="preserve">n </w:t>
      </w:r>
      <w:r w:rsidR="00D77FD7" w:rsidRPr="00BA79D4">
        <w:rPr>
          <w:rFonts w:ascii="Times New Roman" w:eastAsia="Times New Roman" w:hAnsi="Times New Roman" w:cs="Times New Roman"/>
          <w:color w:val="000000"/>
          <w:sz w:val="24"/>
          <w:szCs w:val="24"/>
        </w:rPr>
        <w:t>= 297</w:t>
      </w:r>
      <w:r w:rsidR="0019338A" w:rsidRPr="00BA79D4">
        <w:rPr>
          <w:rFonts w:ascii="Times New Roman" w:eastAsia="Times New Roman" w:hAnsi="Times New Roman" w:cs="Times New Roman"/>
          <w:color w:val="000000"/>
          <w:sz w:val="24"/>
          <w:szCs w:val="24"/>
        </w:rPr>
        <w:t>)</w:t>
      </w:r>
      <w:r w:rsidR="00910EDA" w:rsidRPr="00BA79D4">
        <w:rPr>
          <w:rFonts w:ascii="Times New Roman" w:eastAsia="Times New Roman" w:hAnsi="Times New Roman" w:cs="Times New Roman"/>
          <w:color w:val="000000"/>
          <w:sz w:val="24"/>
          <w:szCs w:val="24"/>
        </w:rPr>
        <w:t>.</w:t>
      </w:r>
      <w:r w:rsidR="00910EDA" w:rsidRPr="00BA79D4">
        <w:rPr>
          <w:rFonts w:ascii="Times New Roman" w:eastAsia="Times New Roman" w:hAnsi="Times New Roman" w:cs="Times New Roman"/>
          <w:color w:val="000000"/>
          <w:sz w:val="20"/>
          <w:szCs w:val="20"/>
        </w:rPr>
        <w:t xml:space="preserve"> </w:t>
      </w:r>
      <w:r w:rsidRPr="00BA79D4">
        <w:rPr>
          <w:rFonts w:ascii="Times New Roman" w:hAnsi="Times New Roman" w:cs="Times New Roman"/>
          <w:i/>
          <w:iCs/>
          <w:sz w:val="24"/>
          <w:szCs w:val="24"/>
        </w:rPr>
        <w:t>* &lt;.05; ** &lt;.01; *** &lt;.001</w:t>
      </w:r>
    </w:p>
    <w:p w14:paraId="5E557B55" w14:textId="79F5B6BA" w:rsidR="000F1A62" w:rsidRPr="00BA79D4" w:rsidRDefault="000F1A62" w:rsidP="00293476">
      <w:pPr>
        <w:spacing w:after="0" w:line="276" w:lineRule="auto"/>
        <w:rPr>
          <w:rFonts w:ascii="Times New Roman" w:hAnsi="Times New Roman" w:cs="Times New Roman"/>
          <w:i/>
          <w:iCs/>
          <w:sz w:val="24"/>
          <w:szCs w:val="24"/>
        </w:rPr>
      </w:pPr>
      <w:r w:rsidRPr="00BA79D4">
        <w:rPr>
          <w:rFonts w:ascii="Times New Roman" w:eastAsia="Calibri" w:hAnsi="Times New Roman" w:cs="Times New Roman"/>
          <w:b/>
          <w:bCs/>
          <w:kern w:val="0"/>
          <w:sz w:val="24"/>
          <w:szCs w:val="24"/>
          <w14:ligatures w14:val="none"/>
        </w:rPr>
        <w:lastRenderedPageBreak/>
        <w:t xml:space="preserve">Table S3. </w:t>
      </w:r>
      <w:r w:rsidRPr="00BA79D4">
        <w:rPr>
          <w:rFonts w:ascii="Times New Roman" w:hAnsi="Times New Roman" w:cs="Times New Roman"/>
          <w:i/>
          <w:iCs/>
          <w:sz w:val="24"/>
          <w:szCs w:val="24"/>
        </w:rPr>
        <w:t>Effects of demographic and diagnostic variables in predicting service receipt in the first year after known diagnosis, covarying other service types</w:t>
      </w:r>
    </w:p>
    <w:p w14:paraId="36918639" w14:textId="77777777" w:rsidR="00FA6CE5" w:rsidRPr="00BA79D4" w:rsidRDefault="00FA6CE5" w:rsidP="00293476">
      <w:pPr>
        <w:spacing w:after="0" w:line="276" w:lineRule="auto"/>
        <w:rPr>
          <w:rFonts w:ascii="Times New Roman" w:hAnsi="Times New Roman" w:cs="Times New Roman"/>
          <w:i/>
          <w:iCs/>
          <w:sz w:val="24"/>
          <w:szCs w:val="24"/>
        </w:rPr>
      </w:pPr>
    </w:p>
    <w:tbl>
      <w:tblPr>
        <w:tblW w:w="13145" w:type="dxa"/>
        <w:tblInd w:w="85" w:type="dxa"/>
        <w:tblLayout w:type="fixed"/>
        <w:tblLook w:val="04A0" w:firstRow="1" w:lastRow="0" w:firstColumn="1" w:lastColumn="0" w:noHBand="0" w:noVBand="1"/>
      </w:tblPr>
      <w:tblGrid>
        <w:gridCol w:w="1664"/>
        <w:gridCol w:w="1581"/>
        <w:gridCol w:w="1980"/>
        <w:gridCol w:w="1980"/>
        <w:gridCol w:w="1980"/>
        <w:gridCol w:w="1980"/>
        <w:gridCol w:w="1980"/>
      </w:tblGrid>
      <w:tr w:rsidR="001712E4" w:rsidRPr="00BA79D4" w14:paraId="386A90A6" w14:textId="77777777" w:rsidTr="002B6523">
        <w:trPr>
          <w:trHeight w:val="274"/>
        </w:trPr>
        <w:tc>
          <w:tcPr>
            <w:tcW w:w="13145" w:type="dxa"/>
            <w:gridSpan w:val="7"/>
            <w:tcBorders>
              <w:top w:val="single" w:sz="4" w:space="0" w:color="auto"/>
              <w:bottom w:val="nil"/>
            </w:tcBorders>
            <w:shd w:val="clear" w:color="auto" w:fill="D9D9D9" w:themeFill="background1" w:themeFillShade="D9"/>
            <w:tcMar>
              <w:left w:w="29" w:type="dxa"/>
              <w:right w:w="29" w:type="dxa"/>
            </w:tcMar>
            <w:vAlign w:val="center"/>
          </w:tcPr>
          <w:p w14:paraId="61092F5B" w14:textId="1046B34D" w:rsidR="001712E4" w:rsidRPr="00BA79D4" w:rsidRDefault="001712E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Without Interaction Effects</w:t>
            </w:r>
          </w:p>
        </w:tc>
      </w:tr>
      <w:tr w:rsidR="002B6523" w:rsidRPr="00BA79D4" w14:paraId="244E08BD" w14:textId="77777777" w:rsidTr="002B6523">
        <w:trPr>
          <w:trHeight w:val="274"/>
        </w:trPr>
        <w:tc>
          <w:tcPr>
            <w:tcW w:w="1664" w:type="dxa"/>
            <w:vMerge w:val="restart"/>
            <w:tcBorders>
              <w:top w:val="single" w:sz="4" w:space="0" w:color="auto"/>
              <w:bottom w:val="nil"/>
              <w:right w:val="nil"/>
            </w:tcBorders>
            <w:shd w:val="clear" w:color="auto" w:fill="FFFFFF" w:themeFill="background1"/>
            <w:tcMar>
              <w:left w:w="29" w:type="dxa"/>
              <w:right w:w="29" w:type="dxa"/>
            </w:tcMar>
            <w:vAlign w:val="bottom"/>
            <w:hideMark/>
          </w:tcPr>
          <w:p w14:paraId="1069636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single" w:sz="4" w:space="0" w:color="auto"/>
              <w:left w:val="nil"/>
              <w:bottom w:val="nil"/>
              <w:right w:val="single" w:sz="4" w:space="0" w:color="auto"/>
            </w:tcBorders>
            <w:shd w:val="clear" w:color="auto" w:fill="FFFFFF" w:themeFill="background1"/>
            <w:tcMar>
              <w:left w:w="29" w:type="dxa"/>
              <w:right w:w="29" w:type="dxa"/>
            </w:tcMar>
            <w:vAlign w:val="bottom"/>
            <w:hideMark/>
          </w:tcPr>
          <w:p w14:paraId="3616C24E" w14:textId="77777777" w:rsidR="000F1A62" w:rsidRPr="00BA79D4" w:rsidRDefault="000F1A62" w:rsidP="00293476">
            <w:pPr>
              <w:spacing w:after="0" w:line="240" w:lineRule="auto"/>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228EF0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Outpatient</w:t>
            </w:r>
          </w:p>
          <w:p w14:paraId="1767687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Therapy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7520680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Therapy Services</w:t>
            </w:r>
          </w:p>
        </w:tc>
        <w:tc>
          <w:tcPr>
            <w:tcW w:w="1980" w:type="dxa"/>
            <w:tcBorders>
              <w:top w:val="single" w:sz="4" w:space="0" w:color="auto"/>
              <w:left w:val="single" w:sz="4" w:space="0" w:color="auto"/>
              <w:bottom w:val="nil"/>
            </w:tcBorders>
            <w:shd w:val="clear" w:color="auto" w:fill="auto"/>
            <w:vAlign w:val="bottom"/>
          </w:tcPr>
          <w:p w14:paraId="77441F4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Medical Services</w:t>
            </w:r>
          </w:p>
        </w:tc>
        <w:tc>
          <w:tcPr>
            <w:tcW w:w="1980" w:type="dxa"/>
            <w:tcBorders>
              <w:top w:val="single" w:sz="4" w:space="0" w:color="auto"/>
              <w:left w:val="single" w:sz="4" w:space="0" w:color="auto"/>
              <w:bottom w:val="nil"/>
            </w:tcBorders>
            <w:shd w:val="clear" w:color="auto" w:fill="auto"/>
            <w:vAlign w:val="bottom"/>
          </w:tcPr>
          <w:p w14:paraId="0B71948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Inpatient Admission</w:t>
            </w:r>
          </w:p>
        </w:tc>
        <w:tc>
          <w:tcPr>
            <w:tcW w:w="1980" w:type="dxa"/>
            <w:tcBorders>
              <w:top w:val="single" w:sz="4" w:space="0" w:color="auto"/>
              <w:left w:val="single" w:sz="4" w:space="0" w:color="auto"/>
              <w:bottom w:val="nil"/>
            </w:tcBorders>
            <w:shd w:val="clear" w:color="auto" w:fill="auto"/>
            <w:vAlign w:val="bottom"/>
          </w:tcPr>
          <w:p w14:paraId="1F5BEAD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Inpatient</w:t>
            </w:r>
          </w:p>
        </w:tc>
      </w:tr>
      <w:tr w:rsidR="000F1A62" w:rsidRPr="00BA79D4" w14:paraId="72031D20" w14:textId="77777777" w:rsidTr="00EE4BDC">
        <w:trPr>
          <w:trHeight w:val="276"/>
        </w:trPr>
        <w:tc>
          <w:tcPr>
            <w:tcW w:w="1664" w:type="dxa"/>
            <w:vMerge/>
            <w:tcMar>
              <w:left w:w="29" w:type="dxa"/>
              <w:right w:w="29" w:type="dxa"/>
            </w:tcMar>
            <w:vAlign w:val="center"/>
            <w:hideMark/>
          </w:tcPr>
          <w:p w14:paraId="60B1F614" w14:textId="77777777" w:rsidR="000F1A62" w:rsidRPr="00BA79D4" w:rsidRDefault="000F1A62" w:rsidP="00293476">
            <w:pPr>
              <w:spacing w:after="0" w:line="240" w:lineRule="auto"/>
              <w:rPr>
                <w:rFonts w:ascii="Times New Roman" w:eastAsia="Times New Roman" w:hAnsi="Times New Roman" w:cs="Times New Roman"/>
                <w:b/>
                <w:bCs/>
                <w:color w:val="000000"/>
                <w:sz w:val="20"/>
                <w:szCs w:val="20"/>
              </w:rPr>
            </w:pPr>
          </w:p>
        </w:tc>
        <w:tc>
          <w:tcPr>
            <w:tcW w:w="1581" w:type="dxa"/>
            <w:tcBorders>
              <w:top w:val="nil"/>
              <w:left w:val="nil"/>
              <w:bottom w:val="nil"/>
              <w:right w:val="single" w:sz="4" w:space="0" w:color="auto"/>
            </w:tcBorders>
            <w:shd w:val="clear" w:color="auto" w:fill="FFFFFF" w:themeFill="background1"/>
            <w:tcMar>
              <w:left w:w="29" w:type="dxa"/>
              <w:right w:w="29" w:type="dxa"/>
            </w:tcMar>
            <w:vAlign w:val="bottom"/>
            <w:hideMark/>
          </w:tcPr>
          <w:p w14:paraId="263A38A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9D35C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bottom"/>
          </w:tcPr>
          <w:p w14:paraId="04246FC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04E0FB6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4618D37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41764A0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0F1A62" w:rsidRPr="00BA79D4" w14:paraId="571C245A"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bottom"/>
            <w:hideMark/>
          </w:tcPr>
          <w:p w14:paraId="7C81370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bottom"/>
            <w:hideMark/>
          </w:tcPr>
          <w:p w14:paraId="04280E3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auto" w:fill="FFFFFF" w:themeFill="background1"/>
            <w:vAlign w:val="center"/>
          </w:tcPr>
          <w:p w14:paraId="0FB6EAC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auto" w:fill="FFFFFF" w:themeFill="background1"/>
            <w:tcMar>
              <w:left w:w="29" w:type="dxa"/>
              <w:right w:w="29" w:type="dxa"/>
            </w:tcMar>
            <w:vAlign w:val="center"/>
          </w:tcPr>
          <w:p w14:paraId="775A1CC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70FC10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26C502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04BCD9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60F371B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6DAB777F"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auto" w:fill="FFFFFF" w:themeFill="background1"/>
            <w:vAlign w:val="center"/>
          </w:tcPr>
          <w:p w14:paraId="66142511"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DDEE69A" w14:textId="77777777" w:rsidR="000F1A62" w:rsidRPr="00BA79D4" w:rsidDel="008219A9" w:rsidRDefault="000F1A62"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B416B3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7BB5C4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9CFB8D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50A3DC4A"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65E503F"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Mood/Anxiety Disorder (MAD) </w:t>
            </w:r>
          </w:p>
        </w:tc>
        <w:tc>
          <w:tcPr>
            <w:tcW w:w="1980" w:type="dxa"/>
            <w:tcBorders>
              <w:top w:val="nil"/>
              <w:left w:val="single" w:sz="4" w:space="0" w:color="auto"/>
              <w:bottom w:val="nil"/>
              <w:right w:val="single" w:sz="4" w:space="0" w:color="auto"/>
            </w:tcBorders>
            <w:shd w:val="clear" w:color="auto" w:fill="FFFFFF" w:themeFill="background1"/>
            <w:vAlign w:val="center"/>
          </w:tcPr>
          <w:p w14:paraId="1B3967C4"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1.34 (1.27, 1.41)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44E8CD1"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hAnsi="Times New Roman" w:cs="Times New Roman"/>
                <w:sz w:val="20"/>
                <w:szCs w:val="20"/>
              </w:rPr>
              <w:t>.94 (.87, 1.01)</w:t>
            </w:r>
          </w:p>
        </w:tc>
        <w:tc>
          <w:tcPr>
            <w:tcW w:w="1980" w:type="dxa"/>
            <w:tcBorders>
              <w:top w:val="nil"/>
              <w:left w:val="single" w:sz="4" w:space="0" w:color="auto"/>
              <w:bottom w:val="nil"/>
            </w:tcBorders>
            <w:shd w:val="clear" w:color="auto" w:fill="FFFFFF" w:themeFill="background1"/>
            <w:vAlign w:val="center"/>
          </w:tcPr>
          <w:p w14:paraId="547CF3C2"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.62 (.60, .65) ***</w:t>
            </w:r>
          </w:p>
        </w:tc>
        <w:tc>
          <w:tcPr>
            <w:tcW w:w="1980" w:type="dxa"/>
            <w:tcBorders>
              <w:top w:val="nil"/>
              <w:left w:val="single" w:sz="4" w:space="0" w:color="auto"/>
              <w:bottom w:val="nil"/>
            </w:tcBorders>
            <w:shd w:val="clear" w:color="auto" w:fill="FFFFFF" w:themeFill="background1"/>
            <w:vAlign w:val="center"/>
          </w:tcPr>
          <w:p w14:paraId="58A03E6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.61 (.54, .69) ***</w:t>
            </w:r>
          </w:p>
        </w:tc>
        <w:tc>
          <w:tcPr>
            <w:tcW w:w="1980" w:type="dxa"/>
            <w:tcBorders>
              <w:top w:val="nil"/>
              <w:left w:val="single" w:sz="4" w:space="0" w:color="auto"/>
              <w:bottom w:val="nil"/>
            </w:tcBorders>
            <w:shd w:val="clear" w:color="auto" w:fill="FFFFFF" w:themeFill="background1"/>
            <w:vAlign w:val="center"/>
          </w:tcPr>
          <w:p w14:paraId="1686E8F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.53 (.46, .61) ***</w:t>
            </w:r>
          </w:p>
        </w:tc>
      </w:tr>
      <w:tr w:rsidR="000F1A62" w:rsidRPr="00BA79D4" w14:paraId="0EB551FF"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946E231"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Psychotic Disorder (PD) </w:t>
            </w:r>
          </w:p>
        </w:tc>
        <w:tc>
          <w:tcPr>
            <w:tcW w:w="1980" w:type="dxa"/>
            <w:tcBorders>
              <w:top w:val="nil"/>
              <w:left w:val="single" w:sz="4" w:space="0" w:color="auto"/>
              <w:bottom w:val="nil"/>
              <w:right w:val="single" w:sz="4" w:space="0" w:color="auto"/>
            </w:tcBorders>
            <w:shd w:val="clear" w:color="auto" w:fill="FFFFFF" w:themeFill="background1"/>
            <w:vAlign w:val="center"/>
          </w:tcPr>
          <w:p w14:paraId="6F604D6F"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1.33 (1.26, 1.41)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C87A125" w14:textId="77777777" w:rsidR="000F1A62" w:rsidRPr="00BA79D4" w:rsidDel="008219A9"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1.09 (1.01, 1.18) *</w:t>
            </w:r>
          </w:p>
        </w:tc>
        <w:tc>
          <w:tcPr>
            <w:tcW w:w="1980" w:type="dxa"/>
            <w:tcBorders>
              <w:top w:val="nil"/>
              <w:left w:val="single" w:sz="4" w:space="0" w:color="auto"/>
              <w:bottom w:val="nil"/>
            </w:tcBorders>
            <w:shd w:val="clear" w:color="auto" w:fill="FFFFFF" w:themeFill="background1"/>
            <w:vAlign w:val="center"/>
          </w:tcPr>
          <w:p w14:paraId="5A3DF22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.77 (.73, .81) ***</w:t>
            </w:r>
          </w:p>
        </w:tc>
        <w:tc>
          <w:tcPr>
            <w:tcW w:w="1980" w:type="dxa"/>
            <w:tcBorders>
              <w:top w:val="nil"/>
              <w:left w:val="single" w:sz="4" w:space="0" w:color="auto"/>
              <w:bottom w:val="nil"/>
            </w:tcBorders>
            <w:shd w:val="clear" w:color="auto" w:fill="FFFFFF" w:themeFill="background1"/>
            <w:vAlign w:val="center"/>
          </w:tcPr>
          <w:p w14:paraId="15801A6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2.42 (2.23, 2.62) ***</w:t>
            </w:r>
          </w:p>
        </w:tc>
        <w:tc>
          <w:tcPr>
            <w:tcW w:w="1980" w:type="dxa"/>
            <w:tcBorders>
              <w:top w:val="nil"/>
              <w:left w:val="single" w:sz="4" w:space="0" w:color="auto"/>
              <w:bottom w:val="nil"/>
            </w:tcBorders>
            <w:shd w:val="clear" w:color="auto" w:fill="FFFFFF" w:themeFill="background1"/>
            <w:vAlign w:val="center"/>
          </w:tcPr>
          <w:p w14:paraId="6E82103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.70 (.64, .78) ***</w:t>
            </w:r>
          </w:p>
        </w:tc>
      </w:tr>
      <w:tr w:rsidR="000F1A62" w:rsidRPr="00BA79D4" w14:paraId="671527D1"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5D175DB4"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6472B9D3"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04FC206"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ED3290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5D920D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5CDE69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6AE8435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31A576C3"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auto" w:fill="FFFFFF" w:themeFill="background1"/>
            <w:vAlign w:val="center"/>
          </w:tcPr>
          <w:p w14:paraId="33C9D7A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163001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E06D40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7003B4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EEED18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0A69EEBE"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6B6C35A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31530170"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auto" w:fill="FFFFFF" w:themeFill="background1"/>
            <w:vAlign w:val="center"/>
          </w:tcPr>
          <w:p w14:paraId="586B0153" w14:textId="77777777" w:rsidR="000F1A62" w:rsidRPr="00BA79D4" w:rsidDel="006E4FB1"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1.05 (1.01, 1.10)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1C1EAC9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.99 (.93, 1.05)</w:t>
            </w:r>
          </w:p>
        </w:tc>
        <w:tc>
          <w:tcPr>
            <w:tcW w:w="1980" w:type="dxa"/>
            <w:tcBorders>
              <w:top w:val="nil"/>
              <w:left w:val="single" w:sz="4" w:space="0" w:color="auto"/>
              <w:bottom w:val="nil"/>
            </w:tcBorders>
            <w:shd w:val="clear" w:color="auto" w:fill="FFFFFF" w:themeFill="background1"/>
            <w:vAlign w:val="center"/>
          </w:tcPr>
          <w:p w14:paraId="5FD0C63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 xml:space="preserve">.89 (.85, .92)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6752361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1.38 (1.29, 1.47) ***</w:t>
            </w:r>
          </w:p>
        </w:tc>
        <w:tc>
          <w:tcPr>
            <w:tcW w:w="1980" w:type="dxa"/>
            <w:tcBorders>
              <w:top w:val="nil"/>
              <w:left w:val="single" w:sz="4" w:space="0" w:color="auto"/>
              <w:bottom w:val="nil"/>
            </w:tcBorders>
            <w:shd w:val="clear" w:color="auto" w:fill="FFFFFF" w:themeFill="background1"/>
            <w:vAlign w:val="center"/>
          </w:tcPr>
          <w:p w14:paraId="57F26DC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1.03 (.94, 1.12)</w:t>
            </w:r>
          </w:p>
        </w:tc>
      </w:tr>
      <w:tr w:rsidR="000F1A62" w:rsidRPr="00BA79D4" w14:paraId="716662BA"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1CF8B023"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0B8A02A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893EB7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DBD6D00"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70B965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293F68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76BEA912"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7FE65BCC" w14:textId="29C50CA2"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themeColor="text1"/>
                <w:sz w:val="20"/>
                <w:szCs w:val="20"/>
              </w:rPr>
              <w:t>Race</w:t>
            </w:r>
            <w:r w:rsidR="003F08CD" w:rsidRPr="00BA79D4">
              <w:rPr>
                <w:rFonts w:ascii="Times New Roman" w:eastAsia="Times New Roman" w:hAnsi="Times New Roman" w:cs="Times New Roman"/>
                <w:b/>
                <w:bCs/>
                <w:color w:val="000000" w:themeColor="text1"/>
                <w:sz w:val="20"/>
                <w:szCs w:val="20"/>
              </w:rPr>
              <w:t xml:space="preserve"> and </w:t>
            </w:r>
            <w:r w:rsidRPr="00BA79D4">
              <w:rPr>
                <w:rFonts w:ascii="Times New Roman" w:eastAsia="Times New Roman" w:hAnsi="Times New Roman" w:cs="Times New Roman"/>
                <w:b/>
                <w:bCs/>
                <w:color w:val="000000" w:themeColor="text1"/>
                <w:sz w:val="20"/>
                <w:szCs w:val="20"/>
              </w:rPr>
              <w:t>Ethnicity (Ref = White)</w:t>
            </w:r>
          </w:p>
        </w:tc>
        <w:tc>
          <w:tcPr>
            <w:tcW w:w="1980" w:type="dxa"/>
            <w:tcBorders>
              <w:top w:val="nil"/>
              <w:left w:val="single" w:sz="4" w:space="0" w:color="auto"/>
              <w:bottom w:val="nil"/>
              <w:right w:val="single" w:sz="4" w:space="0" w:color="auto"/>
            </w:tcBorders>
            <w:shd w:val="clear" w:color="auto" w:fill="FFFFFF" w:themeFill="background1"/>
            <w:vAlign w:val="center"/>
          </w:tcPr>
          <w:p w14:paraId="435CA66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468C30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20E451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87E99D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BE0B64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rsidDel="00BF1E5A" w14:paraId="0130FA51"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0B69168C"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Asian/Pacific Islander</w:t>
            </w:r>
          </w:p>
        </w:tc>
        <w:tc>
          <w:tcPr>
            <w:tcW w:w="1980" w:type="dxa"/>
            <w:tcBorders>
              <w:top w:val="nil"/>
              <w:left w:val="single" w:sz="4" w:space="0" w:color="auto"/>
              <w:bottom w:val="nil"/>
              <w:right w:val="single" w:sz="4" w:space="0" w:color="auto"/>
            </w:tcBorders>
            <w:shd w:val="clear" w:color="auto" w:fill="FFFFFF" w:themeFill="background1"/>
            <w:vAlign w:val="center"/>
          </w:tcPr>
          <w:p w14:paraId="5992A7D7" w14:textId="77777777" w:rsidR="000F1A62" w:rsidRPr="00BA79D4" w:rsidDel="008219A9"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.97 (.87, 1.08)</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A3DB8A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.83 (.71, .96) *</w:t>
            </w:r>
          </w:p>
        </w:tc>
        <w:tc>
          <w:tcPr>
            <w:tcW w:w="1980" w:type="dxa"/>
            <w:tcBorders>
              <w:top w:val="nil"/>
              <w:left w:val="single" w:sz="4" w:space="0" w:color="auto"/>
              <w:bottom w:val="nil"/>
            </w:tcBorders>
            <w:shd w:val="clear" w:color="auto" w:fill="FFFFFF" w:themeFill="background1"/>
            <w:vAlign w:val="center"/>
          </w:tcPr>
          <w:p w14:paraId="5CE288F5" w14:textId="77777777" w:rsidR="000F1A62" w:rsidRPr="00BA79D4" w:rsidDel="00BF1E5A"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.84 (.76, .93) **</w:t>
            </w:r>
          </w:p>
        </w:tc>
        <w:tc>
          <w:tcPr>
            <w:tcW w:w="1980" w:type="dxa"/>
            <w:tcBorders>
              <w:top w:val="nil"/>
              <w:left w:val="single" w:sz="4" w:space="0" w:color="auto"/>
              <w:bottom w:val="nil"/>
            </w:tcBorders>
            <w:shd w:val="clear" w:color="auto" w:fill="FFFFFF" w:themeFill="background1"/>
            <w:vAlign w:val="center"/>
          </w:tcPr>
          <w:p w14:paraId="79ACFD1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.94 (.79, 1.11)</w:t>
            </w:r>
          </w:p>
        </w:tc>
        <w:tc>
          <w:tcPr>
            <w:tcW w:w="1980" w:type="dxa"/>
            <w:tcBorders>
              <w:top w:val="nil"/>
              <w:left w:val="single" w:sz="4" w:space="0" w:color="auto"/>
              <w:bottom w:val="nil"/>
            </w:tcBorders>
            <w:shd w:val="clear" w:color="auto" w:fill="FFFFFF" w:themeFill="background1"/>
            <w:vAlign w:val="center"/>
          </w:tcPr>
          <w:p w14:paraId="7C7720C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1.13 (.92, 1.39)</w:t>
            </w:r>
          </w:p>
        </w:tc>
      </w:tr>
      <w:tr w:rsidR="000F1A62" w:rsidRPr="00BA79D4" w:rsidDel="00BF1E5A" w14:paraId="0003C431"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4EFF9352"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3DC39CD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Black</w:t>
            </w:r>
          </w:p>
        </w:tc>
        <w:tc>
          <w:tcPr>
            <w:tcW w:w="1980" w:type="dxa"/>
            <w:tcBorders>
              <w:top w:val="nil"/>
              <w:left w:val="single" w:sz="4" w:space="0" w:color="auto"/>
              <w:bottom w:val="nil"/>
              <w:right w:val="single" w:sz="4" w:space="0" w:color="auto"/>
            </w:tcBorders>
            <w:shd w:val="clear" w:color="auto" w:fill="FFFFFF" w:themeFill="background1"/>
            <w:vAlign w:val="center"/>
          </w:tcPr>
          <w:p w14:paraId="1464A033" w14:textId="77777777" w:rsidR="000F1A62" w:rsidRPr="00BA79D4" w:rsidDel="008705B6"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.97 (.89, 1.05)</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36291E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.84 (.74, .94) **</w:t>
            </w:r>
          </w:p>
        </w:tc>
        <w:tc>
          <w:tcPr>
            <w:tcW w:w="1980" w:type="dxa"/>
            <w:tcBorders>
              <w:top w:val="nil"/>
              <w:left w:val="single" w:sz="4" w:space="0" w:color="auto"/>
              <w:bottom w:val="nil"/>
            </w:tcBorders>
            <w:shd w:val="clear" w:color="auto" w:fill="FFFFFF" w:themeFill="background1"/>
            <w:vAlign w:val="center"/>
          </w:tcPr>
          <w:p w14:paraId="2785234A" w14:textId="77777777" w:rsidR="000F1A62" w:rsidRPr="00BA79D4" w:rsidDel="00BF1E5A"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.87 (.80, .95) **</w:t>
            </w:r>
          </w:p>
        </w:tc>
        <w:tc>
          <w:tcPr>
            <w:tcW w:w="1980" w:type="dxa"/>
            <w:tcBorders>
              <w:top w:val="nil"/>
              <w:left w:val="single" w:sz="4" w:space="0" w:color="auto"/>
              <w:bottom w:val="nil"/>
            </w:tcBorders>
            <w:shd w:val="clear" w:color="auto" w:fill="FFFFFF" w:themeFill="background1"/>
            <w:vAlign w:val="center"/>
          </w:tcPr>
          <w:p w14:paraId="39A7A0D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.86 (.75, .99) *</w:t>
            </w:r>
          </w:p>
        </w:tc>
        <w:tc>
          <w:tcPr>
            <w:tcW w:w="1980" w:type="dxa"/>
            <w:tcBorders>
              <w:top w:val="nil"/>
              <w:left w:val="single" w:sz="4" w:space="0" w:color="auto"/>
              <w:bottom w:val="nil"/>
            </w:tcBorders>
            <w:shd w:val="clear" w:color="auto" w:fill="FFFFFF" w:themeFill="background1"/>
            <w:vAlign w:val="center"/>
          </w:tcPr>
          <w:p w14:paraId="6ED1C1C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.89 (.75, 1.06)</w:t>
            </w:r>
          </w:p>
        </w:tc>
      </w:tr>
      <w:tr w:rsidR="000F1A62" w:rsidRPr="00BA79D4" w:rsidDel="00BF1E5A" w14:paraId="611304FF"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2B8A37A3"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708525A8"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Latinx</w:t>
            </w:r>
          </w:p>
        </w:tc>
        <w:tc>
          <w:tcPr>
            <w:tcW w:w="1980" w:type="dxa"/>
            <w:tcBorders>
              <w:top w:val="nil"/>
              <w:left w:val="single" w:sz="4" w:space="0" w:color="auto"/>
              <w:bottom w:val="nil"/>
              <w:right w:val="single" w:sz="4" w:space="0" w:color="auto"/>
            </w:tcBorders>
            <w:shd w:val="clear" w:color="auto" w:fill="FFFFFF" w:themeFill="background1"/>
            <w:vAlign w:val="center"/>
          </w:tcPr>
          <w:p w14:paraId="3F028399" w14:textId="77777777" w:rsidR="000F1A62" w:rsidRPr="00BA79D4" w:rsidDel="00702E50"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 xml:space="preserve">.91 (.87, .95)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E7F537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 xml:space="preserve">.83 (.78, .89)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55B279C9" w14:textId="77777777" w:rsidR="000F1A62" w:rsidRPr="00BA79D4" w:rsidDel="00BF1E5A"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xml:space="preserve">.78 (.74, .81)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3AF707A2"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.89 (.83, .96) **</w:t>
            </w:r>
          </w:p>
        </w:tc>
        <w:tc>
          <w:tcPr>
            <w:tcW w:w="1980" w:type="dxa"/>
            <w:tcBorders>
              <w:top w:val="nil"/>
              <w:left w:val="single" w:sz="4" w:space="0" w:color="auto"/>
              <w:bottom w:val="nil"/>
            </w:tcBorders>
            <w:shd w:val="clear" w:color="auto" w:fill="FFFFFF" w:themeFill="background1"/>
            <w:vAlign w:val="center"/>
          </w:tcPr>
          <w:p w14:paraId="31ECB61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.79 (.72, .87) ***</w:t>
            </w:r>
          </w:p>
        </w:tc>
      </w:tr>
      <w:tr w:rsidR="000F1A62" w:rsidRPr="00BA79D4" w14:paraId="1B524856" w14:textId="77777777" w:rsidTr="00EE4BDC">
        <w:trPr>
          <w:trHeight w:val="274"/>
        </w:trPr>
        <w:tc>
          <w:tcPr>
            <w:tcW w:w="1664" w:type="dxa"/>
            <w:tcBorders>
              <w:top w:val="nil"/>
              <w:right w:val="nil"/>
            </w:tcBorders>
            <w:shd w:val="clear" w:color="auto" w:fill="FFFFFF" w:themeFill="background1"/>
            <w:tcMar>
              <w:left w:w="29" w:type="dxa"/>
              <w:right w:w="29" w:type="dxa"/>
            </w:tcMar>
            <w:vAlign w:val="center"/>
            <w:hideMark/>
          </w:tcPr>
          <w:p w14:paraId="31B386A6" w14:textId="77777777" w:rsidR="000F1A62" w:rsidRPr="00BA79D4" w:rsidRDefault="000F1A62" w:rsidP="00293476">
            <w:pPr>
              <w:spacing w:after="0" w:line="240" w:lineRule="auto"/>
              <w:jc w:val="right"/>
              <w:rPr>
                <w:rFonts w:ascii="Times New Roman" w:eastAsia="Times New Roman" w:hAnsi="Times New Roman" w:cs="Times New Roman"/>
                <w:color w:val="808080"/>
                <w:sz w:val="20"/>
                <w:szCs w:val="20"/>
              </w:rPr>
            </w:pPr>
            <w:r w:rsidRPr="00BA79D4">
              <w:rPr>
                <w:rFonts w:ascii="Times New Roman" w:eastAsia="Times New Roman" w:hAnsi="Times New Roman" w:cs="Times New Roman"/>
                <w:color w:val="808080"/>
                <w:sz w:val="20"/>
                <w:szCs w:val="20"/>
              </w:rPr>
              <w:t> </w:t>
            </w:r>
          </w:p>
        </w:tc>
        <w:tc>
          <w:tcPr>
            <w:tcW w:w="1581" w:type="dxa"/>
            <w:tcBorders>
              <w:top w:val="nil"/>
              <w:left w:val="nil"/>
              <w:right w:val="single" w:sz="4" w:space="0" w:color="auto"/>
            </w:tcBorders>
            <w:shd w:val="clear" w:color="auto" w:fill="FFFFFF" w:themeFill="background1"/>
            <w:tcMar>
              <w:left w:w="29" w:type="dxa"/>
              <w:right w:w="29" w:type="dxa"/>
            </w:tcMar>
            <w:vAlign w:val="center"/>
            <w:hideMark/>
          </w:tcPr>
          <w:p w14:paraId="4F416A3E"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Other/Unknown</w:t>
            </w:r>
          </w:p>
        </w:tc>
        <w:tc>
          <w:tcPr>
            <w:tcW w:w="1980" w:type="dxa"/>
            <w:tcBorders>
              <w:top w:val="nil"/>
              <w:left w:val="single" w:sz="4" w:space="0" w:color="auto"/>
              <w:right w:val="single" w:sz="4" w:space="0" w:color="auto"/>
            </w:tcBorders>
            <w:shd w:val="clear" w:color="auto" w:fill="FFFFFF" w:themeFill="background1"/>
            <w:vAlign w:val="center"/>
          </w:tcPr>
          <w:p w14:paraId="1B95A17F"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.98 (.92, 1.04)</w:t>
            </w:r>
          </w:p>
        </w:tc>
        <w:tc>
          <w:tcPr>
            <w:tcW w:w="1980" w:type="dxa"/>
            <w:tcBorders>
              <w:top w:val="nil"/>
              <w:left w:val="single" w:sz="4" w:space="0" w:color="auto"/>
              <w:right w:val="single" w:sz="4" w:space="0" w:color="auto"/>
            </w:tcBorders>
            <w:shd w:val="clear" w:color="auto" w:fill="FFFFFF" w:themeFill="background1"/>
            <w:tcMar>
              <w:left w:w="29" w:type="dxa"/>
              <w:right w:w="29" w:type="dxa"/>
            </w:tcMar>
            <w:vAlign w:val="center"/>
          </w:tcPr>
          <w:p w14:paraId="566137D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.89 (.82, .98) *</w:t>
            </w:r>
          </w:p>
        </w:tc>
        <w:tc>
          <w:tcPr>
            <w:tcW w:w="1980" w:type="dxa"/>
            <w:tcBorders>
              <w:top w:val="nil"/>
              <w:left w:val="single" w:sz="4" w:space="0" w:color="auto"/>
            </w:tcBorders>
            <w:shd w:val="clear" w:color="auto" w:fill="FFFFFF" w:themeFill="background1"/>
            <w:vAlign w:val="center"/>
          </w:tcPr>
          <w:p w14:paraId="6AA8F1F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1.06 (1.00, 1.13)</w:t>
            </w:r>
          </w:p>
        </w:tc>
        <w:tc>
          <w:tcPr>
            <w:tcW w:w="1980" w:type="dxa"/>
            <w:tcBorders>
              <w:top w:val="nil"/>
              <w:left w:val="single" w:sz="4" w:space="0" w:color="auto"/>
            </w:tcBorders>
            <w:shd w:val="clear" w:color="auto" w:fill="FFFFFF" w:themeFill="background1"/>
            <w:vAlign w:val="center"/>
          </w:tcPr>
          <w:p w14:paraId="6E58C63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.97 (.89, 1.07)</w:t>
            </w:r>
          </w:p>
        </w:tc>
        <w:tc>
          <w:tcPr>
            <w:tcW w:w="1980" w:type="dxa"/>
            <w:tcBorders>
              <w:top w:val="nil"/>
              <w:left w:val="single" w:sz="4" w:space="0" w:color="auto"/>
            </w:tcBorders>
            <w:shd w:val="clear" w:color="auto" w:fill="FFFFFF" w:themeFill="background1"/>
            <w:vAlign w:val="center"/>
          </w:tcPr>
          <w:p w14:paraId="5EB9DCA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1.31 (1.16, 1.49) ***</w:t>
            </w:r>
          </w:p>
        </w:tc>
      </w:tr>
      <w:tr w:rsidR="000F1A62" w:rsidRPr="00BA79D4" w14:paraId="7409EF03" w14:textId="77777777" w:rsidTr="00EE4BDC">
        <w:trPr>
          <w:trHeight w:val="274"/>
        </w:trPr>
        <w:tc>
          <w:tcPr>
            <w:tcW w:w="1664" w:type="dxa"/>
            <w:tcBorders>
              <w:top w:val="nil"/>
              <w:right w:val="nil"/>
            </w:tcBorders>
            <w:shd w:val="clear" w:color="auto" w:fill="FFFFFF" w:themeFill="background1"/>
            <w:tcMar>
              <w:left w:w="29" w:type="dxa"/>
              <w:right w:w="29" w:type="dxa"/>
            </w:tcMar>
            <w:vAlign w:val="center"/>
          </w:tcPr>
          <w:p w14:paraId="3EADCD08" w14:textId="77777777" w:rsidR="000F1A62" w:rsidRPr="00BA79D4" w:rsidRDefault="000F1A62" w:rsidP="00293476">
            <w:pPr>
              <w:spacing w:after="0" w:line="240" w:lineRule="auto"/>
              <w:jc w:val="right"/>
              <w:rPr>
                <w:rFonts w:ascii="Times New Roman" w:eastAsia="Times New Roman" w:hAnsi="Times New Roman" w:cs="Times New Roman"/>
                <w:color w:val="808080"/>
                <w:sz w:val="20"/>
                <w:szCs w:val="20"/>
              </w:rPr>
            </w:pPr>
          </w:p>
        </w:tc>
        <w:tc>
          <w:tcPr>
            <w:tcW w:w="1581" w:type="dxa"/>
            <w:tcBorders>
              <w:top w:val="nil"/>
              <w:left w:val="nil"/>
              <w:right w:val="single" w:sz="4" w:space="0" w:color="auto"/>
            </w:tcBorders>
            <w:shd w:val="clear" w:color="auto" w:fill="FFFFFF" w:themeFill="background1"/>
            <w:tcMar>
              <w:left w:w="29" w:type="dxa"/>
              <w:right w:w="29" w:type="dxa"/>
            </w:tcMar>
            <w:vAlign w:val="center"/>
          </w:tcPr>
          <w:p w14:paraId="2C9F71D1"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right w:val="single" w:sz="4" w:space="0" w:color="auto"/>
            </w:tcBorders>
            <w:shd w:val="clear" w:color="auto" w:fill="FFFFFF" w:themeFill="background1"/>
            <w:vAlign w:val="center"/>
          </w:tcPr>
          <w:p w14:paraId="7BDE2475"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right w:val="single" w:sz="4" w:space="0" w:color="auto"/>
            </w:tcBorders>
            <w:shd w:val="clear" w:color="auto" w:fill="FFFFFF" w:themeFill="background1"/>
            <w:tcMar>
              <w:left w:w="29" w:type="dxa"/>
              <w:right w:w="29" w:type="dxa"/>
            </w:tcMar>
            <w:vAlign w:val="center"/>
          </w:tcPr>
          <w:p w14:paraId="14298BED" w14:textId="77777777" w:rsidR="000F1A62" w:rsidRPr="00BA79D4" w:rsidRDefault="000F1A62" w:rsidP="00293476">
            <w:pPr>
              <w:spacing w:after="0" w:line="240" w:lineRule="auto"/>
              <w:jc w:val="center"/>
              <w:rPr>
                <w:rFonts w:ascii="Times New Roman" w:hAnsi="Times New Roman" w:cs="Times New Roman"/>
                <w:b/>
                <w:bCs/>
                <w:sz w:val="20"/>
                <w:szCs w:val="20"/>
              </w:rPr>
            </w:pPr>
          </w:p>
        </w:tc>
        <w:tc>
          <w:tcPr>
            <w:tcW w:w="1980" w:type="dxa"/>
            <w:tcBorders>
              <w:top w:val="nil"/>
              <w:left w:val="single" w:sz="4" w:space="0" w:color="auto"/>
            </w:tcBorders>
            <w:shd w:val="clear" w:color="auto" w:fill="FFFFFF" w:themeFill="background1"/>
            <w:vAlign w:val="center"/>
          </w:tcPr>
          <w:p w14:paraId="18E9BA7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auto" w:fill="FFFFFF" w:themeFill="background1"/>
            <w:vAlign w:val="center"/>
          </w:tcPr>
          <w:p w14:paraId="59A3705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auto" w:fill="FFFFFF" w:themeFill="background1"/>
            <w:vAlign w:val="center"/>
          </w:tcPr>
          <w:p w14:paraId="6E19EF9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162F7740"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C2340E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nil"/>
              <w:right w:val="single" w:sz="4" w:space="0" w:color="auto"/>
            </w:tcBorders>
            <w:shd w:val="clear" w:color="auto" w:fill="FFFFFF" w:themeFill="background1"/>
            <w:vAlign w:val="center"/>
          </w:tcPr>
          <w:p w14:paraId="2F7D864E"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1.00 (1.00, 1.01)</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D963480"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eastAsia="Times New Roman" w:hAnsi="Times New Roman" w:cs="Times New Roman"/>
                <w:b/>
                <w:bCs/>
                <w:color w:val="000000"/>
                <w:sz w:val="20"/>
                <w:szCs w:val="20"/>
              </w:rPr>
              <w:t>.98 (.97, .99) ***</w:t>
            </w:r>
          </w:p>
        </w:tc>
        <w:tc>
          <w:tcPr>
            <w:tcW w:w="1980" w:type="dxa"/>
            <w:tcBorders>
              <w:top w:val="nil"/>
              <w:left w:val="single" w:sz="4" w:space="0" w:color="auto"/>
              <w:bottom w:val="nil"/>
            </w:tcBorders>
            <w:shd w:val="clear" w:color="auto" w:fill="FFFFFF" w:themeFill="background1"/>
            <w:vAlign w:val="center"/>
          </w:tcPr>
          <w:p w14:paraId="06690E5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.96 (.95, .97) ***</w:t>
            </w:r>
          </w:p>
        </w:tc>
        <w:tc>
          <w:tcPr>
            <w:tcW w:w="1980" w:type="dxa"/>
            <w:tcBorders>
              <w:top w:val="nil"/>
              <w:left w:val="single" w:sz="4" w:space="0" w:color="auto"/>
              <w:bottom w:val="nil"/>
            </w:tcBorders>
            <w:shd w:val="clear" w:color="auto" w:fill="FFFFFF" w:themeFill="background1"/>
            <w:vAlign w:val="center"/>
          </w:tcPr>
          <w:p w14:paraId="07589CA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1.12 (1.11, 1.13) ***</w:t>
            </w:r>
          </w:p>
        </w:tc>
        <w:tc>
          <w:tcPr>
            <w:tcW w:w="1980" w:type="dxa"/>
            <w:tcBorders>
              <w:top w:val="nil"/>
              <w:left w:val="single" w:sz="4" w:space="0" w:color="auto"/>
              <w:bottom w:val="nil"/>
            </w:tcBorders>
            <w:shd w:val="clear" w:color="auto" w:fill="FFFFFF" w:themeFill="background1"/>
            <w:vAlign w:val="center"/>
          </w:tcPr>
          <w:p w14:paraId="6D7E026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.99 (.97, 1.00)</w:t>
            </w:r>
          </w:p>
        </w:tc>
      </w:tr>
      <w:tr w:rsidR="000F1A62" w:rsidRPr="00BA79D4" w14:paraId="737D7FD0"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5FE8487"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002F045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6C53FA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82824F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71FEA0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E6212F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6446BA21"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09D4DB8"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Other Service Types</w:t>
            </w:r>
          </w:p>
        </w:tc>
        <w:tc>
          <w:tcPr>
            <w:tcW w:w="1980" w:type="dxa"/>
            <w:tcBorders>
              <w:top w:val="nil"/>
              <w:left w:val="single" w:sz="4" w:space="0" w:color="auto"/>
              <w:bottom w:val="nil"/>
              <w:right w:val="single" w:sz="4" w:space="0" w:color="auto"/>
            </w:tcBorders>
            <w:shd w:val="clear" w:color="auto" w:fill="FFFFFF" w:themeFill="background1"/>
            <w:vAlign w:val="center"/>
          </w:tcPr>
          <w:p w14:paraId="1DBB48C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34E32E2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A6EEC7C"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C7301C0"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316FF2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5A776C62"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085F6AB8"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Any Outpatient Therapy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4F8DC97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D75E18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7E59939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.88 (.84, .92) ***</w:t>
            </w:r>
          </w:p>
        </w:tc>
        <w:tc>
          <w:tcPr>
            <w:tcW w:w="1980" w:type="dxa"/>
            <w:tcBorders>
              <w:top w:val="nil"/>
              <w:left w:val="single" w:sz="4" w:space="0" w:color="auto"/>
              <w:bottom w:val="nil"/>
            </w:tcBorders>
            <w:shd w:val="clear" w:color="auto" w:fill="FFFFFF" w:themeFill="background1"/>
            <w:vAlign w:val="center"/>
          </w:tcPr>
          <w:p w14:paraId="4D80E83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1.40 (1.30, 1.50) ***</w:t>
            </w:r>
          </w:p>
        </w:tc>
        <w:tc>
          <w:tcPr>
            <w:tcW w:w="1980" w:type="dxa"/>
            <w:tcBorders>
              <w:top w:val="nil"/>
              <w:left w:val="single" w:sz="4" w:space="0" w:color="auto"/>
              <w:bottom w:val="nil"/>
            </w:tcBorders>
            <w:shd w:val="clear" w:color="auto" w:fill="FFFFFF" w:themeFill="background1"/>
            <w:vAlign w:val="center"/>
          </w:tcPr>
          <w:p w14:paraId="655A764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1.03 (.94, 1.13)</w:t>
            </w:r>
          </w:p>
        </w:tc>
      </w:tr>
      <w:tr w:rsidR="000F1A62" w:rsidRPr="00BA79D4" w14:paraId="7692E039"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285E47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Days Outpatient Therapy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559A5C2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1DCF3E5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329712C1"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(1.00, 1.00)</w:t>
            </w:r>
          </w:p>
        </w:tc>
        <w:tc>
          <w:tcPr>
            <w:tcW w:w="1980" w:type="dxa"/>
            <w:tcBorders>
              <w:top w:val="nil"/>
              <w:left w:val="single" w:sz="4" w:space="0" w:color="auto"/>
              <w:bottom w:val="nil"/>
            </w:tcBorders>
            <w:shd w:val="clear" w:color="auto" w:fill="FFFFFF" w:themeFill="background1"/>
            <w:vAlign w:val="center"/>
          </w:tcPr>
          <w:p w14:paraId="68B741B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1.02 (1.01, 1.02) ***</w:t>
            </w:r>
          </w:p>
        </w:tc>
        <w:tc>
          <w:tcPr>
            <w:tcW w:w="1980" w:type="dxa"/>
            <w:tcBorders>
              <w:top w:val="nil"/>
              <w:left w:val="single" w:sz="4" w:space="0" w:color="auto"/>
              <w:bottom w:val="nil"/>
            </w:tcBorders>
            <w:shd w:val="clear" w:color="auto" w:fill="FFFFFF" w:themeFill="background1"/>
            <w:vAlign w:val="center"/>
          </w:tcPr>
          <w:p w14:paraId="5960EDE2"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1.01 (1.01, 1.02) ***</w:t>
            </w:r>
          </w:p>
        </w:tc>
      </w:tr>
      <w:tr w:rsidR="000F1A62" w:rsidRPr="00BA79D4" w14:paraId="386DAD74"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BB0E4D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Days Outpatient Medical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4C47E8F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.96 (.95, .98)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DC0417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(.97, 1.02)</w:t>
            </w:r>
          </w:p>
        </w:tc>
        <w:tc>
          <w:tcPr>
            <w:tcW w:w="1980" w:type="dxa"/>
            <w:tcBorders>
              <w:top w:val="nil"/>
              <w:left w:val="single" w:sz="4" w:space="0" w:color="auto"/>
              <w:bottom w:val="nil"/>
            </w:tcBorders>
            <w:shd w:val="clear" w:color="auto" w:fill="FFFFFF" w:themeFill="background1"/>
            <w:vAlign w:val="center"/>
          </w:tcPr>
          <w:p w14:paraId="539D2D6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4FE2BB7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1.10 (1.08, 1.11) ***</w:t>
            </w:r>
          </w:p>
        </w:tc>
        <w:tc>
          <w:tcPr>
            <w:tcW w:w="1980" w:type="dxa"/>
            <w:tcBorders>
              <w:top w:val="nil"/>
              <w:left w:val="single" w:sz="4" w:space="0" w:color="auto"/>
              <w:bottom w:val="nil"/>
            </w:tcBorders>
            <w:shd w:val="clear" w:color="auto" w:fill="FFFFFF" w:themeFill="background1"/>
            <w:vAlign w:val="center"/>
          </w:tcPr>
          <w:p w14:paraId="483F1DF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1.30 (1.27, 1.34) ***</w:t>
            </w:r>
          </w:p>
        </w:tc>
      </w:tr>
      <w:tr w:rsidR="000F1A62" w:rsidRPr="00BA79D4" w14:paraId="36C6F06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62A4065E"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Any Inpatient Admission</w:t>
            </w:r>
          </w:p>
        </w:tc>
        <w:tc>
          <w:tcPr>
            <w:tcW w:w="1980" w:type="dxa"/>
            <w:tcBorders>
              <w:top w:val="nil"/>
              <w:left w:val="single" w:sz="4" w:space="0" w:color="auto"/>
              <w:bottom w:val="nil"/>
              <w:right w:val="single" w:sz="4" w:space="0" w:color="auto"/>
            </w:tcBorders>
            <w:shd w:val="clear" w:color="auto" w:fill="FFFFFF" w:themeFill="background1"/>
            <w:vAlign w:val="center"/>
          </w:tcPr>
          <w:p w14:paraId="49952C1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1.42 (1.35, 1.49)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AC8AC4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1.37 (1.27, 1.48) ***</w:t>
            </w:r>
          </w:p>
        </w:tc>
        <w:tc>
          <w:tcPr>
            <w:tcW w:w="1980" w:type="dxa"/>
            <w:tcBorders>
              <w:top w:val="nil"/>
              <w:left w:val="single" w:sz="4" w:space="0" w:color="auto"/>
              <w:bottom w:val="nil"/>
            </w:tcBorders>
            <w:shd w:val="clear" w:color="auto" w:fill="FFFFFF" w:themeFill="background1"/>
            <w:vAlign w:val="center"/>
          </w:tcPr>
          <w:p w14:paraId="7F85A4F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1.28 (1.22, 1.35) ***</w:t>
            </w:r>
          </w:p>
        </w:tc>
        <w:tc>
          <w:tcPr>
            <w:tcW w:w="1980" w:type="dxa"/>
            <w:tcBorders>
              <w:top w:val="nil"/>
              <w:left w:val="single" w:sz="4" w:space="0" w:color="auto"/>
              <w:bottom w:val="nil"/>
            </w:tcBorders>
            <w:shd w:val="clear" w:color="auto" w:fill="FFFFFF" w:themeFill="background1"/>
            <w:vAlign w:val="center"/>
          </w:tcPr>
          <w:p w14:paraId="45165FB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06639E92"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r>
      <w:tr w:rsidR="000F1A62" w:rsidRPr="00BA79D4" w14:paraId="104D459E" w14:textId="77777777" w:rsidTr="00EE4BDC">
        <w:trPr>
          <w:trHeight w:val="274"/>
        </w:trPr>
        <w:tc>
          <w:tcPr>
            <w:tcW w:w="3245" w:type="dxa"/>
            <w:gridSpan w:val="2"/>
            <w:tcBorders>
              <w:top w:val="nil"/>
              <w:bottom w:val="single" w:sz="4" w:space="0" w:color="auto"/>
              <w:right w:val="single" w:sz="4" w:space="0" w:color="auto"/>
            </w:tcBorders>
            <w:shd w:val="clear" w:color="auto" w:fill="FFFFFF" w:themeFill="background1"/>
            <w:tcMar>
              <w:left w:w="29" w:type="dxa"/>
              <w:right w:w="29" w:type="dxa"/>
            </w:tcMar>
            <w:vAlign w:val="center"/>
          </w:tcPr>
          <w:p w14:paraId="09015D1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Days Inpatient</w:t>
            </w:r>
          </w:p>
        </w:tc>
        <w:tc>
          <w:tcPr>
            <w:tcW w:w="1980" w:type="dxa"/>
            <w:tcBorders>
              <w:top w:val="nil"/>
              <w:left w:val="single" w:sz="4" w:space="0" w:color="auto"/>
              <w:bottom w:val="single" w:sz="4" w:space="0" w:color="auto"/>
              <w:right w:val="single" w:sz="4" w:space="0" w:color="auto"/>
            </w:tcBorders>
            <w:shd w:val="clear" w:color="auto" w:fill="FFFFFF" w:themeFill="background1"/>
            <w:vAlign w:val="center"/>
          </w:tcPr>
          <w:p w14:paraId="145CDB4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.99 (.98, .997) *</w:t>
            </w:r>
          </w:p>
        </w:tc>
        <w:tc>
          <w:tcPr>
            <w:tcW w:w="1980" w:type="dxa"/>
            <w:tcBorders>
              <w:top w:val="nil"/>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4954F4C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1.08 (1.05, 1.11) ***</w:t>
            </w:r>
          </w:p>
        </w:tc>
        <w:tc>
          <w:tcPr>
            <w:tcW w:w="1980" w:type="dxa"/>
            <w:tcBorders>
              <w:top w:val="nil"/>
              <w:left w:val="single" w:sz="4" w:space="0" w:color="auto"/>
              <w:bottom w:val="single" w:sz="4" w:space="0" w:color="auto"/>
            </w:tcBorders>
            <w:shd w:val="clear" w:color="auto" w:fill="FFFFFF" w:themeFill="background1"/>
            <w:vAlign w:val="center"/>
          </w:tcPr>
          <w:p w14:paraId="5B405DA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1.06 (1.05, 1.07) ***</w:t>
            </w:r>
          </w:p>
        </w:tc>
        <w:tc>
          <w:tcPr>
            <w:tcW w:w="1980" w:type="dxa"/>
            <w:tcBorders>
              <w:top w:val="nil"/>
              <w:left w:val="single" w:sz="4" w:space="0" w:color="auto"/>
              <w:bottom w:val="single" w:sz="4" w:space="0" w:color="auto"/>
            </w:tcBorders>
            <w:shd w:val="clear" w:color="auto" w:fill="FFFFFF" w:themeFill="background1"/>
            <w:vAlign w:val="center"/>
          </w:tcPr>
          <w:p w14:paraId="4F5588D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single" w:sz="4" w:space="0" w:color="auto"/>
            </w:tcBorders>
            <w:shd w:val="clear" w:color="auto" w:fill="FFFFFF" w:themeFill="background1"/>
            <w:vAlign w:val="center"/>
          </w:tcPr>
          <w:p w14:paraId="1F6F6A4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r>
      <w:tr w:rsidR="001712E4" w:rsidRPr="00BA79D4" w14:paraId="6380234F" w14:textId="77777777" w:rsidTr="002B6523">
        <w:trPr>
          <w:trHeight w:val="274"/>
        </w:trPr>
        <w:tc>
          <w:tcPr>
            <w:tcW w:w="13145" w:type="dxa"/>
            <w:gridSpan w:val="7"/>
            <w:tcBorders>
              <w:top w:val="single" w:sz="4" w:space="0" w:color="auto"/>
              <w:bottom w:val="nil"/>
            </w:tcBorders>
            <w:shd w:val="clear" w:color="auto" w:fill="D9D9D9" w:themeFill="background1" w:themeFillShade="D9"/>
            <w:tcMar>
              <w:left w:w="29" w:type="dxa"/>
              <w:right w:w="29" w:type="dxa"/>
            </w:tcMar>
            <w:vAlign w:val="center"/>
          </w:tcPr>
          <w:p w14:paraId="3AA83EDB" w14:textId="55DDBCF4" w:rsidR="001712E4" w:rsidRPr="00BA79D4" w:rsidRDefault="001712E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 Interaction Effects</w:t>
            </w:r>
          </w:p>
        </w:tc>
      </w:tr>
      <w:tr w:rsidR="000F1A62" w:rsidRPr="00BA79D4" w14:paraId="4ECEE363" w14:textId="77777777" w:rsidTr="002B6523">
        <w:trPr>
          <w:trHeight w:val="274"/>
        </w:trPr>
        <w:tc>
          <w:tcPr>
            <w:tcW w:w="3245" w:type="dxa"/>
            <w:gridSpan w:val="2"/>
            <w:tcBorders>
              <w:top w:val="single" w:sz="4" w:space="0" w:color="auto"/>
              <w:bottom w:val="nil"/>
              <w:right w:val="single" w:sz="4" w:space="0" w:color="auto"/>
            </w:tcBorders>
            <w:shd w:val="clear" w:color="auto" w:fill="FFFFFF" w:themeFill="background1"/>
            <w:tcMar>
              <w:left w:w="29" w:type="dxa"/>
              <w:right w:w="29" w:type="dxa"/>
            </w:tcMar>
            <w:vAlign w:val="center"/>
          </w:tcPr>
          <w:p w14:paraId="7F7482BB"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3C832F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Outpatient</w:t>
            </w:r>
          </w:p>
          <w:p w14:paraId="2257673A"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Therapy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E1FD279"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Days Outpatient Therapy Services</w:t>
            </w:r>
          </w:p>
        </w:tc>
        <w:tc>
          <w:tcPr>
            <w:tcW w:w="1980" w:type="dxa"/>
            <w:tcBorders>
              <w:top w:val="single" w:sz="4" w:space="0" w:color="auto"/>
              <w:left w:val="single" w:sz="4" w:space="0" w:color="auto"/>
              <w:bottom w:val="single" w:sz="4" w:space="0" w:color="auto"/>
            </w:tcBorders>
            <w:shd w:val="clear" w:color="auto" w:fill="auto"/>
            <w:vAlign w:val="bottom"/>
          </w:tcPr>
          <w:p w14:paraId="75DA1A7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Days Outpatient Medical Services</w:t>
            </w:r>
          </w:p>
        </w:tc>
        <w:tc>
          <w:tcPr>
            <w:tcW w:w="1980" w:type="dxa"/>
            <w:tcBorders>
              <w:top w:val="single" w:sz="4" w:space="0" w:color="auto"/>
              <w:left w:val="single" w:sz="4" w:space="0" w:color="auto"/>
              <w:bottom w:val="single" w:sz="4" w:space="0" w:color="auto"/>
            </w:tcBorders>
            <w:shd w:val="clear" w:color="auto" w:fill="auto"/>
            <w:vAlign w:val="center"/>
          </w:tcPr>
          <w:p w14:paraId="4B36FF8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Inpatient Admission</w:t>
            </w:r>
          </w:p>
        </w:tc>
        <w:tc>
          <w:tcPr>
            <w:tcW w:w="1980" w:type="dxa"/>
            <w:tcBorders>
              <w:top w:val="single" w:sz="4" w:space="0" w:color="auto"/>
              <w:left w:val="single" w:sz="4" w:space="0" w:color="auto"/>
              <w:bottom w:val="single" w:sz="4" w:space="0" w:color="auto"/>
            </w:tcBorders>
            <w:shd w:val="clear" w:color="auto" w:fill="auto"/>
            <w:vAlign w:val="center"/>
          </w:tcPr>
          <w:p w14:paraId="17F5E13F"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Inpatient</w:t>
            </w:r>
          </w:p>
        </w:tc>
      </w:tr>
      <w:tr w:rsidR="000F1A62" w:rsidRPr="00BA79D4" w14:paraId="032B4D9D" w14:textId="77777777" w:rsidTr="002B6523">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1F61AF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7552F2"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bottom"/>
          </w:tcPr>
          <w:p w14:paraId="74FBBFE3"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78FD6D9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2D61F2B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auto" w:fill="FFFFFF" w:themeFill="background1"/>
            <w:vAlign w:val="bottom"/>
          </w:tcPr>
          <w:p w14:paraId="21A99E51"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2B6523" w:rsidRPr="00BA79D4" w14:paraId="187C62E6" w14:textId="77777777" w:rsidTr="002B6523">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2F4D3EC0"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416D26DE"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auto" w:fill="FFFFFF" w:themeFill="background1"/>
          </w:tcPr>
          <w:p w14:paraId="1378D85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auto" w:fill="FFFFFF" w:themeFill="background1"/>
            <w:tcMar>
              <w:left w:w="29" w:type="dxa"/>
              <w:right w:w="29" w:type="dxa"/>
            </w:tcMar>
          </w:tcPr>
          <w:p w14:paraId="1E100BE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auto" w:fill="FFFFFF" w:themeFill="background1"/>
          </w:tcPr>
          <w:p w14:paraId="68A43F6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auto" w:fill="FFFFFF" w:themeFill="background1"/>
            <w:vAlign w:val="center"/>
          </w:tcPr>
          <w:p w14:paraId="00223B8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auto" w:fill="FFFFFF" w:themeFill="background1"/>
            <w:vAlign w:val="center"/>
          </w:tcPr>
          <w:p w14:paraId="3C515D7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21367EEA"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6EAD549"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lastRenderedPageBreak/>
              <w:t>Diagnostic Group (Ref = ED)</w:t>
            </w:r>
          </w:p>
        </w:tc>
        <w:tc>
          <w:tcPr>
            <w:tcW w:w="1980" w:type="dxa"/>
            <w:tcBorders>
              <w:top w:val="nil"/>
              <w:left w:val="single" w:sz="4" w:space="0" w:color="auto"/>
              <w:bottom w:val="nil"/>
              <w:right w:val="single" w:sz="4" w:space="0" w:color="auto"/>
            </w:tcBorders>
            <w:shd w:val="clear" w:color="auto" w:fill="FFFFFF" w:themeFill="background1"/>
            <w:vAlign w:val="center"/>
          </w:tcPr>
          <w:p w14:paraId="2A055984"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A47EA81" w14:textId="77777777" w:rsidR="000F1A62" w:rsidRPr="00BA79D4" w:rsidDel="008219A9" w:rsidRDefault="000F1A62"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3FC30A1"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CE25B3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2D1445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70FAC7BB"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2AFA648"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MAD </w:t>
            </w:r>
          </w:p>
        </w:tc>
        <w:tc>
          <w:tcPr>
            <w:tcW w:w="1980" w:type="dxa"/>
            <w:tcBorders>
              <w:top w:val="nil"/>
              <w:left w:val="single" w:sz="4" w:space="0" w:color="auto"/>
              <w:bottom w:val="nil"/>
              <w:right w:val="single" w:sz="4" w:space="0" w:color="auto"/>
            </w:tcBorders>
            <w:shd w:val="clear" w:color="auto" w:fill="FFFFFF" w:themeFill="background1"/>
            <w:vAlign w:val="center"/>
          </w:tcPr>
          <w:p w14:paraId="678AF8BD"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1.55 (1.35, 1.78)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97549AB"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hAnsi="Times New Roman" w:cs="Times New Roman"/>
                <w:sz w:val="20"/>
                <w:szCs w:val="20"/>
              </w:rPr>
              <w:t>1.00 (.84, 1.19)</w:t>
            </w:r>
          </w:p>
        </w:tc>
        <w:tc>
          <w:tcPr>
            <w:tcW w:w="1980" w:type="dxa"/>
            <w:tcBorders>
              <w:top w:val="nil"/>
              <w:left w:val="single" w:sz="4" w:space="0" w:color="auto"/>
              <w:bottom w:val="nil"/>
            </w:tcBorders>
            <w:shd w:val="clear" w:color="auto" w:fill="FFFFFF" w:themeFill="background1"/>
            <w:vAlign w:val="center"/>
          </w:tcPr>
          <w:p w14:paraId="03980B4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.51 (.45, .56) ***</w:t>
            </w:r>
          </w:p>
        </w:tc>
        <w:tc>
          <w:tcPr>
            <w:tcW w:w="1980" w:type="dxa"/>
            <w:tcBorders>
              <w:top w:val="nil"/>
              <w:left w:val="single" w:sz="4" w:space="0" w:color="auto"/>
              <w:bottom w:val="nil"/>
            </w:tcBorders>
            <w:shd w:val="clear" w:color="auto" w:fill="FFFFFF" w:themeFill="background1"/>
            <w:vAlign w:val="center"/>
          </w:tcPr>
          <w:p w14:paraId="7AF45FD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.54 (.40, .72) ***</w:t>
            </w:r>
          </w:p>
        </w:tc>
        <w:tc>
          <w:tcPr>
            <w:tcW w:w="1980" w:type="dxa"/>
            <w:tcBorders>
              <w:top w:val="nil"/>
              <w:left w:val="single" w:sz="4" w:space="0" w:color="auto"/>
              <w:bottom w:val="nil"/>
            </w:tcBorders>
            <w:shd w:val="clear" w:color="auto" w:fill="FFFFFF" w:themeFill="background1"/>
            <w:vAlign w:val="center"/>
          </w:tcPr>
          <w:p w14:paraId="0C0D301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.49 (.36, .68) ***</w:t>
            </w:r>
          </w:p>
        </w:tc>
      </w:tr>
      <w:tr w:rsidR="000F1A62" w:rsidRPr="00BA79D4" w14:paraId="410311AA"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5FCD47EB"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PD </w:t>
            </w:r>
          </w:p>
        </w:tc>
        <w:tc>
          <w:tcPr>
            <w:tcW w:w="1980" w:type="dxa"/>
            <w:tcBorders>
              <w:top w:val="nil"/>
              <w:left w:val="single" w:sz="4" w:space="0" w:color="auto"/>
              <w:bottom w:val="nil"/>
              <w:right w:val="single" w:sz="4" w:space="0" w:color="auto"/>
            </w:tcBorders>
            <w:shd w:val="clear" w:color="auto" w:fill="FFFFFF" w:themeFill="background1"/>
            <w:vAlign w:val="center"/>
          </w:tcPr>
          <w:p w14:paraId="614CED4B"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1.50 (1.31, 1.71)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F3837CD" w14:textId="77777777" w:rsidR="000F1A62" w:rsidRPr="00BA79D4" w:rsidDel="008219A9"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1.28 (1.08, 1.51) **</w:t>
            </w:r>
          </w:p>
        </w:tc>
        <w:tc>
          <w:tcPr>
            <w:tcW w:w="1980" w:type="dxa"/>
            <w:tcBorders>
              <w:top w:val="nil"/>
              <w:left w:val="single" w:sz="4" w:space="0" w:color="auto"/>
              <w:bottom w:val="nil"/>
            </w:tcBorders>
            <w:shd w:val="clear" w:color="auto" w:fill="FFFFFF" w:themeFill="background1"/>
            <w:vAlign w:val="center"/>
          </w:tcPr>
          <w:p w14:paraId="0AC1A05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.66 (.60, .74) ***</w:t>
            </w:r>
          </w:p>
        </w:tc>
        <w:tc>
          <w:tcPr>
            <w:tcW w:w="1980" w:type="dxa"/>
            <w:tcBorders>
              <w:top w:val="nil"/>
              <w:left w:val="single" w:sz="4" w:space="0" w:color="auto"/>
              <w:bottom w:val="nil"/>
            </w:tcBorders>
            <w:shd w:val="clear" w:color="auto" w:fill="FFFFFF" w:themeFill="background1"/>
            <w:vAlign w:val="center"/>
          </w:tcPr>
          <w:p w14:paraId="413126E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2.39 (1.95, 2.93) ***</w:t>
            </w:r>
          </w:p>
        </w:tc>
        <w:tc>
          <w:tcPr>
            <w:tcW w:w="1980" w:type="dxa"/>
            <w:tcBorders>
              <w:top w:val="nil"/>
              <w:left w:val="single" w:sz="4" w:space="0" w:color="auto"/>
              <w:bottom w:val="nil"/>
            </w:tcBorders>
            <w:shd w:val="clear" w:color="auto" w:fill="FFFFFF" w:themeFill="background1"/>
            <w:vAlign w:val="center"/>
          </w:tcPr>
          <w:p w14:paraId="15ADA0E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.71 (.55, .91) **</w:t>
            </w:r>
          </w:p>
        </w:tc>
      </w:tr>
      <w:tr w:rsidR="000F1A62" w:rsidRPr="00BA79D4" w14:paraId="7B9B8035"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2DC98CBD"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2828EA4E"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4B17C4A" w14:textId="77777777" w:rsidR="000F1A62" w:rsidRPr="00BA79D4" w:rsidDel="008219A9"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7FA076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DFC246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D0CB57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1062CB69"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17925E81"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auto" w:fill="FFFFFF" w:themeFill="background1"/>
            <w:vAlign w:val="center"/>
          </w:tcPr>
          <w:p w14:paraId="6540280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94D1C2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E3D6B5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54CCA4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DF879B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33D44797"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392231C5"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6FDC1600"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auto" w:fill="FFFFFF" w:themeFill="background1"/>
            <w:vAlign w:val="center"/>
          </w:tcPr>
          <w:p w14:paraId="6944EA1F" w14:textId="77777777" w:rsidR="000F1A62" w:rsidRPr="00BA79D4" w:rsidDel="006E4FB1"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1.32 (1.19, 1.46)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13D6854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1.10 (.97, 1.25)</w:t>
            </w:r>
          </w:p>
        </w:tc>
        <w:tc>
          <w:tcPr>
            <w:tcW w:w="1980" w:type="dxa"/>
            <w:tcBorders>
              <w:top w:val="nil"/>
              <w:left w:val="single" w:sz="4" w:space="0" w:color="auto"/>
              <w:bottom w:val="nil"/>
            </w:tcBorders>
            <w:shd w:val="clear" w:color="auto" w:fill="FFFFFF" w:themeFill="background1"/>
            <w:vAlign w:val="center"/>
          </w:tcPr>
          <w:p w14:paraId="27C48CE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 xml:space="preserve">.74 (.69, .79)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3A5D462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1.73 (1.44, 2.07) ***</w:t>
            </w:r>
          </w:p>
        </w:tc>
        <w:tc>
          <w:tcPr>
            <w:tcW w:w="1980" w:type="dxa"/>
            <w:tcBorders>
              <w:top w:val="nil"/>
              <w:left w:val="single" w:sz="4" w:space="0" w:color="auto"/>
              <w:bottom w:val="nil"/>
            </w:tcBorders>
            <w:shd w:val="clear" w:color="auto" w:fill="FFFFFF" w:themeFill="background1"/>
            <w:vAlign w:val="center"/>
          </w:tcPr>
          <w:p w14:paraId="27599C7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.78 (.64, .96) *</w:t>
            </w:r>
          </w:p>
        </w:tc>
      </w:tr>
      <w:tr w:rsidR="000F1A62" w:rsidRPr="00BA79D4" w14:paraId="582B6B3E"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1CB34D5"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1BB6CC70"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ECD9E4F"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13F0A5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A7BF2E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021B50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0F3B9B98"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14BE1A4B" w14:textId="234D36D7" w:rsidR="000F1A62" w:rsidRPr="00BA79D4" w:rsidRDefault="003F08CD"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themeColor="text1"/>
                <w:sz w:val="20"/>
                <w:szCs w:val="20"/>
              </w:rPr>
              <w:t xml:space="preserve">Race and </w:t>
            </w:r>
            <w:r w:rsidR="000F1A62" w:rsidRPr="00BA79D4">
              <w:rPr>
                <w:rFonts w:ascii="Times New Roman" w:eastAsia="Times New Roman" w:hAnsi="Times New Roman" w:cs="Times New Roman"/>
                <w:b/>
                <w:bCs/>
                <w:color w:val="000000" w:themeColor="text1"/>
                <w:sz w:val="20"/>
                <w:szCs w:val="20"/>
              </w:rPr>
              <w:t>Ethnicity (Ref = White)</w:t>
            </w:r>
          </w:p>
        </w:tc>
        <w:tc>
          <w:tcPr>
            <w:tcW w:w="1980" w:type="dxa"/>
            <w:tcBorders>
              <w:top w:val="nil"/>
              <w:left w:val="single" w:sz="4" w:space="0" w:color="auto"/>
              <w:bottom w:val="nil"/>
              <w:right w:val="single" w:sz="4" w:space="0" w:color="auto"/>
            </w:tcBorders>
            <w:shd w:val="clear" w:color="auto" w:fill="FFFFFF" w:themeFill="background1"/>
            <w:vAlign w:val="center"/>
          </w:tcPr>
          <w:p w14:paraId="5C0370E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B0E6C71"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362D27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130E78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C2F577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59E8929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hideMark/>
          </w:tcPr>
          <w:p w14:paraId="7CCCD980"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Asian/Pacific Islander</w:t>
            </w:r>
          </w:p>
        </w:tc>
        <w:tc>
          <w:tcPr>
            <w:tcW w:w="1980" w:type="dxa"/>
            <w:tcBorders>
              <w:top w:val="nil"/>
              <w:left w:val="single" w:sz="4" w:space="0" w:color="auto"/>
              <w:bottom w:val="nil"/>
              <w:right w:val="single" w:sz="4" w:space="0" w:color="auto"/>
            </w:tcBorders>
            <w:shd w:val="clear" w:color="auto" w:fill="FFFFFF" w:themeFill="background1"/>
            <w:vAlign w:val="center"/>
          </w:tcPr>
          <w:p w14:paraId="59C1080C" w14:textId="77777777" w:rsidR="000F1A62" w:rsidRPr="00BA79D4" w:rsidDel="008219A9"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1.00 (.83, 1.21)</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D5E9AA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.91 (.71, 1.17)</w:t>
            </w:r>
          </w:p>
        </w:tc>
        <w:tc>
          <w:tcPr>
            <w:tcW w:w="1980" w:type="dxa"/>
            <w:tcBorders>
              <w:top w:val="nil"/>
              <w:left w:val="single" w:sz="4" w:space="0" w:color="auto"/>
              <w:bottom w:val="nil"/>
            </w:tcBorders>
            <w:shd w:val="clear" w:color="auto" w:fill="FFFFFF" w:themeFill="background1"/>
            <w:vAlign w:val="center"/>
          </w:tcPr>
          <w:p w14:paraId="115F36BC" w14:textId="77777777" w:rsidR="000F1A62" w:rsidRPr="00BA79D4" w:rsidDel="00BF1E5A"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.81 (.69, .95) **</w:t>
            </w:r>
          </w:p>
        </w:tc>
        <w:tc>
          <w:tcPr>
            <w:tcW w:w="1980" w:type="dxa"/>
            <w:tcBorders>
              <w:top w:val="nil"/>
              <w:left w:val="single" w:sz="4" w:space="0" w:color="auto"/>
              <w:bottom w:val="nil"/>
            </w:tcBorders>
            <w:shd w:val="clear" w:color="auto" w:fill="FFFFFF" w:themeFill="background1"/>
            <w:vAlign w:val="center"/>
          </w:tcPr>
          <w:p w14:paraId="0CC383C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.72 (.52, .99) *</w:t>
            </w:r>
          </w:p>
        </w:tc>
        <w:tc>
          <w:tcPr>
            <w:tcW w:w="1980" w:type="dxa"/>
            <w:tcBorders>
              <w:top w:val="nil"/>
              <w:left w:val="single" w:sz="4" w:space="0" w:color="auto"/>
              <w:bottom w:val="nil"/>
            </w:tcBorders>
            <w:shd w:val="clear" w:color="auto" w:fill="FFFFFF" w:themeFill="background1"/>
            <w:vAlign w:val="center"/>
          </w:tcPr>
          <w:p w14:paraId="43A2DC4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1.74 (1.21, 2.50) **</w:t>
            </w:r>
          </w:p>
        </w:tc>
      </w:tr>
      <w:tr w:rsidR="000F1A62" w:rsidRPr="00BA79D4" w14:paraId="2E125247"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4A4C70B0"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718BF4DD"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Black</w:t>
            </w:r>
          </w:p>
        </w:tc>
        <w:tc>
          <w:tcPr>
            <w:tcW w:w="1980" w:type="dxa"/>
            <w:tcBorders>
              <w:top w:val="nil"/>
              <w:left w:val="single" w:sz="4" w:space="0" w:color="auto"/>
              <w:bottom w:val="nil"/>
              <w:right w:val="single" w:sz="4" w:space="0" w:color="auto"/>
            </w:tcBorders>
            <w:shd w:val="clear" w:color="auto" w:fill="FFFFFF" w:themeFill="background1"/>
            <w:vAlign w:val="center"/>
          </w:tcPr>
          <w:p w14:paraId="213DB5D4" w14:textId="77777777" w:rsidR="000F1A62" w:rsidRPr="00BA79D4" w:rsidDel="008705B6"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.79 (.62, 1.02)</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7753D1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hAnsi="Times New Roman" w:cs="Times New Roman"/>
                <w:sz w:val="20"/>
                <w:szCs w:val="20"/>
              </w:rPr>
              <w:t>.99 (.73, 1.34)</w:t>
            </w:r>
          </w:p>
        </w:tc>
        <w:tc>
          <w:tcPr>
            <w:tcW w:w="1980" w:type="dxa"/>
            <w:tcBorders>
              <w:top w:val="nil"/>
              <w:left w:val="single" w:sz="4" w:space="0" w:color="auto"/>
              <w:bottom w:val="nil"/>
            </w:tcBorders>
            <w:shd w:val="clear" w:color="auto" w:fill="FFFFFF" w:themeFill="background1"/>
            <w:vAlign w:val="center"/>
          </w:tcPr>
          <w:p w14:paraId="47B5623D" w14:textId="77777777" w:rsidR="000F1A62" w:rsidRPr="00BA79D4" w:rsidDel="00BF1E5A"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.96 (.81, 1.15)</w:t>
            </w:r>
          </w:p>
        </w:tc>
        <w:tc>
          <w:tcPr>
            <w:tcW w:w="1980" w:type="dxa"/>
            <w:tcBorders>
              <w:top w:val="nil"/>
              <w:left w:val="single" w:sz="4" w:space="0" w:color="auto"/>
              <w:bottom w:val="nil"/>
            </w:tcBorders>
            <w:shd w:val="clear" w:color="auto" w:fill="FFFFFF" w:themeFill="background1"/>
            <w:vAlign w:val="center"/>
          </w:tcPr>
          <w:p w14:paraId="1486918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.85 (.60, 1.20)</w:t>
            </w:r>
          </w:p>
        </w:tc>
        <w:tc>
          <w:tcPr>
            <w:tcW w:w="1980" w:type="dxa"/>
            <w:tcBorders>
              <w:top w:val="nil"/>
              <w:left w:val="single" w:sz="4" w:space="0" w:color="auto"/>
              <w:bottom w:val="nil"/>
            </w:tcBorders>
            <w:shd w:val="clear" w:color="auto" w:fill="FFFFFF" w:themeFill="background1"/>
            <w:vAlign w:val="center"/>
          </w:tcPr>
          <w:p w14:paraId="098AD4C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1.34 (.90, 1.98)</w:t>
            </w:r>
          </w:p>
        </w:tc>
      </w:tr>
      <w:tr w:rsidR="000F1A62" w:rsidRPr="00BA79D4" w14:paraId="1EDFBC50"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0FEB422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4F560CF7"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Latinx</w:t>
            </w:r>
          </w:p>
        </w:tc>
        <w:tc>
          <w:tcPr>
            <w:tcW w:w="1980" w:type="dxa"/>
            <w:tcBorders>
              <w:top w:val="nil"/>
              <w:left w:val="single" w:sz="4" w:space="0" w:color="auto"/>
              <w:bottom w:val="nil"/>
              <w:right w:val="single" w:sz="4" w:space="0" w:color="auto"/>
            </w:tcBorders>
            <w:shd w:val="clear" w:color="auto" w:fill="FFFFFF" w:themeFill="background1"/>
            <w:vAlign w:val="center"/>
          </w:tcPr>
          <w:p w14:paraId="333C330D" w14:textId="77777777" w:rsidR="000F1A62" w:rsidRPr="00BA79D4" w:rsidDel="00702E50"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 xml:space="preserve">.84 (.76, .93)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77F52F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 xml:space="preserve">.85 (.75, .97) </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5A9E8E05" w14:textId="77777777" w:rsidR="000F1A62" w:rsidRPr="00BA79D4" w:rsidDel="00BF1E5A"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xml:space="preserve">.76 (.71, .83)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0FBB29D0"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.60 (.51, .70) ***</w:t>
            </w:r>
          </w:p>
        </w:tc>
        <w:tc>
          <w:tcPr>
            <w:tcW w:w="1980" w:type="dxa"/>
            <w:tcBorders>
              <w:top w:val="nil"/>
              <w:left w:val="single" w:sz="4" w:space="0" w:color="auto"/>
              <w:bottom w:val="nil"/>
            </w:tcBorders>
            <w:shd w:val="clear" w:color="auto" w:fill="FFFFFF" w:themeFill="background1"/>
            <w:vAlign w:val="center"/>
          </w:tcPr>
          <w:p w14:paraId="1A3FDBC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.86 (.72, 1.03)</w:t>
            </w:r>
          </w:p>
        </w:tc>
      </w:tr>
      <w:tr w:rsidR="000F1A62" w:rsidRPr="00BA79D4" w14:paraId="4D4E040B" w14:textId="77777777" w:rsidTr="00EE4BDC">
        <w:trPr>
          <w:trHeight w:val="274"/>
        </w:trPr>
        <w:tc>
          <w:tcPr>
            <w:tcW w:w="1664" w:type="dxa"/>
            <w:tcBorders>
              <w:top w:val="nil"/>
              <w:bottom w:val="nil"/>
              <w:right w:val="nil"/>
            </w:tcBorders>
            <w:shd w:val="clear" w:color="auto" w:fill="FFFFFF" w:themeFill="background1"/>
            <w:tcMar>
              <w:left w:w="29" w:type="dxa"/>
              <w:right w:w="29" w:type="dxa"/>
            </w:tcMar>
            <w:vAlign w:val="center"/>
            <w:hideMark/>
          </w:tcPr>
          <w:p w14:paraId="0847FA12" w14:textId="77777777" w:rsidR="000F1A62" w:rsidRPr="00BA79D4" w:rsidRDefault="000F1A62" w:rsidP="00293476">
            <w:pPr>
              <w:spacing w:after="0" w:line="240" w:lineRule="auto"/>
              <w:jc w:val="right"/>
              <w:rPr>
                <w:rFonts w:ascii="Times New Roman" w:eastAsia="Times New Roman" w:hAnsi="Times New Roman" w:cs="Times New Roman"/>
                <w:color w:val="808080"/>
                <w:sz w:val="20"/>
                <w:szCs w:val="20"/>
              </w:rPr>
            </w:pPr>
            <w:r w:rsidRPr="00BA79D4">
              <w:rPr>
                <w:rFonts w:ascii="Times New Roman" w:eastAsia="Times New Roman" w:hAnsi="Times New Roman" w:cs="Times New Roman"/>
                <w:color w:val="808080"/>
                <w:sz w:val="20"/>
                <w:szCs w:val="20"/>
              </w:rPr>
              <w:t> </w:t>
            </w:r>
          </w:p>
        </w:tc>
        <w:tc>
          <w:tcPr>
            <w:tcW w:w="1581" w:type="dxa"/>
            <w:tcBorders>
              <w:top w:val="nil"/>
              <w:left w:val="nil"/>
              <w:bottom w:val="nil"/>
              <w:right w:val="single" w:sz="4" w:space="0" w:color="auto"/>
            </w:tcBorders>
            <w:shd w:val="clear" w:color="auto" w:fill="FFFFFF" w:themeFill="background1"/>
            <w:tcMar>
              <w:left w:w="29" w:type="dxa"/>
              <w:right w:w="29" w:type="dxa"/>
            </w:tcMar>
            <w:vAlign w:val="center"/>
            <w:hideMark/>
          </w:tcPr>
          <w:p w14:paraId="4C513012"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Other/Unknown</w:t>
            </w:r>
          </w:p>
        </w:tc>
        <w:tc>
          <w:tcPr>
            <w:tcW w:w="1980" w:type="dxa"/>
            <w:tcBorders>
              <w:top w:val="nil"/>
              <w:left w:val="single" w:sz="4" w:space="0" w:color="auto"/>
              <w:bottom w:val="nil"/>
              <w:right w:val="single" w:sz="4" w:space="0" w:color="auto"/>
            </w:tcBorders>
            <w:shd w:val="clear" w:color="auto" w:fill="FFFFFF" w:themeFill="background1"/>
            <w:vAlign w:val="center"/>
          </w:tcPr>
          <w:p w14:paraId="61AE10D5"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.94 (.82, 1.09)</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DC8A39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hAnsi="Times New Roman" w:cs="Times New Roman"/>
                <w:sz w:val="20"/>
                <w:szCs w:val="20"/>
              </w:rPr>
              <w:t>.84 (.70, 1.01)</w:t>
            </w:r>
          </w:p>
        </w:tc>
        <w:tc>
          <w:tcPr>
            <w:tcW w:w="1980" w:type="dxa"/>
            <w:tcBorders>
              <w:top w:val="nil"/>
              <w:left w:val="single" w:sz="4" w:space="0" w:color="auto"/>
              <w:bottom w:val="nil"/>
            </w:tcBorders>
            <w:shd w:val="clear" w:color="auto" w:fill="FFFFFF" w:themeFill="background1"/>
            <w:vAlign w:val="center"/>
          </w:tcPr>
          <w:p w14:paraId="45393E2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1.06 (.95, 1.18)</w:t>
            </w:r>
          </w:p>
        </w:tc>
        <w:tc>
          <w:tcPr>
            <w:tcW w:w="1980" w:type="dxa"/>
            <w:tcBorders>
              <w:top w:val="nil"/>
              <w:left w:val="single" w:sz="4" w:space="0" w:color="auto"/>
              <w:bottom w:val="nil"/>
            </w:tcBorders>
            <w:shd w:val="clear" w:color="auto" w:fill="FFFFFF" w:themeFill="background1"/>
            <w:vAlign w:val="center"/>
          </w:tcPr>
          <w:p w14:paraId="4013790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.98 (.81, 1.19)</w:t>
            </w:r>
          </w:p>
        </w:tc>
        <w:tc>
          <w:tcPr>
            <w:tcW w:w="1980" w:type="dxa"/>
            <w:tcBorders>
              <w:top w:val="nil"/>
              <w:left w:val="single" w:sz="4" w:space="0" w:color="auto"/>
              <w:bottom w:val="nil"/>
            </w:tcBorders>
            <w:shd w:val="clear" w:color="auto" w:fill="FFFFFF" w:themeFill="background1"/>
            <w:vAlign w:val="center"/>
          </w:tcPr>
          <w:p w14:paraId="4615CC5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2.75 (2.16, 3.51) ***</w:t>
            </w:r>
          </w:p>
        </w:tc>
      </w:tr>
      <w:tr w:rsidR="000F1A62" w:rsidRPr="00BA79D4" w14:paraId="360CA250"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4FE084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6090E71B"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31FEEA0D"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1B65B62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809262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209339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3936982D"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1DBB9FF9"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nil"/>
              <w:right w:val="single" w:sz="4" w:space="0" w:color="auto"/>
            </w:tcBorders>
            <w:shd w:val="clear" w:color="auto" w:fill="FFFFFF" w:themeFill="background1"/>
            <w:vAlign w:val="center"/>
          </w:tcPr>
          <w:p w14:paraId="41F4D3D2"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1.00 (1.00, 1.01)</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86EFA40"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.98 (.97, .99) ***</w:t>
            </w:r>
          </w:p>
        </w:tc>
        <w:tc>
          <w:tcPr>
            <w:tcW w:w="1980" w:type="dxa"/>
            <w:tcBorders>
              <w:top w:val="nil"/>
              <w:left w:val="single" w:sz="4" w:space="0" w:color="auto"/>
              <w:bottom w:val="nil"/>
            </w:tcBorders>
            <w:shd w:val="clear" w:color="auto" w:fill="FFFFFF" w:themeFill="background1"/>
            <w:vAlign w:val="center"/>
          </w:tcPr>
          <w:p w14:paraId="048356B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.96 (.96, .97) ***</w:t>
            </w:r>
          </w:p>
        </w:tc>
        <w:tc>
          <w:tcPr>
            <w:tcW w:w="1980" w:type="dxa"/>
            <w:tcBorders>
              <w:top w:val="nil"/>
              <w:left w:val="single" w:sz="4" w:space="0" w:color="auto"/>
              <w:bottom w:val="nil"/>
            </w:tcBorders>
            <w:shd w:val="clear" w:color="auto" w:fill="FFFFFF" w:themeFill="background1"/>
            <w:vAlign w:val="center"/>
          </w:tcPr>
          <w:p w14:paraId="3DA2B92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1.12 (1.10, 1.13) ***</w:t>
            </w:r>
          </w:p>
        </w:tc>
        <w:tc>
          <w:tcPr>
            <w:tcW w:w="1980" w:type="dxa"/>
            <w:tcBorders>
              <w:top w:val="nil"/>
              <w:left w:val="single" w:sz="4" w:space="0" w:color="auto"/>
              <w:bottom w:val="nil"/>
            </w:tcBorders>
            <w:shd w:val="clear" w:color="auto" w:fill="FFFFFF" w:themeFill="background1"/>
            <w:vAlign w:val="center"/>
          </w:tcPr>
          <w:p w14:paraId="26A5944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.99 (.97, 1.01)</w:t>
            </w:r>
          </w:p>
        </w:tc>
      </w:tr>
      <w:tr w:rsidR="000F1A62" w:rsidRPr="00BA79D4" w14:paraId="37AA0C15"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E78C02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79706EC8"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6956EDF5"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46F3C13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0486CC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45826D5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7457DCAB"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119E5B2C"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u w:val="single"/>
              </w:rPr>
              <w:t>Model Interaction Terms</w:t>
            </w:r>
          </w:p>
        </w:tc>
        <w:tc>
          <w:tcPr>
            <w:tcW w:w="1980" w:type="dxa"/>
            <w:tcBorders>
              <w:top w:val="nil"/>
              <w:left w:val="single" w:sz="4" w:space="0" w:color="auto"/>
              <w:bottom w:val="nil"/>
              <w:right w:val="single" w:sz="4" w:space="0" w:color="auto"/>
            </w:tcBorders>
            <w:shd w:val="clear" w:color="auto" w:fill="FFFFFF" w:themeFill="background1"/>
            <w:vAlign w:val="center"/>
          </w:tcPr>
          <w:p w14:paraId="031C5CC9"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2204E87"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5C71842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9E6FD4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D8F0FA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7651D81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69B98115" w14:textId="77777777" w:rsidR="000F1A62" w:rsidRPr="00BA79D4" w:rsidRDefault="000F1A62"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0C99F14D"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8CAD551"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68663CB2"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533625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0F4F754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1D0500E2"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CDBBAE7"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Diagnosis x Sex</w:t>
            </w:r>
          </w:p>
        </w:tc>
        <w:tc>
          <w:tcPr>
            <w:tcW w:w="1980" w:type="dxa"/>
            <w:tcBorders>
              <w:top w:val="nil"/>
              <w:left w:val="single" w:sz="4" w:space="0" w:color="auto"/>
              <w:bottom w:val="nil"/>
              <w:right w:val="single" w:sz="4" w:space="0" w:color="auto"/>
            </w:tcBorders>
            <w:shd w:val="clear" w:color="auto" w:fill="FFFFFF" w:themeFill="background1"/>
            <w:vAlign w:val="center"/>
          </w:tcPr>
          <w:p w14:paraId="549E13F2"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F70178F"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1A44B15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85397F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9F9BE4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0C2940E2"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63FFB132"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sex </w:t>
            </w:r>
          </w:p>
        </w:tc>
        <w:tc>
          <w:tcPr>
            <w:tcW w:w="1980" w:type="dxa"/>
            <w:tcBorders>
              <w:top w:val="nil"/>
              <w:left w:val="single" w:sz="4" w:space="0" w:color="auto"/>
              <w:bottom w:val="nil"/>
              <w:right w:val="single" w:sz="4" w:space="0" w:color="auto"/>
            </w:tcBorders>
            <w:shd w:val="clear" w:color="auto" w:fill="FFFFFF" w:themeFill="background1"/>
            <w:vAlign w:val="center"/>
          </w:tcPr>
          <w:p w14:paraId="633DB5DC"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.69 (.61, .78)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176ABF0"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.92 (.79, 1.08)</w:t>
            </w:r>
          </w:p>
        </w:tc>
        <w:tc>
          <w:tcPr>
            <w:tcW w:w="1980" w:type="dxa"/>
            <w:tcBorders>
              <w:top w:val="nil"/>
              <w:left w:val="single" w:sz="4" w:space="0" w:color="auto"/>
              <w:bottom w:val="nil"/>
            </w:tcBorders>
            <w:shd w:val="clear" w:color="auto" w:fill="FFFFFF" w:themeFill="background1"/>
            <w:vAlign w:val="center"/>
          </w:tcPr>
          <w:p w14:paraId="50AEE90F"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1.32 (1.20, 1.45) ***</w:t>
            </w:r>
          </w:p>
        </w:tc>
        <w:tc>
          <w:tcPr>
            <w:tcW w:w="1980" w:type="dxa"/>
            <w:tcBorders>
              <w:top w:val="nil"/>
              <w:left w:val="single" w:sz="4" w:space="0" w:color="auto"/>
              <w:bottom w:val="nil"/>
            </w:tcBorders>
            <w:shd w:val="clear" w:color="auto" w:fill="FFFFFF" w:themeFill="background1"/>
            <w:vAlign w:val="center"/>
          </w:tcPr>
          <w:p w14:paraId="612FBA3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.88 (.67, 1.16)</w:t>
            </w:r>
          </w:p>
        </w:tc>
        <w:tc>
          <w:tcPr>
            <w:tcW w:w="1980" w:type="dxa"/>
            <w:tcBorders>
              <w:top w:val="nil"/>
              <w:left w:val="single" w:sz="4" w:space="0" w:color="auto"/>
              <w:bottom w:val="nil"/>
            </w:tcBorders>
            <w:shd w:val="clear" w:color="auto" w:fill="FFFFFF" w:themeFill="background1"/>
            <w:vAlign w:val="center"/>
          </w:tcPr>
          <w:p w14:paraId="7F08B58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1.44 (1.05, 1.96) *</w:t>
            </w:r>
          </w:p>
        </w:tc>
      </w:tr>
      <w:tr w:rsidR="000F1A62" w:rsidRPr="00BA79D4" w14:paraId="44CFCD4A"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25AAD82C"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sex </w:t>
            </w:r>
          </w:p>
        </w:tc>
        <w:tc>
          <w:tcPr>
            <w:tcW w:w="1980" w:type="dxa"/>
            <w:tcBorders>
              <w:top w:val="nil"/>
              <w:left w:val="single" w:sz="4" w:space="0" w:color="auto"/>
              <w:bottom w:val="nil"/>
              <w:right w:val="single" w:sz="4" w:space="0" w:color="auto"/>
            </w:tcBorders>
            <w:shd w:val="clear" w:color="auto" w:fill="FFFFFF" w:themeFill="background1"/>
            <w:vAlign w:val="center"/>
          </w:tcPr>
          <w:p w14:paraId="2633E10F"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.80 (.71, .90)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F4DC475"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.84 (.71, .98) *</w:t>
            </w:r>
          </w:p>
        </w:tc>
        <w:tc>
          <w:tcPr>
            <w:tcW w:w="1980" w:type="dxa"/>
            <w:tcBorders>
              <w:top w:val="nil"/>
              <w:left w:val="single" w:sz="4" w:space="0" w:color="auto"/>
              <w:bottom w:val="nil"/>
            </w:tcBorders>
            <w:shd w:val="clear" w:color="auto" w:fill="FFFFFF" w:themeFill="background1"/>
            <w:vAlign w:val="center"/>
          </w:tcPr>
          <w:p w14:paraId="5576855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1.30 (1.18, 1.43) ***</w:t>
            </w:r>
          </w:p>
        </w:tc>
        <w:tc>
          <w:tcPr>
            <w:tcW w:w="1980" w:type="dxa"/>
            <w:tcBorders>
              <w:top w:val="nil"/>
              <w:left w:val="single" w:sz="4" w:space="0" w:color="auto"/>
              <w:bottom w:val="nil"/>
            </w:tcBorders>
            <w:shd w:val="clear" w:color="auto" w:fill="FFFFFF" w:themeFill="background1"/>
            <w:vAlign w:val="center"/>
          </w:tcPr>
          <w:p w14:paraId="3EE5FCFF" w14:textId="77777777" w:rsidR="000F1A62" w:rsidRPr="00BA79D4" w:rsidRDefault="000F1A62" w:rsidP="00293476">
            <w:pPr>
              <w:spacing w:after="0" w:line="240" w:lineRule="auto"/>
              <w:jc w:val="center"/>
              <w:rPr>
                <w:rFonts w:ascii="Times New Roman" w:hAnsi="Times New Roman"/>
                <w:b/>
                <w:color w:val="000000"/>
                <w:sz w:val="20"/>
              </w:rPr>
            </w:pPr>
            <w:r w:rsidRPr="00BA79D4">
              <w:rPr>
                <w:rFonts w:ascii="Times New Roman" w:eastAsia="Times New Roman" w:hAnsi="Times New Roman" w:cs="Times New Roman"/>
                <w:b/>
                <w:bCs/>
                <w:color w:val="000000"/>
                <w:sz w:val="20"/>
                <w:szCs w:val="20"/>
              </w:rPr>
              <w:t xml:space="preserve">.73 (.60, </w:t>
            </w:r>
            <w:r w:rsidRPr="00BA79D4">
              <w:rPr>
                <w:rFonts w:ascii="Times New Roman" w:hAnsi="Times New Roman"/>
                <w:b/>
                <w:color w:val="000000"/>
                <w:sz w:val="20"/>
              </w:rPr>
              <w:t>.89</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auto" w:fill="FFFFFF" w:themeFill="background1"/>
            <w:vAlign w:val="center"/>
          </w:tcPr>
          <w:p w14:paraId="1827AAC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1.41 (1.12, 1.77) **</w:t>
            </w:r>
          </w:p>
        </w:tc>
      </w:tr>
      <w:tr w:rsidR="000F1A62" w:rsidRPr="00BA79D4" w14:paraId="47E23BD6"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3037BC7"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67B070B6"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6E0D3D9"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2A2C34F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CF837B3"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97DBDA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419B380E"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D1E5E1A" w14:textId="793C2A2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themeColor="text1"/>
                <w:sz w:val="20"/>
                <w:szCs w:val="20"/>
              </w:rPr>
              <w:t>Diagnosis x Race</w:t>
            </w:r>
            <w:r w:rsidR="003F08CD" w:rsidRPr="00BA79D4">
              <w:rPr>
                <w:rFonts w:ascii="Times New Roman" w:eastAsia="Times New Roman" w:hAnsi="Times New Roman" w:cs="Times New Roman"/>
                <w:b/>
                <w:bCs/>
                <w:color w:val="000000" w:themeColor="text1"/>
                <w:sz w:val="20"/>
                <w:szCs w:val="20"/>
              </w:rPr>
              <w:t xml:space="preserve"> and </w:t>
            </w:r>
            <w:r w:rsidRPr="00BA79D4">
              <w:rPr>
                <w:rFonts w:ascii="Times New Roman" w:eastAsia="Times New Roman" w:hAnsi="Times New Roman" w:cs="Times New Roman"/>
                <w:b/>
                <w:bCs/>
                <w:color w:val="000000" w:themeColor="text1"/>
                <w:sz w:val="20"/>
                <w:szCs w:val="20"/>
              </w:rPr>
              <w:t>Ethnicity</w:t>
            </w:r>
          </w:p>
        </w:tc>
        <w:tc>
          <w:tcPr>
            <w:tcW w:w="1980" w:type="dxa"/>
            <w:tcBorders>
              <w:top w:val="nil"/>
              <w:left w:val="single" w:sz="4" w:space="0" w:color="auto"/>
              <w:bottom w:val="nil"/>
              <w:right w:val="single" w:sz="4" w:space="0" w:color="auto"/>
            </w:tcBorders>
            <w:shd w:val="clear" w:color="auto" w:fill="FFFFFF" w:themeFill="background1"/>
            <w:vAlign w:val="center"/>
          </w:tcPr>
          <w:p w14:paraId="210CF1BA"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8A21DBA"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4E5B220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1935BFB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E07858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r>
      <w:tr w:rsidR="000F1A62" w:rsidRPr="00BA79D4" w14:paraId="609B82C4"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AC25603"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Asian/Pacific Islander </w:t>
            </w:r>
          </w:p>
        </w:tc>
        <w:tc>
          <w:tcPr>
            <w:tcW w:w="1980" w:type="dxa"/>
            <w:tcBorders>
              <w:top w:val="nil"/>
              <w:left w:val="single" w:sz="4" w:space="0" w:color="auto"/>
              <w:bottom w:val="nil"/>
              <w:right w:val="single" w:sz="4" w:space="0" w:color="auto"/>
            </w:tcBorders>
            <w:shd w:val="clear" w:color="auto" w:fill="FFFFFF" w:themeFill="background1"/>
            <w:vAlign w:val="center"/>
          </w:tcPr>
          <w:p w14:paraId="0C6AA4A2"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.96 (.73, 1.25)</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23A91EC"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.87 (.60, 1.25)</w:t>
            </w:r>
          </w:p>
        </w:tc>
        <w:tc>
          <w:tcPr>
            <w:tcW w:w="1980" w:type="dxa"/>
            <w:tcBorders>
              <w:top w:val="nil"/>
              <w:left w:val="single" w:sz="4" w:space="0" w:color="auto"/>
              <w:bottom w:val="nil"/>
            </w:tcBorders>
            <w:shd w:val="clear" w:color="auto" w:fill="FFFFFF" w:themeFill="background1"/>
            <w:vAlign w:val="center"/>
          </w:tcPr>
          <w:p w14:paraId="4BFCF7F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1.09 (.86, 1.39)</w:t>
            </w:r>
          </w:p>
        </w:tc>
        <w:tc>
          <w:tcPr>
            <w:tcW w:w="1980" w:type="dxa"/>
            <w:tcBorders>
              <w:top w:val="nil"/>
              <w:left w:val="single" w:sz="4" w:space="0" w:color="auto"/>
              <w:bottom w:val="nil"/>
            </w:tcBorders>
            <w:shd w:val="clear" w:color="auto" w:fill="FFFFFF" w:themeFill="background1"/>
            <w:vAlign w:val="center"/>
          </w:tcPr>
          <w:p w14:paraId="42C22BB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1.37 (.74, 2.52)</w:t>
            </w:r>
          </w:p>
        </w:tc>
        <w:tc>
          <w:tcPr>
            <w:tcW w:w="1980" w:type="dxa"/>
            <w:tcBorders>
              <w:top w:val="nil"/>
              <w:left w:val="single" w:sz="4" w:space="0" w:color="auto"/>
              <w:bottom w:val="nil"/>
            </w:tcBorders>
            <w:shd w:val="clear" w:color="auto" w:fill="FFFFFF" w:themeFill="background1"/>
            <w:vAlign w:val="center"/>
          </w:tcPr>
          <w:p w14:paraId="2E146CB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.52 (.26, 1.02)</w:t>
            </w:r>
          </w:p>
        </w:tc>
      </w:tr>
      <w:tr w:rsidR="000F1A62" w:rsidRPr="00BA79D4" w14:paraId="514739AC"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8F494AF"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 x Black</w:t>
            </w:r>
          </w:p>
        </w:tc>
        <w:tc>
          <w:tcPr>
            <w:tcW w:w="1980" w:type="dxa"/>
            <w:tcBorders>
              <w:top w:val="nil"/>
              <w:left w:val="single" w:sz="4" w:space="0" w:color="auto"/>
              <w:bottom w:val="nil"/>
              <w:right w:val="single" w:sz="4" w:space="0" w:color="auto"/>
            </w:tcBorders>
            <w:shd w:val="clear" w:color="auto" w:fill="FFFFFF" w:themeFill="background1"/>
            <w:vAlign w:val="center"/>
          </w:tcPr>
          <w:p w14:paraId="69F8E499"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1.44 (1.09, 1.91)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C66B86C"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.84 (.59, 1.21)</w:t>
            </w:r>
          </w:p>
        </w:tc>
        <w:tc>
          <w:tcPr>
            <w:tcW w:w="1980" w:type="dxa"/>
            <w:tcBorders>
              <w:top w:val="nil"/>
              <w:left w:val="single" w:sz="4" w:space="0" w:color="auto"/>
              <w:bottom w:val="nil"/>
            </w:tcBorders>
            <w:shd w:val="clear" w:color="auto" w:fill="FFFFFF" w:themeFill="background1"/>
            <w:vAlign w:val="center"/>
          </w:tcPr>
          <w:p w14:paraId="5BBDBDD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.83 (.67, 1.04)</w:t>
            </w:r>
          </w:p>
        </w:tc>
        <w:tc>
          <w:tcPr>
            <w:tcW w:w="1980" w:type="dxa"/>
            <w:tcBorders>
              <w:top w:val="nil"/>
              <w:left w:val="single" w:sz="4" w:space="0" w:color="auto"/>
              <w:bottom w:val="nil"/>
            </w:tcBorders>
            <w:shd w:val="clear" w:color="auto" w:fill="FFFFFF" w:themeFill="background1"/>
            <w:vAlign w:val="center"/>
          </w:tcPr>
          <w:p w14:paraId="1929645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1.06 (.62, 1.83)</w:t>
            </w:r>
          </w:p>
        </w:tc>
        <w:tc>
          <w:tcPr>
            <w:tcW w:w="1980" w:type="dxa"/>
            <w:tcBorders>
              <w:top w:val="nil"/>
              <w:left w:val="single" w:sz="4" w:space="0" w:color="auto"/>
              <w:bottom w:val="nil"/>
            </w:tcBorders>
            <w:shd w:val="clear" w:color="auto" w:fill="FFFFFF" w:themeFill="background1"/>
            <w:vAlign w:val="center"/>
          </w:tcPr>
          <w:p w14:paraId="63FBE32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.67 (.37, 1.23)</w:t>
            </w:r>
          </w:p>
        </w:tc>
      </w:tr>
      <w:tr w:rsidR="000F1A62" w:rsidRPr="00BA79D4" w14:paraId="7D9EB409"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347C4CC8"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 x Latinx</w:t>
            </w:r>
          </w:p>
        </w:tc>
        <w:tc>
          <w:tcPr>
            <w:tcW w:w="1980" w:type="dxa"/>
            <w:tcBorders>
              <w:top w:val="nil"/>
              <w:left w:val="single" w:sz="4" w:space="0" w:color="auto"/>
              <w:bottom w:val="nil"/>
              <w:right w:val="single" w:sz="4" w:space="0" w:color="auto"/>
            </w:tcBorders>
            <w:shd w:val="clear" w:color="auto" w:fill="FFFFFF" w:themeFill="background1"/>
            <w:vAlign w:val="center"/>
          </w:tcPr>
          <w:p w14:paraId="1F9A7192"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1.16 (1.02, 1.31)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303AA83"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1.01 (.85, 1.19)</w:t>
            </w:r>
          </w:p>
        </w:tc>
        <w:tc>
          <w:tcPr>
            <w:tcW w:w="1980" w:type="dxa"/>
            <w:tcBorders>
              <w:top w:val="nil"/>
              <w:left w:val="single" w:sz="4" w:space="0" w:color="auto"/>
              <w:bottom w:val="nil"/>
            </w:tcBorders>
            <w:shd w:val="clear" w:color="auto" w:fill="FFFFFF" w:themeFill="background1"/>
            <w:vAlign w:val="center"/>
          </w:tcPr>
          <w:p w14:paraId="3EB1071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1.05 (.94, 1.18)</w:t>
            </w:r>
          </w:p>
        </w:tc>
        <w:tc>
          <w:tcPr>
            <w:tcW w:w="1980" w:type="dxa"/>
            <w:tcBorders>
              <w:top w:val="nil"/>
              <w:left w:val="single" w:sz="4" w:space="0" w:color="auto"/>
              <w:bottom w:val="nil"/>
            </w:tcBorders>
            <w:shd w:val="clear" w:color="auto" w:fill="FFFFFF" w:themeFill="background1"/>
            <w:vAlign w:val="center"/>
          </w:tcPr>
          <w:p w14:paraId="286A746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1.42 (1.07, 1.89) *</w:t>
            </w:r>
          </w:p>
        </w:tc>
        <w:tc>
          <w:tcPr>
            <w:tcW w:w="1980" w:type="dxa"/>
            <w:tcBorders>
              <w:top w:val="nil"/>
              <w:left w:val="single" w:sz="4" w:space="0" w:color="auto"/>
              <w:bottom w:val="nil"/>
            </w:tcBorders>
            <w:shd w:val="clear" w:color="auto" w:fill="FFFFFF" w:themeFill="background1"/>
            <w:vAlign w:val="center"/>
          </w:tcPr>
          <w:p w14:paraId="17003284"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.91 (.66, 1.25)</w:t>
            </w:r>
          </w:p>
        </w:tc>
      </w:tr>
      <w:tr w:rsidR="000F1A62" w:rsidRPr="00BA79D4" w14:paraId="6757AC57"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C6DC56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MAD x Other/Unknown </w:t>
            </w:r>
          </w:p>
        </w:tc>
        <w:tc>
          <w:tcPr>
            <w:tcW w:w="1980" w:type="dxa"/>
            <w:tcBorders>
              <w:top w:val="nil"/>
              <w:left w:val="single" w:sz="4" w:space="0" w:color="auto"/>
              <w:bottom w:val="nil"/>
              <w:right w:val="single" w:sz="4" w:space="0" w:color="auto"/>
            </w:tcBorders>
            <w:shd w:val="clear" w:color="auto" w:fill="FFFFFF" w:themeFill="background1"/>
            <w:vAlign w:val="center"/>
          </w:tcPr>
          <w:p w14:paraId="2A3B4EFF"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1.03 (.86, 1.24)</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0525E29"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1.13 (.88, 1.44)</w:t>
            </w:r>
          </w:p>
        </w:tc>
        <w:tc>
          <w:tcPr>
            <w:tcW w:w="1980" w:type="dxa"/>
            <w:tcBorders>
              <w:top w:val="nil"/>
              <w:left w:val="single" w:sz="4" w:space="0" w:color="auto"/>
              <w:bottom w:val="nil"/>
            </w:tcBorders>
            <w:shd w:val="clear" w:color="auto" w:fill="FFFFFF" w:themeFill="background1"/>
            <w:vAlign w:val="center"/>
          </w:tcPr>
          <w:p w14:paraId="32F3165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1.12 (.95, 1.31)</w:t>
            </w:r>
          </w:p>
        </w:tc>
        <w:tc>
          <w:tcPr>
            <w:tcW w:w="1980" w:type="dxa"/>
            <w:tcBorders>
              <w:top w:val="nil"/>
              <w:left w:val="single" w:sz="4" w:space="0" w:color="auto"/>
              <w:bottom w:val="nil"/>
            </w:tcBorders>
            <w:shd w:val="clear" w:color="auto" w:fill="FFFFFF" w:themeFill="background1"/>
            <w:vAlign w:val="center"/>
          </w:tcPr>
          <w:p w14:paraId="32AD2AC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1.53 (1.08, 2.17) *</w:t>
            </w:r>
          </w:p>
        </w:tc>
        <w:tc>
          <w:tcPr>
            <w:tcW w:w="1980" w:type="dxa"/>
            <w:tcBorders>
              <w:top w:val="nil"/>
              <w:left w:val="single" w:sz="4" w:space="0" w:color="auto"/>
              <w:bottom w:val="nil"/>
            </w:tcBorders>
            <w:shd w:val="clear" w:color="auto" w:fill="FFFFFF" w:themeFill="background1"/>
            <w:vAlign w:val="center"/>
          </w:tcPr>
          <w:p w14:paraId="384FC57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.48 (.32, .71) ***</w:t>
            </w:r>
          </w:p>
        </w:tc>
      </w:tr>
      <w:tr w:rsidR="000F1A62" w:rsidRPr="00BA79D4" w14:paraId="5EA55EF8"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297B6956"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7E84D903"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98640F3"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auto" w:fill="FFFFFF" w:themeFill="background1"/>
            <w:vAlign w:val="center"/>
          </w:tcPr>
          <w:p w14:paraId="3E7683A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3A60558"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327F31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6CB9AF9D"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09393121"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Asian/Pacific Islander </w:t>
            </w:r>
          </w:p>
        </w:tc>
        <w:tc>
          <w:tcPr>
            <w:tcW w:w="1980" w:type="dxa"/>
            <w:tcBorders>
              <w:top w:val="nil"/>
              <w:left w:val="single" w:sz="4" w:space="0" w:color="auto"/>
              <w:bottom w:val="nil"/>
              <w:right w:val="single" w:sz="4" w:space="0" w:color="auto"/>
            </w:tcBorders>
            <w:shd w:val="clear" w:color="auto" w:fill="FFFFFF" w:themeFill="background1"/>
            <w:vAlign w:val="center"/>
          </w:tcPr>
          <w:p w14:paraId="721E7B14"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.93 (.72, 1.19)</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1664A208"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.87 (.60, 1.25)</w:t>
            </w:r>
          </w:p>
        </w:tc>
        <w:tc>
          <w:tcPr>
            <w:tcW w:w="1980" w:type="dxa"/>
            <w:tcBorders>
              <w:top w:val="nil"/>
              <w:left w:val="single" w:sz="4" w:space="0" w:color="auto"/>
              <w:bottom w:val="nil"/>
            </w:tcBorders>
            <w:shd w:val="clear" w:color="auto" w:fill="FFFFFF" w:themeFill="background1"/>
            <w:vAlign w:val="center"/>
          </w:tcPr>
          <w:p w14:paraId="2DA8D8CF"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(.77, 1.28)</w:t>
            </w:r>
          </w:p>
        </w:tc>
        <w:tc>
          <w:tcPr>
            <w:tcW w:w="1980" w:type="dxa"/>
            <w:tcBorders>
              <w:top w:val="nil"/>
              <w:left w:val="single" w:sz="4" w:space="0" w:color="auto"/>
              <w:bottom w:val="nil"/>
            </w:tcBorders>
            <w:shd w:val="clear" w:color="auto" w:fill="FFFFFF" w:themeFill="background1"/>
            <w:vAlign w:val="center"/>
          </w:tcPr>
          <w:p w14:paraId="4192571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1.44 (.99, 2.11)</w:t>
            </w:r>
          </w:p>
        </w:tc>
        <w:tc>
          <w:tcPr>
            <w:tcW w:w="1980" w:type="dxa"/>
            <w:tcBorders>
              <w:top w:val="nil"/>
              <w:left w:val="single" w:sz="4" w:space="0" w:color="auto"/>
              <w:bottom w:val="nil"/>
            </w:tcBorders>
            <w:shd w:val="clear" w:color="auto" w:fill="FFFFFF" w:themeFill="background1"/>
            <w:vAlign w:val="center"/>
          </w:tcPr>
          <w:p w14:paraId="2624CC2D"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.54 (.34, .86) **</w:t>
            </w:r>
          </w:p>
        </w:tc>
      </w:tr>
      <w:tr w:rsidR="000F1A62" w:rsidRPr="00BA79D4" w14:paraId="4170D3F1"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2A930F00"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PD x Black</w:t>
            </w:r>
          </w:p>
        </w:tc>
        <w:tc>
          <w:tcPr>
            <w:tcW w:w="1980" w:type="dxa"/>
            <w:tcBorders>
              <w:top w:val="nil"/>
              <w:left w:val="single" w:sz="4" w:space="0" w:color="auto"/>
              <w:bottom w:val="nil"/>
              <w:right w:val="single" w:sz="4" w:space="0" w:color="auto"/>
            </w:tcBorders>
            <w:shd w:val="clear" w:color="auto" w:fill="FFFFFF" w:themeFill="background1"/>
            <w:vAlign w:val="center"/>
          </w:tcPr>
          <w:p w14:paraId="66B33B4E"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1.17 (.88, 1.54)</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4F7040B"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.80 (.56, 1.15)</w:t>
            </w:r>
          </w:p>
        </w:tc>
        <w:tc>
          <w:tcPr>
            <w:tcW w:w="1980" w:type="dxa"/>
            <w:tcBorders>
              <w:top w:val="nil"/>
              <w:left w:val="single" w:sz="4" w:space="0" w:color="auto"/>
              <w:bottom w:val="nil"/>
            </w:tcBorders>
            <w:shd w:val="clear" w:color="auto" w:fill="FFFFFF" w:themeFill="background1"/>
            <w:vAlign w:val="center"/>
          </w:tcPr>
          <w:p w14:paraId="1362D24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.91 (.73, 1.13)</w:t>
            </w:r>
          </w:p>
        </w:tc>
        <w:tc>
          <w:tcPr>
            <w:tcW w:w="1980" w:type="dxa"/>
            <w:tcBorders>
              <w:top w:val="nil"/>
              <w:left w:val="single" w:sz="4" w:space="0" w:color="auto"/>
              <w:bottom w:val="nil"/>
            </w:tcBorders>
            <w:shd w:val="clear" w:color="auto" w:fill="FFFFFF" w:themeFill="background1"/>
            <w:vAlign w:val="center"/>
          </w:tcPr>
          <w:p w14:paraId="5129645A"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1.02 (.70, 1.49)</w:t>
            </w:r>
          </w:p>
        </w:tc>
        <w:tc>
          <w:tcPr>
            <w:tcW w:w="1980" w:type="dxa"/>
            <w:tcBorders>
              <w:top w:val="nil"/>
              <w:left w:val="single" w:sz="4" w:space="0" w:color="auto"/>
              <w:bottom w:val="nil"/>
            </w:tcBorders>
            <w:shd w:val="clear" w:color="auto" w:fill="FFFFFF" w:themeFill="background1"/>
            <w:vAlign w:val="center"/>
          </w:tcPr>
          <w:p w14:paraId="3BFBAEE1"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.61 (.39, .95) *</w:t>
            </w:r>
          </w:p>
        </w:tc>
      </w:tr>
      <w:tr w:rsidR="000F1A62" w:rsidRPr="00BA79D4" w14:paraId="64E1ACDB"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207F951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PD x Latinx</w:t>
            </w:r>
          </w:p>
        </w:tc>
        <w:tc>
          <w:tcPr>
            <w:tcW w:w="1980" w:type="dxa"/>
            <w:tcBorders>
              <w:top w:val="nil"/>
              <w:left w:val="single" w:sz="4" w:space="0" w:color="auto"/>
              <w:bottom w:val="nil"/>
              <w:right w:val="single" w:sz="4" w:space="0" w:color="auto"/>
            </w:tcBorders>
            <w:shd w:val="clear" w:color="auto" w:fill="FFFFFF" w:themeFill="background1"/>
            <w:vAlign w:val="center"/>
          </w:tcPr>
          <w:p w14:paraId="5987C409"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1.08 (.96, 1.22)</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87872F2"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.94 (.80, 1.11)</w:t>
            </w:r>
          </w:p>
        </w:tc>
        <w:tc>
          <w:tcPr>
            <w:tcW w:w="1980" w:type="dxa"/>
            <w:tcBorders>
              <w:top w:val="nil"/>
              <w:left w:val="single" w:sz="4" w:space="0" w:color="auto"/>
              <w:bottom w:val="nil"/>
            </w:tcBorders>
            <w:shd w:val="clear" w:color="auto" w:fill="FFFFFF" w:themeFill="background1"/>
            <w:vAlign w:val="center"/>
          </w:tcPr>
          <w:p w14:paraId="4FDE9A69"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.99 (.89, 1.11)</w:t>
            </w:r>
          </w:p>
        </w:tc>
        <w:tc>
          <w:tcPr>
            <w:tcW w:w="1980" w:type="dxa"/>
            <w:tcBorders>
              <w:top w:val="nil"/>
              <w:left w:val="single" w:sz="4" w:space="0" w:color="auto"/>
              <w:bottom w:val="nil"/>
            </w:tcBorders>
            <w:shd w:val="clear" w:color="auto" w:fill="FFFFFF" w:themeFill="background1"/>
            <w:vAlign w:val="center"/>
          </w:tcPr>
          <w:p w14:paraId="29D68896"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1.78 (1.50, 2.12) ***</w:t>
            </w:r>
          </w:p>
        </w:tc>
        <w:tc>
          <w:tcPr>
            <w:tcW w:w="1980" w:type="dxa"/>
            <w:tcBorders>
              <w:top w:val="nil"/>
              <w:left w:val="single" w:sz="4" w:space="0" w:color="auto"/>
              <w:bottom w:val="nil"/>
            </w:tcBorders>
            <w:shd w:val="clear" w:color="auto" w:fill="FFFFFF" w:themeFill="background1"/>
            <w:vAlign w:val="center"/>
          </w:tcPr>
          <w:p w14:paraId="26429F3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.88 (.71, 1.09)</w:t>
            </w:r>
          </w:p>
        </w:tc>
      </w:tr>
      <w:tr w:rsidR="000F1A62" w:rsidRPr="00BA79D4" w14:paraId="12E75EEF"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0B14525"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Other/Unknown </w:t>
            </w:r>
          </w:p>
        </w:tc>
        <w:tc>
          <w:tcPr>
            <w:tcW w:w="1980" w:type="dxa"/>
            <w:tcBorders>
              <w:top w:val="nil"/>
              <w:left w:val="single" w:sz="4" w:space="0" w:color="auto"/>
              <w:bottom w:val="nil"/>
              <w:right w:val="single" w:sz="4" w:space="0" w:color="auto"/>
            </w:tcBorders>
            <w:shd w:val="clear" w:color="auto" w:fill="FFFFFF" w:themeFill="background1"/>
            <w:vAlign w:val="center"/>
          </w:tcPr>
          <w:p w14:paraId="6BB67262"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1.06 (.90, 1.25)</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514F008D"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1.05 (.84, 1.31)</w:t>
            </w:r>
          </w:p>
        </w:tc>
        <w:tc>
          <w:tcPr>
            <w:tcW w:w="1980" w:type="dxa"/>
            <w:tcBorders>
              <w:top w:val="nil"/>
              <w:left w:val="single" w:sz="4" w:space="0" w:color="auto"/>
              <w:bottom w:val="nil"/>
            </w:tcBorders>
            <w:shd w:val="clear" w:color="auto" w:fill="FFFFFF" w:themeFill="background1"/>
            <w:vAlign w:val="center"/>
          </w:tcPr>
          <w:p w14:paraId="5ED5113D"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.93 (.81, 1.08)</w:t>
            </w:r>
          </w:p>
        </w:tc>
        <w:tc>
          <w:tcPr>
            <w:tcW w:w="1980" w:type="dxa"/>
            <w:tcBorders>
              <w:top w:val="nil"/>
              <w:left w:val="single" w:sz="4" w:space="0" w:color="auto"/>
              <w:bottom w:val="nil"/>
            </w:tcBorders>
            <w:shd w:val="clear" w:color="auto" w:fill="FFFFFF" w:themeFill="background1"/>
            <w:vAlign w:val="center"/>
          </w:tcPr>
          <w:p w14:paraId="2F03403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.90 (.72, 1.13)</w:t>
            </w:r>
          </w:p>
        </w:tc>
        <w:tc>
          <w:tcPr>
            <w:tcW w:w="1980" w:type="dxa"/>
            <w:tcBorders>
              <w:top w:val="nil"/>
              <w:left w:val="single" w:sz="4" w:space="0" w:color="auto"/>
              <w:bottom w:val="nil"/>
            </w:tcBorders>
            <w:shd w:val="clear" w:color="auto" w:fill="FFFFFF" w:themeFill="background1"/>
            <w:vAlign w:val="center"/>
          </w:tcPr>
          <w:p w14:paraId="2AC2EC1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.33 (.24, .43) ***</w:t>
            </w:r>
          </w:p>
        </w:tc>
      </w:tr>
      <w:tr w:rsidR="000F1A62" w:rsidRPr="00BA79D4" w14:paraId="32C01850"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5131BBFB"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auto" w:fill="FFFFFF" w:themeFill="background1"/>
            <w:vAlign w:val="center"/>
          </w:tcPr>
          <w:p w14:paraId="7C057F1F"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79EABA86"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3D02A70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29CEBD9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7B4C21F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78A98252"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0E717A3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Other Service Types</w:t>
            </w:r>
          </w:p>
        </w:tc>
        <w:tc>
          <w:tcPr>
            <w:tcW w:w="1980" w:type="dxa"/>
            <w:tcBorders>
              <w:top w:val="nil"/>
              <w:left w:val="single" w:sz="4" w:space="0" w:color="auto"/>
              <w:bottom w:val="nil"/>
              <w:right w:val="single" w:sz="4" w:space="0" w:color="auto"/>
            </w:tcBorders>
            <w:shd w:val="clear" w:color="auto" w:fill="FFFFFF" w:themeFill="background1"/>
            <w:vAlign w:val="center"/>
          </w:tcPr>
          <w:p w14:paraId="326AA949" w14:textId="77777777" w:rsidR="000F1A62" w:rsidRPr="00BA79D4" w:rsidRDefault="000F1A6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0ED216C"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428062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6E80B871"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auto" w:fill="FFFFFF" w:themeFill="background1"/>
            <w:vAlign w:val="center"/>
          </w:tcPr>
          <w:p w14:paraId="5B30C2A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p>
        </w:tc>
      </w:tr>
      <w:tr w:rsidR="000F1A62" w:rsidRPr="00BA79D4" w14:paraId="6D390A4B"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19F98053"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Any Outpatient Therapy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13BC9F6F"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463D3067"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3476B968"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.89 (.85, .93) ***</w:t>
            </w:r>
          </w:p>
        </w:tc>
        <w:tc>
          <w:tcPr>
            <w:tcW w:w="1980" w:type="dxa"/>
            <w:tcBorders>
              <w:top w:val="nil"/>
              <w:left w:val="single" w:sz="4" w:space="0" w:color="auto"/>
              <w:bottom w:val="nil"/>
            </w:tcBorders>
            <w:shd w:val="clear" w:color="auto" w:fill="FFFFFF" w:themeFill="background1"/>
            <w:vAlign w:val="center"/>
          </w:tcPr>
          <w:p w14:paraId="49B3AA6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1.39 (1.29, 1.49) ***</w:t>
            </w:r>
          </w:p>
        </w:tc>
        <w:tc>
          <w:tcPr>
            <w:tcW w:w="1980" w:type="dxa"/>
            <w:tcBorders>
              <w:top w:val="nil"/>
              <w:left w:val="single" w:sz="4" w:space="0" w:color="auto"/>
              <w:bottom w:val="nil"/>
            </w:tcBorders>
            <w:shd w:val="clear" w:color="auto" w:fill="FFFFFF" w:themeFill="background1"/>
            <w:vAlign w:val="center"/>
          </w:tcPr>
          <w:p w14:paraId="0C9C8F7B"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1.09 (.99, 1.20)</w:t>
            </w:r>
          </w:p>
        </w:tc>
      </w:tr>
      <w:tr w:rsidR="000F1A62" w:rsidRPr="00BA79D4" w14:paraId="572BF8D4"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04CCA52"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lastRenderedPageBreak/>
              <w:t>Days Outpatient Therapy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5CFA74FE" w14:textId="77777777" w:rsidR="000F1A62" w:rsidRPr="00BA79D4" w:rsidRDefault="000F1A62"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0F671FE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023E819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(1.00, 1.00)</w:t>
            </w:r>
          </w:p>
        </w:tc>
        <w:tc>
          <w:tcPr>
            <w:tcW w:w="1980" w:type="dxa"/>
            <w:tcBorders>
              <w:top w:val="nil"/>
              <w:left w:val="single" w:sz="4" w:space="0" w:color="auto"/>
              <w:bottom w:val="nil"/>
            </w:tcBorders>
            <w:shd w:val="clear" w:color="auto" w:fill="FFFFFF" w:themeFill="background1"/>
            <w:vAlign w:val="center"/>
          </w:tcPr>
          <w:p w14:paraId="32FD12BB"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1.02 (1.01, 1.02) ***</w:t>
            </w:r>
          </w:p>
        </w:tc>
        <w:tc>
          <w:tcPr>
            <w:tcW w:w="1980" w:type="dxa"/>
            <w:tcBorders>
              <w:top w:val="nil"/>
              <w:left w:val="single" w:sz="4" w:space="0" w:color="auto"/>
              <w:bottom w:val="nil"/>
            </w:tcBorders>
            <w:shd w:val="clear" w:color="auto" w:fill="FFFFFF" w:themeFill="background1"/>
            <w:vAlign w:val="center"/>
          </w:tcPr>
          <w:p w14:paraId="31C46A3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1.01 (1.01, 1.02) ***</w:t>
            </w:r>
          </w:p>
        </w:tc>
      </w:tr>
      <w:tr w:rsidR="000F1A62" w:rsidRPr="00BA79D4" w14:paraId="49A5DBDE"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4CF5BAFA"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Days Outpatient Medical Services</w:t>
            </w:r>
          </w:p>
        </w:tc>
        <w:tc>
          <w:tcPr>
            <w:tcW w:w="1980" w:type="dxa"/>
            <w:tcBorders>
              <w:top w:val="nil"/>
              <w:left w:val="single" w:sz="4" w:space="0" w:color="auto"/>
              <w:bottom w:val="nil"/>
              <w:right w:val="single" w:sz="4" w:space="0" w:color="auto"/>
            </w:tcBorders>
            <w:shd w:val="clear" w:color="auto" w:fill="FFFFFF" w:themeFill="background1"/>
            <w:vAlign w:val="center"/>
          </w:tcPr>
          <w:p w14:paraId="0A12DA1F"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.97 (.95, .98)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10468DD0"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(.98, 1.02)</w:t>
            </w:r>
          </w:p>
        </w:tc>
        <w:tc>
          <w:tcPr>
            <w:tcW w:w="1980" w:type="dxa"/>
            <w:tcBorders>
              <w:top w:val="nil"/>
              <w:left w:val="single" w:sz="4" w:space="0" w:color="auto"/>
              <w:bottom w:val="nil"/>
            </w:tcBorders>
            <w:shd w:val="clear" w:color="auto" w:fill="FFFFFF" w:themeFill="background1"/>
            <w:vAlign w:val="center"/>
          </w:tcPr>
          <w:p w14:paraId="7DBB2107"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0EEEF9CA"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1.10 (1.08, 1.11) ***</w:t>
            </w:r>
          </w:p>
        </w:tc>
        <w:tc>
          <w:tcPr>
            <w:tcW w:w="1980" w:type="dxa"/>
            <w:tcBorders>
              <w:top w:val="nil"/>
              <w:left w:val="single" w:sz="4" w:space="0" w:color="auto"/>
              <w:bottom w:val="nil"/>
            </w:tcBorders>
            <w:shd w:val="clear" w:color="auto" w:fill="FFFFFF" w:themeFill="background1"/>
            <w:vAlign w:val="center"/>
          </w:tcPr>
          <w:p w14:paraId="00F171C2"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1.26 (1.23, 1.29) ***</w:t>
            </w:r>
          </w:p>
        </w:tc>
      </w:tr>
      <w:tr w:rsidR="000F1A62" w:rsidRPr="00BA79D4" w14:paraId="6DE47B81" w14:textId="77777777" w:rsidTr="00EE4BDC">
        <w:trPr>
          <w:trHeight w:val="274"/>
        </w:trPr>
        <w:tc>
          <w:tcPr>
            <w:tcW w:w="3245" w:type="dxa"/>
            <w:gridSpan w:val="2"/>
            <w:tcBorders>
              <w:top w:val="nil"/>
              <w:bottom w:val="nil"/>
              <w:right w:val="single" w:sz="4" w:space="0" w:color="auto"/>
            </w:tcBorders>
            <w:shd w:val="clear" w:color="auto" w:fill="FFFFFF" w:themeFill="background1"/>
            <w:tcMar>
              <w:left w:w="29" w:type="dxa"/>
              <w:right w:w="29" w:type="dxa"/>
            </w:tcMar>
            <w:vAlign w:val="center"/>
          </w:tcPr>
          <w:p w14:paraId="7AF0BCEC"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Any Inpatient Admission</w:t>
            </w:r>
          </w:p>
        </w:tc>
        <w:tc>
          <w:tcPr>
            <w:tcW w:w="1980" w:type="dxa"/>
            <w:tcBorders>
              <w:top w:val="nil"/>
              <w:left w:val="single" w:sz="4" w:space="0" w:color="auto"/>
              <w:bottom w:val="nil"/>
              <w:right w:val="single" w:sz="4" w:space="0" w:color="auto"/>
            </w:tcBorders>
            <w:shd w:val="clear" w:color="auto" w:fill="FFFFFF" w:themeFill="background1"/>
            <w:vAlign w:val="center"/>
          </w:tcPr>
          <w:p w14:paraId="008C96E9"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1.41 (1.34, 1.48) ***</w:t>
            </w:r>
          </w:p>
        </w:tc>
        <w:tc>
          <w:tcPr>
            <w:tcW w:w="1980" w:type="dxa"/>
            <w:tcBorders>
              <w:top w:val="nil"/>
              <w:left w:val="single" w:sz="4" w:space="0" w:color="auto"/>
              <w:bottom w:val="nil"/>
              <w:right w:val="single" w:sz="4" w:space="0" w:color="auto"/>
            </w:tcBorders>
            <w:shd w:val="clear" w:color="auto" w:fill="FFFFFF" w:themeFill="background1"/>
            <w:tcMar>
              <w:left w:w="29" w:type="dxa"/>
              <w:right w:w="29" w:type="dxa"/>
            </w:tcMar>
            <w:vAlign w:val="center"/>
          </w:tcPr>
          <w:p w14:paraId="2C860EC9"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1.37 (1.27, 1.48) ***</w:t>
            </w:r>
          </w:p>
        </w:tc>
        <w:tc>
          <w:tcPr>
            <w:tcW w:w="1980" w:type="dxa"/>
            <w:tcBorders>
              <w:top w:val="nil"/>
              <w:left w:val="single" w:sz="4" w:space="0" w:color="auto"/>
              <w:bottom w:val="nil"/>
            </w:tcBorders>
            <w:shd w:val="clear" w:color="auto" w:fill="FFFFFF" w:themeFill="background1"/>
            <w:vAlign w:val="center"/>
          </w:tcPr>
          <w:p w14:paraId="2DF1F9F5"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1.27 (1.21, 1.33) ***</w:t>
            </w:r>
          </w:p>
        </w:tc>
        <w:tc>
          <w:tcPr>
            <w:tcW w:w="1980" w:type="dxa"/>
            <w:tcBorders>
              <w:top w:val="nil"/>
              <w:left w:val="single" w:sz="4" w:space="0" w:color="auto"/>
              <w:bottom w:val="nil"/>
            </w:tcBorders>
            <w:shd w:val="clear" w:color="auto" w:fill="FFFFFF" w:themeFill="background1"/>
            <w:vAlign w:val="center"/>
          </w:tcPr>
          <w:p w14:paraId="370EEF2E"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auto" w:fill="FFFFFF" w:themeFill="background1"/>
            <w:vAlign w:val="center"/>
          </w:tcPr>
          <w:p w14:paraId="52FA7843"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r>
      <w:tr w:rsidR="000F1A62" w:rsidRPr="00BA79D4" w14:paraId="03C6E55B" w14:textId="77777777" w:rsidTr="00EE4BDC">
        <w:trPr>
          <w:trHeight w:val="274"/>
        </w:trPr>
        <w:tc>
          <w:tcPr>
            <w:tcW w:w="3245" w:type="dxa"/>
            <w:gridSpan w:val="2"/>
            <w:tcBorders>
              <w:top w:val="nil"/>
              <w:bottom w:val="single" w:sz="4" w:space="0" w:color="auto"/>
              <w:right w:val="single" w:sz="4" w:space="0" w:color="auto"/>
            </w:tcBorders>
            <w:shd w:val="clear" w:color="auto" w:fill="FFFFFF" w:themeFill="background1"/>
            <w:tcMar>
              <w:left w:w="29" w:type="dxa"/>
              <w:right w:w="29" w:type="dxa"/>
            </w:tcMar>
            <w:vAlign w:val="center"/>
          </w:tcPr>
          <w:p w14:paraId="7162E38B" w14:textId="77777777" w:rsidR="000F1A62" w:rsidRPr="00BA79D4" w:rsidRDefault="000F1A6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Days Inpatient</w:t>
            </w:r>
          </w:p>
        </w:tc>
        <w:tc>
          <w:tcPr>
            <w:tcW w:w="1980" w:type="dxa"/>
            <w:tcBorders>
              <w:top w:val="nil"/>
              <w:left w:val="single" w:sz="4" w:space="0" w:color="auto"/>
              <w:bottom w:val="single" w:sz="4" w:space="0" w:color="auto"/>
              <w:right w:val="single" w:sz="4" w:space="0" w:color="auto"/>
            </w:tcBorders>
            <w:shd w:val="clear" w:color="auto" w:fill="FFFFFF" w:themeFill="background1"/>
            <w:vAlign w:val="center"/>
          </w:tcPr>
          <w:p w14:paraId="79C04A0C" w14:textId="77777777" w:rsidR="000F1A62" w:rsidRPr="00BA79D4" w:rsidRDefault="000F1A6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.99 (.98, .997) *</w:t>
            </w:r>
          </w:p>
        </w:tc>
        <w:tc>
          <w:tcPr>
            <w:tcW w:w="1980" w:type="dxa"/>
            <w:tcBorders>
              <w:top w:val="nil"/>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60E5A69E"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1.08 (1.04, 1.11) ***</w:t>
            </w:r>
          </w:p>
        </w:tc>
        <w:tc>
          <w:tcPr>
            <w:tcW w:w="1980" w:type="dxa"/>
            <w:tcBorders>
              <w:top w:val="nil"/>
              <w:left w:val="single" w:sz="4" w:space="0" w:color="auto"/>
              <w:bottom w:val="single" w:sz="4" w:space="0" w:color="auto"/>
            </w:tcBorders>
            <w:shd w:val="clear" w:color="auto" w:fill="FFFFFF" w:themeFill="background1"/>
            <w:vAlign w:val="center"/>
          </w:tcPr>
          <w:p w14:paraId="6535E9C4"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1.06 (1.05, 1.07) ***</w:t>
            </w:r>
          </w:p>
        </w:tc>
        <w:tc>
          <w:tcPr>
            <w:tcW w:w="1980" w:type="dxa"/>
            <w:tcBorders>
              <w:top w:val="nil"/>
              <w:left w:val="single" w:sz="4" w:space="0" w:color="auto"/>
              <w:bottom w:val="single" w:sz="4" w:space="0" w:color="auto"/>
            </w:tcBorders>
            <w:shd w:val="clear" w:color="auto" w:fill="FFFFFF" w:themeFill="background1"/>
            <w:vAlign w:val="center"/>
          </w:tcPr>
          <w:p w14:paraId="6055F365" w14:textId="77777777" w:rsidR="000F1A62" w:rsidRPr="00BA79D4" w:rsidRDefault="000F1A6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single" w:sz="4" w:space="0" w:color="auto"/>
            </w:tcBorders>
            <w:shd w:val="clear" w:color="auto" w:fill="FFFFFF" w:themeFill="background1"/>
            <w:vAlign w:val="center"/>
          </w:tcPr>
          <w:p w14:paraId="5C6758CF" w14:textId="77777777" w:rsidR="000F1A62" w:rsidRPr="00BA79D4" w:rsidRDefault="000F1A6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p>
        </w:tc>
      </w:tr>
    </w:tbl>
    <w:p w14:paraId="60A4CA12" w14:textId="77777777" w:rsidR="00FA6CE5" w:rsidRPr="00BA79D4" w:rsidRDefault="00FA6CE5" w:rsidP="00293476">
      <w:pPr>
        <w:spacing w:after="0" w:line="276" w:lineRule="auto"/>
        <w:rPr>
          <w:rFonts w:ascii="Times New Roman" w:eastAsia="Calibri" w:hAnsi="Times New Roman" w:cs="Times New Roman"/>
          <w:i/>
          <w:iCs/>
          <w:kern w:val="0"/>
          <w:sz w:val="12"/>
          <w:szCs w:val="12"/>
          <w14:ligatures w14:val="none"/>
        </w:rPr>
      </w:pPr>
    </w:p>
    <w:p w14:paraId="0059739C" w14:textId="37D77B5F" w:rsidR="000F1A62" w:rsidRPr="00BA79D4" w:rsidRDefault="000F1A62" w:rsidP="00293476">
      <w:pPr>
        <w:spacing w:after="0" w:line="276" w:lineRule="auto"/>
        <w:rPr>
          <w:rFonts w:ascii="Times New Roman" w:hAnsi="Times New Roman" w:cs="Times New Roman"/>
          <w:i/>
          <w:iCs/>
          <w:sz w:val="24"/>
          <w:szCs w:val="24"/>
        </w:rPr>
      </w:pPr>
      <w:r w:rsidRPr="00BA79D4">
        <w:rPr>
          <w:rFonts w:ascii="Times New Roman" w:eastAsia="Calibri" w:hAnsi="Times New Roman" w:cs="Times New Roman"/>
          <w:i/>
          <w:iCs/>
          <w:kern w:val="0"/>
          <w:sz w:val="24"/>
          <w:szCs w:val="24"/>
          <w14:ligatures w14:val="none"/>
        </w:rPr>
        <w:t>Note</w:t>
      </w:r>
      <w:r w:rsidRPr="00BA79D4">
        <w:rPr>
          <w:rFonts w:ascii="Times New Roman" w:eastAsia="Calibri" w:hAnsi="Times New Roman" w:cs="Times New Roman"/>
          <w:kern w:val="0"/>
          <w:sz w:val="24"/>
          <w:szCs w:val="24"/>
          <w14:ligatures w14:val="none"/>
        </w:rPr>
        <w:t xml:space="preserve">. ED = eating disorder; MAD = mood/anxiety disorder; PD = psychotic disorder; IRR = incidence rate ratio. The number of service days was analyzed for participants who received at least one instance of a given service type. Receipt of any outpatient medical services was not examined as an outcome because almost all youth received at least some outpatient medical care. Number of days of outpatient medical services and number of days of inpatient care were divided by 10 in analyses where they were included as covariates to increase the interpretability of coefficients. </w:t>
      </w:r>
      <w:r w:rsidRPr="00BA79D4">
        <w:rPr>
          <w:rFonts w:ascii="Times New Roman" w:hAnsi="Times New Roman" w:cs="Times New Roman"/>
          <w:i/>
          <w:iCs/>
          <w:sz w:val="24"/>
          <w:szCs w:val="24"/>
        </w:rPr>
        <w:t>* &lt;.05; ** &lt;.01; *** &lt;.001</w:t>
      </w:r>
    </w:p>
    <w:p w14:paraId="443A3DDF" w14:textId="4E058EF1" w:rsidR="004E40E2" w:rsidRPr="00BA79D4" w:rsidRDefault="004E40E2" w:rsidP="00293476">
      <w:pPr>
        <w:spacing w:after="0" w:line="480" w:lineRule="auto"/>
        <w:rPr>
          <w:rFonts w:ascii="Times New Roman" w:eastAsia="Calibri" w:hAnsi="Times New Roman" w:cs="Times New Roman"/>
          <w:b/>
          <w:bCs/>
          <w:kern w:val="0"/>
          <w:sz w:val="24"/>
          <w:szCs w:val="24"/>
          <w14:ligatures w14:val="none"/>
        </w:rPr>
      </w:pPr>
      <w:r w:rsidRPr="00BA79D4">
        <w:rPr>
          <w:rFonts w:ascii="Times New Roman" w:eastAsia="Calibri" w:hAnsi="Times New Roman" w:cs="Times New Roman"/>
          <w:b/>
          <w:bCs/>
          <w:kern w:val="0"/>
          <w:sz w:val="24"/>
          <w:szCs w:val="24"/>
          <w14:ligatures w14:val="none"/>
        </w:rPr>
        <w:br w:type="page"/>
      </w:r>
    </w:p>
    <w:p w14:paraId="6E0E4AAE" w14:textId="62700364" w:rsidR="004E40E2" w:rsidRPr="00BA79D4" w:rsidRDefault="004E40E2" w:rsidP="00293476">
      <w:pPr>
        <w:spacing w:after="0" w:line="480" w:lineRule="auto"/>
        <w:rPr>
          <w:rFonts w:ascii="Times New Roman" w:hAnsi="Times New Roman" w:cs="Times New Roman"/>
          <w:i/>
          <w:iCs/>
          <w:sz w:val="24"/>
          <w:szCs w:val="24"/>
        </w:rPr>
      </w:pPr>
      <w:r w:rsidRPr="00BA79D4">
        <w:rPr>
          <w:rFonts w:ascii="Times New Roman" w:eastAsia="Calibri" w:hAnsi="Times New Roman" w:cs="Times New Roman"/>
          <w:b/>
          <w:bCs/>
          <w:kern w:val="0"/>
          <w:sz w:val="24"/>
          <w:szCs w:val="24"/>
          <w14:ligatures w14:val="none"/>
        </w:rPr>
        <w:lastRenderedPageBreak/>
        <w:t>Table S</w:t>
      </w:r>
      <w:r w:rsidR="000B45D2" w:rsidRPr="00BA79D4">
        <w:rPr>
          <w:rFonts w:ascii="Times New Roman" w:eastAsia="Calibri" w:hAnsi="Times New Roman" w:cs="Times New Roman"/>
          <w:b/>
          <w:bCs/>
          <w:kern w:val="0"/>
          <w:sz w:val="24"/>
          <w:szCs w:val="24"/>
          <w14:ligatures w14:val="none"/>
        </w:rPr>
        <w:t>4</w:t>
      </w:r>
      <w:r w:rsidRPr="00BA79D4">
        <w:rPr>
          <w:rFonts w:ascii="Times New Roman" w:eastAsia="Calibri" w:hAnsi="Times New Roman" w:cs="Times New Roman"/>
          <w:b/>
          <w:bCs/>
          <w:kern w:val="0"/>
          <w:sz w:val="24"/>
          <w:szCs w:val="24"/>
          <w14:ligatures w14:val="none"/>
        </w:rPr>
        <w:t xml:space="preserve">. </w:t>
      </w:r>
      <w:r w:rsidR="00804057" w:rsidRPr="00BA79D4">
        <w:rPr>
          <w:rFonts w:ascii="Times New Roman" w:hAnsi="Times New Roman" w:cs="Times New Roman"/>
          <w:i/>
          <w:iCs/>
          <w:sz w:val="24"/>
          <w:szCs w:val="24"/>
        </w:rPr>
        <w:t xml:space="preserve">Effects of demographic and diagnostic variables </w:t>
      </w:r>
      <w:r w:rsidRPr="00BA79D4">
        <w:rPr>
          <w:rFonts w:ascii="Times New Roman" w:hAnsi="Times New Roman" w:cs="Times New Roman"/>
          <w:i/>
          <w:iCs/>
          <w:sz w:val="24"/>
          <w:szCs w:val="24"/>
        </w:rPr>
        <w:t>in predicting service use in second year after known diagnosis</w:t>
      </w:r>
    </w:p>
    <w:tbl>
      <w:tblPr>
        <w:tblW w:w="13145" w:type="dxa"/>
        <w:tblInd w:w="85" w:type="dxa"/>
        <w:tblLayout w:type="fixed"/>
        <w:tblLook w:val="04A0" w:firstRow="1" w:lastRow="0" w:firstColumn="1" w:lastColumn="0" w:noHBand="0" w:noVBand="1"/>
      </w:tblPr>
      <w:tblGrid>
        <w:gridCol w:w="1664"/>
        <w:gridCol w:w="1581"/>
        <w:gridCol w:w="1980"/>
        <w:gridCol w:w="1980"/>
        <w:gridCol w:w="1980"/>
        <w:gridCol w:w="1980"/>
        <w:gridCol w:w="1980"/>
      </w:tblGrid>
      <w:tr w:rsidR="004E40E2" w:rsidRPr="00BA79D4" w14:paraId="1D1DEA1F" w14:textId="77777777" w:rsidTr="006D4932">
        <w:trPr>
          <w:trHeight w:val="274"/>
        </w:trPr>
        <w:tc>
          <w:tcPr>
            <w:tcW w:w="1664" w:type="dxa"/>
            <w:vMerge w:val="restart"/>
            <w:tcBorders>
              <w:top w:val="single" w:sz="4" w:space="0" w:color="auto"/>
              <w:bottom w:val="nil"/>
              <w:right w:val="nil"/>
            </w:tcBorders>
            <w:shd w:val="clear" w:color="000000" w:fill="FFFFFF"/>
            <w:tcMar>
              <w:left w:w="29" w:type="dxa"/>
              <w:right w:w="29" w:type="dxa"/>
            </w:tcMar>
            <w:vAlign w:val="bottom"/>
            <w:hideMark/>
          </w:tcPr>
          <w:p w14:paraId="3553D68B"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single" w:sz="4" w:space="0" w:color="auto"/>
              <w:left w:val="nil"/>
              <w:bottom w:val="nil"/>
              <w:right w:val="single" w:sz="4" w:space="0" w:color="auto"/>
            </w:tcBorders>
            <w:shd w:val="clear" w:color="000000" w:fill="FFFFFF"/>
            <w:tcMar>
              <w:left w:w="29" w:type="dxa"/>
              <w:right w:w="29" w:type="dxa"/>
            </w:tcMar>
            <w:vAlign w:val="bottom"/>
            <w:hideMark/>
          </w:tcPr>
          <w:p w14:paraId="6C5A6A89" w14:textId="77777777" w:rsidR="004E40E2" w:rsidRPr="00BA79D4" w:rsidRDefault="004E40E2" w:rsidP="00293476">
            <w:pPr>
              <w:spacing w:after="0" w:line="240" w:lineRule="auto"/>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63B5F404"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Outpatient</w:t>
            </w:r>
          </w:p>
          <w:p w14:paraId="565F2D2C"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Therapy Services</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1C54C428"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Therapy Services</w:t>
            </w:r>
          </w:p>
        </w:tc>
        <w:tc>
          <w:tcPr>
            <w:tcW w:w="1980" w:type="dxa"/>
            <w:tcBorders>
              <w:top w:val="single" w:sz="4" w:space="0" w:color="auto"/>
              <w:left w:val="single" w:sz="4" w:space="0" w:color="auto"/>
              <w:bottom w:val="nil"/>
            </w:tcBorders>
            <w:shd w:val="clear" w:color="000000" w:fill="FFFFFF"/>
            <w:vAlign w:val="bottom"/>
          </w:tcPr>
          <w:p w14:paraId="7AF5FDD5" w14:textId="4FD991A0"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Medical Services</w:t>
            </w:r>
          </w:p>
        </w:tc>
        <w:tc>
          <w:tcPr>
            <w:tcW w:w="1980" w:type="dxa"/>
            <w:tcBorders>
              <w:top w:val="single" w:sz="4" w:space="0" w:color="auto"/>
              <w:left w:val="single" w:sz="4" w:space="0" w:color="auto"/>
              <w:bottom w:val="nil"/>
            </w:tcBorders>
            <w:shd w:val="clear" w:color="000000" w:fill="FFFFFF"/>
            <w:vAlign w:val="bottom"/>
          </w:tcPr>
          <w:p w14:paraId="4A17C346"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Inpatient Admission</w:t>
            </w:r>
          </w:p>
        </w:tc>
        <w:tc>
          <w:tcPr>
            <w:tcW w:w="1980" w:type="dxa"/>
            <w:tcBorders>
              <w:top w:val="single" w:sz="4" w:space="0" w:color="auto"/>
              <w:left w:val="single" w:sz="4" w:space="0" w:color="auto"/>
              <w:bottom w:val="nil"/>
            </w:tcBorders>
            <w:shd w:val="clear" w:color="000000" w:fill="FFFFFF"/>
            <w:vAlign w:val="bottom"/>
          </w:tcPr>
          <w:p w14:paraId="0CAB27AE"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Inpatient</w:t>
            </w:r>
          </w:p>
        </w:tc>
      </w:tr>
      <w:tr w:rsidR="004E40E2" w:rsidRPr="00BA79D4" w14:paraId="41EE3AF0" w14:textId="77777777" w:rsidTr="006D4932">
        <w:trPr>
          <w:trHeight w:val="276"/>
        </w:trPr>
        <w:tc>
          <w:tcPr>
            <w:tcW w:w="1664" w:type="dxa"/>
            <w:vMerge/>
            <w:tcBorders>
              <w:top w:val="nil"/>
              <w:bottom w:val="nil"/>
              <w:right w:val="nil"/>
            </w:tcBorders>
            <w:tcMar>
              <w:left w:w="29" w:type="dxa"/>
              <w:right w:w="29" w:type="dxa"/>
            </w:tcMar>
            <w:vAlign w:val="center"/>
            <w:hideMark/>
          </w:tcPr>
          <w:p w14:paraId="1FAB6BAC" w14:textId="77777777" w:rsidR="004E40E2" w:rsidRPr="00BA79D4" w:rsidRDefault="004E40E2" w:rsidP="00293476">
            <w:pPr>
              <w:spacing w:after="0" w:line="240" w:lineRule="auto"/>
              <w:rPr>
                <w:rFonts w:ascii="Times New Roman" w:eastAsia="Times New Roman" w:hAnsi="Times New Roman" w:cs="Times New Roman"/>
                <w:b/>
                <w:bCs/>
                <w:color w:val="000000"/>
                <w:sz w:val="20"/>
                <w:szCs w:val="20"/>
              </w:rPr>
            </w:pP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0E4E791C"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7388CF8E" w14:textId="57C5D683" w:rsidR="004E40E2" w:rsidRPr="00BA79D4" w:rsidRDefault="0092069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4E40E2"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628F771D"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34D98F8B"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19649294" w14:textId="5BC33CA6" w:rsidR="004E40E2" w:rsidRPr="00BA79D4" w:rsidRDefault="00EB2333"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4E40E2"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tcBorders>
            <w:shd w:val="clear" w:color="000000" w:fill="FFFFFF"/>
            <w:vAlign w:val="bottom"/>
          </w:tcPr>
          <w:p w14:paraId="4257EB64"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4E40E2" w:rsidRPr="00BA79D4" w14:paraId="776720B6" w14:textId="77777777" w:rsidTr="006D4932">
        <w:trPr>
          <w:trHeight w:val="274"/>
        </w:trPr>
        <w:tc>
          <w:tcPr>
            <w:tcW w:w="1664" w:type="dxa"/>
            <w:tcBorders>
              <w:top w:val="nil"/>
              <w:bottom w:val="nil"/>
              <w:right w:val="nil"/>
            </w:tcBorders>
            <w:shd w:val="clear" w:color="000000" w:fill="FFFFFF"/>
            <w:tcMar>
              <w:left w:w="29" w:type="dxa"/>
              <w:right w:w="29" w:type="dxa"/>
            </w:tcMar>
            <w:vAlign w:val="bottom"/>
            <w:hideMark/>
          </w:tcPr>
          <w:p w14:paraId="6B57DA55"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245FE438"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000000" w:fill="FFFFFF"/>
          </w:tcPr>
          <w:p w14:paraId="0DC2FD35"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tcPr>
          <w:p w14:paraId="0C788AF6"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tcPr>
          <w:p w14:paraId="0777B565"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tcPr>
          <w:p w14:paraId="167695BF"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tcPr>
          <w:p w14:paraId="5E5B80C0"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r>
      <w:tr w:rsidR="004E40E2" w:rsidRPr="00BA79D4" w14:paraId="20F6C28C"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A5ED396" w14:textId="77777777" w:rsidR="004E40E2" w:rsidRPr="00BA79D4" w:rsidRDefault="004E40E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000000" w:fill="FFFFFF"/>
            <w:vAlign w:val="center"/>
          </w:tcPr>
          <w:p w14:paraId="32E809DE" w14:textId="77777777"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ACF6477" w14:textId="77777777" w:rsidR="004E40E2" w:rsidRPr="00BA79D4" w:rsidDel="008219A9" w:rsidRDefault="004E40E2"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000000" w:fill="FFFFFF"/>
            <w:vAlign w:val="center"/>
          </w:tcPr>
          <w:p w14:paraId="514DE266"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33F35399"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8DAE7AE"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r>
      <w:tr w:rsidR="004E40E2" w:rsidRPr="00BA79D4" w14:paraId="2FC90C8B"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5924183" w14:textId="1D29F221" w:rsidR="004E40E2" w:rsidRPr="00BA79D4" w:rsidRDefault="0089232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Mood/Anxiety</w:t>
            </w:r>
            <w:r w:rsidR="004E40E2" w:rsidRPr="00BA79D4">
              <w:rPr>
                <w:rFonts w:ascii="Times New Roman" w:eastAsia="Times New Roman" w:hAnsi="Times New Roman" w:cs="Times New Roman"/>
                <w:color w:val="000000"/>
                <w:sz w:val="20"/>
                <w:szCs w:val="20"/>
              </w:rPr>
              <w:t xml:space="preserve"> Disorder (</w:t>
            </w:r>
            <w:r w:rsidR="00CF5779" w:rsidRPr="00BA79D4">
              <w:rPr>
                <w:rFonts w:ascii="Times New Roman" w:eastAsia="Times New Roman" w:hAnsi="Times New Roman" w:cs="Times New Roman"/>
                <w:color w:val="000000"/>
                <w:sz w:val="20"/>
                <w:szCs w:val="20"/>
              </w:rPr>
              <w:t>MAD</w:t>
            </w:r>
            <w:r w:rsidR="004E40E2" w:rsidRPr="00BA79D4">
              <w:rPr>
                <w:rFonts w:ascii="Times New Roman" w:eastAsia="Times New Roman" w:hAnsi="Times New Roman" w:cs="Times New Roman"/>
                <w:color w:val="000000"/>
                <w:sz w:val="20"/>
                <w:szCs w:val="20"/>
              </w:rPr>
              <w:t xml:space="preserve">) </w:t>
            </w:r>
          </w:p>
        </w:tc>
        <w:tc>
          <w:tcPr>
            <w:tcW w:w="1980" w:type="dxa"/>
            <w:tcBorders>
              <w:top w:val="nil"/>
              <w:left w:val="single" w:sz="4" w:space="0" w:color="auto"/>
              <w:bottom w:val="nil"/>
              <w:right w:val="single" w:sz="4" w:space="0" w:color="auto"/>
            </w:tcBorders>
            <w:shd w:val="clear" w:color="000000" w:fill="FFFFFF"/>
            <w:vAlign w:val="center"/>
          </w:tcPr>
          <w:p w14:paraId="46E81176" w14:textId="3156C378" w:rsidR="004E40E2" w:rsidRPr="00BA79D4" w:rsidRDefault="004E40E2"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1.3</w:t>
            </w:r>
            <w:r w:rsidR="00920699" w:rsidRPr="00BA79D4">
              <w:rPr>
                <w:rFonts w:ascii="Times New Roman" w:hAnsi="Times New Roman" w:cs="Times New Roman"/>
                <w:b/>
                <w:bCs/>
                <w:sz w:val="20"/>
                <w:szCs w:val="20"/>
              </w:rPr>
              <w:t>6</w:t>
            </w:r>
            <w:r w:rsidRPr="00BA79D4">
              <w:rPr>
                <w:rFonts w:ascii="Times New Roman" w:hAnsi="Times New Roman" w:cs="Times New Roman"/>
                <w:b/>
                <w:bCs/>
                <w:sz w:val="20"/>
                <w:szCs w:val="20"/>
              </w:rPr>
              <w:t xml:space="preserve"> (1.2</w:t>
            </w:r>
            <w:r w:rsidR="00920699" w:rsidRPr="00BA79D4">
              <w:rPr>
                <w:rFonts w:ascii="Times New Roman" w:hAnsi="Times New Roman" w:cs="Times New Roman"/>
                <w:b/>
                <w:bCs/>
                <w:sz w:val="20"/>
                <w:szCs w:val="20"/>
              </w:rPr>
              <w:t>0</w:t>
            </w:r>
            <w:r w:rsidRPr="00BA79D4">
              <w:rPr>
                <w:rFonts w:ascii="Times New Roman" w:hAnsi="Times New Roman" w:cs="Times New Roman"/>
                <w:b/>
                <w:bCs/>
                <w:sz w:val="20"/>
                <w:szCs w:val="20"/>
              </w:rPr>
              <w:t>, 1.</w:t>
            </w:r>
            <w:r w:rsidR="00920699" w:rsidRPr="00BA79D4">
              <w:rPr>
                <w:rFonts w:ascii="Times New Roman" w:hAnsi="Times New Roman" w:cs="Times New Roman"/>
                <w:b/>
                <w:bCs/>
                <w:sz w:val="20"/>
                <w:szCs w:val="20"/>
              </w:rPr>
              <w:t>54</w:t>
            </w:r>
            <w:r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FF2B1A9" w14:textId="77777777"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.96 (.82, 1.12)</w:t>
            </w:r>
          </w:p>
        </w:tc>
        <w:tc>
          <w:tcPr>
            <w:tcW w:w="1980" w:type="dxa"/>
            <w:tcBorders>
              <w:top w:val="nil"/>
              <w:left w:val="single" w:sz="4" w:space="0" w:color="auto"/>
              <w:bottom w:val="nil"/>
            </w:tcBorders>
            <w:shd w:val="clear" w:color="000000" w:fill="FFFFFF"/>
            <w:vAlign w:val="center"/>
          </w:tcPr>
          <w:p w14:paraId="2C967969"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.58 (.53, .62) ***</w:t>
            </w:r>
          </w:p>
        </w:tc>
        <w:tc>
          <w:tcPr>
            <w:tcW w:w="1980" w:type="dxa"/>
            <w:tcBorders>
              <w:top w:val="nil"/>
              <w:left w:val="single" w:sz="4" w:space="0" w:color="auto"/>
              <w:bottom w:val="nil"/>
            </w:tcBorders>
            <w:shd w:val="clear" w:color="000000" w:fill="FFFFFF"/>
            <w:vAlign w:val="center"/>
          </w:tcPr>
          <w:p w14:paraId="23BC82E5" w14:textId="6B2F4AA1"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w:t>
            </w:r>
            <w:r w:rsidR="00EB2333" w:rsidRPr="00BA79D4">
              <w:rPr>
                <w:rFonts w:ascii="Times New Roman" w:eastAsia="Times New Roman" w:hAnsi="Times New Roman" w:cs="Times New Roman"/>
                <w:color w:val="000000"/>
                <w:sz w:val="20"/>
                <w:szCs w:val="20"/>
              </w:rPr>
              <w:t>3</w:t>
            </w:r>
            <w:r w:rsidRPr="00BA79D4">
              <w:rPr>
                <w:rFonts w:ascii="Times New Roman" w:eastAsia="Times New Roman" w:hAnsi="Times New Roman" w:cs="Times New Roman"/>
                <w:color w:val="000000"/>
                <w:sz w:val="20"/>
                <w:szCs w:val="20"/>
              </w:rPr>
              <w:t xml:space="preserve"> (.6</w:t>
            </w:r>
            <w:r w:rsidR="00EB2333" w:rsidRPr="00BA79D4">
              <w:rPr>
                <w:rFonts w:ascii="Times New Roman" w:eastAsia="Times New Roman" w:hAnsi="Times New Roman" w:cs="Times New Roman"/>
                <w:color w:val="000000"/>
                <w:sz w:val="20"/>
                <w:szCs w:val="20"/>
              </w:rPr>
              <w:t>5</w:t>
            </w:r>
            <w:r w:rsidRPr="00BA79D4">
              <w:rPr>
                <w:rFonts w:ascii="Times New Roman" w:eastAsia="Times New Roman" w:hAnsi="Times New Roman" w:cs="Times New Roman"/>
                <w:color w:val="000000"/>
                <w:sz w:val="20"/>
                <w:szCs w:val="20"/>
              </w:rPr>
              <w:t>, 1.0</w:t>
            </w:r>
            <w:r w:rsidR="00EB2333" w:rsidRPr="00BA79D4">
              <w:rPr>
                <w:rFonts w:ascii="Times New Roman" w:eastAsia="Times New Roman" w:hAnsi="Times New Roman" w:cs="Times New Roman"/>
                <w:color w:val="000000"/>
                <w:sz w:val="20"/>
                <w:szCs w:val="20"/>
              </w:rPr>
              <w:t>7</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11F64530"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 (.75, 1.34)</w:t>
            </w:r>
          </w:p>
        </w:tc>
      </w:tr>
      <w:tr w:rsidR="004E40E2" w:rsidRPr="00BA79D4" w14:paraId="44CD8E61"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EF2FC9F" w14:textId="77777777" w:rsidR="004E40E2" w:rsidRPr="00BA79D4" w:rsidRDefault="004E40E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Psychotic Disorder (PD) </w:t>
            </w:r>
          </w:p>
        </w:tc>
        <w:tc>
          <w:tcPr>
            <w:tcW w:w="1980" w:type="dxa"/>
            <w:tcBorders>
              <w:top w:val="nil"/>
              <w:left w:val="single" w:sz="4" w:space="0" w:color="auto"/>
              <w:bottom w:val="nil"/>
              <w:right w:val="single" w:sz="4" w:space="0" w:color="auto"/>
            </w:tcBorders>
            <w:shd w:val="clear" w:color="000000" w:fill="FFFFFF"/>
            <w:vAlign w:val="center"/>
          </w:tcPr>
          <w:p w14:paraId="5AD24E94" w14:textId="6B5E232B" w:rsidR="004E40E2" w:rsidRPr="00BA79D4" w:rsidRDefault="00920699"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1.91</w:t>
            </w:r>
            <w:r w:rsidR="004E40E2"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4E40E2" w:rsidRPr="00BA79D4">
              <w:rPr>
                <w:rFonts w:ascii="Times New Roman" w:hAnsi="Times New Roman" w:cs="Times New Roman"/>
                <w:b/>
                <w:bCs/>
                <w:sz w:val="20"/>
                <w:szCs w:val="20"/>
              </w:rPr>
              <w:t>.</w:t>
            </w:r>
            <w:r w:rsidRPr="00BA79D4">
              <w:rPr>
                <w:rFonts w:ascii="Times New Roman" w:hAnsi="Times New Roman" w:cs="Times New Roman"/>
                <w:b/>
                <w:bCs/>
                <w:sz w:val="20"/>
                <w:szCs w:val="20"/>
              </w:rPr>
              <w:t>7</w:t>
            </w:r>
            <w:r w:rsidR="004E40E2" w:rsidRPr="00BA79D4">
              <w:rPr>
                <w:rFonts w:ascii="Times New Roman" w:hAnsi="Times New Roman" w:cs="Times New Roman"/>
                <w:b/>
                <w:bCs/>
                <w:sz w:val="20"/>
                <w:szCs w:val="20"/>
              </w:rPr>
              <w:t xml:space="preserve">0, </w:t>
            </w:r>
            <w:r w:rsidRPr="00BA79D4">
              <w:rPr>
                <w:rFonts w:ascii="Times New Roman" w:hAnsi="Times New Roman" w:cs="Times New Roman"/>
                <w:b/>
                <w:bCs/>
                <w:sz w:val="20"/>
                <w:szCs w:val="20"/>
              </w:rPr>
              <w:t>2</w:t>
            </w:r>
            <w:r w:rsidR="004E40E2" w:rsidRPr="00BA79D4">
              <w:rPr>
                <w:rFonts w:ascii="Times New Roman" w:hAnsi="Times New Roman" w:cs="Times New Roman"/>
                <w:b/>
                <w:bCs/>
                <w:sz w:val="20"/>
                <w:szCs w:val="20"/>
              </w:rPr>
              <w:t>.</w:t>
            </w:r>
            <w:r w:rsidRPr="00BA79D4">
              <w:rPr>
                <w:rFonts w:ascii="Times New Roman" w:hAnsi="Times New Roman" w:cs="Times New Roman"/>
                <w:b/>
                <w:bCs/>
                <w:sz w:val="20"/>
                <w:szCs w:val="20"/>
              </w:rPr>
              <w:t>16</w:t>
            </w:r>
            <w:r w:rsidR="004E40E2"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11D7668" w14:textId="77777777" w:rsidR="004E40E2" w:rsidRPr="00BA79D4" w:rsidDel="008219A9"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1.30 (1.12, 1.51) ***</w:t>
            </w:r>
          </w:p>
        </w:tc>
        <w:tc>
          <w:tcPr>
            <w:tcW w:w="1980" w:type="dxa"/>
            <w:tcBorders>
              <w:top w:val="nil"/>
              <w:left w:val="single" w:sz="4" w:space="0" w:color="auto"/>
              <w:bottom w:val="nil"/>
            </w:tcBorders>
            <w:shd w:val="clear" w:color="000000" w:fill="FFFFFF"/>
            <w:vAlign w:val="center"/>
          </w:tcPr>
          <w:p w14:paraId="72544A2C"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.75 (.69, .82) ***</w:t>
            </w:r>
          </w:p>
        </w:tc>
        <w:tc>
          <w:tcPr>
            <w:tcW w:w="1980" w:type="dxa"/>
            <w:tcBorders>
              <w:top w:val="nil"/>
              <w:left w:val="single" w:sz="4" w:space="0" w:color="auto"/>
              <w:bottom w:val="nil"/>
            </w:tcBorders>
            <w:shd w:val="clear" w:color="000000" w:fill="FFFFFF"/>
            <w:vAlign w:val="center"/>
          </w:tcPr>
          <w:p w14:paraId="26AE6462" w14:textId="67A82C9A"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EB2333"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6 (1.</w:t>
            </w:r>
            <w:r w:rsidR="00EB2333" w:rsidRPr="00BA79D4">
              <w:rPr>
                <w:rFonts w:ascii="Times New Roman" w:eastAsia="Times New Roman" w:hAnsi="Times New Roman" w:cs="Times New Roman"/>
                <w:b/>
                <w:bCs/>
                <w:color w:val="000000"/>
                <w:sz w:val="20"/>
                <w:szCs w:val="20"/>
              </w:rPr>
              <w:t>25</w:t>
            </w:r>
            <w:r w:rsidRPr="00BA79D4">
              <w:rPr>
                <w:rFonts w:ascii="Times New Roman" w:eastAsia="Times New Roman" w:hAnsi="Times New Roman" w:cs="Times New Roman"/>
                <w:b/>
                <w:bCs/>
                <w:color w:val="000000"/>
                <w:sz w:val="20"/>
                <w:szCs w:val="20"/>
              </w:rPr>
              <w:t xml:space="preserve">, </w:t>
            </w:r>
            <w:r w:rsidR="00EB2333"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w:t>
            </w:r>
            <w:r w:rsidR="00EB2333" w:rsidRPr="00BA79D4">
              <w:rPr>
                <w:rFonts w:ascii="Times New Roman" w:eastAsia="Times New Roman" w:hAnsi="Times New Roman" w:cs="Times New Roman"/>
                <w:b/>
                <w:bCs/>
                <w:color w:val="000000"/>
                <w:sz w:val="20"/>
                <w:szCs w:val="20"/>
              </w:rPr>
              <w:t>94</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0B4DDABF"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1.26 (.96, 1.65)</w:t>
            </w:r>
          </w:p>
        </w:tc>
      </w:tr>
      <w:tr w:rsidR="004E40E2" w:rsidRPr="00BA79D4" w14:paraId="7B130FC4"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CDBF389" w14:textId="77777777" w:rsidR="004E40E2" w:rsidRPr="00BA79D4" w:rsidRDefault="004E40E2"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3D1A8F82" w14:textId="77777777"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F0045AB" w14:textId="77777777"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87D89FD"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32372B8"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1F4E572"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r>
      <w:tr w:rsidR="004E40E2" w:rsidRPr="00BA79D4" w14:paraId="6090365B"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2550CBBD"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000000" w:fill="FFFFFF"/>
            <w:vAlign w:val="center"/>
          </w:tcPr>
          <w:p w14:paraId="27A4DD1D"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AC37800"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37DF895E"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5A5AE3F"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01A6B39"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r>
      <w:tr w:rsidR="004E40E2" w:rsidRPr="00BA79D4" w14:paraId="1191630E" w14:textId="77777777" w:rsidTr="006D4932">
        <w:trPr>
          <w:trHeight w:val="274"/>
        </w:trPr>
        <w:tc>
          <w:tcPr>
            <w:tcW w:w="1664" w:type="dxa"/>
            <w:tcBorders>
              <w:top w:val="nil"/>
              <w:bottom w:val="nil"/>
              <w:right w:val="nil"/>
            </w:tcBorders>
            <w:shd w:val="clear" w:color="000000" w:fill="FFFFFF"/>
            <w:tcMar>
              <w:left w:w="29" w:type="dxa"/>
              <w:right w:w="29" w:type="dxa"/>
            </w:tcMar>
            <w:vAlign w:val="center"/>
            <w:hideMark/>
          </w:tcPr>
          <w:p w14:paraId="17823A4C"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7A032509"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000000" w:fill="FFFFFF"/>
            <w:vAlign w:val="center"/>
          </w:tcPr>
          <w:p w14:paraId="65B0C9A5" w14:textId="1B8501BA" w:rsidR="004E40E2" w:rsidRPr="00BA79D4" w:rsidDel="006E4FB1"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w:t>
            </w:r>
            <w:r w:rsidR="00920699" w:rsidRPr="00BA79D4">
              <w:rPr>
                <w:rFonts w:ascii="Times New Roman" w:eastAsia="Times New Roman" w:hAnsi="Times New Roman" w:cs="Times New Roman"/>
                <w:color w:val="000000"/>
                <w:sz w:val="20"/>
                <w:szCs w:val="20"/>
              </w:rPr>
              <w:t>4</w:t>
            </w:r>
            <w:r w:rsidRPr="00BA79D4">
              <w:rPr>
                <w:rFonts w:ascii="Times New Roman" w:eastAsia="Times New Roman" w:hAnsi="Times New Roman" w:cs="Times New Roman"/>
                <w:color w:val="000000"/>
                <w:sz w:val="20"/>
                <w:szCs w:val="20"/>
              </w:rPr>
              <w:t xml:space="preserve"> (.9</w:t>
            </w:r>
            <w:r w:rsidR="00920699" w:rsidRPr="00BA79D4">
              <w:rPr>
                <w:rFonts w:ascii="Times New Roman" w:eastAsia="Times New Roman" w:hAnsi="Times New Roman" w:cs="Times New Roman"/>
                <w:color w:val="000000"/>
                <w:sz w:val="20"/>
                <w:szCs w:val="20"/>
              </w:rPr>
              <w:t>5</w:t>
            </w:r>
            <w:r w:rsidRPr="00BA79D4">
              <w:rPr>
                <w:rFonts w:ascii="Times New Roman" w:eastAsia="Times New Roman" w:hAnsi="Times New Roman" w:cs="Times New Roman"/>
                <w:color w:val="000000"/>
                <w:sz w:val="20"/>
                <w:szCs w:val="20"/>
              </w:rPr>
              <w:t>, 1.</w:t>
            </w:r>
            <w:r w:rsidR="00920699"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3)</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A34B70D"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.91 (.80, 1.02)</w:t>
            </w:r>
          </w:p>
        </w:tc>
        <w:tc>
          <w:tcPr>
            <w:tcW w:w="1980" w:type="dxa"/>
            <w:tcBorders>
              <w:top w:val="nil"/>
              <w:left w:val="single" w:sz="4" w:space="0" w:color="auto"/>
              <w:bottom w:val="nil"/>
            </w:tcBorders>
            <w:shd w:val="clear" w:color="000000" w:fill="FFFFFF"/>
            <w:vAlign w:val="center"/>
          </w:tcPr>
          <w:p w14:paraId="635F4E14"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.89 (.83, .95) ***</w:t>
            </w:r>
          </w:p>
        </w:tc>
        <w:tc>
          <w:tcPr>
            <w:tcW w:w="1980" w:type="dxa"/>
            <w:tcBorders>
              <w:top w:val="nil"/>
              <w:left w:val="single" w:sz="4" w:space="0" w:color="auto"/>
              <w:bottom w:val="nil"/>
            </w:tcBorders>
            <w:shd w:val="clear" w:color="000000" w:fill="FFFFFF"/>
            <w:vAlign w:val="center"/>
          </w:tcPr>
          <w:p w14:paraId="5A4345BB" w14:textId="1C903D59"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EB2333" w:rsidRPr="00BA79D4">
              <w:rPr>
                <w:rFonts w:ascii="Times New Roman" w:eastAsia="Times New Roman" w:hAnsi="Times New Roman" w:cs="Times New Roman"/>
                <w:b/>
                <w:bCs/>
                <w:color w:val="000000"/>
                <w:sz w:val="20"/>
                <w:szCs w:val="20"/>
              </w:rPr>
              <w:t>62</w:t>
            </w:r>
            <w:r w:rsidRPr="00BA79D4">
              <w:rPr>
                <w:rFonts w:ascii="Times New Roman" w:eastAsia="Times New Roman" w:hAnsi="Times New Roman" w:cs="Times New Roman"/>
                <w:b/>
                <w:bCs/>
                <w:color w:val="000000"/>
                <w:sz w:val="20"/>
                <w:szCs w:val="20"/>
              </w:rPr>
              <w:t xml:space="preserve"> (1.3</w:t>
            </w:r>
            <w:r w:rsidR="00EB2333"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w:t>
            </w:r>
            <w:r w:rsidR="00EB2333"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w:t>
            </w:r>
            <w:r w:rsidR="00EB2333" w:rsidRPr="00BA79D4">
              <w:rPr>
                <w:rFonts w:ascii="Times New Roman" w:eastAsia="Times New Roman" w:hAnsi="Times New Roman" w:cs="Times New Roman"/>
                <w:b/>
                <w:bCs/>
                <w:color w:val="000000"/>
                <w:sz w:val="20"/>
                <w:szCs w:val="20"/>
              </w:rPr>
              <w:t>98</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61D7096C"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1.20 (.95, 1.53)</w:t>
            </w:r>
          </w:p>
        </w:tc>
      </w:tr>
      <w:tr w:rsidR="004E40E2" w:rsidRPr="00BA79D4" w14:paraId="4F98946F"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191DC5E"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23BFB22E"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C2352C0"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422A4087"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69FA5E65"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45044359"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r>
      <w:tr w:rsidR="004E40E2" w:rsidRPr="00BA79D4" w14:paraId="7B006767"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2B833DC4" w14:textId="50354776" w:rsidR="004E40E2" w:rsidRPr="00BA79D4" w:rsidRDefault="003F08CD"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themeColor="text1"/>
                <w:sz w:val="20"/>
                <w:szCs w:val="20"/>
              </w:rPr>
              <w:t>Race and Ethnicity (Ref = White)</w:t>
            </w:r>
          </w:p>
        </w:tc>
        <w:tc>
          <w:tcPr>
            <w:tcW w:w="1980" w:type="dxa"/>
            <w:tcBorders>
              <w:top w:val="nil"/>
              <w:left w:val="single" w:sz="4" w:space="0" w:color="auto"/>
              <w:bottom w:val="nil"/>
              <w:right w:val="single" w:sz="4" w:space="0" w:color="auto"/>
            </w:tcBorders>
            <w:shd w:val="clear" w:color="000000" w:fill="FFFFFF"/>
            <w:vAlign w:val="center"/>
          </w:tcPr>
          <w:p w14:paraId="64E56111"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EC9B359"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AF245EF"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B71AB2E"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42C0D6E2"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p>
        </w:tc>
      </w:tr>
      <w:tr w:rsidR="004E40E2" w:rsidRPr="00BA79D4" w:rsidDel="00BF1E5A" w14:paraId="44FE2E18"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598BC950"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Asian/Pacific Islander</w:t>
            </w:r>
          </w:p>
        </w:tc>
        <w:tc>
          <w:tcPr>
            <w:tcW w:w="1980" w:type="dxa"/>
            <w:tcBorders>
              <w:top w:val="nil"/>
              <w:left w:val="single" w:sz="4" w:space="0" w:color="auto"/>
              <w:bottom w:val="nil"/>
              <w:right w:val="single" w:sz="4" w:space="0" w:color="auto"/>
            </w:tcBorders>
            <w:shd w:val="clear" w:color="000000" w:fill="FFFFFF"/>
            <w:vAlign w:val="center"/>
          </w:tcPr>
          <w:p w14:paraId="62B6D54E" w14:textId="29BFE498"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EB2333" w:rsidRPr="00BA79D4">
              <w:rPr>
                <w:rFonts w:ascii="Times New Roman" w:eastAsia="Times New Roman" w:hAnsi="Times New Roman" w:cs="Times New Roman"/>
                <w:color w:val="000000"/>
                <w:sz w:val="20"/>
                <w:szCs w:val="20"/>
              </w:rPr>
              <w:t>80</w:t>
            </w:r>
            <w:r w:rsidRPr="00BA79D4">
              <w:rPr>
                <w:rFonts w:ascii="Times New Roman" w:eastAsia="Times New Roman" w:hAnsi="Times New Roman" w:cs="Times New Roman"/>
                <w:color w:val="000000"/>
                <w:sz w:val="20"/>
                <w:szCs w:val="20"/>
              </w:rPr>
              <w:t xml:space="preserve"> (.6</w:t>
            </w:r>
            <w:r w:rsidR="00EB2333" w:rsidRPr="00BA79D4">
              <w:rPr>
                <w:rFonts w:ascii="Times New Roman" w:eastAsia="Times New Roman" w:hAnsi="Times New Roman" w:cs="Times New Roman"/>
                <w:color w:val="000000"/>
                <w:sz w:val="20"/>
                <w:szCs w:val="20"/>
              </w:rPr>
              <w:t>2</w:t>
            </w:r>
            <w:r w:rsidRPr="00BA79D4">
              <w:rPr>
                <w:rFonts w:ascii="Times New Roman" w:eastAsia="Times New Roman" w:hAnsi="Times New Roman" w:cs="Times New Roman"/>
                <w:color w:val="000000"/>
                <w:sz w:val="20"/>
                <w:szCs w:val="20"/>
              </w:rPr>
              <w:t>, 1.0</w:t>
            </w:r>
            <w:r w:rsidR="00EB2333" w:rsidRPr="00BA79D4">
              <w:rPr>
                <w:rFonts w:ascii="Times New Roman" w:eastAsia="Times New Roman" w:hAnsi="Times New Roman" w:cs="Times New Roman"/>
                <w:color w:val="000000"/>
                <w:sz w:val="20"/>
                <w:szCs w:val="20"/>
              </w:rPr>
              <w:t>3</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B2209F9"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.76 (.55, 1.05)</w:t>
            </w:r>
          </w:p>
        </w:tc>
        <w:tc>
          <w:tcPr>
            <w:tcW w:w="1980" w:type="dxa"/>
            <w:tcBorders>
              <w:top w:val="nil"/>
              <w:left w:val="single" w:sz="4" w:space="0" w:color="auto"/>
              <w:bottom w:val="nil"/>
            </w:tcBorders>
            <w:shd w:val="clear" w:color="000000" w:fill="FFFFFF"/>
            <w:vAlign w:val="center"/>
          </w:tcPr>
          <w:p w14:paraId="03E559DF" w14:textId="77777777" w:rsidR="004E40E2" w:rsidRPr="00BA79D4" w:rsidDel="00BF1E5A"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1.12 (.94, 1.35)</w:t>
            </w:r>
          </w:p>
        </w:tc>
        <w:tc>
          <w:tcPr>
            <w:tcW w:w="1980" w:type="dxa"/>
            <w:tcBorders>
              <w:top w:val="nil"/>
              <w:left w:val="single" w:sz="4" w:space="0" w:color="auto"/>
              <w:bottom w:val="nil"/>
            </w:tcBorders>
            <w:shd w:val="clear" w:color="000000" w:fill="FFFFFF"/>
            <w:vAlign w:val="center"/>
          </w:tcPr>
          <w:p w14:paraId="10B56D46" w14:textId="65FC078F"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.6</w:t>
            </w:r>
            <w:r w:rsidR="00EB2333" w:rsidRPr="00BA79D4">
              <w:rPr>
                <w:rFonts w:ascii="Times New Roman" w:eastAsia="Times New Roman" w:hAnsi="Times New Roman" w:cs="Times New Roman"/>
                <w:color w:val="000000"/>
                <w:sz w:val="20"/>
                <w:szCs w:val="20"/>
              </w:rPr>
              <w:t>6</w:t>
            </w:r>
            <w:r w:rsidRPr="00BA79D4">
              <w:rPr>
                <w:rFonts w:ascii="Times New Roman" w:eastAsia="Times New Roman" w:hAnsi="Times New Roman" w:cs="Times New Roman"/>
                <w:color w:val="000000"/>
                <w:sz w:val="20"/>
                <w:szCs w:val="20"/>
              </w:rPr>
              <w:t xml:space="preserve"> (.3</w:t>
            </w:r>
            <w:r w:rsidR="00EB2333" w:rsidRPr="00BA79D4">
              <w:rPr>
                <w:rFonts w:ascii="Times New Roman" w:eastAsia="Times New Roman" w:hAnsi="Times New Roman" w:cs="Times New Roman"/>
                <w:color w:val="000000"/>
                <w:sz w:val="20"/>
                <w:szCs w:val="20"/>
              </w:rPr>
              <w:t>8</w:t>
            </w:r>
            <w:r w:rsidRPr="00BA79D4">
              <w:rPr>
                <w:rFonts w:ascii="Times New Roman" w:eastAsia="Times New Roman" w:hAnsi="Times New Roman" w:cs="Times New Roman"/>
                <w:color w:val="000000"/>
                <w:sz w:val="20"/>
                <w:szCs w:val="20"/>
              </w:rPr>
              <w:t>, 1.1</w:t>
            </w:r>
            <w:r w:rsidR="00EB2333" w:rsidRPr="00BA79D4">
              <w:rPr>
                <w:rFonts w:ascii="Times New Roman" w:eastAsia="Times New Roman" w:hAnsi="Times New Roman" w:cs="Times New Roman"/>
                <w:color w:val="000000"/>
                <w:sz w:val="20"/>
                <w:szCs w:val="20"/>
              </w:rPr>
              <w:t>4</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1B2DBED2"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.85 (.46, 1.57)</w:t>
            </w:r>
          </w:p>
        </w:tc>
      </w:tr>
      <w:tr w:rsidR="004E40E2" w:rsidRPr="00BA79D4" w:rsidDel="00BF1E5A" w14:paraId="5C28851F"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663B2436"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Black/African American</w:t>
            </w:r>
          </w:p>
        </w:tc>
        <w:tc>
          <w:tcPr>
            <w:tcW w:w="1980" w:type="dxa"/>
            <w:tcBorders>
              <w:top w:val="nil"/>
              <w:left w:val="single" w:sz="4" w:space="0" w:color="auto"/>
              <w:bottom w:val="nil"/>
              <w:right w:val="single" w:sz="4" w:space="0" w:color="auto"/>
            </w:tcBorders>
            <w:shd w:val="clear" w:color="000000" w:fill="FFFFFF"/>
            <w:vAlign w:val="center"/>
          </w:tcPr>
          <w:p w14:paraId="05E90F20" w14:textId="3F91AD0E"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EB2333" w:rsidRPr="00BA79D4">
              <w:rPr>
                <w:rFonts w:ascii="Times New Roman" w:eastAsia="Times New Roman" w:hAnsi="Times New Roman" w:cs="Times New Roman"/>
                <w:color w:val="000000"/>
                <w:sz w:val="20"/>
                <w:szCs w:val="20"/>
              </w:rPr>
              <w:t>86</w:t>
            </w:r>
            <w:r w:rsidRPr="00BA79D4">
              <w:rPr>
                <w:rFonts w:ascii="Times New Roman" w:eastAsia="Times New Roman" w:hAnsi="Times New Roman" w:cs="Times New Roman"/>
                <w:color w:val="000000"/>
                <w:sz w:val="20"/>
                <w:szCs w:val="20"/>
              </w:rPr>
              <w:t xml:space="preserve"> (.7</w:t>
            </w:r>
            <w:r w:rsidR="00EB2333" w:rsidRPr="00BA79D4">
              <w:rPr>
                <w:rFonts w:ascii="Times New Roman" w:eastAsia="Times New Roman" w:hAnsi="Times New Roman" w:cs="Times New Roman"/>
                <w:color w:val="000000"/>
                <w:sz w:val="20"/>
                <w:szCs w:val="20"/>
              </w:rPr>
              <w:t>2</w:t>
            </w:r>
            <w:r w:rsidRPr="00BA79D4">
              <w:rPr>
                <w:rFonts w:ascii="Times New Roman" w:eastAsia="Times New Roman" w:hAnsi="Times New Roman" w:cs="Times New Roman"/>
                <w:color w:val="000000"/>
                <w:sz w:val="20"/>
                <w:szCs w:val="20"/>
              </w:rPr>
              <w:t>, 1.0</w:t>
            </w:r>
            <w:r w:rsidR="00EB2333" w:rsidRPr="00BA79D4">
              <w:rPr>
                <w:rFonts w:ascii="Times New Roman" w:eastAsia="Times New Roman" w:hAnsi="Times New Roman" w:cs="Times New Roman"/>
                <w:color w:val="000000"/>
                <w:sz w:val="20"/>
                <w:szCs w:val="20"/>
              </w:rPr>
              <w:t>2</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8F5FA7E"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.80 (.64, 1.01)</w:t>
            </w:r>
          </w:p>
        </w:tc>
        <w:tc>
          <w:tcPr>
            <w:tcW w:w="1980" w:type="dxa"/>
            <w:tcBorders>
              <w:top w:val="nil"/>
              <w:left w:val="single" w:sz="4" w:space="0" w:color="auto"/>
              <w:bottom w:val="nil"/>
            </w:tcBorders>
            <w:shd w:val="clear" w:color="000000" w:fill="FFFFFF"/>
            <w:vAlign w:val="center"/>
          </w:tcPr>
          <w:p w14:paraId="6F9792A1"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.93 (.81, 1.08)</w:t>
            </w:r>
          </w:p>
        </w:tc>
        <w:tc>
          <w:tcPr>
            <w:tcW w:w="1980" w:type="dxa"/>
            <w:tcBorders>
              <w:top w:val="nil"/>
              <w:left w:val="single" w:sz="4" w:space="0" w:color="auto"/>
              <w:bottom w:val="nil"/>
            </w:tcBorders>
            <w:shd w:val="clear" w:color="000000" w:fill="FFFFFF"/>
            <w:vAlign w:val="center"/>
          </w:tcPr>
          <w:p w14:paraId="24E1290B" w14:textId="45AD439A"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w:t>
            </w:r>
            <w:r w:rsidR="00EB2333"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 xml:space="preserve"> (.</w:t>
            </w:r>
            <w:r w:rsidR="00EB2333" w:rsidRPr="00BA79D4">
              <w:rPr>
                <w:rFonts w:ascii="Times New Roman" w:eastAsia="Times New Roman" w:hAnsi="Times New Roman" w:cs="Times New Roman"/>
                <w:color w:val="000000"/>
                <w:sz w:val="20"/>
                <w:szCs w:val="20"/>
              </w:rPr>
              <w:t>63</w:t>
            </w:r>
            <w:r w:rsidRPr="00BA79D4">
              <w:rPr>
                <w:rFonts w:ascii="Times New Roman" w:eastAsia="Times New Roman" w:hAnsi="Times New Roman" w:cs="Times New Roman"/>
                <w:color w:val="000000"/>
                <w:sz w:val="20"/>
                <w:szCs w:val="20"/>
              </w:rPr>
              <w:t>, 1.3</w:t>
            </w:r>
            <w:r w:rsidR="00EB2333"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6CF05CE4"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.48 (.31, .73) **</w:t>
            </w:r>
          </w:p>
        </w:tc>
      </w:tr>
      <w:tr w:rsidR="004E40E2" w:rsidRPr="00BA79D4" w:rsidDel="00BF1E5A" w14:paraId="283D9871"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987DE7D"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Latinx</w:t>
            </w:r>
          </w:p>
        </w:tc>
        <w:tc>
          <w:tcPr>
            <w:tcW w:w="1980" w:type="dxa"/>
            <w:tcBorders>
              <w:top w:val="nil"/>
              <w:left w:val="single" w:sz="4" w:space="0" w:color="auto"/>
              <w:bottom w:val="nil"/>
              <w:right w:val="single" w:sz="4" w:space="0" w:color="auto"/>
            </w:tcBorders>
            <w:shd w:val="clear" w:color="000000" w:fill="FFFFFF"/>
            <w:vAlign w:val="center"/>
          </w:tcPr>
          <w:p w14:paraId="0C6F2E4A" w14:textId="3AE3D9EC" w:rsidR="004E40E2" w:rsidRPr="00BA79D4" w:rsidDel="008219A9"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EB2333" w:rsidRPr="00BA79D4">
              <w:rPr>
                <w:rFonts w:ascii="Times New Roman" w:eastAsia="Times New Roman" w:hAnsi="Times New Roman" w:cs="Times New Roman"/>
                <w:b/>
                <w:bCs/>
                <w:color w:val="000000"/>
                <w:sz w:val="20"/>
                <w:szCs w:val="20"/>
              </w:rPr>
              <w:t>71</w:t>
            </w:r>
            <w:r w:rsidRPr="00BA79D4">
              <w:rPr>
                <w:rFonts w:ascii="Times New Roman" w:eastAsia="Times New Roman" w:hAnsi="Times New Roman" w:cs="Times New Roman"/>
                <w:b/>
                <w:bCs/>
                <w:color w:val="000000"/>
                <w:sz w:val="20"/>
                <w:szCs w:val="20"/>
              </w:rPr>
              <w:t xml:space="preserve"> (.</w:t>
            </w:r>
            <w:r w:rsidR="00EB2333" w:rsidRPr="00BA79D4">
              <w:rPr>
                <w:rFonts w:ascii="Times New Roman" w:eastAsia="Times New Roman" w:hAnsi="Times New Roman" w:cs="Times New Roman"/>
                <w:b/>
                <w:bCs/>
                <w:color w:val="000000"/>
                <w:sz w:val="20"/>
                <w:szCs w:val="20"/>
              </w:rPr>
              <w:t>64</w:t>
            </w:r>
            <w:r w:rsidRPr="00BA79D4">
              <w:rPr>
                <w:rFonts w:ascii="Times New Roman" w:eastAsia="Times New Roman" w:hAnsi="Times New Roman" w:cs="Times New Roman"/>
                <w:b/>
                <w:bCs/>
                <w:color w:val="000000"/>
                <w:sz w:val="20"/>
                <w:szCs w:val="20"/>
              </w:rPr>
              <w:t>, .</w:t>
            </w:r>
            <w:r w:rsidR="00EB2333" w:rsidRPr="00BA79D4">
              <w:rPr>
                <w:rFonts w:ascii="Times New Roman" w:eastAsia="Times New Roman" w:hAnsi="Times New Roman" w:cs="Times New Roman"/>
                <w:b/>
                <w:bCs/>
                <w:color w:val="000000"/>
                <w:sz w:val="20"/>
                <w:szCs w:val="20"/>
              </w:rPr>
              <w:t>7</w:t>
            </w:r>
            <w:r w:rsidRPr="00BA79D4">
              <w:rPr>
                <w:rFonts w:ascii="Times New Roman" w:eastAsia="Times New Roman" w:hAnsi="Times New Roman" w:cs="Times New Roman"/>
                <w:b/>
                <w:bCs/>
                <w:color w:val="000000"/>
                <w:sz w:val="20"/>
                <w:szCs w:val="20"/>
              </w:rPr>
              <w:t>8)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04F8E4C"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.65 (.57, .74) ***</w:t>
            </w:r>
          </w:p>
        </w:tc>
        <w:tc>
          <w:tcPr>
            <w:tcW w:w="1980" w:type="dxa"/>
            <w:tcBorders>
              <w:top w:val="nil"/>
              <w:left w:val="single" w:sz="4" w:space="0" w:color="auto"/>
              <w:bottom w:val="nil"/>
            </w:tcBorders>
            <w:shd w:val="clear" w:color="000000" w:fill="FFFFFF"/>
            <w:vAlign w:val="center"/>
          </w:tcPr>
          <w:p w14:paraId="2712C30A"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.77 (.71, .83) ***</w:t>
            </w:r>
          </w:p>
        </w:tc>
        <w:tc>
          <w:tcPr>
            <w:tcW w:w="1980" w:type="dxa"/>
            <w:tcBorders>
              <w:top w:val="nil"/>
              <w:left w:val="single" w:sz="4" w:space="0" w:color="auto"/>
              <w:bottom w:val="nil"/>
            </w:tcBorders>
            <w:shd w:val="clear" w:color="000000" w:fill="FFFFFF"/>
            <w:vAlign w:val="center"/>
          </w:tcPr>
          <w:p w14:paraId="15D130C6" w14:textId="0A9A5AD8"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w:t>
            </w:r>
            <w:r w:rsidR="00EB2333" w:rsidRPr="00BA79D4">
              <w:rPr>
                <w:rFonts w:ascii="Times New Roman" w:eastAsia="Times New Roman" w:hAnsi="Times New Roman" w:cs="Times New Roman"/>
                <w:b/>
                <w:bCs/>
                <w:color w:val="000000"/>
                <w:sz w:val="20"/>
                <w:szCs w:val="20"/>
              </w:rPr>
              <w:t>6</w:t>
            </w:r>
            <w:r w:rsidRPr="00BA79D4">
              <w:rPr>
                <w:rFonts w:ascii="Times New Roman" w:eastAsia="Times New Roman" w:hAnsi="Times New Roman" w:cs="Times New Roman"/>
                <w:b/>
                <w:bCs/>
                <w:color w:val="000000"/>
                <w:sz w:val="20"/>
                <w:szCs w:val="20"/>
              </w:rPr>
              <w:t xml:space="preserve"> (.</w:t>
            </w:r>
            <w:r w:rsidR="00EB2333" w:rsidRPr="00BA79D4">
              <w:rPr>
                <w:rFonts w:ascii="Times New Roman" w:eastAsia="Times New Roman" w:hAnsi="Times New Roman" w:cs="Times New Roman"/>
                <w:b/>
                <w:bCs/>
                <w:color w:val="000000"/>
                <w:sz w:val="20"/>
                <w:szCs w:val="20"/>
              </w:rPr>
              <w:t>45</w:t>
            </w:r>
            <w:r w:rsidRPr="00BA79D4">
              <w:rPr>
                <w:rFonts w:ascii="Times New Roman" w:eastAsia="Times New Roman" w:hAnsi="Times New Roman" w:cs="Times New Roman"/>
                <w:b/>
                <w:bCs/>
                <w:color w:val="000000"/>
                <w:sz w:val="20"/>
                <w:szCs w:val="20"/>
              </w:rPr>
              <w:t>, .6</w:t>
            </w:r>
            <w:r w:rsidR="00EB2333" w:rsidRPr="00BA79D4">
              <w:rPr>
                <w:rFonts w:ascii="Times New Roman" w:eastAsia="Times New Roman" w:hAnsi="Times New Roman" w:cs="Times New Roman"/>
                <w:b/>
                <w:bCs/>
                <w:color w:val="000000"/>
                <w:sz w:val="20"/>
                <w:szCs w:val="20"/>
              </w:rPr>
              <w:t>9</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1548E31D"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.64 (.50, .83) **</w:t>
            </w:r>
          </w:p>
        </w:tc>
      </w:tr>
      <w:tr w:rsidR="004E40E2" w:rsidRPr="00BA79D4" w:rsidDel="00BF1E5A" w14:paraId="68B3738C" w14:textId="77777777" w:rsidTr="006D4932">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E0DF6C6"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Other/Unknown</w:t>
            </w:r>
          </w:p>
        </w:tc>
        <w:tc>
          <w:tcPr>
            <w:tcW w:w="1980" w:type="dxa"/>
            <w:tcBorders>
              <w:top w:val="nil"/>
              <w:left w:val="single" w:sz="4" w:space="0" w:color="auto"/>
              <w:bottom w:val="nil"/>
              <w:right w:val="single" w:sz="4" w:space="0" w:color="auto"/>
            </w:tcBorders>
            <w:shd w:val="clear" w:color="000000" w:fill="FFFFFF"/>
            <w:vAlign w:val="center"/>
          </w:tcPr>
          <w:p w14:paraId="58C0EDF5" w14:textId="57DAF893" w:rsidR="004E40E2" w:rsidRPr="00BA79D4" w:rsidDel="008219A9"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w:t>
            </w:r>
            <w:r w:rsidR="00EB2333" w:rsidRPr="00BA79D4">
              <w:rPr>
                <w:rFonts w:ascii="Times New Roman" w:eastAsia="Times New Roman" w:hAnsi="Times New Roman" w:cs="Times New Roman"/>
                <w:color w:val="000000"/>
                <w:sz w:val="20"/>
                <w:szCs w:val="20"/>
              </w:rPr>
              <w:t>4</w:t>
            </w:r>
            <w:r w:rsidRPr="00BA79D4">
              <w:rPr>
                <w:rFonts w:ascii="Times New Roman" w:eastAsia="Times New Roman" w:hAnsi="Times New Roman" w:cs="Times New Roman"/>
                <w:color w:val="000000"/>
                <w:sz w:val="20"/>
                <w:szCs w:val="20"/>
              </w:rPr>
              <w:t xml:space="preserve"> (.</w:t>
            </w:r>
            <w:r w:rsidR="00EB2333" w:rsidRPr="00BA79D4">
              <w:rPr>
                <w:rFonts w:ascii="Times New Roman" w:eastAsia="Times New Roman" w:hAnsi="Times New Roman" w:cs="Times New Roman"/>
                <w:color w:val="000000"/>
                <w:sz w:val="20"/>
                <w:szCs w:val="20"/>
              </w:rPr>
              <w:t>83</w:t>
            </w:r>
            <w:r w:rsidRPr="00BA79D4">
              <w:rPr>
                <w:rFonts w:ascii="Times New Roman" w:eastAsia="Times New Roman" w:hAnsi="Times New Roman" w:cs="Times New Roman"/>
                <w:color w:val="000000"/>
                <w:sz w:val="20"/>
                <w:szCs w:val="20"/>
              </w:rPr>
              <w:t>, 1.0</w:t>
            </w:r>
            <w:r w:rsidR="00EB2333" w:rsidRPr="00BA79D4">
              <w:rPr>
                <w:rFonts w:ascii="Times New Roman" w:eastAsia="Times New Roman" w:hAnsi="Times New Roman" w:cs="Times New Roman"/>
                <w:color w:val="000000"/>
                <w:sz w:val="20"/>
                <w:szCs w:val="20"/>
              </w:rPr>
              <w:t>6</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C75BCA6"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.74 (.63, .87) ***</w:t>
            </w:r>
          </w:p>
        </w:tc>
        <w:tc>
          <w:tcPr>
            <w:tcW w:w="1980" w:type="dxa"/>
            <w:tcBorders>
              <w:top w:val="nil"/>
              <w:left w:val="single" w:sz="4" w:space="0" w:color="auto"/>
              <w:bottom w:val="nil"/>
            </w:tcBorders>
            <w:shd w:val="clear" w:color="000000" w:fill="FFFFFF"/>
            <w:vAlign w:val="center"/>
          </w:tcPr>
          <w:p w14:paraId="4BD314AE"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1.10 (.99, 1.22)</w:t>
            </w:r>
          </w:p>
        </w:tc>
        <w:tc>
          <w:tcPr>
            <w:tcW w:w="1980" w:type="dxa"/>
            <w:tcBorders>
              <w:top w:val="nil"/>
              <w:left w:val="single" w:sz="4" w:space="0" w:color="auto"/>
              <w:bottom w:val="nil"/>
            </w:tcBorders>
            <w:shd w:val="clear" w:color="000000" w:fill="FFFFFF"/>
            <w:vAlign w:val="center"/>
          </w:tcPr>
          <w:p w14:paraId="7BCD3218" w14:textId="508B6CED"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1.06 (.8</w:t>
            </w:r>
            <w:r w:rsidR="00EB2333" w:rsidRPr="00BA79D4">
              <w:rPr>
                <w:rFonts w:ascii="Times New Roman" w:eastAsia="Times New Roman" w:hAnsi="Times New Roman" w:cs="Times New Roman"/>
                <w:color w:val="000000"/>
                <w:sz w:val="20"/>
                <w:szCs w:val="20"/>
              </w:rPr>
              <w:t>2</w:t>
            </w:r>
            <w:r w:rsidRPr="00BA79D4">
              <w:rPr>
                <w:rFonts w:ascii="Times New Roman" w:eastAsia="Times New Roman" w:hAnsi="Times New Roman" w:cs="Times New Roman"/>
                <w:color w:val="000000"/>
                <w:sz w:val="20"/>
                <w:szCs w:val="20"/>
              </w:rPr>
              <w:t>, 1.</w:t>
            </w:r>
            <w:r w:rsidR="00EB2333" w:rsidRPr="00BA79D4">
              <w:rPr>
                <w:rFonts w:ascii="Times New Roman" w:eastAsia="Times New Roman" w:hAnsi="Times New Roman" w:cs="Times New Roman"/>
                <w:color w:val="000000"/>
                <w:sz w:val="20"/>
                <w:szCs w:val="20"/>
              </w:rPr>
              <w:t>37</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0A07CF96" w14:textId="77777777" w:rsidR="004E40E2" w:rsidRPr="00BA79D4" w:rsidRDefault="004E40E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.99 (.73, 1.33)</w:t>
            </w:r>
          </w:p>
        </w:tc>
      </w:tr>
      <w:tr w:rsidR="004E40E2" w:rsidRPr="00BA79D4" w14:paraId="78E29E40" w14:textId="77777777" w:rsidTr="006D4932">
        <w:trPr>
          <w:trHeight w:val="274"/>
        </w:trPr>
        <w:tc>
          <w:tcPr>
            <w:tcW w:w="1664" w:type="dxa"/>
            <w:tcBorders>
              <w:top w:val="nil"/>
              <w:right w:val="nil"/>
            </w:tcBorders>
            <w:shd w:val="clear" w:color="000000" w:fill="FFFFFF"/>
            <w:tcMar>
              <w:left w:w="29" w:type="dxa"/>
              <w:right w:w="29" w:type="dxa"/>
            </w:tcMar>
            <w:vAlign w:val="center"/>
          </w:tcPr>
          <w:p w14:paraId="4764BBB1" w14:textId="77777777" w:rsidR="004E40E2" w:rsidRPr="00BA79D4" w:rsidRDefault="004E40E2" w:rsidP="00293476">
            <w:pPr>
              <w:spacing w:after="0" w:line="240" w:lineRule="auto"/>
              <w:jc w:val="right"/>
              <w:rPr>
                <w:rFonts w:ascii="Times New Roman" w:eastAsia="Times New Roman" w:hAnsi="Times New Roman" w:cs="Times New Roman"/>
                <w:color w:val="808080"/>
                <w:sz w:val="20"/>
                <w:szCs w:val="20"/>
              </w:rPr>
            </w:pPr>
          </w:p>
        </w:tc>
        <w:tc>
          <w:tcPr>
            <w:tcW w:w="1581" w:type="dxa"/>
            <w:tcBorders>
              <w:top w:val="nil"/>
              <w:left w:val="nil"/>
              <w:right w:val="single" w:sz="4" w:space="0" w:color="auto"/>
            </w:tcBorders>
            <w:shd w:val="clear" w:color="000000" w:fill="FFFFFF"/>
            <w:tcMar>
              <w:left w:w="29" w:type="dxa"/>
              <w:right w:w="29" w:type="dxa"/>
            </w:tcMar>
            <w:vAlign w:val="center"/>
          </w:tcPr>
          <w:p w14:paraId="7E815C79"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right w:val="single" w:sz="4" w:space="0" w:color="auto"/>
            </w:tcBorders>
            <w:shd w:val="clear" w:color="000000" w:fill="FFFFFF"/>
            <w:vAlign w:val="center"/>
          </w:tcPr>
          <w:p w14:paraId="43C592BB" w14:textId="77777777" w:rsidR="004E40E2" w:rsidRPr="00BA79D4" w:rsidRDefault="004E40E2"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right w:val="single" w:sz="4" w:space="0" w:color="auto"/>
            </w:tcBorders>
            <w:shd w:val="clear" w:color="000000" w:fill="FFFFFF"/>
            <w:tcMar>
              <w:left w:w="29" w:type="dxa"/>
              <w:right w:w="29" w:type="dxa"/>
            </w:tcMar>
            <w:vAlign w:val="center"/>
          </w:tcPr>
          <w:p w14:paraId="0D9AE4AE" w14:textId="77777777" w:rsidR="004E40E2" w:rsidRPr="00BA79D4" w:rsidRDefault="004E40E2" w:rsidP="00293476">
            <w:pPr>
              <w:spacing w:after="0" w:line="240" w:lineRule="auto"/>
              <w:jc w:val="center"/>
              <w:rPr>
                <w:rFonts w:ascii="Times New Roman" w:hAnsi="Times New Roman" w:cs="Times New Roman"/>
                <w:b/>
                <w:bCs/>
                <w:sz w:val="20"/>
                <w:szCs w:val="20"/>
              </w:rPr>
            </w:pPr>
          </w:p>
        </w:tc>
        <w:tc>
          <w:tcPr>
            <w:tcW w:w="1980" w:type="dxa"/>
            <w:tcBorders>
              <w:top w:val="nil"/>
              <w:left w:val="single" w:sz="4" w:space="0" w:color="auto"/>
            </w:tcBorders>
            <w:shd w:val="clear" w:color="000000" w:fill="FFFFFF"/>
            <w:vAlign w:val="center"/>
          </w:tcPr>
          <w:p w14:paraId="0A43AB66"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000000" w:fill="FFFFFF"/>
            <w:vAlign w:val="center"/>
          </w:tcPr>
          <w:p w14:paraId="611326C5"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000000" w:fill="FFFFFF"/>
            <w:vAlign w:val="center"/>
          </w:tcPr>
          <w:p w14:paraId="36C32EAE"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p>
        </w:tc>
      </w:tr>
      <w:tr w:rsidR="004E40E2" w:rsidRPr="00BA79D4" w14:paraId="0B80451A" w14:textId="77777777" w:rsidTr="006D4932">
        <w:trPr>
          <w:trHeight w:val="274"/>
        </w:trPr>
        <w:tc>
          <w:tcPr>
            <w:tcW w:w="3245" w:type="dxa"/>
            <w:gridSpan w:val="2"/>
            <w:tcBorders>
              <w:top w:val="nil"/>
              <w:bottom w:val="single" w:sz="4" w:space="0" w:color="auto"/>
              <w:right w:val="single" w:sz="4" w:space="0" w:color="auto"/>
            </w:tcBorders>
            <w:shd w:val="clear" w:color="000000" w:fill="FFFFFF"/>
            <w:tcMar>
              <w:left w:w="29" w:type="dxa"/>
              <w:right w:w="29" w:type="dxa"/>
            </w:tcMar>
            <w:vAlign w:val="center"/>
          </w:tcPr>
          <w:p w14:paraId="28DE03AC" w14:textId="77777777" w:rsidR="004E40E2" w:rsidRPr="00BA79D4" w:rsidRDefault="004E40E2"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83FB23A" w14:textId="6C50E080" w:rsidR="004E40E2" w:rsidRPr="00BA79D4" w:rsidRDefault="004E40E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1.00 (.9</w:t>
            </w:r>
            <w:r w:rsidR="00EB2333" w:rsidRPr="00BA79D4">
              <w:rPr>
                <w:rFonts w:ascii="Times New Roman" w:hAnsi="Times New Roman" w:cs="Times New Roman"/>
                <w:sz w:val="20"/>
                <w:szCs w:val="20"/>
              </w:rPr>
              <w:t>9</w:t>
            </w:r>
            <w:r w:rsidRPr="00BA79D4">
              <w:rPr>
                <w:rFonts w:ascii="Times New Roman" w:hAnsi="Times New Roman" w:cs="Times New Roman"/>
                <w:sz w:val="20"/>
                <w:szCs w:val="20"/>
              </w:rPr>
              <w:t>, 1.0</w:t>
            </w:r>
            <w:r w:rsidR="00EB2333" w:rsidRPr="00BA79D4">
              <w:rPr>
                <w:rFonts w:ascii="Times New Roman" w:hAnsi="Times New Roman" w:cs="Times New Roman"/>
                <w:sz w:val="20"/>
                <w:szCs w:val="20"/>
              </w:rPr>
              <w:t>2</w:t>
            </w:r>
            <w:r w:rsidRPr="00BA79D4">
              <w:rPr>
                <w:rFonts w:ascii="Times New Roman" w:hAnsi="Times New Roman" w:cs="Times New Roman"/>
                <w:sz w:val="20"/>
                <w:szCs w:val="20"/>
              </w:rPr>
              <w:t>)</w:t>
            </w:r>
          </w:p>
        </w:tc>
        <w:tc>
          <w:tcPr>
            <w:tcW w:w="1980" w:type="dxa"/>
            <w:tcBorders>
              <w:top w:val="nil"/>
              <w:left w:val="single" w:sz="4" w:space="0" w:color="auto"/>
              <w:bottom w:val="single" w:sz="4" w:space="0" w:color="auto"/>
              <w:right w:val="single" w:sz="4" w:space="0" w:color="auto"/>
            </w:tcBorders>
            <w:shd w:val="clear" w:color="000000" w:fill="FFFFFF"/>
            <w:tcMar>
              <w:left w:w="29" w:type="dxa"/>
              <w:right w:w="29" w:type="dxa"/>
            </w:tcMar>
            <w:vAlign w:val="center"/>
          </w:tcPr>
          <w:p w14:paraId="6EA5459E" w14:textId="77777777" w:rsidR="004E40E2" w:rsidRPr="00BA79D4" w:rsidRDefault="004E40E2"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1.01 (.99, 1.04)</w:t>
            </w:r>
          </w:p>
        </w:tc>
        <w:tc>
          <w:tcPr>
            <w:tcW w:w="1980" w:type="dxa"/>
            <w:tcBorders>
              <w:top w:val="nil"/>
              <w:left w:val="single" w:sz="4" w:space="0" w:color="auto"/>
              <w:bottom w:val="single" w:sz="4" w:space="0" w:color="auto"/>
            </w:tcBorders>
            <w:shd w:val="clear" w:color="000000" w:fill="FFFFFF"/>
            <w:vAlign w:val="center"/>
          </w:tcPr>
          <w:p w14:paraId="556CA37A"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.96 (.95, .98) ***</w:t>
            </w:r>
          </w:p>
        </w:tc>
        <w:tc>
          <w:tcPr>
            <w:tcW w:w="1980" w:type="dxa"/>
            <w:tcBorders>
              <w:top w:val="nil"/>
              <w:left w:val="single" w:sz="4" w:space="0" w:color="auto"/>
              <w:bottom w:val="single" w:sz="4" w:space="0" w:color="auto"/>
            </w:tcBorders>
            <w:shd w:val="clear" w:color="000000" w:fill="FFFFFF"/>
            <w:vAlign w:val="center"/>
          </w:tcPr>
          <w:p w14:paraId="43C85A82" w14:textId="3B9E8479"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w:t>
            </w:r>
            <w:r w:rsidR="00EB2333"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xml:space="preserve"> (1.</w:t>
            </w:r>
            <w:r w:rsidR="00EB2333" w:rsidRPr="00BA79D4">
              <w:rPr>
                <w:rFonts w:ascii="Times New Roman" w:eastAsia="Times New Roman" w:hAnsi="Times New Roman" w:cs="Times New Roman"/>
                <w:b/>
                <w:bCs/>
                <w:color w:val="000000"/>
                <w:sz w:val="20"/>
                <w:szCs w:val="20"/>
              </w:rPr>
              <w:t>09</w:t>
            </w:r>
            <w:r w:rsidRPr="00BA79D4">
              <w:rPr>
                <w:rFonts w:ascii="Times New Roman" w:eastAsia="Times New Roman" w:hAnsi="Times New Roman" w:cs="Times New Roman"/>
                <w:b/>
                <w:bCs/>
                <w:color w:val="000000"/>
                <w:sz w:val="20"/>
                <w:szCs w:val="20"/>
              </w:rPr>
              <w:t>, 1.</w:t>
            </w:r>
            <w:r w:rsidR="00EB2333" w:rsidRPr="00BA79D4">
              <w:rPr>
                <w:rFonts w:ascii="Times New Roman" w:eastAsia="Times New Roman" w:hAnsi="Times New Roman" w:cs="Times New Roman"/>
                <w:b/>
                <w:bCs/>
                <w:color w:val="000000"/>
                <w:sz w:val="20"/>
                <w:szCs w:val="20"/>
              </w:rPr>
              <w:t>19</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single" w:sz="4" w:space="0" w:color="auto"/>
            </w:tcBorders>
            <w:shd w:val="clear" w:color="000000" w:fill="FFFFFF"/>
            <w:vAlign w:val="center"/>
          </w:tcPr>
          <w:p w14:paraId="7845093C" w14:textId="77777777" w:rsidR="004E40E2" w:rsidRPr="00BA79D4" w:rsidRDefault="004E40E2"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.91 (.87, .96) **</w:t>
            </w:r>
          </w:p>
        </w:tc>
      </w:tr>
    </w:tbl>
    <w:p w14:paraId="2274F636" w14:textId="77777777" w:rsidR="002C7954" w:rsidRPr="00BA79D4" w:rsidRDefault="002C7954" w:rsidP="00293476">
      <w:pPr>
        <w:spacing w:after="0" w:line="276" w:lineRule="auto"/>
        <w:rPr>
          <w:rFonts w:ascii="Times New Roman" w:eastAsia="Calibri" w:hAnsi="Times New Roman" w:cs="Times New Roman"/>
          <w:i/>
          <w:iCs/>
          <w:kern w:val="0"/>
          <w:sz w:val="12"/>
          <w:szCs w:val="12"/>
          <w14:ligatures w14:val="none"/>
        </w:rPr>
      </w:pPr>
    </w:p>
    <w:p w14:paraId="52E7A520" w14:textId="6D4C480C" w:rsidR="004E40E2" w:rsidRPr="00BA79D4" w:rsidRDefault="004E40E2" w:rsidP="00293476">
      <w:pPr>
        <w:spacing w:after="0" w:line="276" w:lineRule="auto"/>
        <w:rPr>
          <w:rFonts w:ascii="Times New Roman" w:hAnsi="Times New Roman" w:cs="Times New Roman"/>
          <w:i/>
          <w:iCs/>
          <w:sz w:val="24"/>
          <w:szCs w:val="24"/>
        </w:rPr>
      </w:pPr>
      <w:r w:rsidRPr="00BA79D4">
        <w:rPr>
          <w:rFonts w:ascii="Times New Roman" w:eastAsia="Calibri" w:hAnsi="Times New Roman" w:cs="Times New Roman"/>
          <w:i/>
          <w:iCs/>
          <w:kern w:val="0"/>
          <w:sz w:val="24"/>
          <w:szCs w:val="24"/>
          <w14:ligatures w14:val="none"/>
        </w:rPr>
        <w:t>Note</w:t>
      </w:r>
      <w:r w:rsidRPr="00BA79D4">
        <w:rPr>
          <w:rFonts w:ascii="Times New Roman" w:eastAsia="Calibri" w:hAnsi="Times New Roman" w:cs="Times New Roman"/>
          <w:kern w:val="0"/>
          <w:sz w:val="24"/>
          <w:szCs w:val="24"/>
          <w14:ligatures w14:val="none"/>
        </w:rPr>
        <w:t>. ED = eating disorder</w:t>
      </w:r>
      <w:r w:rsidR="00B927B4" w:rsidRPr="00BA79D4">
        <w:rPr>
          <w:rFonts w:ascii="Times New Roman" w:eastAsia="Calibri" w:hAnsi="Times New Roman" w:cs="Times New Roman"/>
          <w:kern w:val="0"/>
          <w:sz w:val="24"/>
          <w:szCs w:val="24"/>
          <w14:ligatures w14:val="none"/>
        </w:rPr>
        <w:t xml:space="preserve">; </w:t>
      </w:r>
      <w:r w:rsidR="00CF5779" w:rsidRPr="00BA79D4">
        <w:rPr>
          <w:rFonts w:ascii="Times New Roman" w:eastAsia="Calibri" w:hAnsi="Times New Roman" w:cs="Times New Roman"/>
          <w:kern w:val="0"/>
          <w:sz w:val="24"/>
          <w:szCs w:val="24"/>
          <w14:ligatures w14:val="none"/>
        </w:rPr>
        <w:t>MAD</w:t>
      </w:r>
      <w:r w:rsidR="00B927B4" w:rsidRPr="00BA79D4">
        <w:rPr>
          <w:rFonts w:ascii="Times New Roman" w:eastAsia="Calibri" w:hAnsi="Times New Roman" w:cs="Times New Roman"/>
          <w:kern w:val="0"/>
          <w:sz w:val="24"/>
          <w:szCs w:val="24"/>
          <w14:ligatures w14:val="none"/>
        </w:rPr>
        <w:t xml:space="preserve"> = </w:t>
      </w:r>
      <w:r w:rsidR="00DC7DA7" w:rsidRPr="00BA79D4">
        <w:rPr>
          <w:rFonts w:ascii="Times New Roman" w:eastAsia="Calibri" w:hAnsi="Times New Roman" w:cs="Times New Roman"/>
          <w:kern w:val="0"/>
          <w:sz w:val="24"/>
          <w:szCs w:val="24"/>
          <w14:ligatures w14:val="none"/>
        </w:rPr>
        <w:t>mood</w:t>
      </w:r>
      <w:r w:rsidR="003C53F6" w:rsidRPr="00BA79D4">
        <w:rPr>
          <w:rFonts w:ascii="Times New Roman" w:eastAsia="Calibri" w:hAnsi="Times New Roman" w:cs="Times New Roman"/>
          <w:kern w:val="0"/>
          <w:sz w:val="24"/>
          <w:szCs w:val="24"/>
          <w14:ligatures w14:val="none"/>
        </w:rPr>
        <w:t>/</w:t>
      </w:r>
      <w:r w:rsidR="00DC7DA7" w:rsidRPr="00BA79D4">
        <w:rPr>
          <w:rFonts w:ascii="Times New Roman" w:eastAsia="Calibri" w:hAnsi="Times New Roman" w:cs="Times New Roman"/>
          <w:kern w:val="0"/>
          <w:sz w:val="24"/>
          <w:szCs w:val="24"/>
          <w14:ligatures w14:val="none"/>
        </w:rPr>
        <w:t>anxiety</w:t>
      </w:r>
      <w:r w:rsidR="00B927B4" w:rsidRPr="00BA79D4">
        <w:rPr>
          <w:rFonts w:ascii="Times New Roman" w:eastAsia="Calibri" w:hAnsi="Times New Roman" w:cs="Times New Roman"/>
          <w:kern w:val="0"/>
          <w:sz w:val="24"/>
          <w:szCs w:val="24"/>
          <w14:ligatures w14:val="none"/>
        </w:rPr>
        <w:t xml:space="preserve"> disorder; PD = psychotic disorder</w:t>
      </w:r>
      <w:r w:rsidR="00A132E8" w:rsidRPr="00BA79D4">
        <w:rPr>
          <w:rFonts w:ascii="Times New Roman" w:eastAsia="Calibri" w:hAnsi="Times New Roman" w:cs="Times New Roman"/>
          <w:kern w:val="0"/>
          <w:sz w:val="24"/>
          <w:szCs w:val="24"/>
          <w14:ligatures w14:val="none"/>
        </w:rPr>
        <w:t>; IRR = incidence rate ratio</w:t>
      </w:r>
      <w:r w:rsidRPr="00BA79D4">
        <w:rPr>
          <w:rFonts w:ascii="Times New Roman" w:eastAsia="Calibri" w:hAnsi="Times New Roman" w:cs="Times New Roman"/>
          <w:kern w:val="0"/>
          <w:sz w:val="24"/>
          <w:szCs w:val="24"/>
          <w14:ligatures w14:val="none"/>
        </w:rPr>
        <w:t xml:space="preserve">. The number of service days was analyzed for participants who received at least one instance of a given service type. Receipt of any </w:t>
      </w:r>
      <w:r w:rsidR="00C26996" w:rsidRPr="00BA79D4">
        <w:rPr>
          <w:rFonts w:ascii="Times New Roman" w:eastAsia="Calibri" w:hAnsi="Times New Roman" w:cs="Times New Roman"/>
          <w:kern w:val="0"/>
          <w:sz w:val="24"/>
          <w:szCs w:val="24"/>
          <w14:ligatures w14:val="none"/>
        </w:rPr>
        <w:t xml:space="preserve">outpatient </w:t>
      </w:r>
      <w:r w:rsidRPr="00BA79D4">
        <w:rPr>
          <w:rFonts w:ascii="Times New Roman" w:eastAsia="Calibri" w:hAnsi="Times New Roman" w:cs="Times New Roman"/>
          <w:kern w:val="0"/>
          <w:sz w:val="24"/>
          <w:szCs w:val="24"/>
          <w14:ligatures w14:val="none"/>
        </w:rPr>
        <w:t xml:space="preserve">medical services was not examined as an outcome because almost all youth received at least some </w:t>
      </w:r>
      <w:r w:rsidR="00C26996" w:rsidRPr="00BA79D4">
        <w:rPr>
          <w:rFonts w:ascii="Times New Roman" w:eastAsia="Calibri" w:hAnsi="Times New Roman" w:cs="Times New Roman"/>
          <w:kern w:val="0"/>
          <w:sz w:val="24"/>
          <w:szCs w:val="24"/>
          <w14:ligatures w14:val="none"/>
        </w:rPr>
        <w:t xml:space="preserve">outpatient </w:t>
      </w:r>
      <w:r w:rsidRPr="00BA79D4">
        <w:rPr>
          <w:rFonts w:ascii="Times New Roman" w:eastAsia="Calibri" w:hAnsi="Times New Roman" w:cs="Times New Roman"/>
          <w:kern w:val="0"/>
          <w:sz w:val="24"/>
          <w:szCs w:val="24"/>
          <w14:ligatures w14:val="none"/>
        </w:rPr>
        <w:t xml:space="preserve">medical care. Interaction effects with diagnosis were not examined for the second year of services due to smaller sample sizes. </w:t>
      </w:r>
      <w:r w:rsidRPr="00BA79D4">
        <w:rPr>
          <w:rFonts w:ascii="Times New Roman" w:hAnsi="Times New Roman" w:cs="Times New Roman"/>
          <w:i/>
          <w:iCs/>
          <w:sz w:val="24"/>
          <w:szCs w:val="24"/>
        </w:rPr>
        <w:t>* &lt;.05; ** &lt;.01; *** &lt;.001</w:t>
      </w:r>
    </w:p>
    <w:p w14:paraId="6ACBED67" w14:textId="77777777" w:rsidR="004E40E2" w:rsidRPr="00BA79D4" w:rsidRDefault="004E40E2" w:rsidP="00293476">
      <w:pPr>
        <w:spacing w:after="0" w:line="240" w:lineRule="auto"/>
        <w:rPr>
          <w:rFonts w:ascii="Times New Roman" w:eastAsia="Calibri" w:hAnsi="Times New Roman" w:cs="Times New Roman"/>
          <w:b/>
          <w:bCs/>
          <w:kern w:val="0"/>
          <w:sz w:val="24"/>
          <w:szCs w:val="24"/>
          <w14:ligatures w14:val="none"/>
        </w:rPr>
      </w:pPr>
      <w:r w:rsidRPr="00BA79D4">
        <w:rPr>
          <w:rFonts w:ascii="Times New Roman" w:eastAsia="Calibri" w:hAnsi="Times New Roman" w:cs="Times New Roman"/>
          <w:b/>
          <w:bCs/>
          <w:kern w:val="0"/>
          <w:sz w:val="24"/>
          <w:szCs w:val="24"/>
          <w14:ligatures w14:val="none"/>
        </w:rPr>
        <w:br w:type="page"/>
      </w:r>
    </w:p>
    <w:p w14:paraId="496643EF" w14:textId="7E3EFD0C" w:rsidR="00C82809" w:rsidRPr="00BA79D4" w:rsidRDefault="00C82809" w:rsidP="00293476">
      <w:pPr>
        <w:spacing w:after="0" w:line="276" w:lineRule="auto"/>
        <w:rPr>
          <w:rFonts w:ascii="Times New Roman" w:hAnsi="Times New Roman" w:cs="Times New Roman"/>
          <w:i/>
          <w:iCs/>
          <w:sz w:val="24"/>
          <w:szCs w:val="24"/>
        </w:rPr>
      </w:pPr>
      <w:r w:rsidRPr="00BA79D4">
        <w:rPr>
          <w:rFonts w:ascii="Times New Roman" w:eastAsia="Calibri" w:hAnsi="Times New Roman" w:cs="Times New Roman"/>
          <w:b/>
          <w:bCs/>
          <w:kern w:val="0"/>
          <w:sz w:val="24"/>
          <w:szCs w:val="24"/>
          <w14:ligatures w14:val="none"/>
        </w:rPr>
        <w:lastRenderedPageBreak/>
        <w:t>Table S</w:t>
      </w:r>
      <w:r w:rsidR="000B45D2" w:rsidRPr="00BA79D4">
        <w:rPr>
          <w:rFonts w:ascii="Times New Roman" w:eastAsia="Calibri" w:hAnsi="Times New Roman" w:cs="Times New Roman"/>
          <w:b/>
          <w:bCs/>
          <w:kern w:val="0"/>
          <w:sz w:val="24"/>
          <w:szCs w:val="24"/>
          <w14:ligatures w14:val="none"/>
        </w:rPr>
        <w:t>5</w:t>
      </w:r>
      <w:r w:rsidRPr="00BA79D4">
        <w:rPr>
          <w:rFonts w:ascii="Times New Roman" w:eastAsia="Calibri" w:hAnsi="Times New Roman" w:cs="Times New Roman"/>
          <w:b/>
          <w:bCs/>
          <w:kern w:val="0"/>
          <w:sz w:val="24"/>
          <w:szCs w:val="24"/>
          <w14:ligatures w14:val="none"/>
        </w:rPr>
        <w:t xml:space="preserve">. </w:t>
      </w:r>
      <w:r w:rsidR="00490985" w:rsidRPr="00BA79D4">
        <w:rPr>
          <w:rFonts w:ascii="Times New Roman" w:hAnsi="Times New Roman" w:cs="Times New Roman"/>
          <w:i/>
          <w:iCs/>
          <w:sz w:val="24"/>
          <w:szCs w:val="24"/>
        </w:rPr>
        <w:t xml:space="preserve">Effects of demographic and diagnostic variables in </w:t>
      </w:r>
      <w:r w:rsidRPr="00BA79D4">
        <w:rPr>
          <w:rFonts w:ascii="Times New Roman" w:hAnsi="Times New Roman" w:cs="Times New Roman"/>
          <w:i/>
          <w:iCs/>
          <w:sz w:val="24"/>
          <w:szCs w:val="24"/>
        </w:rPr>
        <w:t>predicting service use in first year after known diagnosis with language as a predictor in the model</w:t>
      </w:r>
    </w:p>
    <w:p w14:paraId="56C561F8" w14:textId="77777777" w:rsidR="002C7954" w:rsidRPr="00BA79D4" w:rsidRDefault="002C7954" w:rsidP="00293476">
      <w:pPr>
        <w:spacing w:after="0" w:line="276" w:lineRule="auto"/>
        <w:rPr>
          <w:rFonts w:ascii="Times New Roman" w:hAnsi="Times New Roman" w:cs="Times New Roman"/>
          <w:i/>
          <w:iCs/>
          <w:sz w:val="24"/>
          <w:szCs w:val="24"/>
        </w:rPr>
      </w:pPr>
    </w:p>
    <w:tbl>
      <w:tblPr>
        <w:tblW w:w="13145" w:type="dxa"/>
        <w:tblInd w:w="85" w:type="dxa"/>
        <w:tblLayout w:type="fixed"/>
        <w:tblLook w:val="04A0" w:firstRow="1" w:lastRow="0" w:firstColumn="1" w:lastColumn="0" w:noHBand="0" w:noVBand="1"/>
      </w:tblPr>
      <w:tblGrid>
        <w:gridCol w:w="1664"/>
        <w:gridCol w:w="1581"/>
        <w:gridCol w:w="1980"/>
        <w:gridCol w:w="1980"/>
        <w:gridCol w:w="1980"/>
        <w:gridCol w:w="1980"/>
        <w:gridCol w:w="1980"/>
      </w:tblGrid>
      <w:tr w:rsidR="00C82809" w:rsidRPr="00BA79D4" w14:paraId="54CE718A" w14:textId="77777777" w:rsidTr="00E8361E">
        <w:trPr>
          <w:trHeight w:val="274"/>
        </w:trPr>
        <w:tc>
          <w:tcPr>
            <w:tcW w:w="13145" w:type="dxa"/>
            <w:gridSpan w:val="7"/>
            <w:tcBorders>
              <w:top w:val="single" w:sz="4" w:space="0" w:color="auto"/>
              <w:bottom w:val="nil"/>
            </w:tcBorders>
            <w:shd w:val="clear" w:color="auto" w:fill="D9D9D9" w:themeFill="background1" w:themeFillShade="D9"/>
            <w:tcMar>
              <w:left w:w="29" w:type="dxa"/>
              <w:right w:w="29" w:type="dxa"/>
            </w:tcMar>
            <w:vAlign w:val="center"/>
          </w:tcPr>
          <w:p w14:paraId="73490EEC"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Without Interaction Effects</w:t>
            </w:r>
          </w:p>
        </w:tc>
      </w:tr>
      <w:tr w:rsidR="00C82809" w:rsidRPr="00BA79D4" w14:paraId="27F6C773" w14:textId="77777777" w:rsidTr="004236D3">
        <w:trPr>
          <w:trHeight w:val="274"/>
        </w:trPr>
        <w:tc>
          <w:tcPr>
            <w:tcW w:w="1664" w:type="dxa"/>
            <w:vMerge w:val="restart"/>
            <w:tcBorders>
              <w:top w:val="single" w:sz="4" w:space="0" w:color="auto"/>
              <w:bottom w:val="nil"/>
              <w:right w:val="nil"/>
            </w:tcBorders>
            <w:shd w:val="clear" w:color="000000" w:fill="FFFFFF"/>
            <w:tcMar>
              <w:left w:w="29" w:type="dxa"/>
              <w:right w:w="29" w:type="dxa"/>
            </w:tcMar>
            <w:vAlign w:val="bottom"/>
            <w:hideMark/>
          </w:tcPr>
          <w:p w14:paraId="0EE69413"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single" w:sz="4" w:space="0" w:color="auto"/>
              <w:left w:val="nil"/>
              <w:bottom w:val="nil"/>
              <w:right w:val="single" w:sz="4" w:space="0" w:color="auto"/>
            </w:tcBorders>
            <w:shd w:val="clear" w:color="000000" w:fill="FFFFFF"/>
            <w:tcMar>
              <w:left w:w="29" w:type="dxa"/>
              <w:right w:w="29" w:type="dxa"/>
            </w:tcMar>
            <w:vAlign w:val="bottom"/>
            <w:hideMark/>
          </w:tcPr>
          <w:p w14:paraId="3ECB67AE" w14:textId="77777777" w:rsidR="00C82809" w:rsidRPr="00BA79D4" w:rsidRDefault="00C82809" w:rsidP="00293476">
            <w:pPr>
              <w:spacing w:after="0" w:line="240" w:lineRule="auto"/>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1C5562B1"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Outpatient</w:t>
            </w:r>
          </w:p>
          <w:p w14:paraId="12B7EA09"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Therapy Services</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349A048E"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Therapy Services</w:t>
            </w:r>
          </w:p>
        </w:tc>
        <w:tc>
          <w:tcPr>
            <w:tcW w:w="1980" w:type="dxa"/>
            <w:tcBorders>
              <w:top w:val="single" w:sz="4" w:space="0" w:color="auto"/>
              <w:left w:val="single" w:sz="4" w:space="0" w:color="auto"/>
              <w:bottom w:val="nil"/>
            </w:tcBorders>
            <w:shd w:val="clear" w:color="000000" w:fill="FFFFFF"/>
            <w:vAlign w:val="bottom"/>
          </w:tcPr>
          <w:p w14:paraId="13AD98A6" w14:textId="588A4E8B"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Outpatient Medical Services</w:t>
            </w:r>
          </w:p>
        </w:tc>
        <w:tc>
          <w:tcPr>
            <w:tcW w:w="1980" w:type="dxa"/>
            <w:tcBorders>
              <w:top w:val="single" w:sz="4" w:space="0" w:color="auto"/>
              <w:left w:val="single" w:sz="4" w:space="0" w:color="auto"/>
              <w:bottom w:val="nil"/>
            </w:tcBorders>
            <w:shd w:val="clear" w:color="000000" w:fill="FFFFFF"/>
            <w:vAlign w:val="bottom"/>
          </w:tcPr>
          <w:p w14:paraId="05C5E2B6"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Inpatient Admission</w:t>
            </w:r>
          </w:p>
        </w:tc>
        <w:tc>
          <w:tcPr>
            <w:tcW w:w="1980" w:type="dxa"/>
            <w:tcBorders>
              <w:top w:val="single" w:sz="4" w:space="0" w:color="auto"/>
              <w:left w:val="single" w:sz="4" w:space="0" w:color="auto"/>
              <w:bottom w:val="nil"/>
            </w:tcBorders>
            <w:shd w:val="clear" w:color="000000" w:fill="FFFFFF"/>
            <w:vAlign w:val="bottom"/>
          </w:tcPr>
          <w:p w14:paraId="139721C2"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Inpatient</w:t>
            </w:r>
          </w:p>
        </w:tc>
      </w:tr>
      <w:tr w:rsidR="00C82809" w:rsidRPr="00BA79D4" w14:paraId="4D5332C0" w14:textId="77777777" w:rsidTr="004236D3">
        <w:trPr>
          <w:trHeight w:val="276"/>
        </w:trPr>
        <w:tc>
          <w:tcPr>
            <w:tcW w:w="1664" w:type="dxa"/>
            <w:vMerge/>
            <w:tcBorders>
              <w:top w:val="nil"/>
              <w:bottom w:val="nil"/>
              <w:right w:val="nil"/>
            </w:tcBorders>
            <w:tcMar>
              <w:left w:w="29" w:type="dxa"/>
              <w:right w:w="29" w:type="dxa"/>
            </w:tcMar>
            <w:vAlign w:val="center"/>
            <w:hideMark/>
          </w:tcPr>
          <w:p w14:paraId="414E548E" w14:textId="77777777" w:rsidR="00C82809" w:rsidRPr="00BA79D4" w:rsidRDefault="00C82809" w:rsidP="00293476">
            <w:pPr>
              <w:spacing w:after="0" w:line="240" w:lineRule="auto"/>
              <w:rPr>
                <w:rFonts w:ascii="Times New Roman" w:eastAsia="Times New Roman" w:hAnsi="Times New Roman" w:cs="Times New Roman"/>
                <w:b/>
                <w:bCs/>
                <w:color w:val="000000"/>
                <w:sz w:val="20"/>
                <w:szCs w:val="20"/>
              </w:rPr>
            </w:pP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750E93E4"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4B4C7688" w14:textId="28792171" w:rsidR="00C82809" w:rsidRPr="00BA79D4" w:rsidRDefault="00EB5926"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C82809"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4F6C1E0A"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01C94F49"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22F35B58" w14:textId="4A04C298" w:rsidR="00C82809" w:rsidRPr="00BA79D4" w:rsidRDefault="00485E66"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C82809"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tcBorders>
            <w:shd w:val="clear" w:color="000000" w:fill="FFFFFF"/>
            <w:vAlign w:val="bottom"/>
          </w:tcPr>
          <w:p w14:paraId="6D03FECF"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C82809" w:rsidRPr="00BA79D4" w14:paraId="4D971E90" w14:textId="77777777" w:rsidTr="004236D3">
        <w:trPr>
          <w:trHeight w:val="274"/>
        </w:trPr>
        <w:tc>
          <w:tcPr>
            <w:tcW w:w="1664" w:type="dxa"/>
            <w:tcBorders>
              <w:top w:val="nil"/>
              <w:bottom w:val="nil"/>
              <w:right w:val="nil"/>
            </w:tcBorders>
            <w:shd w:val="clear" w:color="000000" w:fill="FFFFFF"/>
            <w:tcMar>
              <w:left w:w="29" w:type="dxa"/>
              <w:right w:w="29" w:type="dxa"/>
            </w:tcMar>
            <w:vAlign w:val="bottom"/>
            <w:hideMark/>
          </w:tcPr>
          <w:p w14:paraId="0BCECACB"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bottom"/>
            <w:hideMark/>
          </w:tcPr>
          <w:p w14:paraId="17467576"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000000" w:fill="FFFFFF"/>
          </w:tcPr>
          <w:p w14:paraId="0514EDB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tcPr>
          <w:p w14:paraId="0EEF26CC"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tcPr>
          <w:p w14:paraId="07B019E2"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9DDA84E"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78E6A77"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61A83A14"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97C5128"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000000" w:fill="FFFFFF"/>
            <w:vAlign w:val="center"/>
          </w:tcPr>
          <w:p w14:paraId="71423303"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3ABDEDF" w14:textId="77777777" w:rsidR="00C82809" w:rsidRPr="00BA79D4" w:rsidDel="008219A9" w:rsidRDefault="00C82809"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000000" w:fill="FFFFFF"/>
            <w:vAlign w:val="center"/>
          </w:tcPr>
          <w:p w14:paraId="4391D054"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4BF1ECA6"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B1076BF"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2B2A8806"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DC8F00E" w14:textId="7F0B26F2" w:rsidR="00C82809" w:rsidRPr="00BA79D4" w:rsidRDefault="00892322"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Mood/Anxiety</w:t>
            </w:r>
            <w:r w:rsidR="00C82809" w:rsidRPr="00BA79D4">
              <w:rPr>
                <w:rFonts w:ascii="Times New Roman" w:eastAsia="Times New Roman" w:hAnsi="Times New Roman" w:cs="Times New Roman"/>
                <w:color w:val="000000"/>
                <w:sz w:val="20"/>
                <w:szCs w:val="20"/>
              </w:rPr>
              <w:t xml:space="preserve"> Disorder (</w:t>
            </w:r>
            <w:r w:rsidR="00CF5779" w:rsidRPr="00BA79D4">
              <w:rPr>
                <w:rFonts w:ascii="Times New Roman" w:eastAsia="Times New Roman" w:hAnsi="Times New Roman" w:cs="Times New Roman"/>
                <w:color w:val="000000"/>
                <w:sz w:val="20"/>
                <w:szCs w:val="20"/>
              </w:rPr>
              <w:t>MAD</w:t>
            </w:r>
            <w:r w:rsidR="00C82809" w:rsidRPr="00BA79D4">
              <w:rPr>
                <w:rFonts w:ascii="Times New Roman" w:eastAsia="Times New Roman" w:hAnsi="Times New Roman" w:cs="Times New Roman"/>
                <w:color w:val="000000"/>
                <w:sz w:val="20"/>
                <w:szCs w:val="20"/>
              </w:rPr>
              <w:t xml:space="preserve">) </w:t>
            </w:r>
          </w:p>
        </w:tc>
        <w:tc>
          <w:tcPr>
            <w:tcW w:w="1980" w:type="dxa"/>
            <w:tcBorders>
              <w:top w:val="nil"/>
              <w:left w:val="single" w:sz="4" w:space="0" w:color="auto"/>
              <w:bottom w:val="nil"/>
              <w:right w:val="single" w:sz="4" w:space="0" w:color="auto"/>
            </w:tcBorders>
            <w:shd w:val="clear" w:color="000000" w:fill="FFFFFF"/>
            <w:vAlign w:val="center"/>
          </w:tcPr>
          <w:p w14:paraId="70ADF3F1" w14:textId="1EF694B8" w:rsidR="00C82809" w:rsidRPr="00BA79D4" w:rsidRDefault="00C82809"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w:t>
            </w:r>
            <w:r w:rsidR="00EB5926" w:rsidRPr="00BA79D4">
              <w:rPr>
                <w:rFonts w:ascii="Times New Roman" w:hAnsi="Times New Roman" w:cs="Times New Roman"/>
                <w:b/>
                <w:bCs/>
                <w:sz w:val="20"/>
                <w:szCs w:val="20"/>
              </w:rPr>
              <w:t>35</w:t>
            </w:r>
            <w:r w:rsidRPr="00BA79D4">
              <w:rPr>
                <w:rFonts w:ascii="Times New Roman" w:hAnsi="Times New Roman" w:cs="Times New Roman"/>
                <w:b/>
                <w:bCs/>
                <w:sz w:val="20"/>
                <w:szCs w:val="20"/>
              </w:rPr>
              <w:t xml:space="preserve"> (1.</w:t>
            </w:r>
            <w:r w:rsidR="00EB5926" w:rsidRPr="00BA79D4">
              <w:rPr>
                <w:rFonts w:ascii="Times New Roman" w:hAnsi="Times New Roman" w:cs="Times New Roman"/>
                <w:b/>
                <w:bCs/>
                <w:sz w:val="20"/>
                <w:szCs w:val="20"/>
              </w:rPr>
              <w:t>27</w:t>
            </w:r>
            <w:r w:rsidRPr="00BA79D4">
              <w:rPr>
                <w:rFonts w:ascii="Times New Roman" w:hAnsi="Times New Roman" w:cs="Times New Roman"/>
                <w:b/>
                <w:bCs/>
                <w:sz w:val="20"/>
                <w:szCs w:val="20"/>
              </w:rPr>
              <w:t>, 1.</w:t>
            </w:r>
            <w:r w:rsidR="00EB5926" w:rsidRPr="00BA79D4">
              <w:rPr>
                <w:rFonts w:ascii="Times New Roman" w:hAnsi="Times New Roman" w:cs="Times New Roman"/>
                <w:b/>
                <w:bCs/>
                <w:sz w:val="20"/>
                <w:szCs w:val="20"/>
              </w:rPr>
              <w:t>42</w:t>
            </w:r>
            <w:r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C7460DB" w14:textId="7D6C9D17" w:rsidR="00C82809" w:rsidRPr="00BA79D4" w:rsidDel="008219A9"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.89 (.82, .9</w:t>
            </w:r>
            <w:r w:rsidR="00E76365" w:rsidRPr="00BA79D4">
              <w:rPr>
                <w:rFonts w:ascii="Times New Roman" w:hAnsi="Times New Roman" w:cs="Times New Roman"/>
                <w:b/>
                <w:bCs/>
                <w:sz w:val="20"/>
                <w:szCs w:val="20"/>
              </w:rPr>
              <w:t>6</w:t>
            </w:r>
            <w:r w:rsidRPr="00BA79D4">
              <w:rPr>
                <w:rFonts w:ascii="Times New Roman" w:hAnsi="Times New Roman" w:cs="Times New Roman"/>
                <w:b/>
                <w:bCs/>
                <w:sz w:val="20"/>
                <w:szCs w:val="20"/>
              </w:rPr>
              <w:t>) **</w:t>
            </w:r>
          </w:p>
        </w:tc>
        <w:tc>
          <w:tcPr>
            <w:tcW w:w="1980" w:type="dxa"/>
            <w:tcBorders>
              <w:top w:val="nil"/>
              <w:left w:val="single" w:sz="4" w:space="0" w:color="auto"/>
              <w:bottom w:val="nil"/>
            </w:tcBorders>
            <w:shd w:val="clear" w:color="000000" w:fill="FFFFFF"/>
            <w:vAlign w:val="center"/>
          </w:tcPr>
          <w:p w14:paraId="77B49895"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.58 (.55, .60) ***</w:t>
            </w:r>
          </w:p>
        </w:tc>
        <w:tc>
          <w:tcPr>
            <w:tcW w:w="1980" w:type="dxa"/>
            <w:tcBorders>
              <w:top w:val="nil"/>
              <w:left w:val="single" w:sz="4" w:space="0" w:color="auto"/>
              <w:bottom w:val="nil"/>
            </w:tcBorders>
            <w:shd w:val="clear" w:color="000000" w:fill="FFFFFF"/>
            <w:vAlign w:val="center"/>
          </w:tcPr>
          <w:p w14:paraId="664E82F7" w14:textId="2DF7302A"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.5</w:t>
            </w:r>
            <w:r w:rsidR="00485E66" w:rsidRPr="00BA79D4">
              <w:rPr>
                <w:rFonts w:ascii="Times New Roman" w:eastAsia="Times New Roman" w:hAnsi="Times New Roman" w:cs="Times New Roman"/>
                <w:b/>
                <w:bCs/>
                <w:color w:val="000000"/>
                <w:sz w:val="20"/>
                <w:szCs w:val="20"/>
              </w:rPr>
              <w:t>8</w:t>
            </w:r>
            <w:r w:rsidRPr="00BA79D4">
              <w:rPr>
                <w:rFonts w:ascii="Times New Roman" w:eastAsia="Times New Roman" w:hAnsi="Times New Roman" w:cs="Times New Roman"/>
                <w:b/>
                <w:bCs/>
                <w:color w:val="000000"/>
                <w:sz w:val="20"/>
                <w:szCs w:val="20"/>
              </w:rPr>
              <w:t xml:space="preserve"> (.</w:t>
            </w:r>
            <w:r w:rsidR="00E8731E" w:rsidRPr="00BA79D4">
              <w:rPr>
                <w:rFonts w:ascii="Times New Roman" w:eastAsia="Times New Roman" w:hAnsi="Times New Roman" w:cs="Times New Roman"/>
                <w:b/>
                <w:bCs/>
                <w:color w:val="000000"/>
                <w:sz w:val="20"/>
                <w:szCs w:val="20"/>
              </w:rPr>
              <w:t>5</w:t>
            </w:r>
            <w:r w:rsidR="003A3095"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.6</w:t>
            </w:r>
            <w:r w:rsidR="003A3095"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6D031ADD" w14:textId="4FD16661"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.3</w:t>
            </w:r>
            <w:r w:rsidR="00A85986"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xml:space="preserve"> (.</w:t>
            </w:r>
            <w:r w:rsidR="00A85986" w:rsidRPr="00BA79D4">
              <w:rPr>
                <w:rFonts w:ascii="Times New Roman" w:eastAsia="Times New Roman" w:hAnsi="Times New Roman" w:cs="Times New Roman"/>
                <w:b/>
                <w:bCs/>
                <w:color w:val="000000"/>
                <w:sz w:val="20"/>
                <w:szCs w:val="20"/>
              </w:rPr>
              <w:t>27</w:t>
            </w:r>
            <w:r w:rsidRPr="00BA79D4">
              <w:rPr>
                <w:rFonts w:ascii="Times New Roman" w:eastAsia="Times New Roman" w:hAnsi="Times New Roman" w:cs="Times New Roman"/>
                <w:b/>
                <w:bCs/>
                <w:color w:val="000000"/>
                <w:sz w:val="20"/>
                <w:szCs w:val="20"/>
              </w:rPr>
              <w:t>, .</w:t>
            </w:r>
            <w:r w:rsidR="00A85986" w:rsidRPr="00BA79D4">
              <w:rPr>
                <w:rFonts w:ascii="Times New Roman" w:eastAsia="Times New Roman" w:hAnsi="Times New Roman" w:cs="Times New Roman"/>
                <w:b/>
                <w:bCs/>
                <w:color w:val="000000"/>
                <w:sz w:val="20"/>
                <w:szCs w:val="20"/>
              </w:rPr>
              <w:t>36</w:t>
            </w:r>
            <w:r w:rsidRPr="00BA79D4">
              <w:rPr>
                <w:rFonts w:ascii="Times New Roman" w:eastAsia="Times New Roman" w:hAnsi="Times New Roman" w:cs="Times New Roman"/>
                <w:b/>
                <w:bCs/>
                <w:color w:val="000000"/>
                <w:sz w:val="20"/>
                <w:szCs w:val="20"/>
              </w:rPr>
              <w:t>) ***</w:t>
            </w:r>
          </w:p>
        </w:tc>
      </w:tr>
      <w:tr w:rsidR="00C82809" w:rsidRPr="00BA79D4" w14:paraId="1EC2C6A9"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9B10BD9"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Psychotic Disorder (PD) </w:t>
            </w:r>
          </w:p>
        </w:tc>
        <w:tc>
          <w:tcPr>
            <w:tcW w:w="1980" w:type="dxa"/>
            <w:tcBorders>
              <w:top w:val="nil"/>
              <w:left w:val="single" w:sz="4" w:space="0" w:color="auto"/>
              <w:bottom w:val="nil"/>
              <w:right w:val="single" w:sz="4" w:space="0" w:color="auto"/>
            </w:tcBorders>
            <w:shd w:val="clear" w:color="000000" w:fill="FFFFFF"/>
            <w:vAlign w:val="center"/>
          </w:tcPr>
          <w:p w14:paraId="38204A1E" w14:textId="30915A18" w:rsidR="00C82809" w:rsidRPr="00BA79D4" w:rsidRDefault="00EB5926"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1.52</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w:t>
            </w:r>
            <w:r w:rsidRPr="00BA79D4">
              <w:rPr>
                <w:rFonts w:ascii="Times New Roman" w:hAnsi="Times New Roman" w:cs="Times New Roman"/>
                <w:b/>
                <w:bCs/>
                <w:sz w:val="20"/>
                <w:szCs w:val="20"/>
              </w:rPr>
              <w:t>44</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w:t>
            </w:r>
            <w:r w:rsidRPr="00BA79D4">
              <w:rPr>
                <w:rFonts w:ascii="Times New Roman" w:hAnsi="Times New Roman" w:cs="Times New Roman"/>
                <w:b/>
                <w:bCs/>
                <w:sz w:val="20"/>
                <w:szCs w:val="20"/>
              </w:rPr>
              <w:t>61</w:t>
            </w:r>
            <w:r w:rsidR="00C82809"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9C822E9" w14:textId="6FCD3AFE" w:rsidR="00C82809" w:rsidRPr="00BA79D4" w:rsidDel="008219A9"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1.</w:t>
            </w:r>
            <w:r w:rsidR="00831522" w:rsidRPr="00BA79D4">
              <w:rPr>
                <w:rFonts w:ascii="Times New Roman" w:hAnsi="Times New Roman" w:cs="Times New Roman"/>
                <w:b/>
                <w:bCs/>
                <w:sz w:val="20"/>
                <w:szCs w:val="20"/>
              </w:rPr>
              <w:t>31</w:t>
            </w:r>
            <w:r w:rsidRPr="00BA79D4">
              <w:rPr>
                <w:rFonts w:ascii="Times New Roman" w:hAnsi="Times New Roman" w:cs="Times New Roman"/>
                <w:b/>
                <w:bCs/>
                <w:sz w:val="20"/>
                <w:szCs w:val="20"/>
              </w:rPr>
              <w:t xml:space="preserve"> (1.</w:t>
            </w:r>
            <w:r w:rsidR="00831522" w:rsidRPr="00BA79D4">
              <w:rPr>
                <w:rFonts w:ascii="Times New Roman" w:hAnsi="Times New Roman" w:cs="Times New Roman"/>
                <w:b/>
                <w:bCs/>
                <w:sz w:val="20"/>
                <w:szCs w:val="20"/>
              </w:rPr>
              <w:t>2</w:t>
            </w:r>
            <w:r w:rsidRPr="00BA79D4">
              <w:rPr>
                <w:rFonts w:ascii="Times New Roman" w:hAnsi="Times New Roman" w:cs="Times New Roman"/>
                <w:b/>
                <w:bCs/>
                <w:sz w:val="20"/>
                <w:szCs w:val="20"/>
              </w:rPr>
              <w:t>1, 1.</w:t>
            </w:r>
            <w:r w:rsidR="00831522" w:rsidRPr="00BA79D4">
              <w:rPr>
                <w:rFonts w:ascii="Times New Roman" w:hAnsi="Times New Roman" w:cs="Times New Roman"/>
                <w:b/>
                <w:bCs/>
                <w:sz w:val="20"/>
                <w:szCs w:val="20"/>
              </w:rPr>
              <w:t>40</w:t>
            </w:r>
            <w:r w:rsidRPr="00BA79D4">
              <w:rPr>
                <w:rFonts w:ascii="Times New Roman" w:hAnsi="Times New Roman" w:cs="Times New Roman"/>
                <w:b/>
                <w:bCs/>
                <w:sz w:val="20"/>
                <w:szCs w:val="20"/>
              </w:rPr>
              <w:t>) ***</w:t>
            </w:r>
          </w:p>
        </w:tc>
        <w:tc>
          <w:tcPr>
            <w:tcW w:w="1980" w:type="dxa"/>
            <w:tcBorders>
              <w:top w:val="nil"/>
              <w:left w:val="single" w:sz="4" w:space="0" w:color="auto"/>
              <w:bottom w:val="nil"/>
            </w:tcBorders>
            <w:shd w:val="clear" w:color="000000" w:fill="FFFFFF"/>
            <w:vAlign w:val="center"/>
          </w:tcPr>
          <w:p w14:paraId="1DF01F76" w14:textId="6D816CE4"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w:t>
            </w:r>
            <w:r w:rsidR="00C401A7"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xml:space="preserve"> (.7</w:t>
            </w:r>
            <w:r w:rsidR="00C401A7" w:rsidRPr="00BA79D4">
              <w:rPr>
                <w:rFonts w:ascii="Times New Roman" w:eastAsia="Times New Roman" w:hAnsi="Times New Roman" w:cs="Times New Roman"/>
                <w:b/>
                <w:bCs/>
                <w:color w:val="000000"/>
                <w:sz w:val="20"/>
                <w:szCs w:val="20"/>
              </w:rPr>
              <w:t>7</w:t>
            </w:r>
            <w:r w:rsidRPr="00BA79D4">
              <w:rPr>
                <w:rFonts w:ascii="Times New Roman" w:eastAsia="Times New Roman" w:hAnsi="Times New Roman" w:cs="Times New Roman"/>
                <w:b/>
                <w:bCs/>
                <w:color w:val="000000"/>
                <w:sz w:val="20"/>
                <w:szCs w:val="20"/>
              </w:rPr>
              <w:t>, .8</w:t>
            </w:r>
            <w:r w:rsidR="00C401A7"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1FF3AB0A" w14:textId="4658DC4B" w:rsidR="00C82809" w:rsidRPr="00BA79D4" w:rsidRDefault="003A3095"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w:t>
            </w:r>
            <w:r w:rsidR="00C82809"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55</w:t>
            </w:r>
            <w:r w:rsidR="00C82809"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2</w:t>
            </w:r>
            <w:r w:rsidR="00C82809"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35</w:t>
            </w:r>
            <w:r w:rsidR="00C82809"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2</w:t>
            </w:r>
            <w:r w:rsidR="00C82809"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7</w:t>
            </w:r>
            <w:r w:rsidR="00E8731E" w:rsidRPr="00BA79D4">
              <w:rPr>
                <w:rFonts w:ascii="Times New Roman" w:eastAsia="Times New Roman" w:hAnsi="Times New Roman" w:cs="Times New Roman"/>
                <w:b/>
                <w:bCs/>
                <w:color w:val="000000"/>
                <w:sz w:val="20"/>
                <w:szCs w:val="20"/>
              </w:rPr>
              <w:t>6</w:t>
            </w:r>
            <w:r w:rsidR="00C82809"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61F568CF" w14:textId="22274BCB"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w:t>
            </w:r>
            <w:r w:rsidR="00A85986"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xml:space="preserve"> (.</w:t>
            </w:r>
            <w:r w:rsidR="00A85986" w:rsidRPr="00BA79D4">
              <w:rPr>
                <w:rFonts w:ascii="Times New Roman" w:eastAsia="Times New Roman" w:hAnsi="Times New Roman" w:cs="Times New Roman"/>
                <w:b/>
                <w:bCs/>
                <w:color w:val="000000"/>
                <w:sz w:val="20"/>
                <w:szCs w:val="20"/>
              </w:rPr>
              <w:t>38</w:t>
            </w:r>
            <w:r w:rsidRPr="00BA79D4">
              <w:rPr>
                <w:rFonts w:ascii="Times New Roman" w:eastAsia="Times New Roman" w:hAnsi="Times New Roman" w:cs="Times New Roman"/>
                <w:b/>
                <w:bCs/>
                <w:color w:val="000000"/>
                <w:sz w:val="20"/>
                <w:szCs w:val="20"/>
              </w:rPr>
              <w:t>, .</w:t>
            </w:r>
            <w:r w:rsidR="00AB3397" w:rsidRPr="00BA79D4">
              <w:rPr>
                <w:rFonts w:ascii="Times New Roman" w:eastAsia="Times New Roman" w:hAnsi="Times New Roman" w:cs="Times New Roman"/>
                <w:b/>
                <w:bCs/>
                <w:color w:val="000000"/>
                <w:sz w:val="20"/>
                <w:szCs w:val="20"/>
              </w:rPr>
              <w:t>46</w:t>
            </w:r>
            <w:r w:rsidRPr="00BA79D4">
              <w:rPr>
                <w:rFonts w:ascii="Times New Roman" w:eastAsia="Times New Roman" w:hAnsi="Times New Roman" w:cs="Times New Roman"/>
                <w:b/>
                <w:bCs/>
                <w:color w:val="000000"/>
                <w:sz w:val="20"/>
                <w:szCs w:val="20"/>
              </w:rPr>
              <w:t>) ***</w:t>
            </w:r>
          </w:p>
        </w:tc>
      </w:tr>
      <w:tr w:rsidR="00C82809" w:rsidRPr="00BA79D4" w14:paraId="4C4B04C6"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14C05BB"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4C84A396"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784845E"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1D6B994"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359A3BC8"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78F43966"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794F3A0B"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7503108B"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000000" w:fill="FFFFFF"/>
            <w:vAlign w:val="center"/>
          </w:tcPr>
          <w:p w14:paraId="119EA4ED"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E29D877"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766201D4"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8ED0F7D"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977F06C"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35D35FE2" w14:textId="77777777" w:rsidTr="004236D3">
        <w:trPr>
          <w:trHeight w:val="274"/>
        </w:trPr>
        <w:tc>
          <w:tcPr>
            <w:tcW w:w="1664" w:type="dxa"/>
            <w:tcBorders>
              <w:top w:val="nil"/>
              <w:bottom w:val="nil"/>
              <w:right w:val="nil"/>
            </w:tcBorders>
            <w:shd w:val="clear" w:color="000000" w:fill="FFFFFF"/>
            <w:tcMar>
              <w:left w:w="29" w:type="dxa"/>
              <w:right w:w="29" w:type="dxa"/>
            </w:tcMar>
            <w:vAlign w:val="center"/>
            <w:hideMark/>
          </w:tcPr>
          <w:p w14:paraId="6F72BDE4"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1FEBC473"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000000" w:fill="FFFFFF"/>
            <w:vAlign w:val="center"/>
          </w:tcPr>
          <w:p w14:paraId="32DC238E" w14:textId="75448C01" w:rsidR="00C82809" w:rsidRPr="00BA79D4" w:rsidDel="006E4FB1"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1.</w:t>
            </w:r>
            <w:r w:rsidR="00EB5926" w:rsidRPr="00BA79D4">
              <w:rPr>
                <w:rFonts w:ascii="Times New Roman" w:eastAsia="Times New Roman" w:hAnsi="Times New Roman" w:cs="Times New Roman"/>
                <w:b/>
                <w:bCs/>
                <w:color w:val="000000"/>
                <w:sz w:val="20"/>
                <w:szCs w:val="20"/>
              </w:rPr>
              <w:t>09</w:t>
            </w:r>
            <w:r w:rsidRPr="00BA79D4">
              <w:rPr>
                <w:rFonts w:ascii="Times New Roman" w:eastAsia="Times New Roman" w:hAnsi="Times New Roman" w:cs="Times New Roman"/>
                <w:b/>
                <w:bCs/>
                <w:color w:val="000000"/>
                <w:sz w:val="20"/>
                <w:szCs w:val="20"/>
              </w:rPr>
              <w:t xml:space="preserve"> (1.0</w:t>
            </w:r>
            <w:r w:rsidR="00EB5926"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1.</w:t>
            </w:r>
            <w:r w:rsidR="00EB5926" w:rsidRPr="00BA79D4">
              <w:rPr>
                <w:rFonts w:ascii="Times New Roman" w:eastAsia="Times New Roman" w:hAnsi="Times New Roman" w:cs="Times New Roman"/>
                <w:b/>
                <w:bCs/>
                <w:color w:val="000000"/>
                <w:sz w:val="20"/>
                <w:szCs w:val="20"/>
              </w:rPr>
              <w:t>13</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24CC5C5" w14:textId="067BE389"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w:t>
            </w:r>
            <w:r w:rsidR="00831522"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 xml:space="preserve"> (.9</w:t>
            </w:r>
            <w:r w:rsidR="00831522" w:rsidRPr="00BA79D4">
              <w:rPr>
                <w:rFonts w:ascii="Times New Roman" w:eastAsia="Times New Roman" w:hAnsi="Times New Roman" w:cs="Times New Roman"/>
                <w:color w:val="000000"/>
                <w:sz w:val="20"/>
                <w:szCs w:val="20"/>
              </w:rPr>
              <w:t>5</w:t>
            </w:r>
            <w:r w:rsidRPr="00BA79D4">
              <w:rPr>
                <w:rFonts w:ascii="Times New Roman" w:eastAsia="Times New Roman" w:hAnsi="Times New Roman" w:cs="Times New Roman"/>
                <w:color w:val="000000"/>
                <w:sz w:val="20"/>
                <w:szCs w:val="20"/>
              </w:rPr>
              <w:t>, 1.0</w:t>
            </w:r>
            <w:r w:rsidR="00831522" w:rsidRPr="00BA79D4">
              <w:rPr>
                <w:rFonts w:ascii="Times New Roman" w:eastAsia="Times New Roman" w:hAnsi="Times New Roman" w:cs="Times New Roman"/>
                <w:color w:val="000000"/>
                <w:sz w:val="20"/>
                <w:szCs w:val="20"/>
              </w:rPr>
              <w:t>8</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164BDF79" w14:textId="7CB31C15"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w:t>
            </w:r>
            <w:r w:rsidR="003C1CAE" w:rsidRPr="00BA79D4">
              <w:rPr>
                <w:rFonts w:ascii="Times New Roman" w:eastAsia="Times New Roman" w:hAnsi="Times New Roman" w:cs="Times New Roman"/>
                <w:b/>
                <w:bCs/>
                <w:color w:val="000000"/>
                <w:sz w:val="20"/>
                <w:szCs w:val="20"/>
              </w:rPr>
              <w:t>8</w:t>
            </w:r>
            <w:r w:rsidRPr="00BA79D4">
              <w:rPr>
                <w:rFonts w:ascii="Times New Roman" w:eastAsia="Times New Roman" w:hAnsi="Times New Roman" w:cs="Times New Roman"/>
                <w:b/>
                <w:bCs/>
                <w:color w:val="000000"/>
                <w:sz w:val="20"/>
                <w:szCs w:val="20"/>
              </w:rPr>
              <w:t>9 (.8</w:t>
            </w:r>
            <w:r w:rsidR="003C1CAE" w:rsidRPr="00BA79D4">
              <w:rPr>
                <w:rFonts w:ascii="Times New Roman" w:eastAsia="Times New Roman" w:hAnsi="Times New Roman" w:cs="Times New Roman"/>
                <w:b/>
                <w:bCs/>
                <w:color w:val="000000"/>
                <w:sz w:val="20"/>
                <w:szCs w:val="20"/>
              </w:rPr>
              <w:t>6</w:t>
            </w:r>
            <w:r w:rsidRPr="00BA79D4">
              <w:rPr>
                <w:rFonts w:ascii="Times New Roman" w:eastAsia="Times New Roman" w:hAnsi="Times New Roman" w:cs="Times New Roman"/>
                <w:b/>
                <w:bCs/>
                <w:color w:val="000000"/>
                <w:sz w:val="20"/>
                <w:szCs w:val="20"/>
              </w:rPr>
              <w:t>, .9</w:t>
            </w:r>
            <w:r w:rsidR="003C1CAE"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77C8F4AD" w14:textId="0368A598"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3A3095" w:rsidRPr="00BA79D4">
              <w:rPr>
                <w:rFonts w:ascii="Times New Roman" w:eastAsia="Times New Roman" w:hAnsi="Times New Roman" w:cs="Times New Roman"/>
                <w:b/>
                <w:bCs/>
                <w:color w:val="000000"/>
                <w:sz w:val="20"/>
                <w:szCs w:val="20"/>
              </w:rPr>
              <w:t>39</w:t>
            </w:r>
            <w:r w:rsidRPr="00BA79D4">
              <w:rPr>
                <w:rFonts w:ascii="Times New Roman" w:eastAsia="Times New Roman" w:hAnsi="Times New Roman" w:cs="Times New Roman"/>
                <w:b/>
                <w:bCs/>
                <w:color w:val="000000"/>
                <w:sz w:val="20"/>
                <w:szCs w:val="20"/>
              </w:rPr>
              <w:t xml:space="preserve"> (1.</w:t>
            </w:r>
            <w:r w:rsidR="003A3095" w:rsidRPr="00BA79D4">
              <w:rPr>
                <w:rFonts w:ascii="Times New Roman" w:eastAsia="Times New Roman" w:hAnsi="Times New Roman" w:cs="Times New Roman"/>
                <w:b/>
                <w:bCs/>
                <w:color w:val="000000"/>
                <w:sz w:val="20"/>
                <w:szCs w:val="20"/>
              </w:rPr>
              <w:t>30</w:t>
            </w:r>
            <w:r w:rsidRPr="00BA79D4">
              <w:rPr>
                <w:rFonts w:ascii="Times New Roman" w:eastAsia="Times New Roman" w:hAnsi="Times New Roman" w:cs="Times New Roman"/>
                <w:b/>
                <w:bCs/>
                <w:color w:val="000000"/>
                <w:sz w:val="20"/>
                <w:szCs w:val="20"/>
              </w:rPr>
              <w:t>, 1.</w:t>
            </w:r>
            <w:r w:rsidR="003A3095"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9) ***</w:t>
            </w:r>
          </w:p>
        </w:tc>
        <w:tc>
          <w:tcPr>
            <w:tcW w:w="1980" w:type="dxa"/>
            <w:tcBorders>
              <w:top w:val="nil"/>
              <w:left w:val="single" w:sz="4" w:space="0" w:color="auto"/>
              <w:bottom w:val="nil"/>
            </w:tcBorders>
            <w:shd w:val="clear" w:color="000000" w:fill="FFFFFF"/>
            <w:vAlign w:val="center"/>
          </w:tcPr>
          <w:p w14:paraId="735F9B3D" w14:textId="0080D82A" w:rsidR="00C82809" w:rsidRPr="00BA79D4" w:rsidRDefault="00AB3397"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.94</w:t>
            </w:r>
            <w:r w:rsidR="00C82809"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85</w:t>
            </w:r>
            <w:r w:rsidR="00C82809" w:rsidRPr="00BA79D4">
              <w:rPr>
                <w:rFonts w:ascii="Times New Roman" w:eastAsia="Times New Roman" w:hAnsi="Times New Roman" w:cs="Times New Roman"/>
                <w:color w:val="000000"/>
                <w:sz w:val="20"/>
                <w:szCs w:val="20"/>
              </w:rPr>
              <w:t>, 1.</w:t>
            </w:r>
            <w:r w:rsidRPr="00BA79D4">
              <w:rPr>
                <w:rFonts w:ascii="Times New Roman" w:eastAsia="Times New Roman" w:hAnsi="Times New Roman" w:cs="Times New Roman"/>
                <w:color w:val="000000"/>
                <w:sz w:val="20"/>
                <w:szCs w:val="20"/>
              </w:rPr>
              <w:t>03</w:t>
            </w:r>
            <w:r w:rsidR="00C82809" w:rsidRPr="00BA79D4">
              <w:rPr>
                <w:rFonts w:ascii="Times New Roman" w:eastAsia="Times New Roman" w:hAnsi="Times New Roman" w:cs="Times New Roman"/>
                <w:color w:val="000000"/>
                <w:sz w:val="20"/>
                <w:szCs w:val="20"/>
              </w:rPr>
              <w:t>)</w:t>
            </w:r>
          </w:p>
        </w:tc>
      </w:tr>
      <w:tr w:rsidR="00C82809" w:rsidRPr="00BA79D4" w14:paraId="578B7755"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9122A29"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18E81E32"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1BDB1997"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3F717CE3"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7FD0F1CB"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0DD8F714"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r>
      <w:tr w:rsidR="00C82809" w:rsidRPr="00BA79D4" w14:paraId="525AB00A"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1C6DD325" w14:textId="12ABF029" w:rsidR="00C82809" w:rsidRPr="00BA79D4" w:rsidRDefault="00D527EA"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Language</w:t>
            </w:r>
            <w:r w:rsidR="00C82809" w:rsidRPr="00BA79D4">
              <w:rPr>
                <w:rFonts w:ascii="Times New Roman" w:eastAsia="Times New Roman" w:hAnsi="Times New Roman" w:cs="Times New Roman"/>
                <w:b/>
                <w:bCs/>
                <w:color w:val="000000"/>
                <w:sz w:val="20"/>
                <w:szCs w:val="20"/>
              </w:rPr>
              <w:t xml:space="preserve"> (Ref = </w:t>
            </w:r>
            <w:r w:rsidRPr="00BA79D4">
              <w:rPr>
                <w:rFonts w:ascii="Times New Roman" w:eastAsia="Times New Roman" w:hAnsi="Times New Roman" w:cs="Times New Roman"/>
                <w:b/>
                <w:bCs/>
                <w:color w:val="000000"/>
                <w:sz w:val="20"/>
                <w:szCs w:val="20"/>
              </w:rPr>
              <w:t>English</w:t>
            </w:r>
            <w:r w:rsidR="00C82809"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right w:val="single" w:sz="4" w:space="0" w:color="auto"/>
            </w:tcBorders>
            <w:shd w:val="clear" w:color="000000" w:fill="FFFFFF"/>
            <w:vAlign w:val="center"/>
          </w:tcPr>
          <w:p w14:paraId="3C49EF0F"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B64EA43"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97C080B"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64D8A0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77B4137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rsidDel="00BF1E5A" w14:paraId="22286151" w14:textId="77777777" w:rsidTr="004236D3">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7C204F50" w14:textId="0A6352C4" w:rsidR="00C82809"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w:t>
            </w:r>
          </w:p>
        </w:tc>
        <w:tc>
          <w:tcPr>
            <w:tcW w:w="1980" w:type="dxa"/>
            <w:tcBorders>
              <w:top w:val="nil"/>
              <w:left w:val="single" w:sz="4" w:space="0" w:color="auto"/>
              <w:bottom w:val="nil"/>
              <w:right w:val="single" w:sz="4" w:space="0" w:color="auto"/>
            </w:tcBorders>
            <w:shd w:val="clear" w:color="000000" w:fill="FFFFFF"/>
            <w:vAlign w:val="center"/>
          </w:tcPr>
          <w:p w14:paraId="7E8FAE8A" w14:textId="7DEC841A" w:rsidR="00C82809" w:rsidRPr="00BA79D4" w:rsidDel="008219A9"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.9</w:t>
            </w:r>
            <w:r w:rsidR="00EB5926" w:rsidRPr="00BA79D4">
              <w:rPr>
                <w:rFonts w:ascii="Times New Roman" w:eastAsia="Times New Roman" w:hAnsi="Times New Roman" w:cs="Times New Roman"/>
                <w:color w:val="000000"/>
                <w:sz w:val="20"/>
                <w:szCs w:val="20"/>
              </w:rPr>
              <w:t>7</w:t>
            </w:r>
            <w:r w:rsidRPr="00BA79D4">
              <w:rPr>
                <w:rFonts w:ascii="Times New Roman" w:eastAsia="Times New Roman" w:hAnsi="Times New Roman" w:cs="Times New Roman"/>
                <w:color w:val="000000"/>
                <w:sz w:val="20"/>
                <w:szCs w:val="20"/>
              </w:rPr>
              <w:t xml:space="preserve"> (.</w:t>
            </w:r>
            <w:r w:rsidR="00EB5926" w:rsidRPr="00BA79D4">
              <w:rPr>
                <w:rFonts w:ascii="Times New Roman" w:eastAsia="Times New Roman" w:hAnsi="Times New Roman" w:cs="Times New Roman"/>
                <w:color w:val="000000"/>
                <w:sz w:val="20"/>
                <w:szCs w:val="20"/>
              </w:rPr>
              <w:t>93</w:t>
            </w:r>
            <w:r w:rsidRPr="00BA79D4">
              <w:rPr>
                <w:rFonts w:ascii="Times New Roman" w:eastAsia="Times New Roman" w:hAnsi="Times New Roman" w:cs="Times New Roman"/>
                <w:color w:val="000000"/>
                <w:sz w:val="20"/>
                <w:szCs w:val="20"/>
              </w:rPr>
              <w:t>, 1.</w:t>
            </w:r>
            <w:r w:rsidR="00A25290" w:rsidRPr="00BA79D4">
              <w:rPr>
                <w:rFonts w:ascii="Times New Roman" w:eastAsia="Times New Roman" w:hAnsi="Times New Roman" w:cs="Times New Roman"/>
                <w:color w:val="000000"/>
                <w:sz w:val="20"/>
                <w:szCs w:val="20"/>
              </w:rPr>
              <w:t>0</w:t>
            </w:r>
            <w:r w:rsidR="005774B7"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927D559" w14:textId="7355536F" w:rsidR="00C82809" w:rsidRPr="00BA79D4" w:rsidRDefault="00831522"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1.00</w:t>
            </w:r>
            <w:r w:rsidR="00C82809"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94</w:t>
            </w:r>
            <w:r w:rsidR="00C82809"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1</w:t>
            </w:r>
            <w:r w:rsidR="00C82809" w:rsidRPr="00BA79D4">
              <w:rPr>
                <w:rFonts w:ascii="Times New Roman" w:eastAsia="Times New Roman" w:hAnsi="Times New Roman" w:cs="Times New Roman"/>
                <w:color w:val="000000"/>
                <w:sz w:val="20"/>
                <w:szCs w:val="20"/>
              </w:rPr>
              <w:t>.</w:t>
            </w:r>
            <w:r w:rsidRPr="00BA79D4">
              <w:rPr>
                <w:rFonts w:ascii="Times New Roman" w:eastAsia="Times New Roman" w:hAnsi="Times New Roman" w:cs="Times New Roman"/>
                <w:color w:val="000000"/>
                <w:sz w:val="20"/>
                <w:szCs w:val="20"/>
              </w:rPr>
              <w:t>06</w:t>
            </w:r>
            <w:r w:rsidR="00C82809"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3830A2DB" w14:textId="060427E4" w:rsidR="00C82809" w:rsidRPr="00BA79D4" w:rsidDel="00BF1E5A"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3C1CAE" w:rsidRPr="00BA79D4">
              <w:rPr>
                <w:rFonts w:ascii="Times New Roman" w:eastAsia="Times New Roman" w:hAnsi="Times New Roman" w:cs="Times New Roman"/>
                <w:b/>
                <w:bCs/>
                <w:color w:val="000000"/>
                <w:sz w:val="20"/>
                <w:szCs w:val="20"/>
              </w:rPr>
              <w:t>93</w:t>
            </w:r>
            <w:r w:rsidRPr="00BA79D4">
              <w:rPr>
                <w:rFonts w:ascii="Times New Roman" w:eastAsia="Times New Roman" w:hAnsi="Times New Roman" w:cs="Times New Roman"/>
                <w:b/>
                <w:bCs/>
                <w:color w:val="000000"/>
                <w:sz w:val="20"/>
                <w:szCs w:val="20"/>
              </w:rPr>
              <w:t xml:space="preserve"> (.</w:t>
            </w:r>
            <w:r w:rsidR="003C1CAE" w:rsidRPr="00BA79D4">
              <w:rPr>
                <w:rFonts w:ascii="Times New Roman" w:eastAsia="Times New Roman" w:hAnsi="Times New Roman" w:cs="Times New Roman"/>
                <w:b/>
                <w:bCs/>
                <w:color w:val="000000"/>
                <w:sz w:val="20"/>
                <w:szCs w:val="20"/>
              </w:rPr>
              <w:t>89</w:t>
            </w:r>
            <w:r w:rsidRPr="00BA79D4">
              <w:rPr>
                <w:rFonts w:ascii="Times New Roman" w:eastAsia="Times New Roman" w:hAnsi="Times New Roman" w:cs="Times New Roman"/>
                <w:b/>
                <w:bCs/>
                <w:color w:val="000000"/>
                <w:sz w:val="20"/>
                <w:szCs w:val="20"/>
              </w:rPr>
              <w:t>, .9</w:t>
            </w:r>
            <w:r w:rsidR="003C1CAE" w:rsidRPr="00BA79D4">
              <w:rPr>
                <w:rFonts w:ascii="Times New Roman" w:eastAsia="Times New Roman" w:hAnsi="Times New Roman" w:cs="Times New Roman"/>
                <w:b/>
                <w:bCs/>
                <w:color w:val="000000"/>
                <w:sz w:val="20"/>
                <w:szCs w:val="20"/>
              </w:rPr>
              <w:t>7</w:t>
            </w:r>
            <w:r w:rsidRPr="00BA79D4">
              <w:rPr>
                <w:rFonts w:ascii="Times New Roman" w:eastAsia="Times New Roman" w:hAnsi="Times New Roman" w:cs="Times New Roman"/>
                <w:b/>
                <w:bCs/>
                <w:color w:val="000000"/>
                <w:sz w:val="20"/>
                <w:szCs w:val="20"/>
              </w:rPr>
              <w:t>) *</w:t>
            </w:r>
            <w:r w:rsidR="003C1CAE"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000000" w:fill="FFFFFF"/>
            <w:vAlign w:val="center"/>
          </w:tcPr>
          <w:p w14:paraId="3CE47823" w14:textId="60A4D986"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3A3095" w:rsidRPr="00BA79D4">
              <w:rPr>
                <w:rFonts w:ascii="Times New Roman" w:eastAsia="Times New Roman" w:hAnsi="Times New Roman" w:cs="Times New Roman"/>
                <w:b/>
                <w:bCs/>
                <w:color w:val="000000"/>
                <w:sz w:val="20"/>
                <w:szCs w:val="20"/>
              </w:rPr>
              <w:t>85</w:t>
            </w:r>
            <w:r w:rsidRPr="00BA79D4">
              <w:rPr>
                <w:rFonts w:ascii="Times New Roman" w:eastAsia="Times New Roman" w:hAnsi="Times New Roman" w:cs="Times New Roman"/>
                <w:b/>
                <w:bCs/>
                <w:color w:val="000000"/>
                <w:sz w:val="20"/>
                <w:szCs w:val="20"/>
              </w:rPr>
              <w:t xml:space="preserve"> (.</w:t>
            </w:r>
            <w:r w:rsidR="003A3095" w:rsidRPr="00BA79D4">
              <w:rPr>
                <w:rFonts w:ascii="Times New Roman" w:eastAsia="Times New Roman" w:hAnsi="Times New Roman" w:cs="Times New Roman"/>
                <w:b/>
                <w:bCs/>
                <w:color w:val="000000"/>
                <w:sz w:val="20"/>
                <w:szCs w:val="20"/>
              </w:rPr>
              <w:t>7</w:t>
            </w:r>
            <w:r w:rsidR="00E8731E" w:rsidRPr="00BA79D4">
              <w:rPr>
                <w:rFonts w:ascii="Times New Roman" w:eastAsia="Times New Roman" w:hAnsi="Times New Roman" w:cs="Times New Roman"/>
                <w:b/>
                <w:bCs/>
                <w:color w:val="000000"/>
                <w:sz w:val="20"/>
                <w:szCs w:val="20"/>
              </w:rPr>
              <w:t>9</w:t>
            </w:r>
            <w:r w:rsidRPr="00BA79D4">
              <w:rPr>
                <w:rFonts w:ascii="Times New Roman" w:eastAsia="Times New Roman" w:hAnsi="Times New Roman" w:cs="Times New Roman"/>
                <w:b/>
                <w:bCs/>
                <w:color w:val="000000"/>
                <w:sz w:val="20"/>
                <w:szCs w:val="20"/>
              </w:rPr>
              <w:t>, .</w:t>
            </w:r>
            <w:r w:rsidR="003A3095" w:rsidRPr="00BA79D4">
              <w:rPr>
                <w:rFonts w:ascii="Times New Roman" w:eastAsia="Times New Roman" w:hAnsi="Times New Roman" w:cs="Times New Roman"/>
                <w:b/>
                <w:bCs/>
                <w:color w:val="000000"/>
                <w:sz w:val="20"/>
                <w:szCs w:val="20"/>
              </w:rPr>
              <w:t>91</w:t>
            </w:r>
            <w:r w:rsidRPr="00BA79D4">
              <w:rPr>
                <w:rFonts w:ascii="Times New Roman" w:eastAsia="Times New Roman" w:hAnsi="Times New Roman" w:cs="Times New Roman"/>
                <w:b/>
                <w:bCs/>
                <w:color w:val="000000"/>
                <w:sz w:val="20"/>
                <w:szCs w:val="20"/>
              </w:rPr>
              <w:t>)</w:t>
            </w:r>
            <w:r w:rsidR="00E8731E"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nil"/>
            </w:tcBorders>
            <w:shd w:val="clear" w:color="000000" w:fill="FFFFFF"/>
            <w:vAlign w:val="center"/>
          </w:tcPr>
          <w:p w14:paraId="23E1A29F" w14:textId="52634689" w:rsidR="00C82809" w:rsidRPr="00BA79D4" w:rsidRDefault="00AB3397"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.97</w:t>
            </w:r>
            <w:r w:rsidR="00C82809"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88</w:t>
            </w:r>
            <w:r w:rsidR="00C82809" w:rsidRPr="00BA79D4">
              <w:rPr>
                <w:rFonts w:ascii="Times New Roman" w:eastAsia="Times New Roman" w:hAnsi="Times New Roman" w:cs="Times New Roman"/>
                <w:color w:val="000000"/>
                <w:sz w:val="20"/>
                <w:szCs w:val="20"/>
              </w:rPr>
              <w:t>, 1.</w:t>
            </w:r>
            <w:r w:rsidRPr="00BA79D4">
              <w:rPr>
                <w:rFonts w:ascii="Times New Roman" w:eastAsia="Times New Roman" w:hAnsi="Times New Roman" w:cs="Times New Roman"/>
                <w:color w:val="000000"/>
                <w:sz w:val="20"/>
                <w:szCs w:val="20"/>
              </w:rPr>
              <w:t>07</w:t>
            </w:r>
            <w:r w:rsidR="00C82809" w:rsidRPr="00BA79D4">
              <w:rPr>
                <w:rFonts w:ascii="Times New Roman" w:eastAsia="Times New Roman" w:hAnsi="Times New Roman" w:cs="Times New Roman"/>
                <w:color w:val="000000"/>
                <w:sz w:val="20"/>
                <w:szCs w:val="20"/>
              </w:rPr>
              <w:t>)</w:t>
            </w:r>
          </w:p>
        </w:tc>
      </w:tr>
      <w:tr w:rsidR="00C82809" w:rsidRPr="00BA79D4" w14:paraId="7DC54011" w14:textId="77777777" w:rsidTr="004236D3">
        <w:trPr>
          <w:trHeight w:val="274"/>
        </w:trPr>
        <w:tc>
          <w:tcPr>
            <w:tcW w:w="1664" w:type="dxa"/>
            <w:tcBorders>
              <w:top w:val="nil"/>
              <w:right w:val="nil"/>
            </w:tcBorders>
            <w:shd w:val="clear" w:color="000000" w:fill="FFFFFF"/>
            <w:tcMar>
              <w:left w:w="29" w:type="dxa"/>
              <w:right w:w="29" w:type="dxa"/>
            </w:tcMar>
            <w:vAlign w:val="center"/>
          </w:tcPr>
          <w:p w14:paraId="0ECED19B" w14:textId="77777777" w:rsidR="00C82809" w:rsidRPr="00BA79D4" w:rsidRDefault="00C82809" w:rsidP="00293476">
            <w:pPr>
              <w:spacing w:after="0" w:line="240" w:lineRule="auto"/>
              <w:jc w:val="right"/>
              <w:rPr>
                <w:rFonts w:ascii="Times New Roman" w:eastAsia="Times New Roman" w:hAnsi="Times New Roman" w:cs="Times New Roman"/>
                <w:color w:val="808080"/>
                <w:sz w:val="20"/>
                <w:szCs w:val="20"/>
              </w:rPr>
            </w:pPr>
          </w:p>
        </w:tc>
        <w:tc>
          <w:tcPr>
            <w:tcW w:w="1581" w:type="dxa"/>
            <w:tcBorders>
              <w:top w:val="nil"/>
              <w:left w:val="nil"/>
              <w:right w:val="single" w:sz="4" w:space="0" w:color="auto"/>
            </w:tcBorders>
            <w:shd w:val="clear" w:color="000000" w:fill="FFFFFF"/>
            <w:tcMar>
              <w:left w:w="29" w:type="dxa"/>
              <w:right w:w="29" w:type="dxa"/>
            </w:tcMar>
            <w:vAlign w:val="center"/>
          </w:tcPr>
          <w:p w14:paraId="2F4BDFBB"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right w:val="single" w:sz="4" w:space="0" w:color="auto"/>
            </w:tcBorders>
            <w:shd w:val="clear" w:color="000000" w:fill="FFFFFF"/>
            <w:vAlign w:val="center"/>
          </w:tcPr>
          <w:p w14:paraId="0CD2DA29" w14:textId="77777777" w:rsidR="00C82809" w:rsidRPr="00BA79D4" w:rsidRDefault="00C82809"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right w:val="single" w:sz="4" w:space="0" w:color="auto"/>
            </w:tcBorders>
            <w:shd w:val="clear" w:color="000000" w:fill="FFFFFF"/>
            <w:tcMar>
              <w:left w:w="29" w:type="dxa"/>
              <w:right w:w="29" w:type="dxa"/>
            </w:tcMar>
            <w:vAlign w:val="center"/>
          </w:tcPr>
          <w:p w14:paraId="1008067A" w14:textId="77777777" w:rsidR="00C82809" w:rsidRPr="00BA79D4" w:rsidRDefault="00C82809" w:rsidP="00293476">
            <w:pPr>
              <w:spacing w:after="0" w:line="240" w:lineRule="auto"/>
              <w:jc w:val="center"/>
              <w:rPr>
                <w:rFonts w:ascii="Times New Roman" w:hAnsi="Times New Roman" w:cs="Times New Roman"/>
                <w:b/>
                <w:bCs/>
                <w:sz w:val="20"/>
                <w:szCs w:val="20"/>
              </w:rPr>
            </w:pPr>
          </w:p>
        </w:tc>
        <w:tc>
          <w:tcPr>
            <w:tcW w:w="1980" w:type="dxa"/>
            <w:tcBorders>
              <w:top w:val="nil"/>
              <w:left w:val="single" w:sz="4" w:space="0" w:color="auto"/>
            </w:tcBorders>
            <w:shd w:val="clear" w:color="000000" w:fill="FFFFFF"/>
            <w:vAlign w:val="center"/>
          </w:tcPr>
          <w:p w14:paraId="1EED36E9"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000000" w:fill="FFFFFF"/>
            <w:vAlign w:val="center"/>
          </w:tcPr>
          <w:p w14:paraId="0D605227"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tcBorders>
            <w:shd w:val="clear" w:color="000000" w:fill="FFFFFF"/>
            <w:vAlign w:val="center"/>
          </w:tcPr>
          <w:p w14:paraId="433C5CE9"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r>
      <w:tr w:rsidR="00C82809" w:rsidRPr="00BA79D4" w14:paraId="2C9C7166" w14:textId="77777777" w:rsidTr="004236D3">
        <w:trPr>
          <w:trHeight w:val="274"/>
        </w:trPr>
        <w:tc>
          <w:tcPr>
            <w:tcW w:w="3245" w:type="dxa"/>
            <w:gridSpan w:val="2"/>
            <w:tcBorders>
              <w:top w:val="nil"/>
              <w:bottom w:val="single" w:sz="4" w:space="0" w:color="auto"/>
              <w:right w:val="single" w:sz="4" w:space="0" w:color="auto"/>
            </w:tcBorders>
            <w:shd w:val="clear" w:color="000000" w:fill="FFFFFF"/>
            <w:tcMar>
              <w:left w:w="29" w:type="dxa"/>
              <w:right w:w="29" w:type="dxa"/>
            </w:tcMar>
            <w:vAlign w:val="center"/>
          </w:tcPr>
          <w:p w14:paraId="1337BBD2"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Age at First Known Diagnosis</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5C2D33A4" w14:textId="5A6704F0" w:rsidR="00C82809" w:rsidRPr="00BA79D4" w:rsidRDefault="00C82809"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1.0</w:t>
            </w:r>
            <w:r w:rsidR="00EB5926"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xml:space="preserve"> (1.01, 1.0</w:t>
            </w:r>
            <w:r w:rsidR="00EB5926"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single" w:sz="4" w:space="0" w:color="auto"/>
              <w:right w:val="single" w:sz="4" w:space="0" w:color="auto"/>
            </w:tcBorders>
            <w:shd w:val="clear" w:color="000000" w:fill="FFFFFF"/>
            <w:tcMar>
              <w:left w:w="29" w:type="dxa"/>
              <w:right w:w="29" w:type="dxa"/>
            </w:tcMar>
            <w:vAlign w:val="center"/>
          </w:tcPr>
          <w:p w14:paraId="4D22F7F0" w14:textId="77777777" w:rsidR="00C82809" w:rsidRPr="00BA79D4" w:rsidRDefault="00C82809" w:rsidP="00293476">
            <w:pPr>
              <w:spacing w:after="0" w:line="240" w:lineRule="auto"/>
              <w:jc w:val="center"/>
              <w:rPr>
                <w:rFonts w:ascii="Times New Roman" w:hAnsi="Times New Roman" w:cs="Times New Roman"/>
                <w:b/>
                <w:bCs/>
                <w:sz w:val="20"/>
                <w:szCs w:val="20"/>
              </w:rPr>
            </w:pPr>
            <w:r w:rsidRPr="00BA79D4">
              <w:rPr>
                <w:rFonts w:ascii="Times New Roman" w:eastAsia="Times New Roman" w:hAnsi="Times New Roman" w:cs="Times New Roman"/>
                <w:b/>
                <w:bCs/>
                <w:color w:val="000000"/>
                <w:sz w:val="20"/>
                <w:szCs w:val="20"/>
              </w:rPr>
              <w:t>.98 (.97, .995) **</w:t>
            </w:r>
          </w:p>
        </w:tc>
        <w:tc>
          <w:tcPr>
            <w:tcW w:w="1980" w:type="dxa"/>
            <w:tcBorders>
              <w:top w:val="nil"/>
              <w:left w:val="single" w:sz="4" w:space="0" w:color="auto"/>
              <w:bottom w:val="nil"/>
            </w:tcBorders>
            <w:shd w:val="clear" w:color="000000" w:fill="FFFFFF"/>
            <w:vAlign w:val="center"/>
          </w:tcPr>
          <w:p w14:paraId="518E9877"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.97 (.96, .97) ***</w:t>
            </w:r>
          </w:p>
        </w:tc>
        <w:tc>
          <w:tcPr>
            <w:tcW w:w="1980" w:type="dxa"/>
            <w:tcBorders>
              <w:top w:val="nil"/>
              <w:left w:val="single" w:sz="4" w:space="0" w:color="auto"/>
              <w:bottom w:val="nil"/>
            </w:tcBorders>
            <w:shd w:val="clear" w:color="000000" w:fill="FFFFFF"/>
            <w:vAlign w:val="center"/>
          </w:tcPr>
          <w:p w14:paraId="667BE4BF" w14:textId="1C6D0515"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w:t>
            </w:r>
            <w:r w:rsidR="003A3095"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xml:space="preserve"> (1.1</w:t>
            </w:r>
            <w:r w:rsidR="003A3095" w:rsidRPr="00BA79D4">
              <w:rPr>
                <w:rFonts w:ascii="Times New Roman" w:eastAsia="Times New Roman" w:hAnsi="Times New Roman" w:cs="Times New Roman"/>
                <w:b/>
                <w:bCs/>
                <w:color w:val="000000"/>
                <w:sz w:val="20"/>
                <w:szCs w:val="20"/>
              </w:rPr>
              <w:t>0</w:t>
            </w:r>
            <w:r w:rsidRPr="00BA79D4">
              <w:rPr>
                <w:rFonts w:ascii="Times New Roman" w:eastAsia="Times New Roman" w:hAnsi="Times New Roman" w:cs="Times New Roman"/>
                <w:b/>
                <w:bCs/>
                <w:color w:val="000000"/>
                <w:sz w:val="20"/>
                <w:szCs w:val="20"/>
              </w:rPr>
              <w:t>, 1.</w:t>
            </w:r>
            <w:r w:rsidR="003A3095" w:rsidRPr="00BA79D4">
              <w:rPr>
                <w:rFonts w:ascii="Times New Roman" w:eastAsia="Times New Roman" w:hAnsi="Times New Roman" w:cs="Times New Roman"/>
                <w:b/>
                <w:bCs/>
                <w:color w:val="000000"/>
                <w:sz w:val="20"/>
                <w:szCs w:val="20"/>
              </w:rPr>
              <w:t>13</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3A035338" w14:textId="4023FBF9"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.93 (.9</w:t>
            </w:r>
            <w:r w:rsidR="00795643"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.9</w:t>
            </w:r>
            <w:r w:rsidR="00795643"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w:t>
            </w:r>
          </w:p>
        </w:tc>
      </w:tr>
      <w:tr w:rsidR="00C82809" w:rsidRPr="00BA79D4" w14:paraId="733A1DF4" w14:textId="77777777" w:rsidTr="004236D3">
        <w:trPr>
          <w:trHeight w:val="274"/>
        </w:trPr>
        <w:tc>
          <w:tcPr>
            <w:tcW w:w="13145" w:type="dxa"/>
            <w:gridSpan w:val="7"/>
            <w:tcBorders>
              <w:top w:val="single" w:sz="4" w:space="0" w:color="auto"/>
              <w:bottom w:val="single" w:sz="4" w:space="0" w:color="auto"/>
            </w:tcBorders>
            <w:shd w:val="clear" w:color="auto" w:fill="D9D9D9" w:themeFill="background1" w:themeFillShade="D9"/>
            <w:tcMar>
              <w:left w:w="29" w:type="dxa"/>
              <w:right w:w="29" w:type="dxa"/>
            </w:tcMar>
            <w:vAlign w:val="center"/>
          </w:tcPr>
          <w:p w14:paraId="08B718AB"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Models with Interaction Effects</w:t>
            </w:r>
          </w:p>
        </w:tc>
      </w:tr>
      <w:tr w:rsidR="00C82809" w:rsidRPr="00BA79D4" w14:paraId="3A82D445" w14:textId="77777777" w:rsidTr="004236D3">
        <w:trPr>
          <w:trHeight w:val="274"/>
        </w:trPr>
        <w:tc>
          <w:tcPr>
            <w:tcW w:w="3245" w:type="dxa"/>
            <w:gridSpan w:val="2"/>
            <w:tcBorders>
              <w:top w:val="single" w:sz="4" w:space="0" w:color="auto"/>
              <w:bottom w:val="nil"/>
              <w:right w:val="single" w:sz="4" w:space="0" w:color="auto"/>
            </w:tcBorders>
            <w:shd w:val="clear" w:color="000000" w:fill="FFFFFF"/>
            <w:tcMar>
              <w:left w:w="29" w:type="dxa"/>
              <w:right w:w="29" w:type="dxa"/>
            </w:tcMar>
            <w:vAlign w:val="center"/>
          </w:tcPr>
          <w:p w14:paraId="179BFE92"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681F44A"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Outpatient</w:t>
            </w:r>
          </w:p>
          <w:p w14:paraId="52859F23" w14:textId="77777777" w:rsidR="00C82809" w:rsidRPr="00BA79D4" w:rsidRDefault="00C82809"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Therapy Services</w:t>
            </w:r>
          </w:p>
        </w:tc>
        <w:tc>
          <w:tcPr>
            <w:tcW w:w="1980" w:type="dxa"/>
            <w:tcBorders>
              <w:top w:val="single" w:sz="4" w:space="0" w:color="auto"/>
              <w:left w:val="single" w:sz="4" w:space="0" w:color="auto"/>
              <w:bottom w:val="single" w:sz="4" w:space="0" w:color="auto"/>
              <w:right w:val="single" w:sz="4" w:space="0" w:color="auto"/>
            </w:tcBorders>
            <w:shd w:val="clear" w:color="000000" w:fill="FFFFFF"/>
            <w:tcMar>
              <w:left w:w="29" w:type="dxa"/>
              <w:right w:w="29" w:type="dxa"/>
            </w:tcMar>
            <w:vAlign w:val="bottom"/>
          </w:tcPr>
          <w:p w14:paraId="6B36DCE6" w14:textId="77777777" w:rsidR="00C82809" w:rsidRPr="00BA79D4" w:rsidRDefault="00C82809"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Days Outpatient Therapy Services</w:t>
            </w:r>
          </w:p>
        </w:tc>
        <w:tc>
          <w:tcPr>
            <w:tcW w:w="1980" w:type="dxa"/>
            <w:tcBorders>
              <w:top w:val="single" w:sz="4" w:space="0" w:color="auto"/>
              <w:left w:val="single" w:sz="4" w:space="0" w:color="auto"/>
              <w:bottom w:val="single" w:sz="4" w:space="0" w:color="auto"/>
            </w:tcBorders>
            <w:shd w:val="clear" w:color="000000" w:fill="FFFFFF"/>
            <w:vAlign w:val="bottom"/>
          </w:tcPr>
          <w:p w14:paraId="32C565EE" w14:textId="1073E16A"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Days Outpatient Medical Services</w:t>
            </w:r>
          </w:p>
        </w:tc>
        <w:tc>
          <w:tcPr>
            <w:tcW w:w="1980" w:type="dxa"/>
            <w:tcBorders>
              <w:top w:val="single" w:sz="4" w:space="0" w:color="auto"/>
              <w:left w:val="single" w:sz="4" w:space="0" w:color="auto"/>
              <w:bottom w:val="single" w:sz="4" w:space="0" w:color="auto"/>
            </w:tcBorders>
            <w:shd w:val="clear" w:color="000000" w:fill="FFFFFF"/>
            <w:vAlign w:val="center"/>
          </w:tcPr>
          <w:p w14:paraId="59E43766"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Any Inpatient Admission</w:t>
            </w:r>
          </w:p>
        </w:tc>
        <w:tc>
          <w:tcPr>
            <w:tcW w:w="1980" w:type="dxa"/>
            <w:tcBorders>
              <w:top w:val="single" w:sz="4" w:space="0" w:color="auto"/>
              <w:left w:val="single" w:sz="4" w:space="0" w:color="auto"/>
              <w:bottom w:val="single" w:sz="4" w:space="0" w:color="auto"/>
            </w:tcBorders>
            <w:shd w:val="clear" w:color="000000" w:fill="FFFFFF"/>
            <w:vAlign w:val="center"/>
          </w:tcPr>
          <w:p w14:paraId="232E1907"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Days Inpatient</w:t>
            </w:r>
          </w:p>
        </w:tc>
      </w:tr>
      <w:tr w:rsidR="00C82809" w:rsidRPr="00BA79D4" w14:paraId="674B7095" w14:textId="77777777" w:rsidTr="003438AD">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481633C8"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vAlign w:val="bottom"/>
          </w:tcPr>
          <w:p w14:paraId="16CD5BE5" w14:textId="1D68C7EE" w:rsidR="00C82809" w:rsidRPr="00BA79D4" w:rsidRDefault="008D722B"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w:t>
            </w:r>
            <w:r w:rsidR="00C82809"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vAlign w:val="bottom"/>
          </w:tcPr>
          <w:p w14:paraId="5F4B2AAB" w14:textId="77777777" w:rsidR="00C82809" w:rsidRPr="00BA79D4" w:rsidRDefault="00C82809"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61B0D117"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c>
          <w:tcPr>
            <w:tcW w:w="1980" w:type="dxa"/>
            <w:tcBorders>
              <w:top w:val="single" w:sz="4" w:space="0" w:color="auto"/>
              <w:left w:val="single" w:sz="4" w:space="0" w:color="auto"/>
              <w:bottom w:val="single" w:sz="4" w:space="0" w:color="auto"/>
            </w:tcBorders>
            <w:shd w:val="clear" w:color="000000" w:fill="FFFFFF"/>
            <w:vAlign w:val="bottom"/>
          </w:tcPr>
          <w:p w14:paraId="57523991" w14:textId="57CAAC02" w:rsidR="00C82809" w:rsidRPr="00BA79D4" w:rsidRDefault="00013247"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w:t>
            </w:r>
            <w:r w:rsidR="00C82809" w:rsidRPr="00BA79D4">
              <w:rPr>
                <w:rFonts w:ascii="Times New Roman" w:eastAsia="Times New Roman" w:hAnsi="Times New Roman" w:cs="Times New Roman"/>
                <w:color w:val="000000"/>
                <w:sz w:val="20"/>
                <w:szCs w:val="20"/>
              </w:rPr>
              <w:t>R (95% CI)</w:t>
            </w:r>
          </w:p>
        </w:tc>
        <w:tc>
          <w:tcPr>
            <w:tcW w:w="1980" w:type="dxa"/>
            <w:tcBorders>
              <w:top w:val="single" w:sz="4" w:space="0" w:color="auto"/>
              <w:left w:val="single" w:sz="4" w:space="0" w:color="auto"/>
              <w:bottom w:val="single" w:sz="4" w:space="0" w:color="auto"/>
            </w:tcBorders>
            <w:shd w:val="clear" w:color="000000" w:fill="FFFFFF"/>
            <w:vAlign w:val="bottom"/>
          </w:tcPr>
          <w:p w14:paraId="08776431"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IRR (95% CI)</w:t>
            </w:r>
          </w:p>
        </w:tc>
      </w:tr>
      <w:tr w:rsidR="00C82809" w:rsidRPr="00BA79D4" w14:paraId="1FA13D24" w14:textId="77777777" w:rsidTr="00D527EA">
        <w:trPr>
          <w:trHeight w:val="274"/>
        </w:trPr>
        <w:tc>
          <w:tcPr>
            <w:tcW w:w="1664" w:type="dxa"/>
            <w:tcBorders>
              <w:top w:val="nil"/>
              <w:bottom w:val="nil"/>
              <w:right w:val="nil"/>
            </w:tcBorders>
            <w:shd w:val="clear" w:color="000000" w:fill="FFFFFF"/>
            <w:tcMar>
              <w:left w:w="29" w:type="dxa"/>
              <w:right w:w="29" w:type="dxa"/>
            </w:tcMar>
            <w:vAlign w:val="center"/>
            <w:hideMark/>
          </w:tcPr>
          <w:p w14:paraId="542AFA97"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0FDC535E"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 </w:t>
            </w:r>
          </w:p>
        </w:tc>
        <w:tc>
          <w:tcPr>
            <w:tcW w:w="1980" w:type="dxa"/>
            <w:tcBorders>
              <w:top w:val="single" w:sz="4" w:space="0" w:color="auto"/>
              <w:left w:val="single" w:sz="4" w:space="0" w:color="auto"/>
              <w:bottom w:val="nil"/>
              <w:right w:val="single" w:sz="4" w:space="0" w:color="auto"/>
            </w:tcBorders>
            <w:shd w:val="clear" w:color="000000" w:fill="FFFFFF"/>
            <w:vAlign w:val="center"/>
          </w:tcPr>
          <w:p w14:paraId="1276EED4"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right w:val="single" w:sz="4" w:space="0" w:color="auto"/>
            </w:tcBorders>
            <w:shd w:val="clear" w:color="000000" w:fill="FFFFFF"/>
            <w:tcMar>
              <w:left w:w="29" w:type="dxa"/>
              <w:right w:w="29" w:type="dxa"/>
            </w:tcMar>
            <w:vAlign w:val="center"/>
          </w:tcPr>
          <w:p w14:paraId="77B4FEE6"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000000" w:fill="FFFFFF"/>
            <w:vAlign w:val="center"/>
          </w:tcPr>
          <w:p w14:paraId="75A3AD1F"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000000" w:fill="FFFFFF"/>
            <w:vAlign w:val="center"/>
          </w:tcPr>
          <w:p w14:paraId="233569F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single" w:sz="4" w:space="0" w:color="auto"/>
              <w:left w:val="single" w:sz="4" w:space="0" w:color="auto"/>
              <w:bottom w:val="nil"/>
            </w:tcBorders>
            <w:shd w:val="clear" w:color="000000" w:fill="FFFFFF"/>
            <w:vAlign w:val="center"/>
          </w:tcPr>
          <w:p w14:paraId="532DD069"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4D842EA4"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07B33E43"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Diagnostic Group (Ref = ED)</w:t>
            </w:r>
          </w:p>
        </w:tc>
        <w:tc>
          <w:tcPr>
            <w:tcW w:w="1980" w:type="dxa"/>
            <w:tcBorders>
              <w:top w:val="nil"/>
              <w:left w:val="single" w:sz="4" w:space="0" w:color="auto"/>
              <w:bottom w:val="nil"/>
              <w:right w:val="single" w:sz="4" w:space="0" w:color="auto"/>
            </w:tcBorders>
            <w:shd w:val="clear" w:color="000000" w:fill="FFFFFF"/>
            <w:vAlign w:val="center"/>
          </w:tcPr>
          <w:p w14:paraId="02683BF4"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3D0A82D" w14:textId="77777777" w:rsidR="00C82809" w:rsidRPr="00BA79D4" w:rsidDel="008219A9" w:rsidRDefault="00C82809" w:rsidP="00293476">
            <w:pPr>
              <w:spacing w:after="0" w:line="240" w:lineRule="auto"/>
              <w:jc w:val="center"/>
              <w:rPr>
                <w:rFonts w:ascii="Times New Roman" w:eastAsia="Times New Roman" w:hAnsi="Times New Roman" w:cs="Times New Roman"/>
                <w:b/>
                <w:bCs/>
                <w:i/>
                <w:iCs/>
                <w:color w:val="000000"/>
                <w:sz w:val="20"/>
                <w:szCs w:val="20"/>
              </w:rPr>
            </w:pPr>
          </w:p>
        </w:tc>
        <w:tc>
          <w:tcPr>
            <w:tcW w:w="1980" w:type="dxa"/>
            <w:tcBorders>
              <w:top w:val="nil"/>
              <w:left w:val="single" w:sz="4" w:space="0" w:color="auto"/>
              <w:bottom w:val="nil"/>
            </w:tcBorders>
            <w:shd w:val="clear" w:color="000000" w:fill="FFFFFF"/>
            <w:vAlign w:val="center"/>
          </w:tcPr>
          <w:p w14:paraId="26D0AA75"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E280879"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0D9C5C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5BAF32CA"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62FE25E3" w14:textId="139FE26E" w:rsidR="00C82809" w:rsidRPr="00BA79D4" w:rsidRDefault="00CF577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MAD</w:t>
            </w:r>
            <w:r w:rsidR="00C82809" w:rsidRPr="00BA79D4">
              <w:rPr>
                <w:rFonts w:ascii="Times New Roman" w:eastAsia="Times New Roman" w:hAnsi="Times New Roman" w:cs="Times New Roman"/>
                <w:color w:val="000000"/>
                <w:sz w:val="20"/>
                <w:szCs w:val="20"/>
              </w:rPr>
              <w:t xml:space="preserve"> </w:t>
            </w:r>
          </w:p>
        </w:tc>
        <w:tc>
          <w:tcPr>
            <w:tcW w:w="1980" w:type="dxa"/>
            <w:tcBorders>
              <w:top w:val="nil"/>
              <w:left w:val="single" w:sz="4" w:space="0" w:color="auto"/>
              <w:bottom w:val="nil"/>
              <w:right w:val="single" w:sz="4" w:space="0" w:color="auto"/>
            </w:tcBorders>
            <w:shd w:val="clear" w:color="000000" w:fill="FFFFFF"/>
            <w:vAlign w:val="center"/>
          </w:tcPr>
          <w:p w14:paraId="4B006D46" w14:textId="22E34E18" w:rsidR="00C82809" w:rsidRPr="00BA79D4" w:rsidRDefault="00091C05"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1.70</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11613D" w:rsidRPr="00BA79D4">
              <w:rPr>
                <w:rFonts w:ascii="Times New Roman" w:hAnsi="Times New Roman" w:cs="Times New Roman"/>
                <w:b/>
                <w:bCs/>
                <w:sz w:val="20"/>
                <w:szCs w:val="20"/>
              </w:rPr>
              <w:t>.5</w:t>
            </w: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w:t>
            </w:r>
            <w:r w:rsidR="0011613D" w:rsidRPr="00BA79D4">
              <w:rPr>
                <w:rFonts w:ascii="Times New Roman" w:hAnsi="Times New Roman" w:cs="Times New Roman"/>
                <w:b/>
                <w:bCs/>
                <w:sz w:val="20"/>
                <w:szCs w:val="20"/>
              </w:rPr>
              <w:t>9</w:t>
            </w:r>
            <w:r w:rsidRPr="00BA79D4">
              <w:rPr>
                <w:rFonts w:ascii="Times New Roman" w:hAnsi="Times New Roman" w:cs="Times New Roman"/>
                <w:b/>
                <w:bCs/>
                <w:sz w:val="20"/>
                <w:szCs w:val="20"/>
              </w:rPr>
              <w:t>0</w:t>
            </w:r>
            <w:r w:rsidR="00C82809"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A6D0146" w14:textId="0A8EE332"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hAnsi="Times New Roman" w:cs="Times New Roman"/>
                <w:sz w:val="20"/>
                <w:szCs w:val="20"/>
              </w:rPr>
              <w:t>.9</w:t>
            </w:r>
            <w:r w:rsidR="00D92FD0" w:rsidRPr="00BA79D4">
              <w:rPr>
                <w:rFonts w:ascii="Times New Roman" w:hAnsi="Times New Roman" w:cs="Times New Roman"/>
                <w:sz w:val="20"/>
                <w:szCs w:val="20"/>
              </w:rPr>
              <w:t>4</w:t>
            </w:r>
            <w:r w:rsidRPr="00BA79D4">
              <w:rPr>
                <w:rFonts w:ascii="Times New Roman" w:hAnsi="Times New Roman" w:cs="Times New Roman"/>
                <w:sz w:val="20"/>
                <w:szCs w:val="20"/>
              </w:rPr>
              <w:t xml:space="preserve"> (.</w:t>
            </w:r>
            <w:r w:rsidR="00D92FD0" w:rsidRPr="00BA79D4">
              <w:rPr>
                <w:rFonts w:ascii="Times New Roman" w:hAnsi="Times New Roman" w:cs="Times New Roman"/>
                <w:sz w:val="20"/>
                <w:szCs w:val="20"/>
              </w:rPr>
              <w:t>81</w:t>
            </w:r>
            <w:r w:rsidRPr="00BA79D4">
              <w:rPr>
                <w:rFonts w:ascii="Times New Roman" w:hAnsi="Times New Roman" w:cs="Times New Roman"/>
                <w:sz w:val="20"/>
                <w:szCs w:val="20"/>
              </w:rPr>
              <w:t>, 1.0</w:t>
            </w:r>
            <w:r w:rsidR="00D92FD0" w:rsidRPr="00BA79D4">
              <w:rPr>
                <w:rFonts w:ascii="Times New Roman" w:hAnsi="Times New Roman" w:cs="Times New Roman"/>
                <w:sz w:val="20"/>
                <w:szCs w:val="20"/>
              </w:rPr>
              <w:t>8</w:t>
            </w:r>
            <w:r w:rsidRPr="00BA79D4">
              <w:rPr>
                <w:rFonts w:ascii="Times New Roman" w:hAnsi="Times New Roman" w:cs="Times New Roman"/>
                <w:sz w:val="20"/>
                <w:szCs w:val="20"/>
              </w:rPr>
              <w:t>)</w:t>
            </w:r>
          </w:p>
        </w:tc>
        <w:tc>
          <w:tcPr>
            <w:tcW w:w="1980" w:type="dxa"/>
            <w:tcBorders>
              <w:top w:val="nil"/>
              <w:left w:val="single" w:sz="4" w:space="0" w:color="auto"/>
              <w:bottom w:val="nil"/>
            </w:tcBorders>
            <w:shd w:val="clear" w:color="000000" w:fill="FFFFFF"/>
            <w:vAlign w:val="center"/>
          </w:tcPr>
          <w:p w14:paraId="72D6DB61" w14:textId="7C093F6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.4</w:t>
            </w:r>
            <w:r w:rsidR="0025573C" w:rsidRPr="00BA79D4">
              <w:rPr>
                <w:rFonts w:ascii="Times New Roman" w:eastAsia="Times New Roman" w:hAnsi="Times New Roman" w:cs="Times New Roman"/>
                <w:b/>
                <w:bCs/>
                <w:color w:val="000000"/>
                <w:sz w:val="20"/>
                <w:szCs w:val="20"/>
              </w:rPr>
              <w:t>7</w:t>
            </w:r>
            <w:r w:rsidRPr="00BA79D4">
              <w:rPr>
                <w:rFonts w:ascii="Times New Roman" w:eastAsia="Times New Roman" w:hAnsi="Times New Roman" w:cs="Times New Roman"/>
                <w:b/>
                <w:bCs/>
                <w:color w:val="000000"/>
                <w:sz w:val="20"/>
                <w:szCs w:val="20"/>
              </w:rPr>
              <w:t xml:space="preserve"> (.4</w:t>
            </w:r>
            <w:r w:rsidR="0025573C"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.51) ***</w:t>
            </w:r>
          </w:p>
        </w:tc>
        <w:tc>
          <w:tcPr>
            <w:tcW w:w="1980" w:type="dxa"/>
            <w:tcBorders>
              <w:top w:val="nil"/>
              <w:left w:val="single" w:sz="4" w:space="0" w:color="auto"/>
              <w:bottom w:val="nil"/>
            </w:tcBorders>
            <w:shd w:val="clear" w:color="000000" w:fill="FFFFFF"/>
            <w:vAlign w:val="center"/>
          </w:tcPr>
          <w:p w14:paraId="37AB093B" w14:textId="69787DE5"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AF2854" w:rsidRPr="00BA79D4">
              <w:rPr>
                <w:rFonts w:ascii="Times New Roman" w:eastAsia="Times New Roman" w:hAnsi="Times New Roman" w:cs="Times New Roman"/>
                <w:b/>
                <w:bCs/>
                <w:color w:val="000000"/>
                <w:sz w:val="20"/>
                <w:szCs w:val="20"/>
              </w:rPr>
              <w:t>63</w:t>
            </w:r>
            <w:r w:rsidRPr="00BA79D4">
              <w:rPr>
                <w:rFonts w:ascii="Times New Roman" w:eastAsia="Times New Roman" w:hAnsi="Times New Roman" w:cs="Times New Roman"/>
                <w:b/>
                <w:bCs/>
                <w:color w:val="000000"/>
                <w:sz w:val="20"/>
                <w:szCs w:val="20"/>
              </w:rPr>
              <w:t xml:space="preserve"> (.</w:t>
            </w:r>
            <w:r w:rsidR="002529FC" w:rsidRPr="00BA79D4">
              <w:rPr>
                <w:rFonts w:ascii="Times New Roman" w:eastAsia="Times New Roman" w:hAnsi="Times New Roman" w:cs="Times New Roman"/>
                <w:b/>
                <w:bCs/>
                <w:color w:val="000000"/>
                <w:sz w:val="20"/>
                <w:szCs w:val="20"/>
              </w:rPr>
              <w:t>4</w:t>
            </w:r>
            <w:r w:rsidR="00AF2854" w:rsidRPr="00BA79D4">
              <w:rPr>
                <w:rFonts w:ascii="Times New Roman" w:eastAsia="Times New Roman" w:hAnsi="Times New Roman" w:cs="Times New Roman"/>
                <w:b/>
                <w:bCs/>
                <w:color w:val="000000"/>
                <w:sz w:val="20"/>
                <w:szCs w:val="20"/>
              </w:rPr>
              <w:t>9</w:t>
            </w:r>
            <w:r w:rsidRPr="00BA79D4">
              <w:rPr>
                <w:rFonts w:ascii="Times New Roman" w:eastAsia="Times New Roman" w:hAnsi="Times New Roman" w:cs="Times New Roman"/>
                <w:b/>
                <w:bCs/>
                <w:color w:val="000000"/>
                <w:sz w:val="20"/>
                <w:szCs w:val="20"/>
              </w:rPr>
              <w:t>, .</w:t>
            </w:r>
            <w:r w:rsidR="00AF2854" w:rsidRPr="00BA79D4">
              <w:rPr>
                <w:rFonts w:ascii="Times New Roman" w:eastAsia="Times New Roman" w:hAnsi="Times New Roman" w:cs="Times New Roman"/>
                <w:b/>
                <w:bCs/>
                <w:color w:val="000000"/>
                <w:sz w:val="20"/>
                <w:szCs w:val="20"/>
              </w:rPr>
              <w:t>81</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378DF2FA" w14:textId="4F3607EE"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F2F07"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7 (.1</w:t>
            </w:r>
            <w:r w:rsidR="000F2F07"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w:t>
            </w:r>
            <w:r w:rsidR="000F2F07" w:rsidRPr="00BA79D4">
              <w:rPr>
                <w:rFonts w:ascii="Times New Roman" w:eastAsia="Times New Roman" w:hAnsi="Times New Roman" w:cs="Times New Roman"/>
                <w:b/>
                <w:bCs/>
                <w:color w:val="000000"/>
                <w:sz w:val="20"/>
                <w:szCs w:val="20"/>
              </w:rPr>
              <w:t>24</w:t>
            </w:r>
            <w:r w:rsidRPr="00BA79D4">
              <w:rPr>
                <w:rFonts w:ascii="Times New Roman" w:eastAsia="Times New Roman" w:hAnsi="Times New Roman" w:cs="Times New Roman"/>
                <w:b/>
                <w:bCs/>
                <w:color w:val="000000"/>
                <w:sz w:val="20"/>
                <w:szCs w:val="20"/>
              </w:rPr>
              <w:t>) ***</w:t>
            </w:r>
          </w:p>
        </w:tc>
      </w:tr>
      <w:tr w:rsidR="00C82809" w:rsidRPr="00BA79D4" w14:paraId="6B090B1F"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6B3C64A5" w14:textId="1597BB10"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color w:val="000000"/>
                <w:sz w:val="20"/>
                <w:szCs w:val="20"/>
              </w:rPr>
              <w:t xml:space="preserve">PD </w:t>
            </w:r>
          </w:p>
        </w:tc>
        <w:tc>
          <w:tcPr>
            <w:tcW w:w="1980" w:type="dxa"/>
            <w:tcBorders>
              <w:top w:val="nil"/>
              <w:left w:val="single" w:sz="4" w:space="0" w:color="auto"/>
              <w:bottom w:val="nil"/>
              <w:right w:val="single" w:sz="4" w:space="0" w:color="auto"/>
            </w:tcBorders>
            <w:shd w:val="clear" w:color="000000" w:fill="FFFFFF"/>
            <w:vAlign w:val="center"/>
          </w:tcPr>
          <w:p w14:paraId="06EDF20D" w14:textId="359C3F7C" w:rsidR="00C82809" w:rsidRPr="00BA79D4" w:rsidRDefault="00091C05"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w:t>
            </w:r>
            <w:r w:rsidRPr="00BA79D4">
              <w:rPr>
                <w:rFonts w:ascii="Times New Roman" w:hAnsi="Times New Roman" w:cs="Times New Roman"/>
                <w:b/>
                <w:bCs/>
                <w:sz w:val="20"/>
                <w:szCs w:val="20"/>
              </w:rPr>
              <w:t>70</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11613D" w:rsidRPr="00BA79D4">
              <w:rPr>
                <w:rFonts w:ascii="Times New Roman" w:hAnsi="Times New Roman" w:cs="Times New Roman"/>
                <w:b/>
                <w:bCs/>
                <w:sz w:val="20"/>
                <w:szCs w:val="20"/>
              </w:rPr>
              <w:t>.</w:t>
            </w:r>
            <w:r w:rsidRPr="00BA79D4">
              <w:rPr>
                <w:rFonts w:ascii="Times New Roman" w:hAnsi="Times New Roman" w:cs="Times New Roman"/>
                <w:b/>
                <w:bCs/>
                <w:sz w:val="20"/>
                <w:szCs w:val="20"/>
              </w:rPr>
              <w:t>52</w:t>
            </w:r>
            <w:r w:rsidR="00C82809"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C82809" w:rsidRPr="00BA79D4">
              <w:rPr>
                <w:rFonts w:ascii="Times New Roman" w:hAnsi="Times New Roman" w:cs="Times New Roman"/>
                <w:b/>
                <w:bCs/>
                <w:sz w:val="20"/>
                <w:szCs w:val="20"/>
              </w:rPr>
              <w:t>.</w:t>
            </w:r>
            <w:r w:rsidRPr="00BA79D4">
              <w:rPr>
                <w:rFonts w:ascii="Times New Roman" w:hAnsi="Times New Roman" w:cs="Times New Roman"/>
                <w:b/>
                <w:bCs/>
                <w:sz w:val="20"/>
                <w:szCs w:val="20"/>
              </w:rPr>
              <w:t>9</w:t>
            </w:r>
            <w:r w:rsidR="0011613D" w:rsidRPr="00BA79D4">
              <w:rPr>
                <w:rFonts w:ascii="Times New Roman" w:hAnsi="Times New Roman" w:cs="Times New Roman"/>
                <w:b/>
                <w:bCs/>
                <w:sz w:val="20"/>
                <w:szCs w:val="20"/>
              </w:rPr>
              <w:t>0</w:t>
            </w:r>
            <w:r w:rsidR="00C82809"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16B839C" w14:textId="4C71478C" w:rsidR="00C82809" w:rsidRPr="00BA79D4" w:rsidDel="008219A9"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hAnsi="Times New Roman" w:cs="Times New Roman"/>
                <w:b/>
                <w:bCs/>
                <w:sz w:val="20"/>
                <w:szCs w:val="20"/>
              </w:rPr>
              <w:t>1.</w:t>
            </w:r>
            <w:r w:rsidR="00D92FD0" w:rsidRPr="00BA79D4">
              <w:rPr>
                <w:rFonts w:ascii="Times New Roman" w:hAnsi="Times New Roman" w:cs="Times New Roman"/>
                <w:b/>
                <w:bCs/>
                <w:sz w:val="20"/>
                <w:szCs w:val="20"/>
              </w:rPr>
              <w:t>39</w:t>
            </w:r>
            <w:r w:rsidRPr="00BA79D4">
              <w:rPr>
                <w:rFonts w:ascii="Times New Roman" w:hAnsi="Times New Roman" w:cs="Times New Roman"/>
                <w:b/>
                <w:bCs/>
                <w:sz w:val="20"/>
                <w:szCs w:val="20"/>
              </w:rPr>
              <w:t xml:space="preserve"> (1.2</w:t>
            </w:r>
            <w:r w:rsidR="00D92FD0" w:rsidRPr="00BA79D4">
              <w:rPr>
                <w:rFonts w:ascii="Times New Roman" w:hAnsi="Times New Roman" w:cs="Times New Roman"/>
                <w:b/>
                <w:bCs/>
                <w:sz w:val="20"/>
                <w:szCs w:val="20"/>
              </w:rPr>
              <w:t>0</w:t>
            </w:r>
            <w:r w:rsidRPr="00BA79D4">
              <w:rPr>
                <w:rFonts w:ascii="Times New Roman" w:hAnsi="Times New Roman" w:cs="Times New Roman"/>
                <w:b/>
                <w:bCs/>
                <w:sz w:val="20"/>
                <w:szCs w:val="20"/>
              </w:rPr>
              <w:t>, 1.</w:t>
            </w:r>
            <w:r w:rsidR="00D92FD0" w:rsidRPr="00BA79D4">
              <w:rPr>
                <w:rFonts w:ascii="Times New Roman" w:hAnsi="Times New Roman" w:cs="Times New Roman"/>
                <w:b/>
                <w:bCs/>
                <w:sz w:val="20"/>
                <w:szCs w:val="20"/>
              </w:rPr>
              <w:t>60</w:t>
            </w:r>
            <w:r w:rsidRPr="00BA79D4">
              <w:rPr>
                <w:rFonts w:ascii="Times New Roman" w:hAnsi="Times New Roman" w:cs="Times New Roman"/>
                <w:b/>
                <w:bCs/>
                <w:sz w:val="20"/>
                <w:szCs w:val="20"/>
              </w:rPr>
              <w:t>) ***</w:t>
            </w:r>
          </w:p>
        </w:tc>
        <w:tc>
          <w:tcPr>
            <w:tcW w:w="1980" w:type="dxa"/>
            <w:tcBorders>
              <w:top w:val="nil"/>
              <w:left w:val="single" w:sz="4" w:space="0" w:color="auto"/>
              <w:bottom w:val="nil"/>
            </w:tcBorders>
            <w:shd w:val="clear" w:color="000000" w:fill="FFFFFF"/>
            <w:vAlign w:val="center"/>
          </w:tcPr>
          <w:p w14:paraId="44A4DBED" w14:textId="503D66DF"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.66 (.</w:t>
            </w:r>
            <w:r w:rsidR="002B4B0E" w:rsidRPr="00BA79D4">
              <w:rPr>
                <w:rFonts w:ascii="Times New Roman" w:eastAsia="Times New Roman" w:hAnsi="Times New Roman" w:cs="Times New Roman"/>
                <w:b/>
                <w:bCs/>
                <w:color w:val="000000"/>
                <w:sz w:val="20"/>
                <w:szCs w:val="20"/>
              </w:rPr>
              <w:t>60</w:t>
            </w:r>
            <w:r w:rsidRPr="00BA79D4">
              <w:rPr>
                <w:rFonts w:ascii="Times New Roman" w:eastAsia="Times New Roman" w:hAnsi="Times New Roman" w:cs="Times New Roman"/>
                <w:b/>
                <w:bCs/>
                <w:color w:val="000000"/>
                <w:sz w:val="20"/>
                <w:szCs w:val="20"/>
              </w:rPr>
              <w:t>, .7</w:t>
            </w:r>
            <w:r w:rsidR="002B4B0E"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0395EE70" w14:textId="322A98C7" w:rsidR="00C82809" w:rsidRPr="00BA79D4" w:rsidRDefault="00AF28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w:t>
            </w:r>
            <w:r w:rsidR="00C82809" w:rsidRPr="00BA79D4">
              <w:rPr>
                <w:rFonts w:ascii="Times New Roman" w:eastAsia="Times New Roman" w:hAnsi="Times New Roman" w:cs="Times New Roman"/>
                <w:b/>
                <w:bCs/>
                <w:color w:val="000000"/>
                <w:sz w:val="20"/>
                <w:szCs w:val="20"/>
              </w:rPr>
              <w:t>.</w:t>
            </w:r>
            <w:r w:rsidR="002529FC" w:rsidRPr="00BA79D4">
              <w:rPr>
                <w:rFonts w:ascii="Times New Roman" w:eastAsia="Times New Roman" w:hAnsi="Times New Roman" w:cs="Times New Roman"/>
                <w:b/>
                <w:bCs/>
                <w:color w:val="000000"/>
                <w:sz w:val="20"/>
                <w:szCs w:val="20"/>
              </w:rPr>
              <w:t>61</w:t>
            </w:r>
            <w:r w:rsidR="00C82809" w:rsidRPr="00BA79D4">
              <w:rPr>
                <w:rFonts w:ascii="Times New Roman" w:eastAsia="Times New Roman" w:hAnsi="Times New Roman" w:cs="Times New Roman"/>
                <w:b/>
                <w:bCs/>
                <w:color w:val="000000"/>
                <w:sz w:val="20"/>
                <w:szCs w:val="20"/>
              </w:rPr>
              <w:t xml:space="preserve"> (2.</w:t>
            </w:r>
            <w:r w:rsidRPr="00BA79D4">
              <w:rPr>
                <w:rFonts w:ascii="Times New Roman" w:eastAsia="Times New Roman" w:hAnsi="Times New Roman" w:cs="Times New Roman"/>
                <w:b/>
                <w:bCs/>
                <w:color w:val="000000"/>
                <w:sz w:val="20"/>
                <w:szCs w:val="20"/>
              </w:rPr>
              <w:t>16</w:t>
            </w:r>
            <w:r w:rsidR="00C82809"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3</w:t>
            </w:r>
            <w:r w:rsidR="00C82809"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1</w:t>
            </w:r>
            <w:r w:rsidR="002529FC" w:rsidRPr="00BA79D4">
              <w:rPr>
                <w:rFonts w:ascii="Times New Roman" w:eastAsia="Times New Roman" w:hAnsi="Times New Roman" w:cs="Times New Roman"/>
                <w:b/>
                <w:bCs/>
                <w:color w:val="000000"/>
                <w:sz w:val="20"/>
                <w:szCs w:val="20"/>
              </w:rPr>
              <w:t>5</w:t>
            </w:r>
            <w:r w:rsidR="00C82809"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29E90246" w14:textId="5C81671D"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F2F07" w:rsidRPr="00BA79D4">
              <w:rPr>
                <w:rFonts w:ascii="Times New Roman" w:eastAsia="Times New Roman" w:hAnsi="Times New Roman" w:cs="Times New Roman"/>
                <w:b/>
                <w:bCs/>
                <w:color w:val="000000"/>
                <w:sz w:val="20"/>
                <w:szCs w:val="20"/>
              </w:rPr>
              <w:t>25</w:t>
            </w:r>
            <w:r w:rsidRPr="00BA79D4">
              <w:rPr>
                <w:rFonts w:ascii="Times New Roman" w:eastAsia="Times New Roman" w:hAnsi="Times New Roman" w:cs="Times New Roman"/>
                <w:b/>
                <w:bCs/>
                <w:color w:val="000000"/>
                <w:sz w:val="20"/>
                <w:szCs w:val="20"/>
              </w:rPr>
              <w:t xml:space="preserve"> (.</w:t>
            </w:r>
            <w:r w:rsidR="000F2F07" w:rsidRPr="00BA79D4">
              <w:rPr>
                <w:rFonts w:ascii="Times New Roman" w:eastAsia="Times New Roman" w:hAnsi="Times New Roman" w:cs="Times New Roman"/>
                <w:b/>
                <w:bCs/>
                <w:color w:val="000000"/>
                <w:sz w:val="20"/>
                <w:szCs w:val="20"/>
              </w:rPr>
              <w:t>20</w:t>
            </w:r>
            <w:r w:rsidRPr="00BA79D4">
              <w:rPr>
                <w:rFonts w:ascii="Times New Roman" w:eastAsia="Times New Roman" w:hAnsi="Times New Roman" w:cs="Times New Roman"/>
                <w:b/>
                <w:bCs/>
                <w:color w:val="000000"/>
                <w:sz w:val="20"/>
                <w:szCs w:val="20"/>
              </w:rPr>
              <w:t>, .</w:t>
            </w:r>
            <w:r w:rsidR="000F2F07" w:rsidRPr="00BA79D4">
              <w:rPr>
                <w:rFonts w:ascii="Times New Roman" w:eastAsia="Times New Roman" w:hAnsi="Times New Roman" w:cs="Times New Roman"/>
                <w:b/>
                <w:bCs/>
                <w:color w:val="000000"/>
                <w:sz w:val="20"/>
                <w:szCs w:val="20"/>
              </w:rPr>
              <w:t>32</w:t>
            </w:r>
            <w:r w:rsidRPr="00BA79D4">
              <w:rPr>
                <w:rFonts w:ascii="Times New Roman" w:eastAsia="Times New Roman" w:hAnsi="Times New Roman" w:cs="Times New Roman"/>
                <w:b/>
                <w:bCs/>
                <w:color w:val="000000"/>
                <w:sz w:val="20"/>
                <w:szCs w:val="20"/>
              </w:rPr>
              <w:t>) ***</w:t>
            </w:r>
          </w:p>
        </w:tc>
      </w:tr>
      <w:tr w:rsidR="00C82809" w:rsidRPr="00BA79D4" w14:paraId="075C89AC"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4FCA058" w14:textId="77777777" w:rsidR="00C82809" w:rsidRPr="00BA79D4" w:rsidRDefault="00C82809"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7AA02203"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C45C952" w14:textId="77777777" w:rsidR="00C82809" w:rsidRPr="00BA79D4" w:rsidDel="008219A9"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4C492EEC"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E99EF6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280EEF8"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561B6944"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041A3C57"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Sex (Ref = Male)</w:t>
            </w:r>
          </w:p>
        </w:tc>
        <w:tc>
          <w:tcPr>
            <w:tcW w:w="1980" w:type="dxa"/>
            <w:tcBorders>
              <w:top w:val="nil"/>
              <w:left w:val="single" w:sz="4" w:space="0" w:color="auto"/>
              <w:bottom w:val="nil"/>
              <w:right w:val="single" w:sz="4" w:space="0" w:color="auto"/>
            </w:tcBorders>
            <w:shd w:val="clear" w:color="000000" w:fill="FFFFFF"/>
            <w:vAlign w:val="center"/>
          </w:tcPr>
          <w:p w14:paraId="7D899990"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2D51FDA"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533AF75"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ADEFD5D"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7AA94CE" w14:textId="77777777"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p>
        </w:tc>
      </w:tr>
      <w:tr w:rsidR="00C82809" w:rsidRPr="00BA79D4" w14:paraId="6AC1974A" w14:textId="77777777" w:rsidTr="00D527EA">
        <w:trPr>
          <w:trHeight w:val="274"/>
        </w:trPr>
        <w:tc>
          <w:tcPr>
            <w:tcW w:w="1664" w:type="dxa"/>
            <w:tcBorders>
              <w:top w:val="nil"/>
              <w:bottom w:val="nil"/>
              <w:right w:val="nil"/>
            </w:tcBorders>
            <w:shd w:val="clear" w:color="000000" w:fill="FFFFFF"/>
            <w:tcMar>
              <w:left w:w="29" w:type="dxa"/>
              <w:right w:w="29" w:type="dxa"/>
            </w:tcMar>
            <w:vAlign w:val="center"/>
            <w:hideMark/>
          </w:tcPr>
          <w:p w14:paraId="74A24C03"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w:t>
            </w:r>
          </w:p>
        </w:tc>
        <w:tc>
          <w:tcPr>
            <w:tcW w:w="1581" w:type="dxa"/>
            <w:tcBorders>
              <w:top w:val="nil"/>
              <w:left w:val="nil"/>
              <w:bottom w:val="nil"/>
              <w:right w:val="single" w:sz="4" w:space="0" w:color="auto"/>
            </w:tcBorders>
            <w:shd w:val="clear" w:color="000000" w:fill="FFFFFF"/>
            <w:tcMar>
              <w:left w:w="29" w:type="dxa"/>
              <w:right w:w="29" w:type="dxa"/>
            </w:tcMar>
            <w:vAlign w:val="center"/>
            <w:hideMark/>
          </w:tcPr>
          <w:p w14:paraId="114B0807"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Female</w:t>
            </w:r>
          </w:p>
        </w:tc>
        <w:tc>
          <w:tcPr>
            <w:tcW w:w="1980" w:type="dxa"/>
            <w:tcBorders>
              <w:top w:val="nil"/>
              <w:left w:val="single" w:sz="4" w:space="0" w:color="auto"/>
              <w:bottom w:val="nil"/>
              <w:right w:val="single" w:sz="4" w:space="0" w:color="auto"/>
            </w:tcBorders>
            <w:shd w:val="clear" w:color="000000" w:fill="FFFFFF"/>
            <w:vAlign w:val="center"/>
          </w:tcPr>
          <w:p w14:paraId="067FAE9E" w14:textId="61AB12D8" w:rsidR="00C82809" w:rsidRPr="00BA79D4" w:rsidDel="006E4FB1"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1.</w:t>
            </w:r>
            <w:r w:rsidR="00091C05" w:rsidRPr="00BA79D4">
              <w:rPr>
                <w:rFonts w:ascii="Times New Roman" w:eastAsia="Times New Roman" w:hAnsi="Times New Roman" w:cs="Times New Roman"/>
                <w:b/>
                <w:bCs/>
                <w:color w:val="000000"/>
                <w:sz w:val="20"/>
                <w:szCs w:val="20"/>
              </w:rPr>
              <w:t>38</w:t>
            </w:r>
            <w:r w:rsidRPr="00BA79D4">
              <w:rPr>
                <w:rFonts w:ascii="Times New Roman" w:eastAsia="Times New Roman" w:hAnsi="Times New Roman" w:cs="Times New Roman"/>
                <w:b/>
                <w:bCs/>
                <w:color w:val="000000"/>
                <w:sz w:val="20"/>
                <w:szCs w:val="20"/>
              </w:rPr>
              <w:t xml:space="preserve"> (1.</w:t>
            </w:r>
            <w:r w:rsidR="00091C05" w:rsidRPr="00BA79D4">
              <w:rPr>
                <w:rFonts w:ascii="Times New Roman" w:eastAsia="Times New Roman" w:hAnsi="Times New Roman" w:cs="Times New Roman"/>
                <w:b/>
                <w:bCs/>
                <w:color w:val="000000"/>
                <w:sz w:val="20"/>
                <w:szCs w:val="20"/>
              </w:rPr>
              <w:t>25</w:t>
            </w:r>
            <w:r w:rsidRPr="00BA79D4">
              <w:rPr>
                <w:rFonts w:ascii="Times New Roman" w:eastAsia="Times New Roman" w:hAnsi="Times New Roman" w:cs="Times New Roman"/>
                <w:b/>
                <w:bCs/>
                <w:color w:val="000000"/>
                <w:sz w:val="20"/>
                <w:szCs w:val="20"/>
              </w:rPr>
              <w:t>, 1.</w:t>
            </w:r>
            <w:r w:rsidR="00091C05" w:rsidRPr="00BA79D4">
              <w:rPr>
                <w:rFonts w:ascii="Times New Roman" w:eastAsia="Times New Roman" w:hAnsi="Times New Roman" w:cs="Times New Roman"/>
                <w:b/>
                <w:bCs/>
                <w:color w:val="000000"/>
                <w:sz w:val="20"/>
                <w:szCs w:val="20"/>
              </w:rPr>
              <w:t>5</w:t>
            </w:r>
            <w:r w:rsidR="0011613D" w:rsidRPr="00BA79D4">
              <w:rPr>
                <w:rFonts w:ascii="Times New Roman" w:eastAsia="Times New Roman" w:hAnsi="Times New Roman" w:cs="Times New Roman"/>
                <w:b/>
                <w:bCs/>
                <w:color w:val="000000"/>
                <w:sz w:val="20"/>
                <w:szCs w:val="20"/>
              </w:rPr>
              <w:t>4</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B5A8E1B" w14:textId="3EB3D0D8"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w:t>
            </w:r>
            <w:r w:rsidR="00D92FD0" w:rsidRPr="00BA79D4">
              <w:rPr>
                <w:rFonts w:ascii="Times New Roman" w:eastAsia="Times New Roman" w:hAnsi="Times New Roman" w:cs="Times New Roman"/>
                <w:b/>
                <w:bCs/>
                <w:color w:val="000000"/>
                <w:sz w:val="20"/>
                <w:szCs w:val="20"/>
              </w:rPr>
              <w:t>6</w:t>
            </w:r>
            <w:r w:rsidRPr="00BA79D4">
              <w:rPr>
                <w:rFonts w:ascii="Times New Roman" w:eastAsia="Times New Roman" w:hAnsi="Times New Roman" w:cs="Times New Roman"/>
                <w:b/>
                <w:bCs/>
                <w:color w:val="000000"/>
                <w:sz w:val="20"/>
                <w:szCs w:val="20"/>
              </w:rPr>
              <w:t xml:space="preserve"> (1.02, 1.3</w:t>
            </w:r>
            <w:r w:rsidR="00D92FD0"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0C0A902E" w14:textId="4AB662EA" w:rsidR="00C82809" w:rsidRPr="00BA79D4" w:rsidRDefault="00C82809"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.75 (.70, .8</w:t>
            </w:r>
            <w:r w:rsidR="002B4B0E" w:rsidRPr="00BA79D4">
              <w:rPr>
                <w:rFonts w:ascii="Times New Roman" w:eastAsia="Times New Roman" w:hAnsi="Times New Roman" w:cs="Times New Roman"/>
                <w:b/>
                <w:bCs/>
                <w:color w:val="000000"/>
                <w:sz w:val="20"/>
                <w:szCs w:val="20"/>
              </w:rPr>
              <w:t>0</w:t>
            </w:r>
            <w:r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0C49FD9F" w14:textId="14C1CD1F"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AF2854" w:rsidRPr="00BA79D4">
              <w:rPr>
                <w:rFonts w:ascii="Times New Roman" w:eastAsia="Times New Roman" w:hAnsi="Times New Roman" w:cs="Times New Roman"/>
                <w:b/>
                <w:bCs/>
                <w:color w:val="000000"/>
                <w:sz w:val="20"/>
                <w:szCs w:val="20"/>
              </w:rPr>
              <w:t>71</w:t>
            </w:r>
            <w:r w:rsidRPr="00BA79D4">
              <w:rPr>
                <w:rFonts w:ascii="Times New Roman" w:eastAsia="Times New Roman" w:hAnsi="Times New Roman" w:cs="Times New Roman"/>
                <w:b/>
                <w:bCs/>
                <w:color w:val="000000"/>
                <w:sz w:val="20"/>
                <w:szCs w:val="20"/>
              </w:rPr>
              <w:t xml:space="preserve"> (1.</w:t>
            </w:r>
            <w:r w:rsidR="002529FC" w:rsidRPr="00BA79D4">
              <w:rPr>
                <w:rFonts w:ascii="Times New Roman" w:eastAsia="Times New Roman" w:hAnsi="Times New Roman" w:cs="Times New Roman"/>
                <w:b/>
                <w:bCs/>
                <w:color w:val="000000"/>
                <w:sz w:val="20"/>
                <w:szCs w:val="20"/>
              </w:rPr>
              <w:t>4</w:t>
            </w:r>
            <w:r w:rsidR="00AF2854"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2.</w:t>
            </w:r>
            <w:r w:rsidR="00AF2854" w:rsidRPr="00BA79D4">
              <w:rPr>
                <w:rFonts w:ascii="Times New Roman" w:eastAsia="Times New Roman" w:hAnsi="Times New Roman" w:cs="Times New Roman"/>
                <w:b/>
                <w:bCs/>
                <w:color w:val="000000"/>
                <w:sz w:val="20"/>
                <w:szCs w:val="20"/>
              </w:rPr>
              <w:t>07</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0D936620" w14:textId="6404E034"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F2F07" w:rsidRPr="00BA79D4">
              <w:rPr>
                <w:rFonts w:ascii="Times New Roman" w:eastAsia="Times New Roman" w:hAnsi="Times New Roman" w:cs="Times New Roman"/>
                <w:b/>
                <w:bCs/>
                <w:color w:val="000000"/>
                <w:sz w:val="20"/>
                <w:szCs w:val="20"/>
              </w:rPr>
              <w:t>52</w:t>
            </w:r>
            <w:r w:rsidRPr="00BA79D4">
              <w:rPr>
                <w:rFonts w:ascii="Times New Roman" w:eastAsia="Times New Roman" w:hAnsi="Times New Roman" w:cs="Times New Roman"/>
                <w:b/>
                <w:bCs/>
                <w:color w:val="000000"/>
                <w:sz w:val="20"/>
                <w:szCs w:val="20"/>
              </w:rPr>
              <w:t xml:space="preserve"> (.</w:t>
            </w:r>
            <w:r w:rsidR="000F2F07" w:rsidRPr="00BA79D4">
              <w:rPr>
                <w:rFonts w:ascii="Times New Roman" w:eastAsia="Times New Roman" w:hAnsi="Times New Roman" w:cs="Times New Roman"/>
                <w:b/>
                <w:bCs/>
                <w:color w:val="000000"/>
                <w:sz w:val="20"/>
                <w:szCs w:val="20"/>
              </w:rPr>
              <w:t>42</w:t>
            </w:r>
            <w:r w:rsidRPr="00BA79D4">
              <w:rPr>
                <w:rFonts w:ascii="Times New Roman" w:eastAsia="Times New Roman" w:hAnsi="Times New Roman" w:cs="Times New Roman"/>
                <w:b/>
                <w:bCs/>
                <w:color w:val="000000"/>
                <w:sz w:val="20"/>
                <w:szCs w:val="20"/>
              </w:rPr>
              <w:t>, .</w:t>
            </w:r>
            <w:r w:rsidR="000F2F07" w:rsidRPr="00BA79D4">
              <w:rPr>
                <w:rFonts w:ascii="Times New Roman" w:eastAsia="Times New Roman" w:hAnsi="Times New Roman" w:cs="Times New Roman"/>
                <w:b/>
                <w:bCs/>
                <w:color w:val="000000"/>
                <w:sz w:val="20"/>
                <w:szCs w:val="20"/>
              </w:rPr>
              <w:t>65</w:t>
            </w:r>
            <w:r w:rsidRPr="00BA79D4">
              <w:rPr>
                <w:rFonts w:ascii="Times New Roman" w:eastAsia="Times New Roman" w:hAnsi="Times New Roman" w:cs="Times New Roman"/>
                <w:b/>
                <w:bCs/>
                <w:color w:val="000000"/>
                <w:sz w:val="20"/>
                <w:szCs w:val="20"/>
              </w:rPr>
              <w:t>) ***</w:t>
            </w:r>
          </w:p>
        </w:tc>
      </w:tr>
      <w:tr w:rsidR="00C82809" w:rsidRPr="00BA79D4" w14:paraId="6DAFA414"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FD5DE88" w14:textId="77777777" w:rsidR="00C82809" w:rsidRPr="00BA79D4" w:rsidRDefault="00C82809"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6AC6C96A"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729E8AF"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4DD0611B"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4E2A395A"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tcBorders>
            <w:shd w:val="clear" w:color="000000" w:fill="FFFFFF"/>
            <w:vAlign w:val="center"/>
          </w:tcPr>
          <w:p w14:paraId="44E704CA" w14:textId="77777777" w:rsidR="00C82809" w:rsidRPr="00BA79D4" w:rsidRDefault="00C82809" w:rsidP="00293476">
            <w:pPr>
              <w:spacing w:after="0" w:line="240" w:lineRule="auto"/>
              <w:jc w:val="center"/>
              <w:rPr>
                <w:rFonts w:ascii="Times New Roman" w:eastAsia="Times New Roman" w:hAnsi="Times New Roman" w:cs="Times New Roman"/>
                <w:b/>
                <w:bCs/>
                <w:color w:val="000000"/>
                <w:sz w:val="20"/>
                <w:szCs w:val="20"/>
              </w:rPr>
            </w:pPr>
          </w:p>
        </w:tc>
      </w:tr>
      <w:tr w:rsidR="00D527EA" w:rsidRPr="00BA79D4" w14:paraId="0D1176D6"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06368649" w14:textId="2FDA2ED6" w:rsidR="00D527EA" w:rsidRPr="00BA79D4" w:rsidRDefault="00D527EA" w:rsidP="00293476">
            <w:pPr>
              <w:spacing w:after="0" w:line="240" w:lineRule="auto"/>
              <w:jc w:val="right"/>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Language (Ref = English)</w:t>
            </w:r>
          </w:p>
        </w:tc>
        <w:tc>
          <w:tcPr>
            <w:tcW w:w="1980" w:type="dxa"/>
            <w:tcBorders>
              <w:top w:val="nil"/>
              <w:left w:val="single" w:sz="4" w:space="0" w:color="auto"/>
              <w:bottom w:val="nil"/>
              <w:right w:val="single" w:sz="4" w:space="0" w:color="auto"/>
            </w:tcBorders>
            <w:shd w:val="clear" w:color="000000" w:fill="FFFFFF"/>
            <w:vAlign w:val="center"/>
          </w:tcPr>
          <w:p w14:paraId="74CA4B19"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FB00136"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6E2B234C"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7F5FAAC"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29E46DE"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6B430A66"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hideMark/>
          </w:tcPr>
          <w:p w14:paraId="7208AE75" w14:textId="19C66EE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Other</w:t>
            </w:r>
          </w:p>
        </w:tc>
        <w:tc>
          <w:tcPr>
            <w:tcW w:w="1980" w:type="dxa"/>
            <w:tcBorders>
              <w:top w:val="nil"/>
              <w:left w:val="single" w:sz="4" w:space="0" w:color="auto"/>
              <w:bottom w:val="nil"/>
              <w:right w:val="single" w:sz="4" w:space="0" w:color="auto"/>
            </w:tcBorders>
            <w:shd w:val="clear" w:color="000000" w:fill="FFFFFF"/>
            <w:vAlign w:val="center"/>
          </w:tcPr>
          <w:p w14:paraId="5219B09C" w14:textId="41249F31" w:rsidR="00D527EA" w:rsidRPr="00BA79D4" w:rsidDel="008219A9"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091C05" w:rsidRPr="00BA79D4">
              <w:rPr>
                <w:rFonts w:ascii="Times New Roman" w:eastAsia="Times New Roman" w:hAnsi="Times New Roman" w:cs="Times New Roman"/>
                <w:b/>
                <w:bCs/>
                <w:color w:val="000000"/>
                <w:sz w:val="20"/>
                <w:szCs w:val="20"/>
              </w:rPr>
              <w:t>90</w:t>
            </w:r>
            <w:r w:rsidRPr="00BA79D4">
              <w:rPr>
                <w:rFonts w:ascii="Times New Roman" w:eastAsia="Times New Roman" w:hAnsi="Times New Roman" w:cs="Times New Roman"/>
                <w:b/>
                <w:bCs/>
                <w:color w:val="000000"/>
                <w:sz w:val="20"/>
                <w:szCs w:val="20"/>
              </w:rPr>
              <w:t xml:space="preserve"> (.</w:t>
            </w:r>
            <w:r w:rsidR="00091C05" w:rsidRPr="00BA79D4">
              <w:rPr>
                <w:rFonts w:ascii="Times New Roman" w:eastAsia="Times New Roman" w:hAnsi="Times New Roman" w:cs="Times New Roman"/>
                <w:b/>
                <w:bCs/>
                <w:color w:val="000000"/>
                <w:sz w:val="20"/>
                <w:szCs w:val="20"/>
              </w:rPr>
              <w:t>8</w:t>
            </w:r>
            <w:r w:rsidR="0011613D"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r w:rsidR="0011613D" w:rsidRPr="00BA79D4">
              <w:rPr>
                <w:rFonts w:ascii="Times New Roman" w:eastAsia="Times New Roman" w:hAnsi="Times New Roman" w:cs="Times New Roman"/>
                <w:b/>
                <w:bCs/>
                <w:color w:val="000000"/>
                <w:sz w:val="20"/>
                <w:szCs w:val="20"/>
              </w:rPr>
              <w:t>9</w:t>
            </w:r>
            <w:r w:rsidR="00091C05" w:rsidRPr="00BA79D4">
              <w:rPr>
                <w:rFonts w:ascii="Times New Roman" w:eastAsia="Times New Roman" w:hAnsi="Times New Roman" w:cs="Times New Roman"/>
                <w:b/>
                <w:bCs/>
                <w:color w:val="000000"/>
                <w:sz w:val="20"/>
                <w:szCs w:val="20"/>
              </w:rPr>
              <w:t>8</w:t>
            </w:r>
            <w:r w:rsidRPr="00BA79D4">
              <w:rPr>
                <w:rFonts w:ascii="Times New Roman" w:eastAsia="Times New Roman" w:hAnsi="Times New Roman" w:cs="Times New Roman"/>
                <w:b/>
                <w:bCs/>
                <w:color w:val="000000"/>
                <w:sz w:val="20"/>
                <w:szCs w:val="20"/>
              </w:rPr>
              <w:t>)</w:t>
            </w:r>
            <w:r w:rsidR="0011613D"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E9933CD" w14:textId="7BBB86B3"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D92FD0" w:rsidRPr="00BA79D4">
              <w:rPr>
                <w:rFonts w:ascii="Times New Roman" w:eastAsia="Times New Roman" w:hAnsi="Times New Roman" w:cs="Times New Roman"/>
                <w:color w:val="000000"/>
                <w:sz w:val="20"/>
                <w:szCs w:val="20"/>
              </w:rPr>
              <w:t>90</w:t>
            </w:r>
            <w:r w:rsidRPr="00BA79D4">
              <w:rPr>
                <w:rFonts w:ascii="Times New Roman" w:eastAsia="Times New Roman" w:hAnsi="Times New Roman" w:cs="Times New Roman"/>
                <w:color w:val="000000"/>
                <w:sz w:val="20"/>
                <w:szCs w:val="20"/>
              </w:rPr>
              <w:t xml:space="preserve"> (.</w:t>
            </w:r>
            <w:r w:rsidR="00D92FD0" w:rsidRPr="00BA79D4">
              <w:rPr>
                <w:rFonts w:ascii="Times New Roman" w:eastAsia="Times New Roman" w:hAnsi="Times New Roman" w:cs="Times New Roman"/>
                <w:color w:val="000000"/>
                <w:sz w:val="20"/>
                <w:szCs w:val="20"/>
              </w:rPr>
              <w:t>80</w:t>
            </w:r>
            <w:r w:rsidRPr="00BA79D4">
              <w:rPr>
                <w:rFonts w:ascii="Times New Roman" w:eastAsia="Times New Roman" w:hAnsi="Times New Roman" w:cs="Times New Roman"/>
                <w:color w:val="000000"/>
                <w:sz w:val="20"/>
                <w:szCs w:val="20"/>
              </w:rPr>
              <w:t>, 1.</w:t>
            </w:r>
            <w:r w:rsidR="00D92FD0" w:rsidRPr="00BA79D4">
              <w:rPr>
                <w:rFonts w:ascii="Times New Roman" w:eastAsia="Times New Roman" w:hAnsi="Times New Roman" w:cs="Times New Roman"/>
                <w:color w:val="000000"/>
                <w:sz w:val="20"/>
                <w:szCs w:val="20"/>
              </w:rPr>
              <w:t>00</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1665253A" w14:textId="745766BC" w:rsidR="00D527EA" w:rsidRPr="00BA79D4" w:rsidDel="00BF1E5A"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.8</w:t>
            </w:r>
            <w:r w:rsidR="00D81896" w:rsidRPr="00BA79D4">
              <w:rPr>
                <w:rFonts w:ascii="Times New Roman" w:eastAsia="Times New Roman" w:hAnsi="Times New Roman" w:cs="Times New Roman"/>
                <w:b/>
                <w:bCs/>
                <w:color w:val="000000"/>
                <w:sz w:val="20"/>
                <w:szCs w:val="20"/>
              </w:rPr>
              <w:t>7</w:t>
            </w:r>
            <w:r w:rsidRPr="00BA79D4">
              <w:rPr>
                <w:rFonts w:ascii="Times New Roman" w:eastAsia="Times New Roman" w:hAnsi="Times New Roman" w:cs="Times New Roman"/>
                <w:b/>
                <w:bCs/>
                <w:color w:val="000000"/>
                <w:sz w:val="20"/>
                <w:szCs w:val="20"/>
              </w:rPr>
              <w:t xml:space="preserve"> (.</w:t>
            </w:r>
            <w:r w:rsidR="00D81896" w:rsidRPr="00BA79D4">
              <w:rPr>
                <w:rFonts w:ascii="Times New Roman" w:eastAsia="Times New Roman" w:hAnsi="Times New Roman" w:cs="Times New Roman"/>
                <w:b/>
                <w:bCs/>
                <w:color w:val="000000"/>
                <w:sz w:val="20"/>
                <w:szCs w:val="20"/>
              </w:rPr>
              <w:t>82</w:t>
            </w:r>
            <w:r w:rsidRPr="00BA79D4">
              <w:rPr>
                <w:rFonts w:ascii="Times New Roman" w:eastAsia="Times New Roman" w:hAnsi="Times New Roman" w:cs="Times New Roman"/>
                <w:b/>
                <w:bCs/>
                <w:color w:val="000000"/>
                <w:sz w:val="20"/>
                <w:szCs w:val="20"/>
              </w:rPr>
              <w:t>, .9</w:t>
            </w:r>
            <w:r w:rsidR="00D81896"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w:t>
            </w:r>
            <w:r w:rsidR="00D81896"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000000" w:fill="FFFFFF"/>
            <w:vAlign w:val="center"/>
          </w:tcPr>
          <w:p w14:paraId="4151EF2C" w14:textId="438256A3"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AF2854" w:rsidRPr="00BA79D4">
              <w:rPr>
                <w:rFonts w:ascii="Times New Roman" w:eastAsia="Times New Roman" w:hAnsi="Times New Roman" w:cs="Times New Roman"/>
                <w:b/>
                <w:bCs/>
                <w:color w:val="000000"/>
                <w:sz w:val="20"/>
                <w:szCs w:val="20"/>
              </w:rPr>
              <w:t>62</w:t>
            </w:r>
            <w:r w:rsidRPr="00BA79D4">
              <w:rPr>
                <w:rFonts w:ascii="Times New Roman" w:eastAsia="Times New Roman" w:hAnsi="Times New Roman" w:cs="Times New Roman"/>
                <w:b/>
                <w:bCs/>
                <w:color w:val="000000"/>
                <w:sz w:val="20"/>
                <w:szCs w:val="20"/>
              </w:rPr>
              <w:t xml:space="preserve"> (.</w:t>
            </w:r>
            <w:r w:rsidR="00261FC4" w:rsidRPr="00BA79D4">
              <w:rPr>
                <w:rFonts w:ascii="Times New Roman" w:eastAsia="Times New Roman" w:hAnsi="Times New Roman" w:cs="Times New Roman"/>
                <w:b/>
                <w:bCs/>
                <w:color w:val="000000"/>
                <w:sz w:val="20"/>
                <w:szCs w:val="20"/>
              </w:rPr>
              <w:t>5</w:t>
            </w:r>
            <w:r w:rsidR="00AF2854"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w:t>
            </w:r>
            <w:r w:rsidR="00AF2854" w:rsidRPr="00BA79D4">
              <w:rPr>
                <w:rFonts w:ascii="Times New Roman" w:eastAsia="Times New Roman" w:hAnsi="Times New Roman" w:cs="Times New Roman"/>
                <w:b/>
                <w:bCs/>
                <w:color w:val="000000"/>
                <w:sz w:val="20"/>
                <w:szCs w:val="20"/>
              </w:rPr>
              <w:t>71</w:t>
            </w:r>
            <w:r w:rsidRPr="00BA79D4">
              <w:rPr>
                <w:rFonts w:ascii="Times New Roman" w:eastAsia="Times New Roman" w:hAnsi="Times New Roman" w:cs="Times New Roman"/>
                <w:b/>
                <w:bCs/>
                <w:color w:val="000000"/>
                <w:sz w:val="20"/>
                <w:szCs w:val="20"/>
              </w:rPr>
              <w:t>) *</w:t>
            </w:r>
            <w:r w:rsidR="00261FC4" w:rsidRPr="00BA79D4">
              <w:rPr>
                <w:rFonts w:ascii="Times New Roman" w:eastAsia="Times New Roman" w:hAnsi="Times New Roman" w:cs="Times New Roman"/>
                <w:b/>
                <w:bCs/>
                <w:color w:val="000000"/>
                <w:sz w:val="20"/>
                <w:szCs w:val="20"/>
              </w:rPr>
              <w:t>**</w:t>
            </w:r>
          </w:p>
        </w:tc>
        <w:tc>
          <w:tcPr>
            <w:tcW w:w="1980" w:type="dxa"/>
            <w:tcBorders>
              <w:top w:val="nil"/>
              <w:left w:val="single" w:sz="4" w:space="0" w:color="auto"/>
              <w:bottom w:val="nil"/>
            </w:tcBorders>
            <w:shd w:val="clear" w:color="000000" w:fill="FFFFFF"/>
            <w:vAlign w:val="center"/>
          </w:tcPr>
          <w:p w14:paraId="7F51414C" w14:textId="17E482FD"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w:t>
            </w:r>
            <w:r w:rsidR="000F2F07" w:rsidRPr="00BA79D4">
              <w:rPr>
                <w:rFonts w:ascii="Times New Roman" w:eastAsia="Times New Roman" w:hAnsi="Times New Roman" w:cs="Times New Roman"/>
                <w:color w:val="000000"/>
                <w:sz w:val="20"/>
                <w:szCs w:val="20"/>
              </w:rPr>
              <w:t>.02</w:t>
            </w:r>
            <w:r w:rsidRPr="00BA79D4">
              <w:rPr>
                <w:rFonts w:ascii="Times New Roman" w:eastAsia="Times New Roman" w:hAnsi="Times New Roman" w:cs="Times New Roman"/>
                <w:color w:val="000000"/>
                <w:sz w:val="20"/>
                <w:szCs w:val="20"/>
              </w:rPr>
              <w:t xml:space="preserve"> (.</w:t>
            </w:r>
            <w:r w:rsidR="000F2F07" w:rsidRPr="00BA79D4">
              <w:rPr>
                <w:rFonts w:ascii="Times New Roman" w:eastAsia="Times New Roman" w:hAnsi="Times New Roman" w:cs="Times New Roman"/>
                <w:color w:val="000000"/>
                <w:sz w:val="20"/>
                <w:szCs w:val="20"/>
              </w:rPr>
              <w:t>85</w:t>
            </w:r>
            <w:r w:rsidRPr="00BA79D4">
              <w:rPr>
                <w:rFonts w:ascii="Times New Roman" w:eastAsia="Times New Roman" w:hAnsi="Times New Roman" w:cs="Times New Roman"/>
                <w:color w:val="000000"/>
                <w:sz w:val="20"/>
                <w:szCs w:val="20"/>
              </w:rPr>
              <w:t xml:space="preserve">, </w:t>
            </w:r>
            <w:r w:rsidR="000F2F07" w:rsidRPr="00BA79D4">
              <w:rPr>
                <w:rFonts w:ascii="Times New Roman" w:eastAsia="Times New Roman" w:hAnsi="Times New Roman" w:cs="Times New Roman"/>
                <w:color w:val="000000"/>
                <w:sz w:val="20"/>
                <w:szCs w:val="20"/>
              </w:rPr>
              <w:t>1.22</w:t>
            </w:r>
            <w:r w:rsidRPr="00BA79D4">
              <w:rPr>
                <w:rFonts w:ascii="Times New Roman" w:eastAsia="Times New Roman" w:hAnsi="Times New Roman" w:cs="Times New Roman"/>
                <w:color w:val="000000"/>
                <w:sz w:val="20"/>
                <w:szCs w:val="20"/>
              </w:rPr>
              <w:t>)</w:t>
            </w:r>
          </w:p>
        </w:tc>
      </w:tr>
      <w:tr w:rsidR="00D527EA" w:rsidRPr="00BA79D4" w14:paraId="359C9E8E"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BD41DFA"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338ECCC6"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8529050"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6277125F"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D08A107"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F164D35"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1EA240E7"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47B7F2F"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lastRenderedPageBreak/>
              <w:t>Age at First Known Diagnosis</w:t>
            </w:r>
          </w:p>
        </w:tc>
        <w:tc>
          <w:tcPr>
            <w:tcW w:w="1980" w:type="dxa"/>
            <w:tcBorders>
              <w:top w:val="nil"/>
              <w:left w:val="single" w:sz="4" w:space="0" w:color="auto"/>
              <w:bottom w:val="nil"/>
              <w:right w:val="single" w:sz="4" w:space="0" w:color="auto"/>
            </w:tcBorders>
            <w:shd w:val="clear" w:color="000000" w:fill="FFFFFF"/>
            <w:vAlign w:val="center"/>
          </w:tcPr>
          <w:p w14:paraId="20CB007F" w14:textId="65C63272" w:rsidR="00D527EA" w:rsidRPr="00BA79D4" w:rsidRDefault="00D527EA"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1.0</w:t>
            </w:r>
            <w:r w:rsidR="00091C05"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xml:space="preserve"> (1.01, 1.0</w:t>
            </w:r>
            <w:r w:rsidR="00091C05"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26DEDA7C" w14:textId="77777777" w:rsidR="00D527EA" w:rsidRPr="00BA79D4" w:rsidRDefault="00D527EA"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b/>
                <w:bCs/>
                <w:color w:val="000000"/>
                <w:sz w:val="20"/>
                <w:szCs w:val="20"/>
              </w:rPr>
              <w:t>.98 (.97, .99) **</w:t>
            </w:r>
          </w:p>
        </w:tc>
        <w:tc>
          <w:tcPr>
            <w:tcW w:w="1980" w:type="dxa"/>
            <w:tcBorders>
              <w:top w:val="nil"/>
              <w:left w:val="single" w:sz="4" w:space="0" w:color="auto"/>
              <w:bottom w:val="nil"/>
            </w:tcBorders>
            <w:shd w:val="clear" w:color="000000" w:fill="FFFFFF"/>
            <w:vAlign w:val="center"/>
          </w:tcPr>
          <w:p w14:paraId="4E70926D"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.97 (.96, .97) ***</w:t>
            </w:r>
          </w:p>
        </w:tc>
        <w:tc>
          <w:tcPr>
            <w:tcW w:w="1980" w:type="dxa"/>
            <w:tcBorders>
              <w:top w:val="nil"/>
              <w:left w:val="single" w:sz="4" w:space="0" w:color="auto"/>
              <w:bottom w:val="nil"/>
            </w:tcBorders>
            <w:shd w:val="clear" w:color="000000" w:fill="FFFFFF"/>
            <w:vAlign w:val="center"/>
          </w:tcPr>
          <w:p w14:paraId="4FAE2F19" w14:textId="66B4F7A0"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1.1</w:t>
            </w:r>
            <w:r w:rsidR="00AF2854"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xml:space="preserve"> (1.1</w:t>
            </w:r>
            <w:r w:rsidR="00AF2854" w:rsidRPr="00BA79D4">
              <w:rPr>
                <w:rFonts w:ascii="Times New Roman" w:eastAsia="Times New Roman" w:hAnsi="Times New Roman" w:cs="Times New Roman"/>
                <w:b/>
                <w:bCs/>
                <w:color w:val="000000"/>
                <w:sz w:val="20"/>
                <w:szCs w:val="20"/>
              </w:rPr>
              <w:t>0</w:t>
            </w:r>
            <w:r w:rsidRPr="00BA79D4">
              <w:rPr>
                <w:rFonts w:ascii="Times New Roman" w:eastAsia="Times New Roman" w:hAnsi="Times New Roman" w:cs="Times New Roman"/>
                <w:b/>
                <w:bCs/>
                <w:color w:val="000000"/>
                <w:sz w:val="20"/>
                <w:szCs w:val="20"/>
              </w:rPr>
              <w:t>, 1.</w:t>
            </w:r>
            <w:r w:rsidR="00AF2854" w:rsidRPr="00BA79D4">
              <w:rPr>
                <w:rFonts w:ascii="Times New Roman" w:eastAsia="Times New Roman" w:hAnsi="Times New Roman" w:cs="Times New Roman"/>
                <w:b/>
                <w:bCs/>
                <w:color w:val="000000"/>
                <w:sz w:val="20"/>
                <w:szCs w:val="20"/>
              </w:rPr>
              <w:t>13</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6851A134" w14:textId="13E3BF4E"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.9</w:t>
            </w:r>
            <w:r w:rsidR="000F2F07" w:rsidRPr="00BA79D4">
              <w:rPr>
                <w:rFonts w:ascii="Times New Roman" w:eastAsia="Times New Roman" w:hAnsi="Times New Roman" w:cs="Times New Roman"/>
                <w:b/>
                <w:bCs/>
                <w:color w:val="000000"/>
                <w:sz w:val="20"/>
                <w:szCs w:val="20"/>
              </w:rPr>
              <w:t>3</w:t>
            </w:r>
            <w:r w:rsidRPr="00BA79D4">
              <w:rPr>
                <w:rFonts w:ascii="Times New Roman" w:eastAsia="Times New Roman" w:hAnsi="Times New Roman" w:cs="Times New Roman"/>
                <w:b/>
                <w:bCs/>
                <w:color w:val="000000"/>
                <w:sz w:val="20"/>
                <w:szCs w:val="20"/>
              </w:rPr>
              <w:t xml:space="preserve"> (.9</w:t>
            </w:r>
            <w:r w:rsidR="000F2F07"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.9</w:t>
            </w:r>
            <w:r w:rsidR="000F2F07"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 ***</w:t>
            </w:r>
          </w:p>
        </w:tc>
      </w:tr>
      <w:tr w:rsidR="00D527EA" w:rsidRPr="00BA79D4" w14:paraId="2F9EA6C2"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1A09ECE"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19F92A37"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6D5509B"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40820EDE"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8813C34"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70EF83C2"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0B2F216B"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74702EEC"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u w:val="single"/>
              </w:rPr>
              <w:t>Model Interaction Terms</w:t>
            </w:r>
          </w:p>
        </w:tc>
        <w:tc>
          <w:tcPr>
            <w:tcW w:w="1980" w:type="dxa"/>
            <w:tcBorders>
              <w:top w:val="nil"/>
              <w:left w:val="single" w:sz="4" w:space="0" w:color="auto"/>
              <w:bottom w:val="nil"/>
              <w:right w:val="single" w:sz="4" w:space="0" w:color="auto"/>
            </w:tcBorders>
            <w:shd w:val="clear" w:color="000000" w:fill="FFFFFF"/>
            <w:vAlign w:val="center"/>
          </w:tcPr>
          <w:p w14:paraId="0EC51AC2"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AA0443E"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3166C81B"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4F177585"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204549E"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76E3DDA5"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2A21CE8E" w14:textId="77777777" w:rsidR="00D527EA" w:rsidRPr="00BA79D4" w:rsidRDefault="00D527EA" w:rsidP="00293476">
            <w:pPr>
              <w:spacing w:after="0" w:line="240" w:lineRule="auto"/>
              <w:jc w:val="right"/>
              <w:rPr>
                <w:rFonts w:ascii="Times New Roman" w:eastAsia="Times New Roman" w:hAnsi="Times New Roman" w:cs="Times New Roman"/>
                <w:b/>
                <w:bCs/>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6DFDD867"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E63D7D0"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175B0BB9"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1ADD84C9"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3F3BDEEC"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53F7A75E"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EBB01F2"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Diagnosis x Sex</w:t>
            </w:r>
          </w:p>
        </w:tc>
        <w:tc>
          <w:tcPr>
            <w:tcW w:w="1980" w:type="dxa"/>
            <w:tcBorders>
              <w:top w:val="nil"/>
              <w:left w:val="single" w:sz="4" w:space="0" w:color="auto"/>
              <w:bottom w:val="nil"/>
              <w:right w:val="single" w:sz="4" w:space="0" w:color="auto"/>
            </w:tcBorders>
            <w:shd w:val="clear" w:color="000000" w:fill="FFFFFF"/>
            <w:vAlign w:val="center"/>
          </w:tcPr>
          <w:p w14:paraId="07467643"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3533978C"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174999F9"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7DA49D33"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2F2FB320"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05D01D67"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EDCABB2" w14:textId="58AFAF65" w:rsidR="00D527EA" w:rsidRPr="00BA79D4" w:rsidRDefault="00CF577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w:t>
            </w:r>
            <w:r w:rsidR="00D527EA" w:rsidRPr="00BA79D4">
              <w:rPr>
                <w:rFonts w:ascii="Times New Roman" w:eastAsia="Times New Roman" w:hAnsi="Times New Roman" w:cs="Times New Roman"/>
                <w:color w:val="000000"/>
                <w:sz w:val="20"/>
                <w:szCs w:val="20"/>
              </w:rPr>
              <w:t xml:space="preserve"> x sex </w:t>
            </w:r>
          </w:p>
        </w:tc>
        <w:tc>
          <w:tcPr>
            <w:tcW w:w="1980" w:type="dxa"/>
            <w:tcBorders>
              <w:top w:val="nil"/>
              <w:left w:val="single" w:sz="4" w:space="0" w:color="auto"/>
              <w:bottom w:val="nil"/>
              <w:right w:val="single" w:sz="4" w:space="0" w:color="auto"/>
            </w:tcBorders>
            <w:shd w:val="clear" w:color="000000" w:fill="FFFFFF"/>
            <w:vAlign w:val="center"/>
          </w:tcPr>
          <w:p w14:paraId="52B3B0BE" w14:textId="4F889C20" w:rsidR="00D527EA" w:rsidRPr="00BA79D4" w:rsidRDefault="00D527E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w:t>
            </w:r>
            <w:r w:rsidR="00091C05" w:rsidRPr="00BA79D4">
              <w:rPr>
                <w:rFonts w:ascii="Times New Roman" w:hAnsi="Times New Roman" w:cs="Times New Roman"/>
                <w:b/>
                <w:bCs/>
                <w:sz w:val="20"/>
                <w:szCs w:val="20"/>
              </w:rPr>
              <w:t>67</w:t>
            </w:r>
            <w:r w:rsidRPr="00BA79D4">
              <w:rPr>
                <w:rFonts w:ascii="Times New Roman" w:hAnsi="Times New Roman" w:cs="Times New Roman"/>
                <w:b/>
                <w:bCs/>
                <w:sz w:val="20"/>
                <w:szCs w:val="20"/>
              </w:rPr>
              <w:t xml:space="preserve"> (.</w:t>
            </w:r>
            <w:r w:rsidR="00091C05" w:rsidRPr="00BA79D4">
              <w:rPr>
                <w:rFonts w:ascii="Times New Roman" w:hAnsi="Times New Roman" w:cs="Times New Roman"/>
                <w:b/>
                <w:bCs/>
                <w:sz w:val="20"/>
                <w:szCs w:val="20"/>
              </w:rPr>
              <w:t>59</w:t>
            </w:r>
            <w:r w:rsidRPr="00BA79D4">
              <w:rPr>
                <w:rFonts w:ascii="Times New Roman" w:hAnsi="Times New Roman" w:cs="Times New Roman"/>
                <w:b/>
                <w:bCs/>
                <w:sz w:val="20"/>
                <w:szCs w:val="20"/>
              </w:rPr>
              <w:t>, .</w:t>
            </w:r>
            <w:r w:rsidR="00091C05" w:rsidRPr="00BA79D4">
              <w:rPr>
                <w:rFonts w:ascii="Times New Roman" w:hAnsi="Times New Roman" w:cs="Times New Roman"/>
                <w:b/>
                <w:bCs/>
                <w:sz w:val="20"/>
                <w:szCs w:val="20"/>
              </w:rPr>
              <w:t>75</w:t>
            </w:r>
            <w:r w:rsidRPr="00BA79D4">
              <w:rPr>
                <w:rFonts w:ascii="Times New Roman" w:hAnsi="Times New Roman" w:cs="Times New Roman"/>
                <w:b/>
                <w:bCs/>
                <w:sz w:val="20"/>
                <w:szCs w:val="20"/>
              </w:rPr>
              <w:t>) ***</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52904423" w14:textId="70607057" w:rsidR="00D527EA" w:rsidRPr="00BA79D4" w:rsidRDefault="00D527EA"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.8</w:t>
            </w:r>
            <w:r w:rsidR="00D92FD0" w:rsidRPr="00BA79D4">
              <w:rPr>
                <w:rFonts w:ascii="Times New Roman" w:hAnsi="Times New Roman" w:cs="Times New Roman"/>
                <w:sz w:val="20"/>
                <w:szCs w:val="20"/>
              </w:rPr>
              <w:t>6</w:t>
            </w:r>
            <w:r w:rsidRPr="00BA79D4">
              <w:rPr>
                <w:rFonts w:ascii="Times New Roman" w:hAnsi="Times New Roman" w:cs="Times New Roman"/>
                <w:sz w:val="20"/>
                <w:szCs w:val="20"/>
              </w:rPr>
              <w:t xml:space="preserve"> (.74, 1.02)</w:t>
            </w:r>
          </w:p>
        </w:tc>
        <w:tc>
          <w:tcPr>
            <w:tcW w:w="1980" w:type="dxa"/>
            <w:tcBorders>
              <w:top w:val="nil"/>
              <w:left w:val="single" w:sz="4" w:space="0" w:color="auto"/>
              <w:bottom w:val="nil"/>
            </w:tcBorders>
            <w:shd w:val="clear" w:color="000000" w:fill="FFFFFF"/>
            <w:vAlign w:val="center"/>
          </w:tcPr>
          <w:p w14:paraId="0392C7C3" w14:textId="49088462"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D81896" w:rsidRPr="00BA79D4">
              <w:rPr>
                <w:rFonts w:ascii="Times New Roman" w:eastAsia="Times New Roman" w:hAnsi="Times New Roman" w:cs="Times New Roman"/>
                <w:b/>
                <w:bCs/>
                <w:color w:val="000000"/>
                <w:sz w:val="20"/>
                <w:szCs w:val="20"/>
              </w:rPr>
              <w:t>28</w:t>
            </w:r>
            <w:r w:rsidRPr="00BA79D4">
              <w:rPr>
                <w:rFonts w:ascii="Times New Roman" w:eastAsia="Times New Roman" w:hAnsi="Times New Roman" w:cs="Times New Roman"/>
                <w:b/>
                <w:bCs/>
                <w:color w:val="000000"/>
                <w:sz w:val="20"/>
                <w:szCs w:val="20"/>
              </w:rPr>
              <w:t xml:space="preserve"> (1.</w:t>
            </w:r>
            <w:r w:rsidR="00D81896" w:rsidRPr="00BA79D4">
              <w:rPr>
                <w:rFonts w:ascii="Times New Roman" w:eastAsia="Times New Roman" w:hAnsi="Times New Roman" w:cs="Times New Roman"/>
                <w:b/>
                <w:bCs/>
                <w:color w:val="000000"/>
                <w:sz w:val="20"/>
                <w:szCs w:val="20"/>
              </w:rPr>
              <w:t>16</w:t>
            </w:r>
            <w:r w:rsidRPr="00BA79D4">
              <w:rPr>
                <w:rFonts w:ascii="Times New Roman" w:eastAsia="Times New Roman" w:hAnsi="Times New Roman" w:cs="Times New Roman"/>
                <w:b/>
                <w:bCs/>
                <w:color w:val="000000"/>
                <w:sz w:val="20"/>
                <w:szCs w:val="20"/>
              </w:rPr>
              <w:t>, 1.4</w:t>
            </w:r>
            <w:r w:rsidR="00D81896"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31063D89" w14:textId="04EC1A60"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AF2854" w:rsidRPr="00BA79D4">
              <w:rPr>
                <w:rFonts w:ascii="Times New Roman" w:eastAsia="Times New Roman" w:hAnsi="Times New Roman" w:cs="Times New Roman"/>
                <w:color w:val="000000"/>
                <w:sz w:val="20"/>
                <w:szCs w:val="20"/>
              </w:rPr>
              <w:t>84</w:t>
            </w:r>
            <w:r w:rsidRPr="00BA79D4">
              <w:rPr>
                <w:rFonts w:ascii="Times New Roman" w:eastAsia="Times New Roman" w:hAnsi="Times New Roman" w:cs="Times New Roman"/>
                <w:color w:val="000000"/>
                <w:sz w:val="20"/>
                <w:szCs w:val="20"/>
              </w:rPr>
              <w:t xml:space="preserve"> (.</w:t>
            </w:r>
            <w:r w:rsidR="00AF2854" w:rsidRPr="00BA79D4">
              <w:rPr>
                <w:rFonts w:ascii="Times New Roman" w:eastAsia="Times New Roman" w:hAnsi="Times New Roman" w:cs="Times New Roman"/>
                <w:color w:val="000000"/>
                <w:sz w:val="20"/>
                <w:szCs w:val="20"/>
              </w:rPr>
              <w:t>63</w:t>
            </w:r>
            <w:r w:rsidRPr="00BA79D4">
              <w:rPr>
                <w:rFonts w:ascii="Times New Roman" w:eastAsia="Times New Roman" w:hAnsi="Times New Roman" w:cs="Times New Roman"/>
                <w:color w:val="000000"/>
                <w:sz w:val="20"/>
                <w:szCs w:val="20"/>
              </w:rPr>
              <w:t>, 1.</w:t>
            </w:r>
            <w:r w:rsidR="00AF2854" w:rsidRPr="00BA79D4">
              <w:rPr>
                <w:rFonts w:ascii="Times New Roman" w:eastAsia="Times New Roman" w:hAnsi="Times New Roman" w:cs="Times New Roman"/>
                <w:color w:val="000000"/>
                <w:sz w:val="20"/>
                <w:szCs w:val="20"/>
              </w:rPr>
              <w:t>12</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5773855D" w14:textId="07F84E83" w:rsidR="00D527EA" w:rsidRPr="00BA79D4" w:rsidRDefault="009844FF"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2.33</w:t>
            </w:r>
            <w:r w:rsidR="00D527EA" w:rsidRPr="00BA79D4">
              <w:rPr>
                <w:rFonts w:ascii="Times New Roman" w:eastAsia="Times New Roman" w:hAnsi="Times New Roman" w:cs="Times New Roman"/>
                <w:b/>
                <w:bCs/>
                <w:color w:val="000000"/>
                <w:sz w:val="20"/>
                <w:szCs w:val="20"/>
              </w:rPr>
              <w:t xml:space="preserve"> (1.</w:t>
            </w:r>
            <w:r w:rsidRPr="00BA79D4">
              <w:rPr>
                <w:rFonts w:ascii="Times New Roman" w:eastAsia="Times New Roman" w:hAnsi="Times New Roman" w:cs="Times New Roman"/>
                <w:b/>
                <w:bCs/>
                <w:color w:val="000000"/>
                <w:sz w:val="20"/>
                <w:szCs w:val="20"/>
              </w:rPr>
              <w:t>66</w:t>
            </w:r>
            <w:r w:rsidR="00D527EA"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3</w:t>
            </w:r>
            <w:r w:rsidR="00D527E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2</w:t>
            </w:r>
            <w:r w:rsidR="00D527EA" w:rsidRPr="00BA79D4">
              <w:rPr>
                <w:rFonts w:ascii="Times New Roman" w:eastAsia="Times New Roman" w:hAnsi="Times New Roman" w:cs="Times New Roman"/>
                <w:b/>
                <w:bCs/>
                <w:color w:val="000000"/>
                <w:sz w:val="20"/>
                <w:szCs w:val="20"/>
              </w:rPr>
              <w:t>6) ***</w:t>
            </w:r>
          </w:p>
        </w:tc>
      </w:tr>
      <w:tr w:rsidR="00D527EA" w:rsidRPr="00BA79D4" w14:paraId="471074C7"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C049904"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 xml:space="preserve">PD x sex </w:t>
            </w:r>
          </w:p>
        </w:tc>
        <w:tc>
          <w:tcPr>
            <w:tcW w:w="1980" w:type="dxa"/>
            <w:tcBorders>
              <w:top w:val="nil"/>
              <w:left w:val="single" w:sz="4" w:space="0" w:color="auto"/>
              <w:bottom w:val="nil"/>
              <w:right w:val="single" w:sz="4" w:space="0" w:color="auto"/>
            </w:tcBorders>
            <w:shd w:val="clear" w:color="000000" w:fill="FFFFFF"/>
            <w:vAlign w:val="center"/>
          </w:tcPr>
          <w:p w14:paraId="776EE273" w14:textId="6FD0A52C" w:rsidR="00D527EA" w:rsidRPr="00BA79D4" w:rsidRDefault="00D527E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.7</w:t>
            </w:r>
            <w:r w:rsidR="00091C05" w:rsidRPr="00BA79D4">
              <w:rPr>
                <w:rFonts w:ascii="Times New Roman" w:hAnsi="Times New Roman" w:cs="Times New Roman"/>
                <w:b/>
                <w:bCs/>
                <w:sz w:val="20"/>
                <w:szCs w:val="20"/>
              </w:rPr>
              <w:t>9</w:t>
            </w:r>
            <w:r w:rsidRPr="00BA79D4">
              <w:rPr>
                <w:rFonts w:ascii="Times New Roman" w:hAnsi="Times New Roman" w:cs="Times New Roman"/>
                <w:b/>
                <w:bCs/>
                <w:sz w:val="20"/>
                <w:szCs w:val="20"/>
              </w:rPr>
              <w:t xml:space="preserve"> (.</w:t>
            </w:r>
            <w:r w:rsidR="00091C05" w:rsidRPr="00BA79D4">
              <w:rPr>
                <w:rFonts w:ascii="Times New Roman" w:hAnsi="Times New Roman" w:cs="Times New Roman"/>
                <w:b/>
                <w:bCs/>
                <w:sz w:val="20"/>
                <w:szCs w:val="20"/>
              </w:rPr>
              <w:t>70</w:t>
            </w:r>
            <w:r w:rsidRPr="00BA79D4">
              <w:rPr>
                <w:rFonts w:ascii="Times New Roman" w:hAnsi="Times New Roman" w:cs="Times New Roman"/>
                <w:b/>
                <w:bCs/>
                <w:sz w:val="20"/>
                <w:szCs w:val="20"/>
              </w:rPr>
              <w:t>, .9</w:t>
            </w:r>
            <w:r w:rsidR="00091C05" w:rsidRPr="00BA79D4">
              <w:rPr>
                <w:rFonts w:ascii="Times New Roman" w:hAnsi="Times New Roman" w:cs="Times New Roman"/>
                <w:b/>
                <w:bCs/>
                <w:sz w:val="20"/>
                <w:szCs w:val="20"/>
              </w:rPr>
              <w:t>0</w:t>
            </w:r>
            <w:r w:rsidRPr="00BA79D4">
              <w:rPr>
                <w:rFonts w:ascii="Times New Roman" w:hAnsi="Times New Roman" w:cs="Times New Roman"/>
                <w:b/>
                <w:bCs/>
                <w:sz w:val="20"/>
                <w:szCs w:val="20"/>
              </w:rPr>
              <w:t>) *</w:t>
            </w:r>
            <w:r w:rsidR="00091C05" w:rsidRPr="00BA79D4">
              <w:rPr>
                <w:rFonts w:ascii="Times New Roman" w:hAnsi="Times New Roman" w:cs="Times New Roman"/>
                <w:b/>
                <w:bCs/>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73F2583A" w14:textId="77777777" w:rsidR="00D527EA" w:rsidRPr="00BA79D4" w:rsidRDefault="00D527EA"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.83 (.71, .97) *</w:t>
            </w:r>
          </w:p>
        </w:tc>
        <w:tc>
          <w:tcPr>
            <w:tcW w:w="1980" w:type="dxa"/>
            <w:tcBorders>
              <w:top w:val="nil"/>
              <w:left w:val="single" w:sz="4" w:space="0" w:color="auto"/>
              <w:bottom w:val="nil"/>
            </w:tcBorders>
            <w:shd w:val="clear" w:color="000000" w:fill="FFFFFF"/>
            <w:vAlign w:val="center"/>
          </w:tcPr>
          <w:p w14:paraId="332F8C0D" w14:textId="326E326B"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1.3</w:t>
            </w:r>
            <w:r w:rsidR="00D81896"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xml:space="preserve"> (1.1</w:t>
            </w:r>
            <w:r w:rsidR="00D81896" w:rsidRPr="00BA79D4">
              <w:rPr>
                <w:rFonts w:ascii="Times New Roman" w:eastAsia="Times New Roman" w:hAnsi="Times New Roman" w:cs="Times New Roman"/>
                <w:b/>
                <w:bCs/>
                <w:color w:val="000000"/>
                <w:sz w:val="20"/>
                <w:szCs w:val="20"/>
              </w:rPr>
              <w:t>9</w:t>
            </w:r>
            <w:r w:rsidRPr="00BA79D4">
              <w:rPr>
                <w:rFonts w:ascii="Times New Roman" w:eastAsia="Times New Roman" w:hAnsi="Times New Roman" w:cs="Times New Roman"/>
                <w:b/>
                <w:bCs/>
                <w:color w:val="000000"/>
                <w:sz w:val="20"/>
                <w:szCs w:val="20"/>
              </w:rPr>
              <w:t>, 1.4</w:t>
            </w:r>
            <w:r w:rsidR="00D81896" w:rsidRPr="00BA79D4">
              <w:rPr>
                <w:rFonts w:ascii="Times New Roman" w:eastAsia="Times New Roman" w:hAnsi="Times New Roman" w:cs="Times New Roman"/>
                <w:b/>
                <w:bCs/>
                <w:color w:val="000000"/>
                <w:sz w:val="20"/>
                <w:szCs w:val="20"/>
              </w:rPr>
              <w:t>5</w:t>
            </w:r>
            <w:r w:rsidRPr="00BA79D4">
              <w:rPr>
                <w:rFonts w:ascii="Times New Roman" w:eastAsia="Times New Roman" w:hAnsi="Times New Roman" w:cs="Times New Roman"/>
                <w:b/>
                <w:bCs/>
                <w:color w:val="000000"/>
                <w:sz w:val="20"/>
                <w:szCs w:val="20"/>
              </w:rPr>
              <w:t>) ***</w:t>
            </w:r>
          </w:p>
        </w:tc>
        <w:tc>
          <w:tcPr>
            <w:tcW w:w="1980" w:type="dxa"/>
            <w:tcBorders>
              <w:top w:val="nil"/>
              <w:left w:val="single" w:sz="4" w:space="0" w:color="auto"/>
              <w:bottom w:val="nil"/>
            </w:tcBorders>
            <w:shd w:val="clear" w:color="000000" w:fill="FFFFFF"/>
            <w:vAlign w:val="center"/>
          </w:tcPr>
          <w:p w14:paraId="421CA69D" w14:textId="248CC989"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w:t>
            </w:r>
            <w:r w:rsidR="00AF2854" w:rsidRPr="00BA79D4">
              <w:rPr>
                <w:rFonts w:ascii="Times New Roman" w:eastAsia="Times New Roman" w:hAnsi="Times New Roman" w:cs="Times New Roman"/>
                <w:b/>
                <w:bCs/>
                <w:color w:val="000000"/>
                <w:sz w:val="20"/>
                <w:szCs w:val="20"/>
              </w:rPr>
              <w:t>76</w:t>
            </w:r>
            <w:r w:rsidRPr="00BA79D4">
              <w:rPr>
                <w:rFonts w:ascii="Times New Roman" w:eastAsia="Times New Roman" w:hAnsi="Times New Roman" w:cs="Times New Roman"/>
                <w:b/>
                <w:bCs/>
                <w:color w:val="000000"/>
                <w:sz w:val="20"/>
                <w:szCs w:val="20"/>
              </w:rPr>
              <w:t xml:space="preserve"> (.</w:t>
            </w:r>
            <w:r w:rsidR="00AF2854" w:rsidRPr="00BA79D4">
              <w:rPr>
                <w:rFonts w:ascii="Times New Roman" w:eastAsia="Times New Roman" w:hAnsi="Times New Roman" w:cs="Times New Roman"/>
                <w:b/>
                <w:bCs/>
                <w:color w:val="000000"/>
                <w:sz w:val="20"/>
                <w:szCs w:val="20"/>
              </w:rPr>
              <w:t>6</w:t>
            </w:r>
            <w:r w:rsidR="00AC608C" w:rsidRPr="00BA79D4">
              <w:rPr>
                <w:rFonts w:ascii="Times New Roman" w:eastAsia="Times New Roman" w:hAnsi="Times New Roman" w:cs="Times New Roman"/>
                <w:b/>
                <w:bCs/>
                <w:color w:val="000000"/>
                <w:sz w:val="20"/>
                <w:szCs w:val="20"/>
              </w:rPr>
              <w:t>2</w:t>
            </w:r>
            <w:r w:rsidRPr="00BA79D4">
              <w:rPr>
                <w:rFonts w:ascii="Times New Roman" w:eastAsia="Times New Roman" w:hAnsi="Times New Roman" w:cs="Times New Roman"/>
                <w:b/>
                <w:bCs/>
                <w:color w:val="000000"/>
                <w:sz w:val="20"/>
                <w:szCs w:val="20"/>
              </w:rPr>
              <w:t>, .</w:t>
            </w:r>
            <w:r w:rsidR="00AF2854" w:rsidRPr="00BA79D4">
              <w:rPr>
                <w:rFonts w:ascii="Times New Roman" w:eastAsia="Times New Roman" w:hAnsi="Times New Roman" w:cs="Times New Roman"/>
                <w:b/>
                <w:bCs/>
                <w:color w:val="000000"/>
                <w:sz w:val="20"/>
                <w:szCs w:val="20"/>
              </w:rPr>
              <w:t>93</w:t>
            </w:r>
            <w:r w:rsidRPr="00BA79D4">
              <w:rPr>
                <w:rFonts w:ascii="Times New Roman" w:eastAsia="Times New Roman" w:hAnsi="Times New Roman" w:cs="Times New Roman"/>
                <w:b/>
                <w:bCs/>
                <w:color w:val="000000"/>
                <w:sz w:val="20"/>
                <w:szCs w:val="20"/>
              </w:rPr>
              <w:t>)</w:t>
            </w:r>
            <w:r w:rsidR="00AF2854"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nil"/>
            </w:tcBorders>
            <w:shd w:val="clear" w:color="000000" w:fill="FFFFFF"/>
            <w:vAlign w:val="center"/>
          </w:tcPr>
          <w:p w14:paraId="6030B158" w14:textId="2CC95704" w:rsidR="00D527EA" w:rsidRPr="00BA79D4" w:rsidRDefault="009844FF"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2.08</w:t>
            </w:r>
            <w:r w:rsidR="00D527EA" w:rsidRPr="00BA79D4">
              <w:rPr>
                <w:rFonts w:ascii="Times New Roman" w:eastAsia="Times New Roman" w:hAnsi="Times New Roman" w:cs="Times New Roman"/>
                <w:b/>
                <w:bCs/>
                <w:color w:val="000000"/>
                <w:sz w:val="20"/>
                <w:szCs w:val="20"/>
              </w:rPr>
              <w:t xml:space="preserve"> (1.6</w:t>
            </w:r>
            <w:r w:rsidRPr="00BA79D4">
              <w:rPr>
                <w:rFonts w:ascii="Times New Roman" w:eastAsia="Times New Roman" w:hAnsi="Times New Roman" w:cs="Times New Roman"/>
                <w:b/>
                <w:bCs/>
                <w:color w:val="000000"/>
                <w:sz w:val="20"/>
                <w:szCs w:val="20"/>
              </w:rPr>
              <w:t>2</w:t>
            </w:r>
            <w:r w:rsidR="00D527EA" w:rsidRPr="00BA79D4">
              <w:rPr>
                <w:rFonts w:ascii="Times New Roman" w:eastAsia="Times New Roman" w:hAnsi="Times New Roman" w:cs="Times New Roman"/>
                <w:b/>
                <w:bCs/>
                <w:color w:val="000000"/>
                <w:sz w:val="20"/>
                <w:szCs w:val="20"/>
              </w:rPr>
              <w:t>, 2.</w:t>
            </w:r>
            <w:r w:rsidRPr="00BA79D4">
              <w:rPr>
                <w:rFonts w:ascii="Times New Roman" w:eastAsia="Times New Roman" w:hAnsi="Times New Roman" w:cs="Times New Roman"/>
                <w:b/>
                <w:bCs/>
                <w:color w:val="000000"/>
                <w:sz w:val="20"/>
                <w:szCs w:val="20"/>
              </w:rPr>
              <w:t>67</w:t>
            </w:r>
            <w:r w:rsidR="00D527EA" w:rsidRPr="00BA79D4">
              <w:rPr>
                <w:rFonts w:ascii="Times New Roman" w:eastAsia="Times New Roman" w:hAnsi="Times New Roman" w:cs="Times New Roman"/>
                <w:b/>
                <w:bCs/>
                <w:color w:val="000000"/>
                <w:sz w:val="20"/>
                <w:szCs w:val="20"/>
              </w:rPr>
              <w:t>) ***</w:t>
            </w:r>
          </w:p>
        </w:tc>
      </w:tr>
      <w:tr w:rsidR="00D527EA" w:rsidRPr="00BA79D4" w14:paraId="100F5EA2"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5D5CE124" w14:textId="77777777"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p>
        </w:tc>
        <w:tc>
          <w:tcPr>
            <w:tcW w:w="1980" w:type="dxa"/>
            <w:tcBorders>
              <w:top w:val="nil"/>
              <w:left w:val="single" w:sz="4" w:space="0" w:color="auto"/>
              <w:bottom w:val="nil"/>
              <w:right w:val="single" w:sz="4" w:space="0" w:color="auto"/>
            </w:tcBorders>
            <w:shd w:val="clear" w:color="000000" w:fill="FFFFFF"/>
            <w:vAlign w:val="center"/>
          </w:tcPr>
          <w:p w14:paraId="4F35FCAA"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652AF6BF"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3C48FA4B"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56B6E137"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40EAF03E"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251E5680"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38AE13BD" w14:textId="2350C6FA"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b/>
                <w:bCs/>
                <w:color w:val="000000"/>
                <w:sz w:val="20"/>
                <w:szCs w:val="20"/>
              </w:rPr>
              <w:t>Diagnosis x Language</w:t>
            </w:r>
          </w:p>
        </w:tc>
        <w:tc>
          <w:tcPr>
            <w:tcW w:w="1980" w:type="dxa"/>
            <w:tcBorders>
              <w:top w:val="nil"/>
              <w:left w:val="single" w:sz="4" w:space="0" w:color="auto"/>
              <w:bottom w:val="nil"/>
              <w:right w:val="single" w:sz="4" w:space="0" w:color="auto"/>
            </w:tcBorders>
            <w:shd w:val="clear" w:color="000000" w:fill="FFFFFF"/>
            <w:vAlign w:val="center"/>
          </w:tcPr>
          <w:p w14:paraId="09381DEB"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48E07532" w14:textId="77777777" w:rsidR="00D527EA" w:rsidRPr="00BA79D4" w:rsidRDefault="00D527EA" w:rsidP="00293476">
            <w:pPr>
              <w:spacing w:after="0" w:line="240" w:lineRule="auto"/>
              <w:jc w:val="center"/>
              <w:rPr>
                <w:rFonts w:ascii="Times New Roman" w:hAnsi="Times New Roman" w:cs="Times New Roman"/>
                <w:sz w:val="20"/>
                <w:szCs w:val="20"/>
              </w:rPr>
            </w:pPr>
          </w:p>
        </w:tc>
        <w:tc>
          <w:tcPr>
            <w:tcW w:w="1980" w:type="dxa"/>
            <w:tcBorders>
              <w:top w:val="nil"/>
              <w:left w:val="single" w:sz="4" w:space="0" w:color="auto"/>
              <w:bottom w:val="nil"/>
            </w:tcBorders>
            <w:shd w:val="clear" w:color="000000" w:fill="FFFFFF"/>
            <w:vAlign w:val="center"/>
          </w:tcPr>
          <w:p w14:paraId="65FCDB2D"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30712949"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c>
          <w:tcPr>
            <w:tcW w:w="1980" w:type="dxa"/>
            <w:tcBorders>
              <w:top w:val="nil"/>
              <w:left w:val="single" w:sz="4" w:space="0" w:color="auto"/>
              <w:bottom w:val="nil"/>
            </w:tcBorders>
            <w:shd w:val="clear" w:color="000000" w:fill="FFFFFF"/>
            <w:vAlign w:val="center"/>
          </w:tcPr>
          <w:p w14:paraId="0049AA7E" w14:textId="77777777"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p>
        </w:tc>
      </w:tr>
      <w:tr w:rsidR="00D527EA" w:rsidRPr="00BA79D4" w14:paraId="070822DF" w14:textId="77777777" w:rsidTr="00D527EA">
        <w:trPr>
          <w:trHeight w:val="274"/>
        </w:trPr>
        <w:tc>
          <w:tcPr>
            <w:tcW w:w="3245" w:type="dxa"/>
            <w:gridSpan w:val="2"/>
            <w:tcBorders>
              <w:top w:val="nil"/>
              <w:bottom w:val="nil"/>
              <w:right w:val="single" w:sz="4" w:space="0" w:color="auto"/>
            </w:tcBorders>
            <w:shd w:val="clear" w:color="000000" w:fill="FFFFFF"/>
            <w:tcMar>
              <w:left w:w="29" w:type="dxa"/>
              <w:right w:w="29" w:type="dxa"/>
            </w:tcMar>
            <w:vAlign w:val="center"/>
          </w:tcPr>
          <w:p w14:paraId="17E94538" w14:textId="04A31164" w:rsidR="00D527EA" w:rsidRPr="00BA79D4" w:rsidRDefault="00CF5779"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MAD</w:t>
            </w:r>
            <w:r w:rsidR="00D527EA" w:rsidRPr="00BA79D4">
              <w:rPr>
                <w:rFonts w:ascii="Times New Roman" w:eastAsia="Times New Roman" w:hAnsi="Times New Roman" w:cs="Times New Roman"/>
                <w:color w:val="000000"/>
                <w:sz w:val="20"/>
                <w:szCs w:val="20"/>
              </w:rPr>
              <w:t xml:space="preserve"> x other </w:t>
            </w:r>
          </w:p>
        </w:tc>
        <w:tc>
          <w:tcPr>
            <w:tcW w:w="1980" w:type="dxa"/>
            <w:tcBorders>
              <w:top w:val="nil"/>
              <w:left w:val="single" w:sz="4" w:space="0" w:color="auto"/>
              <w:bottom w:val="nil"/>
              <w:right w:val="single" w:sz="4" w:space="0" w:color="auto"/>
            </w:tcBorders>
            <w:shd w:val="clear" w:color="000000" w:fill="FFFFFF"/>
            <w:vAlign w:val="center"/>
          </w:tcPr>
          <w:p w14:paraId="6B11399A" w14:textId="74CAED76" w:rsidR="00D527EA" w:rsidRPr="00BA79D4" w:rsidRDefault="0011613D" w:rsidP="00293476">
            <w:pPr>
              <w:spacing w:after="0" w:line="240" w:lineRule="auto"/>
              <w:jc w:val="center"/>
              <w:rPr>
                <w:rFonts w:ascii="Times New Roman" w:hAnsi="Times New Roman" w:cs="Times New Roman"/>
                <w:sz w:val="20"/>
                <w:szCs w:val="20"/>
              </w:rPr>
            </w:pPr>
            <w:r w:rsidRPr="00BA79D4">
              <w:rPr>
                <w:rFonts w:ascii="Times New Roman" w:hAnsi="Times New Roman" w:cs="Times New Roman"/>
                <w:sz w:val="20"/>
                <w:szCs w:val="20"/>
              </w:rPr>
              <w:t>1.</w:t>
            </w:r>
            <w:r w:rsidR="00091C05" w:rsidRPr="00BA79D4">
              <w:rPr>
                <w:rFonts w:ascii="Times New Roman" w:hAnsi="Times New Roman" w:cs="Times New Roman"/>
                <w:sz w:val="20"/>
                <w:szCs w:val="20"/>
              </w:rPr>
              <w:t>08</w:t>
            </w:r>
            <w:r w:rsidR="00D527EA" w:rsidRPr="00BA79D4">
              <w:rPr>
                <w:rFonts w:ascii="Times New Roman" w:hAnsi="Times New Roman" w:cs="Times New Roman"/>
                <w:sz w:val="20"/>
                <w:szCs w:val="20"/>
              </w:rPr>
              <w:t xml:space="preserve"> (.</w:t>
            </w:r>
            <w:r w:rsidRPr="00BA79D4">
              <w:rPr>
                <w:rFonts w:ascii="Times New Roman" w:hAnsi="Times New Roman" w:cs="Times New Roman"/>
                <w:sz w:val="20"/>
                <w:szCs w:val="20"/>
              </w:rPr>
              <w:t>9</w:t>
            </w:r>
            <w:r w:rsidR="00091C05" w:rsidRPr="00BA79D4">
              <w:rPr>
                <w:rFonts w:ascii="Times New Roman" w:hAnsi="Times New Roman" w:cs="Times New Roman"/>
                <w:sz w:val="20"/>
                <w:szCs w:val="20"/>
              </w:rPr>
              <w:t>6</w:t>
            </w:r>
            <w:r w:rsidR="00D527EA" w:rsidRPr="00BA79D4">
              <w:rPr>
                <w:rFonts w:ascii="Times New Roman" w:hAnsi="Times New Roman" w:cs="Times New Roman"/>
                <w:sz w:val="20"/>
                <w:szCs w:val="20"/>
              </w:rPr>
              <w:t>, 1.</w:t>
            </w:r>
            <w:r w:rsidR="00091C05" w:rsidRPr="00BA79D4">
              <w:rPr>
                <w:rFonts w:ascii="Times New Roman" w:hAnsi="Times New Roman" w:cs="Times New Roman"/>
                <w:sz w:val="20"/>
                <w:szCs w:val="20"/>
              </w:rPr>
              <w:t>20</w:t>
            </w:r>
            <w:r w:rsidR="00D527EA" w:rsidRPr="00BA79D4">
              <w:rPr>
                <w:rFonts w:ascii="Times New Roman" w:hAnsi="Times New Roman" w:cs="Times New Roman"/>
                <w:sz w:val="20"/>
                <w:szCs w:val="20"/>
              </w:rPr>
              <w:t>)</w:t>
            </w:r>
          </w:p>
        </w:tc>
        <w:tc>
          <w:tcPr>
            <w:tcW w:w="1980" w:type="dxa"/>
            <w:tcBorders>
              <w:top w:val="nil"/>
              <w:left w:val="single" w:sz="4" w:space="0" w:color="auto"/>
              <w:bottom w:val="nil"/>
              <w:right w:val="single" w:sz="4" w:space="0" w:color="auto"/>
            </w:tcBorders>
            <w:shd w:val="clear" w:color="000000" w:fill="FFFFFF"/>
            <w:tcMar>
              <w:left w:w="29" w:type="dxa"/>
              <w:right w:w="29" w:type="dxa"/>
            </w:tcMar>
            <w:vAlign w:val="center"/>
          </w:tcPr>
          <w:p w14:paraId="0EDBB4FF" w14:textId="13D2C3EB" w:rsidR="00D527EA" w:rsidRPr="00BA79D4" w:rsidRDefault="00D92FD0" w:rsidP="00293476">
            <w:pPr>
              <w:spacing w:after="0" w:line="240" w:lineRule="auto"/>
              <w:jc w:val="center"/>
              <w:rPr>
                <w:rFonts w:ascii="Times New Roman" w:hAnsi="Times New Roman" w:cs="Times New Roman"/>
                <w:sz w:val="20"/>
                <w:szCs w:val="20"/>
              </w:rPr>
            </w:pPr>
            <w:r w:rsidRPr="00BA79D4">
              <w:rPr>
                <w:rFonts w:ascii="Times New Roman" w:eastAsia="Times New Roman" w:hAnsi="Times New Roman" w:cs="Times New Roman"/>
                <w:color w:val="000000"/>
                <w:sz w:val="20"/>
                <w:szCs w:val="20"/>
              </w:rPr>
              <w:t>1.13</w:t>
            </w:r>
            <w:r w:rsidR="00D527E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98</w:t>
            </w:r>
            <w:r w:rsidR="00D527EA" w:rsidRPr="00BA79D4">
              <w:rPr>
                <w:rFonts w:ascii="Times New Roman" w:eastAsia="Times New Roman" w:hAnsi="Times New Roman" w:cs="Times New Roman"/>
                <w:color w:val="000000"/>
                <w:sz w:val="20"/>
                <w:szCs w:val="20"/>
              </w:rPr>
              <w:t>, 1.</w:t>
            </w:r>
            <w:r w:rsidRPr="00BA79D4">
              <w:rPr>
                <w:rFonts w:ascii="Times New Roman" w:eastAsia="Times New Roman" w:hAnsi="Times New Roman" w:cs="Times New Roman"/>
                <w:color w:val="000000"/>
                <w:sz w:val="20"/>
                <w:szCs w:val="20"/>
              </w:rPr>
              <w:t>3</w:t>
            </w:r>
            <w:r w:rsidR="00D527EA" w:rsidRPr="00BA79D4">
              <w:rPr>
                <w:rFonts w:ascii="Times New Roman" w:eastAsia="Times New Roman" w:hAnsi="Times New Roman" w:cs="Times New Roman"/>
                <w:color w:val="000000"/>
                <w:sz w:val="20"/>
                <w:szCs w:val="20"/>
              </w:rPr>
              <w:t>2)</w:t>
            </w:r>
          </w:p>
        </w:tc>
        <w:tc>
          <w:tcPr>
            <w:tcW w:w="1980" w:type="dxa"/>
            <w:tcBorders>
              <w:top w:val="nil"/>
              <w:left w:val="single" w:sz="4" w:space="0" w:color="auto"/>
              <w:bottom w:val="nil"/>
            </w:tcBorders>
            <w:shd w:val="clear" w:color="000000" w:fill="FFFFFF"/>
            <w:vAlign w:val="center"/>
          </w:tcPr>
          <w:p w14:paraId="1DBB4B6B" w14:textId="27DF8321" w:rsidR="00D527EA" w:rsidRPr="00BA79D4" w:rsidRDefault="00D527EA"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w:t>
            </w:r>
            <w:r w:rsidR="00D81896" w:rsidRPr="00BA79D4">
              <w:rPr>
                <w:rFonts w:ascii="Times New Roman" w:eastAsia="Times New Roman" w:hAnsi="Times New Roman" w:cs="Times New Roman"/>
                <w:b/>
                <w:bCs/>
                <w:color w:val="000000"/>
                <w:sz w:val="20"/>
                <w:szCs w:val="20"/>
              </w:rPr>
              <w:t>12</w:t>
            </w:r>
            <w:r w:rsidRPr="00BA79D4">
              <w:rPr>
                <w:rFonts w:ascii="Times New Roman" w:eastAsia="Times New Roman" w:hAnsi="Times New Roman" w:cs="Times New Roman"/>
                <w:b/>
                <w:bCs/>
                <w:color w:val="000000"/>
                <w:sz w:val="20"/>
                <w:szCs w:val="20"/>
              </w:rPr>
              <w:t xml:space="preserve"> (</w:t>
            </w:r>
            <w:r w:rsidR="00D81896" w:rsidRPr="00BA79D4">
              <w:rPr>
                <w:rFonts w:ascii="Times New Roman" w:eastAsia="Times New Roman" w:hAnsi="Times New Roman" w:cs="Times New Roman"/>
                <w:b/>
                <w:bCs/>
                <w:color w:val="000000"/>
                <w:sz w:val="20"/>
                <w:szCs w:val="20"/>
              </w:rPr>
              <w:t>1</w:t>
            </w:r>
            <w:r w:rsidRPr="00BA79D4">
              <w:rPr>
                <w:rFonts w:ascii="Times New Roman" w:eastAsia="Times New Roman" w:hAnsi="Times New Roman" w:cs="Times New Roman"/>
                <w:b/>
                <w:bCs/>
                <w:color w:val="000000"/>
                <w:sz w:val="20"/>
                <w:szCs w:val="20"/>
              </w:rPr>
              <w:t>.</w:t>
            </w:r>
            <w:r w:rsidR="00D81896" w:rsidRPr="00BA79D4">
              <w:rPr>
                <w:rFonts w:ascii="Times New Roman" w:eastAsia="Times New Roman" w:hAnsi="Times New Roman" w:cs="Times New Roman"/>
                <w:b/>
                <w:bCs/>
                <w:color w:val="000000"/>
                <w:sz w:val="20"/>
                <w:szCs w:val="20"/>
              </w:rPr>
              <w:t>02</w:t>
            </w:r>
            <w:r w:rsidRPr="00BA79D4">
              <w:rPr>
                <w:rFonts w:ascii="Times New Roman" w:eastAsia="Times New Roman" w:hAnsi="Times New Roman" w:cs="Times New Roman"/>
                <w:b/>
                <w:bCs/>
                <w:color w:val="000000"/>
                <w:sz w:val="20"/>
                <w:szCs w:val="20"/>
              </w:rPr>
              <w:t>, 1.</w:t>
            </w:r>
            <w:r w:rsidR="00D81896" w:rsidRPr="00BA79D4">
              <w:rPr>
                <w:rFonts w:ascii="Times New Roman" w:eastAsia="Times New Roman" w:hAnsi="Times New Roman" w:cs="Times New Roman"/>
                <w:b/>
                <w:bCs/>
                <w:color w:val="000000"/>
                <w:sz w:val="20"/>
                <w:szCs w:val="20"/>
              </w:rPr>
              <w:t>24</w:t>
            </w:r>
            <w:r w:rsidRPr="00BA79D4">
              <w:rPr>
                <w:rFonts w:ascii="Times New Roman" w:eastAsia="Times New Roman" w:hAnsi="Times New Roman" w:cs="Times New Roman"/>
                <w:b/>
                <w:bCs/>
                <w:color w:val="000000"/>
                <w:sz w:val="20"/>
                <w:szCs w:val="20"/>
              </w:rPr>
              <w:t>)</w:t>
            </w:r>
            <w:r w:rsidR="00D81896"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nil"/>
            </w:tcBorders>
            <w:shd w:val="clear" w:color="000000" w:fill="FFFFFF"/>
            <w:vAlign w:val="center"/>
          </w:tcPr>
          <w:p w14:paraId="354904DD" w14:textId="5CF444CB"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w:t>
            </w:r>
            <w:r w:rsidR="00AF2854" w:rsidRPr="00BA79D4">
              <w:rPr>
                <w:rFonts w:ascii="Times New Roman" w:eastAsia="Times New Roman" w:hAnsi="Times New Roman" w:cs="Times New Roman"/>
                <w:color w:val="000000"/>
                <w:sz w:val="20"/>
                <w:szCs w:val="20"/>
              </w:rPr>
              <w:t>0</w:t>
            </w:r>
            <w:r w:rsidR="00AC608C" w:rsidRPr="00BA79D4">
              <w:rPr>
                <w:rFonts w:ascii="Times New Roman" w:eastAsia="Times New Roman" w:hAnsi="Times New Roman" w:cs="Times New Roman"/>
                <w:color w:val="000000"/>
                <w:sz w:val="20"/>
                <w:szCs w:val="20"/>
              </w:rPr>
              <w:t>9</w:t>
            </w:r>
            <w:r w:rsidRPr="00BA79D4">
              <w:rPr>
                <w:rFonts w:ascii="Times New Roman" w:eastAsia="Times New Roman" w:hAnsi="Times New Roman" w:cs="Times New Roman"/>
                <w:color w:val="000000"/>
                <w:sz w:val="20"/>
                <w:szCs w:val="20"/>
              </w:rPr>
              <w:t xml:space="preserve"> (.</w:t>
            </w:r>
            <w:r w:rsidR="00AC608C" w:rsidRPr="00BA79D4">
              <w:rPr>
                <w:rFonts w:ascii="Times New Roman" w:eastAsia="Times New Roman" w:hAnsi="Times New Roman" w:cs="Times New Roman"/>
                <w:color w:val="000000"/>
                <w:sz w:val="20"/>
                <w:szCs w:val="20"/>
              </w:rPr>
              <w:t>8</w:t>
            </w:r>
            <w:r w:rsidR="00AF2854" w:rsidRPr="00BA79D4">
              <w:rPr>
                <w:rFonts w:ascii="Times New Roman" w:eastAsia="Times New Roman" w:hAnsi="Times New Roman" w:cs="Times New Roman"/>
                <w:color w:val="000000"/>
                <w:sz w:val="20"/>
                <w:szCs w:val="20"/>
              </w:rPr>
              <w:t>4</w:t>
            </w:r>
            <w:r w:rsidRPr="00BA79D4">
              <w:rPr>
                <w:rFonts w:ascii="Times New Roman" w:eastAsia="Times New Roman" w:hAnsi="Times New Roman" w:cs="Times New Roman"/>
                <w:color w:val="000000"/>
                <w:sz w:val="20"/>
                <w:szCs w:val="20"/>
              </w:rPr>
              <w:t xml:space="preserve">, </w:t>
            </w:r>
            <w:r w:rsidR="00AC608C" w:rsidRPr="00BA79D4">
              <w:rPr>
                <w:rFonts w:ascii="Times New Roman" w:eastAsia="Times New Roman" w:hAnsi="Times New Roman" w:cs="Times New Roman"/>
                <w:color w:val="000000"/>
                <w:sz w:val="20"/>
                <w:szCs w:val="20"/>
              </w:rPr>
              <w:t>1</w:t>
            </w:r>
            <w:r w:rsidRPr="00BA79D4">
              <w:rPr>
                <w:rFonts w:ascii="Times New Roman" w:eastAsia="Times New Roman" w:hAnsi="Times New Roman" w:cs="Times New Roman"/>
                <w:color w:val="000000"/>
                <w:sz w:val="20"/>
                <w:szCs w:val="20"/>
              </w:rPr>
              <w:t>.</w:t>
            </w:r>
            <w:r w:rsidR="00AF2854" w:rsidRPr="00BA79D4">
              <w:rPr>
                <w:rFonts w:ascii="Times New Roman" w:eastAsia="Times New Roman" w:hAnsi="Times New Roman" w:cs="Times New Roman"/>
                <w:color w:val="000000"/>
                <w:sz w:val="20"/>
                <w:szCs w:val="20"/>
              </w:rPr>
              <w:t>4</w:t>
            </w:r>
            <w:r w:rsidR="00AC608C" w:rsidRPr="00BA79D4">
              <w:rPr>
                <w:rFonts w:ascii="Times New Roman" w:eastAsia="Times New Roman" w:hAnsi="Times New Roman" w:cs="Times New Roman"/>
                <w:color w:val="000000"/>
                <w:sz w:val="20"/>
                <w:szCs w:val="20"/>
              </w:rPr>
              <w:t>3</w:t>
            </w:r>
            <w:r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nil"/>
            </w:tcBorders>
            <w:shd w:val="clear" w:color="000000" w:fill="FFFFFF"/>
            <w:vAlign w:val="center"/>
          </w:tcPr>
          <w:p w14:paraId="4D4C6694" w14:textId="352331AE" w:rsidR="00D527EA" w:rsidRPr="00BA79D4" w:rsidRDefault="009844FF"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.86</w:t>
            </w:r>
            <w:r w:rsidR="00D527E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62</w:t>
            </w:r>
            <w:r w:rsidR="00D527E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1</w:t>
            </w:r>
            <w:r w:rsidR="00D527EA" w:rsidRPr="00BA79D4">
              <w:rPr>
                <w:rFonts w:ascii="Times New Roman" w:eastAsia="Times New Roman" w:hAnsi="Times New Roman" w:cs="Times New Roman"/>
                <w:color w:val="000000"/>
                <w:sz w:val="20"/>
                <w:szCs w:val="20"/>
              </w:rPr>
              <w:t>.</w:t>
            </w:r>
            <w:r w:rsidRPr="00BA79D4">
              <w:rPr>
                <w:rFonts w:ascii="Times New Roman" w:eastAsia="Times New Roman" w:hAnsi="Times New Roman" w:cs="Times New Roman"/>
                <w:color w:val="000000"/>
                <w:sz w:val="20"/>
                <w:szCs w:val="20"/>
              </w:rPr>
              <w:t>19</w:t>
            </w:r>
            <w:r w:rsidR="00D527EA" w:rsidRPr="00BA79D4">
              <w:rPr>
                <w:rFonts w:ascii="Times New Roman" w:eastAsia="Times New Roman" w:hAnsi="Times New Roman" w:cs="Times New Roman"/>
                <w:color w:val="000000"/>
                <w:sz w:val="20"/>
                <w:szCs w:val="20"/>
              </w:rPr>
              <w:t>)</w:t>
            </w:r>
          </w:p>
        </w:tc>
      </w:tr>
      <w:tr w:rsidR="00D527EA" w:rsidRPr="00BA79D4" w14:paraId="729B5782" w14:textId="77777777" w:rsidTr="00D527EA">
        <w:trPr>
          <w:trHeight w:val="274"/>
        </w:trPr>
        <w:tc>
          <w:tcPr>
            <w:tcW w:w="3245" w:type="dxa"/>
            <w:gridSpan w:val="2"/>
            <w:tcBorders>
              <w:top w:val="nil"/>
              <w:bottom w:val="single" w:sz="4" w:space="0" w:color="auto"/>
              <w:right w:val="single" w:sz="4" w:space="0" w:color="auto"/>
            </w:tcBorders>
            <w:shd w:val="clear" w:color="000000" w:fill="FFFFFF"/>
            <w:tcMar>
              <w:left w:w="29" w:type="dxa"/>
              <w:right w:w="29" w:type="dxa"/>
            </w:tcMar>
            <w:vAlign w:val="center"/>
          </w:tcPr>
          <w:p w14:paraId="5E2E7617" w14:textId="3AD1AEA0" w:rsidR="00D527EA" w:rsidRPr="00BA79D4" w:rsidRDefault="00D527EA" w:rsidP="00293476">
            <w:pPr>
              <w:spacing w:after="0" w:line="240" w:lineRule="auto"/>
              <w:jc w:val="right"/>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PD x other</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37752939" w14:textId="7AC966E4" w:rsidR="00D527EA" w:rsidRPr="00BA79D4" w:rsidRDefault="0011613D" w:rsidP="00293476">
            <w:pPr>
              <w:spacing w:after="0" w:line="240" w:lineRule="auto"/>
              <w:jc w:val="center"/>
              <w:rPr>
                <w:rFonts w:ascii="Times New Roman" w:hAnsi="Times New Roman" w:cs="Times New Roman"/>
                <w:b/>
                <w:bCs/>
                <w:sz w:val="20"/>
                <w:szCs w:val="20"/>
              </w:rPr>
            </w:pPr>
            <w:r w:rsidRPr="00BA79D4">
              <w:rPr>
                <w:rFonts w:ascii="Times New Roman" w:hAnsi="Times New Roman" w:cs="Times New Roman"/>
                <w:b/>
                <w:bCs/>
                <w:sz w:val="20"/>
                <w:szCs w:val="20"/>
              </w:rPr>
              <w:t>1.</w:t>
            </w:r>
            <w:r w:rsidR="00091C05" w:rsidRPr="00BA79D4">
              <w:rPr>
                <w:rFonts w:ascii="Times New Roman" w:hAnsi="Times New Roman" w:cs="Times New Roman"/>
                <w:b/>
                <w:bCs/>
                <w:sz w:val="20"/>
                <w:szCs w:val="20"/>
              </w:rPr>
              <w:t>18</w:t>
            </w:r>
            <w:r w:rsidR="00D527EA" w:rsidRPr="00BA79D4">
              <w:rPr>
                <w:rFonts w:ascii="Times New Roman" w:hAnsi="Times New Roman" w:cs="Times New Roman"/>
                <w:b/>
                <w:bCs/>
                <w:sz w:val="20"/>
                <w:szCs w:val="20"/>
              </w:rPr>
              <w:t xml:space="preserve"> (1.</w:t>
            </w:r>
            <w:r w:rsidRPr="00BA79D4">
              <w:rPr>
                <w:rFonts w:ascii="Times New Roman" w:hAnsi="Times New Roman" w:cs="Times New Roman"/>
                <w:b/>
                <w:bCs/>
                <w:sz w:val="20"/>
                <w:szCs w:val="20"/>
              </w:rPr>
              <w:t>0</w:t>
            </w:r>
            <w:r w:rsidR="00091C05" w:rsidRPr="00BA79D4">
              <w:rPr>
                <w:rFonts w:ascii="Times New Roman" w:hAnsi="Times New Roman" w:cs="Times New Roman"/>
                <w:b/>
                <w:bCs/>
                <w:sz w:val="20"/>
                <w:szCs w:val="20"/>
              </w:rPr>
              <w:t>6</w:t>
            </w:r>
            <w:r w:rsidR="00D527EA" w:rsidRPr="00BA79D4">
              <w:rPr>
                <w:rFonts w:ascii="Times New Roman" w:hAnsi="Times New Roman" w:cs="Times New Roman"/>
                <w:b/>
                <w:bCs/>
                <w:sz w:val="20"/>
                <w:szCs w:val="20"/>
              </w:rPr>
              <w:t xml:space="preserve">, </w:t>
            </w:r>
            <w:r w:rsidRPr="00BA79D4">
              <w:rPr>
                <w:rFonts w:ascii="Times New Roman" w:hAnsi="Times New Roman" w:cs="Times New Roman"/>
                <w:b/>
                <w:bCs/>
                <w:sz w:val="20"/>
                <w:szCs w:val="20"/>
              </w:rPr>
              <w:t>1</w:t>
            </w:r>
            <w:r w:rsidR="00D527EA" w:rsidRPr="00BA79D4">
              <w:rPr>
                <w:rFonts w:ascii="Times New Roman" w:hAnsi="Times New Roman" w:cs="Times New Roman"/>
                <w:b/>
                <w:bCs/>
                <w:sz w:val="20"/>
                <w:szCs w:val="20"/>
              </w:rPr>
              <w:t>.</w:t>
            </w:r>
            <w:r w:rsidR="00091C05" w:rsidRPr="00BA79D4">
              <w:rPr>
                <w:rFonts w:ascii="Times New Roman" w:hAnsi="Times New Roman" w:cs="Times New Roman"/>
                <w:b/>
                <w:bCs/>
                <w:sz w:val="20"/>
                <w:szCs w:val="20"/>
              </w:rPr>
              <w:t>31</w:t>
            </w:r>
            <w:r w:rsidR="00D527EA" w:rsidRPr="00BA79D4">
              <w:rPr>
                <w:rFonts w:ascii="Times New Roman" w:hAnsi="Times New Roman" w:cs="Times New Roman"/>
                <w:b/>
                <w:bCs/>
                <w:sz w:val="20"/>
                <w:szCs w:val="20"/>
              </w:rPr>
              <w:t>) **</w:t>
            </w:r>
          </w:p>
        </w:tc>
        <w:tc>
          <w:tcPr>
            <w:tcW w:w="1980" w:type="dxa"/>
            <w:tcBorders>
              <w:top w:val="nil"/>
              <w:left w:val="single" w:sz="4" w:space="0" w:color="auto"/>
              <w:bottom w:val="single" w:sz="4" w:space="0" w:color="auto"/>
              <w:right w:val="single" w:sz="4" w:space="0" w:color="auto"/>
            </w:tcBorders>
            <w:shd w:val="clear" w:color="000000" w:fill="FFFFFF"/>
            <w:tcMar>
              <w:left w:w="29" w:type="dxa"/>
              <w:right w:w="29" w:type="dxa"/>
            </w:tcMar>
            <w:vAlign w:val="center"/>
          </w:tcPr>
          <w:p w14:paraId="24BB3385" w14:textId="2802BAFC" w:rsidR="00D527EA" w:rsidRPr="00BA79D4" w:rsidRDefault="00D92FD0" w:rsidP="00293476">
            <w:pPr>
              <w:spacing w:after="0" w:line="240" w:lineRule="auto"/>
              <w:jc w:val="center"/>
              <w:rPr>
                <w:rFonts w:ascii="Times New Roman" w:hAnsi="Times New Roman" w:cs="Times New Roman"/>
                <w:b/>
                <w:bCs/>
                <w:sz w:val="20"/>
                <w:szCs w:val="20"/>
              </w:rPr>
            </w:pPr>
            <w:r w:rsidRPr="00BA79D4">
              <w:rPr>
                <w:rFonts w:ascii="Times New Roman" w:eastAsia="Times New Roman" w:hAnsi="Times New Roman" w:cs="Times New Roman"/>
                <w:b/>
                <w:bCs/>
                <w:color w:val="000000"/>
                <w:sz w:val="20"/>
                <w:szCs w:val="20"/>
              </w:rPr>
              <w:t>1.20</w:t>
            </w:r>
            <w:r w:rsidR="00D527EA"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1</w:t>
            </w:r>
            <w:r w:rsidR="00D527E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04</w:t>
            </w:r>
            <w:r w:rsidR="00D527EA" w:rsidRPr="00BA79D4">
              <w:rPr>
                <w:rFonts w:ascii="Times New Roman" w:eastAsia="Times New Roman" w:hAnsi="Times New Roman" w:cs="Times New Roman"/>
                <w:b/>
                <w:bCs/>
                <w:color w:val="000000"/>
                <w:sz w:val="20"/>
                <w:szCs w:val="20"/>
              </w:rPr>
              <w:t>, 1.</w:t>
            </w:r>
            <w:r w:rsidRPr="00BA79D4">
              <w:rPr>
                <w:rFonts w:ascii="Times New Roman" w:eastAsia="Times New Roman" w:hAnsi="Times New Roman" w:cs="Times New Roman"/>
                <w:b/>
                <w:bCs/>
                <w:color w:val="000000"/>
                <w:sz w:val="20"/>
                <w:szCs w:val="20"/>
              </w:rPr>
              <w:t>40</w:t>
            </w:r>
            <w:r w:rsidR="00D527E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single" w:sz="4" w:space="0" w:color="auto"/>
            </w:tcBorders>
            <w:shd w:val="clear" w:color="000000" w:fill="FFFFFF"/>
            <w:vAlign w:val="center"/>
          </w:tcPr>
          <w:p w14:paraId="3CB4378E" w14:textId="2F327A8B" w:rsidR="00D527EA" w:rsidRPr="00BA79D4" w:rsidRDefault="00D81896"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1.09</w:t>
            </w:r>
            <w:r w:rsidR="00D527EA" w:rsidRPr="00BA79D4">
              <w:rPr>
                <w:rFonts w:ascii="Times New Roman" w:eastAsia="Times New Roman" w:hAnsi="Times New Roman" w:cs="Times New Roman"/>
                <w:color w:val="000000"/>
                <w:sz w:val="20"/>
                <w:szCs w:val="20"/>
              </w:rPr>
              <w:t xml:space="preserve"> (.</w:t>
            </w:r>
            <w:r w:rsidRPr="00BA79D4">
              <w:rPr>
                <w:rFonts w:ascii="Times New Roman" w:eastAsia="Times New Roman" w:hAnsi="Times New Roman" w:cs="Times New Roman"/>
                <w:color w:val="000000"/>
                <w:sz w:val="20"/>
                <w:szCs w:val="20"/>
              </w:rPr>
              <w:t>99</w:t>
            </w:r>
            <w:r w:rsidR="00D527EA" w:rsidRPr="00BA79D4">
              <w:rPr>
                <w:rFonts w:ascii="Times New Roman" w:eastAsia="Times New Roman" w:hAnsi="Times New Roman" w:cs="Times New Roman"/>
                <w:color w:val="000000"/>
                <w:sz w:val="20"/>
                <w:szCs w:val="20"/>
              </w:rPr>
              <w:t>, 1.</w:t>
            </w:r>
            <w:r w:rsidRPr="00BA79D4">
              <w:rPr>
                <w:rFonts w:ascii="Times New Roman" w:eastAsia="Times New Roman" w:hAnsi="Times New Roman" w:cs="Times New Roman"/>
                <w:color w:val="000000"/>
                <w:sz w:val="20"/>
                <w:szCs w:val="20"/>
              </w:rPr>
              <w:t>21</w:t>
            </w:r>
            <w:r w:rsidR="00D527EA" w:rsidRPr="00BA79D4">
              <w:rPr>
                <w:rFonts w:ascii="Times New Roman" w:eastAsia="Times New Roman" w:hAnsi="Times New Roman" w:cs="Times New Roman"/>
                <w:color w:val="000000"/>
                <w:sz w:val="20"/>
                <w:szCs w:val="20"/>
              </w:rPr>
              <w:t>)</w:t>
            </w:r>
          </w:p>
        </w:tc>
        <w:tc>
          <w:tcPr>
            <w:tcW w:w="1980" w:type="dxa"/>
            <w:tcBorders>
              <w:top w:val="nil"/>
              <w:left w:val="single" w:sz="4" w:space="0" w:color="auto"/>
              <w:bottom w:val="single" w:sz="4" w:space="0" w:color="auto"/>
            </w:tcBorders>
            <w:shd w:val="clear" w:color="000000" w:fill="FFFFFF"/>
            <w:vAlign w:val="center"/>
          </w:tcPr>
          <w:p w14:paraId="68C40BF0" w14:textId="0938FA94" w:rsidR="00D527EA" w:rsidRPr="00BA79D4" w:rsidRDefault="00AF2854" w:rsidP="00293476">
            <w:pPr>
              <w:spacing w:after="0" w:line="240" w:lineRule="auto"/>
              <w:jc w:val="center"/>
              <w:rPr>
                <w:rFonts w:ascii="Times New Roman" w:eastAsia="Times New Roman" w:hAnsi="Times New Roman" w:cs="Times New Roman"/>
                <w:b/>
                <w:bCs/>
                <w:color w:val="000000"/>
                <w:sz w:val="20"/>
                <w:szCs w:val="20"/>
              </w:rPr>
            </w:pPr>
            <w:r w:rsidRPr="00BA79D4">
              <w:rPr>
                <w:rFonts w:ascii="Times New Roman" w:eastAsia="Times New Roman" w:hAnsi="Times New Roman" w:cs="Times New Roman"/>
                <w:b/>
                <w:bCs/>
                <w:color w:val="000000"/>
                <w:sz w:val="20"/>
                <w:szCs w:val="20"/>
              </w:rPr>
              <w:t>1.68</w:t>
            </w:r>
            <w:r w:rsidR="00D527EA" w:rsidRPr="00BA79D4">
              <w:rPr>
                <w:rFonts w:ascii="Times New Roman" w:eastAsia="Times New Roman" w:hAnsi="Times New Roman" w:cs="Times New Roman"/>
                <w:b/>
                <w:bCs/>
                <w:color w:val="000000"/>
                <w:sz w:val="20"/>
                <w:szCs w:val="20"/>
              </w:rPr>
              <w:t xml:space="preserve"> (</w:t>
            </w:r>
            <w:r w:rsidR="00AC608C" w:rsidRPr="00BA79D4">
              <w:rPr>
                <w:rFonts w:ascii="Times New Roman" w:eastAsia="Times New Roman" w:hAnsi="Times New Roman" w:cs="Times New Roman"/>
                <w:b/>
                <w:bCs/>
                <w:color w:val="000000"/>
                <w:sz w:val="20"/>
                <w:szCs w:val="20"/>
              </w:rPr>
              <w:t>1</w:t>
            </w:r>
            <w:r w:rsidR="00D527E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43</w:t>
            </w:r>
            <w:r w:rsidR="00D527EA" w:rsidRPr="00BA79D4">
              <w:rPr>
                <w:rFonts w:ascii="Times New Roman" w:eastAsia="Times New Roman" w:hAnsi="Times New Roman" w:cs="Times New Roman"/>
                <w:b/>
                <w:bCs/>
                <w:color w:val="000000"/>
                <w:sz w:val="20"/>
                <w:szCs w:val="20"/>
              </w:rPr>
              <w:t xml:space="preserve">, </w:t>
            </w:r>
            <w:r w:rsidRPr="00BA79D4">
              <w:rPr>
                <w:rFonts w:ascii="Times New Roman" w:eastAsia="Times New Roman" w:hAnsi="Times New Roman" w:cs="Times New Roman"/>
                <w:b/>
                <w:bCs/>
                <w:color w:val="000000"/>
                <w:sz w:val="20"/>
                <w:szCs w:val="20"/>
              </w:rPr>
              <w:t>1</w:t>
            </w:r>
            <w:r w:rsidR="00D527EA" w:rsidRPr="00BA79D4">
              <w:rPr>
                <w:rFonts w:ascii="Times New Roman" w:eastAsia="Times New Roman" w:hAnsi="Times New Roman" w:cs="Times New Roman"/>
                <w:b/>
                <w:bCs/>
                <w:color w:val="000000"/>
                <w:sz w:val="20"/>
                <w:szCs w:val="20"/>
              </w:rPr>
              <w:t>.</w:t>
            </w:r>
            <w:r w:rsidRPr="00BA79D4">
              <w:rPr>
                <w:rFonts w:ascii="Times New Roman" w:eastAsia="Times New Roman" w:hAnsi="Times New Roman" w:cs="Times New Roman"/>
                <w:b/>
                <w:bCs/>
                <w:color w:val="000000"/>
                <w:sz w:val="20"/>
                <w:szCs w:val="20"/>
              </w:rPr>
              <w:t>9</w:t>
            </w:r>
            <w:r w:rsidR="00AC608C" w:rsidRPr="00BA79D4">
              <w:rPr>
                <w:rFonts w:ascii="Times New Roman" w:eastAsia="Times New Roman" w:hAnsi="Times New Roman" w:cs="Times New Roman"/>
                <w:b/>
                <w:bCs/>
                <w:color w:val="000000"/>
                <w:sz w:val="20"/>
                <w:szCs w:val="20"/>
              </w:rPr>
              <w:t>8</w:t>
            </w:r>
            <w:r w:rsidR="00D527EA" w:rsidRPr="00BA79D4">
              <w:rPr>
                <w:rFonts w:ascii="Times New Roman" w:eastAsia="Times New Roman" w:hAnsi="Times New Roman" w:cs="Times New Roman"/>
                <w:b/>
                <w:bCs/>
                <w:color w:val="000000"/>
                <w:sz w:val="20"/>
                <w:szCs w:val="20"/>
              </w:rPr>
              <w:t>)</w:t>
            </w:r>
            <w:r w:rsidR="00AC608C" w:rsidRPr="00BA79D4">
              <w:rPr>
                <w:rFonts w:ascii="Times New Roman" w:eastAsia="Times New Roman" w:hAnsi="Times New Roman" w:cs="Times New Roman"/>
                <w:b/>
                <w:bCs/>
                <w:color w:val="000000"/>
                <w:sz w:val="20"/>
                <w:szCs w:val="20"/>
              </w:rPr>
              <w:t xml:space="preserve"> ***</w:t>
            </w:r>
          </w:p>
        </w:tc>
        <w:tc>
          <w:tcPr>
            <w:tcW w:w="1980" w:type="dxa"/>
            <w:tcBorders>
              <w:top w:val="nil"/>
              <w:left w:val="single" w:sz="4" w:space="0" w:color="auto"/>
              <w:bottom w:val="single" w:sz="4" w:space="0" w:color="auto"/>
            </w:tcBorders>
            <w:shd w:val="clear" w:color="000000" w:fill="FFFFFF"/>
            <w:vAlign w:val="center"/>
          </w:tcPr>
          <w:p w14:paraId="440AEFB9" w14:textId="0E603C7B" w:rsidR="00D527EA" w:rsidRPr="00BA79D4" w:rsidRDefault="00D527EA" w:rsidP="00293476">
            <w:pPr>
              <w:spacing w:after="0" w:line="240" w:lineRule="auto"/>
              <w:jc w:val="center"/>
              <w:rPr>
                <w:rFonts w:ascii="Times New Roman" w:eastAsia="Times New Roman" w:hAnsi="Times New Roman" w:cs="Times New Roman"/>
                <w:color w:val="000000"/>
                <w:sz w:val="20"/>
                <w:szCs w:val="20"/>
              </w:rPr>
            </w:pPr>
            <w:r w:rsidRPr="00BA79D4">
              <w:rPr>
                <w:rFonts w:ascii="Times New Roman" w:eastAsia="Times New Roman" w:hAnsi="Times New Roman" w:cs="Times New Roman"/>
                <w:color w:val="000000"/>
                <w:sz w:val="20"/>
                <w:szCs w:val="20"/>
              </w:rPr>
              <w:t>.</w:t>
            </w:r>
            <w:r w:rsidR="009844FF" w:rsidRPr="00BA79D4">
              <w:rPr>
                <w:rFonts w:ascii="Times New Roman" w:eastAsia="Times New Roman" w:hAnsi="Times New Roman" w:cs="Times New Roman"/>
                <w:color w:val="000000"/>
                <w:sz w:val="20"/>
                <w:szCs w:val="20"/>
              </w:rPr>
              <w:t>90</w:t>
            </w:r>
            <w:r w:rsidRPr="00BA79D4">
              <w:rPr>
                <w:rFonts w:ascii="Times New Roman" w:eastAsia="Times New Roman" w:hAnsi="Times New Roman" w:cs="Times New Roman"/>
                <w:color w:val="000000"/>
                <w:sz w:val="20"/>
                <w:szCs w:val="20"/>
              </w:rPr>
              <w:t xml:space="preserve"> (.</w:t>
            </w:r>
            <w:r w:rsidR="009844FF" w:rsidRPr="00BA79D4">
              <w:rPr>
                <w:rFonts w:ascii="Times New Roman" w:eastAsia="Times New Roman" w:hAnsi="Times New Roman" w:cs="Times New Roman"/>
                <w:color w:val="000000"/>
                <w:sz w:val="20"/>
                <w:szCs w:val="20"/>
              </w:rPr>
              <w:t>7</w:t>
            </w:r>
            <w:r w:rsidRPr="00BA79D4">
              <w:rPr>
                <w:rFonts w:ascii="Times New Roman" w:eastAsia="Times New Roman" w:hAnsi="Times New Roman" w:cs="Times New Roman"/>
                <w:color w:val="000000"/>
                <w:sz w:val="20"/>
                <w:szCs w:val="20"/>
              </w:rPr>
              <w:t>3, 1.</w:t>
            </w:r>
            <w:r w:rsidR="009844FF" w:rsidRPr="00BA79D4">
              <w:rPr>
                <w:rFonts w:ascii="Times New Roman" w:eastAsia="Times New Roman" w:hAnsi="Times New Roman" w:cs="Times New Roman"/>
                <w:color w:val="000000"/>
                <w:sz w:val="20"/>
                <w:szCs w:val="20"/>
              </w:rPr>
              <w:t>12</w:t>
            </w:r>
            <w:r w:rsidRPr="00BA79D4">
              <w:rPr>
                <w:rFonts w:ascii="Times New Roman" w:eastAsia="Times New Roman" w:hAnsi="Times New Roman" w:cs="Times New Roman"/>
                <w:color w:val="000000"/>
                <w:sz w:val="20"/>
                <w:szCs w:val="20"/>
              </w:rPr>
              <w:t>)</w:t>
            </w:r>
          </w:p>
        </w:tc>
      </w:tr>
    </w:tbl>
    <w:p w14:paraId="3003AFBB" w14:textId="77777777" w:rsidR="002C7954" w:rsidRPr="00BA79D4" w:rsidRDefault="002C7954" w:rsidP="00293476">
      <w:pPr>
        <w:spacing w:after="0" w:line="276" w:lineRule="auto"/>
        <w:rPr>
          <w:rFonts w:ascii="Times New Roman" w:eastAsia="Calibri" w:hAnsi="Times New Roman" w:cs="Times New Roman"/>
          <w:i/>
          <w:iCs/>
          <w:kern w:val="0"/>
          <w:sz w:val="12"/>
          <w:szCs w:val="12"/>
          <w14:ligatures w14:val="none"/>
        </w:rPr>
      </w:pPr>
    </w:p>
    <w:p w14:paraId="1AB9B636" w14:textId="187960A5" w:rsidR="003509DC" w:rsidRPr="00BA79D4" w:rsidRDefault="00C82809" w:rsidP="00293476">
      <w:pPr>
        <w:spacing w:after="0" w:line="276" w:lineRule="auto"/>
        <w:rPr>
          <w:rFonts w:ascii="Times New Roman" w:hAnsi="Times New Roman" w:cs="Times New Roman"/>
          <w:i/>
          <w:iCs/>
          <w:sz w:val="24"/>
          <w:szCs w:val="24"/>
        </w:rPr>
        <w:sectPr w:rsidR="003509DC" w:rsidRPr="00BA79D4" w:rsidSect="00C06147">
          <w:pgSz w:w="15840" w:h="12240" w:orient="landscape" w:code="1"/>
          <w:pgMar w:top="1440" w:right="1440" w:bottom="1440" w:left="1440" w:header="720" w:footer="720" w:gutter="0"/>
          <w:cols w:space="720"/>
          <w:docGrid w:linePitch="360"/>
        </w:sectPr>
      </w:pPr>
      <w:r w:rsidRPr="00BA79D4">
        <w:rPr>
          <w:rFonts w:ascii="Times New Roman" w:eastAsia="Calibri" w:hAnsi="Times New Roman" w:cs="Times New Roman"/>
          <w:i/>
          <w:iCs/>
          <w:kern w:val="0"/>
          <w:sz w:val="24"/>
          <w:szCs w:val="24"/>
          <w14:ligatures w14:val="none"/>
        </w:rPr>
        <w:t>Note</w:t>
      </w:r>
      <w:r w:rsidRPr="00BA79D4">
        <w:rPr>
          <w:rFonts w:ascii="Times New Roman" w:eastAsia="Calibri" w:hAnsi="Times New Roman" w:cs="Times New Roman"/>
          <w:kern w:val="0"/>
          <w:sz w:val="24"/>
          <w:szCs w:val="24"/>
          <w14:ligatures w14:val="none"/>
        </w:rPr>
        <w:t>. ED = eating disorder</w:t>
      </w:r>
      <w:r w:rsidR="00B927B4" w:rsidRPr="00BA79D4">
        <w:rPr>
          <w:rFonts w:ascii="Times New Roman" w:eastAsia="Calibri" w:hAnsi="Times New Roman" w:cs="Times New Roman"/>
          <w:kern w:val="0"/>
          <w:sz w:val="24"/>
          <w:szCs w:val="24"/>
          <w14:ligatures w14:val="none"/>
        </w:rPr>
        <w:t xml:space="preserve">; </w:t>
      </w:r>
      <w:r w:rsidR="00CF5779" w:rsidRPr="00BA79D4">
        <w:rPr>
          <w:rFonts w:ascii="Times New Roman" w:eastAsia="Calibri" w:hAnsi="Times New Roman" w:cs="Times New Roman"/>
          <w:kern w:val="0"/>
          <w:sz w:val="24"/>
          <w:szCs w:val="24"/>
          <w14:ligatures w14:val="none"/>
        </w:rPr>
        <w:t>MAD</w:t>
      </w:r>
      <w:r w:rsidR="00B927B4" w:rsidRPr="00BA79D4">
        <w:rPr>
          <w:rFonts w:ascii="Times New Roman" w:eastAsia="Calibri" w:hAnsi="Times New Roman" w:cs="Times New Roman"/>
          <w:kern w:val="0"/>
          <w:sz w:val="24"/>
          <w:szCs w:val="24"/>
          <w14:ligatures w14:val="none"/>
        </w:rPr>
        <w:t xml:space="preserve"> = </w:t>
      </w:r>
      <w:r w:rsidR="00274C97" w:rsidRPr="00BA79D4">
        <w:rPr>
          <w:rFonts w:ascii="Times New Roman" w:eastAsia="Calibri" w:hAnsi="Times New Roman" w:cs="Times New Roman"/>
          <w:kern w:val="0"/>
          <w:sz w:val="24"/>
          <w:szCs w:val="24"/>
          <w14:ligatures w14:val="none"/>
        </w:rPr>
        <w:t>mood</w:t>
      </w:r>
      <w:r w:rsidR="00FB6088" w:rsidRPr="00BA79D4">
        <w:rPr>
          <w:rFonts w:ascii="Times New Roman" w:eastAsia="Calibri" w:hAnsi="Times New Roman" w:cs="Times New Roman"/>
          <w:kern w:val="0"/>
          <w:sz w:val="24"/>
          <w:szCs w:val="24"/>
          <w14:ligatures w14:val="none"/>
        </w:rPr>
        <w:t>/</w:t>
      </w:r>
      <w:r w:rsidR="00274C97" w:rsidRPr="00BA79D4">
        <w:rPr>
          <w:rFonts w:ascii="Times New Roman" w:eastAsia="Calibri" w:hAnsi="Times New Roman" w:cs="Times New Roman"/>
          <w:kern w:val="0"/>
          <w:sz w:val="24"/>
          <w:szCs w:val="24"/>
          <w14:ligatures w14:val="none"/>
        </w:rPr>
        <w:t>anxiety</w:t>
      </w:r>
      <w:r w:rsidR="00B927B4" w:rsidRPr="00BA79D4">
        <w:rPr>
          <w:rFonts w:ascii="Times New Roman" w:eastAsia="Calibri" w:hAnsi="Times New Roman" w:cs="Times New Roman"/>
          <w:kern w:val="0"/>
          <w:sz w:val="24"/>
          <w:szCs w:val="24"/>
          <w14:ligatures w14:val="none"/>
        </w:rPr>
        <w:t xml:space="preserve"> disorder; PD = psychotic disorder</w:t>
      </w:r>
      <w:r w:rsidR="00301792" w:rsidRPr="00BA79D4">
        <w:rPr>
          <w:rFonts w:ascii="Times New Roman" w:eastAsia="Calibri" w:hAnsi="Times New Roman" w:cs="Times New Roman"/>
          <w:kern w:val="0"/>
          <w:sz w:val="24"/>
          <w:szCs w:val="24"/>
          <w14:ligatures w14:val="none"/>
        </w:rPr>
        <w:t>; IRR = incidence rate ratio</w:t>
      </w:r>
      <w:r w:rsidRPr="00BA79D4">
        <w:rPr>
          <w:rFonts w:ascii="Times New Roman" w:eastAsia="Calibri" w:hAnsi="Times New Roman" w:cs="Times New Roman"/>
          <w:kern w:val="0"/>
          <w:sz w:val="24"/>
          <w:szCs w:val="24"/>
          <w14:ligatures w14:val="none"/>
        </w:rPr>
        <w:t xml:space="preserve">. The number of service days was analyzed for participants who received at least one instance of a given service type. Receipt of any </w:t>
      </w:r>
      <w:r w:rsidR="00676663" w:rsidRPr="00BA79D4">
        <w:rPr>
          <w:rFonts w:ascii="Times New Roman" w:eastAsia="Calibri" w:hAnsi="Times New Roman" w:cs="Times New Roman"/>
          <w:kern w:val="0"/>
          <w:sz w:val="24"/>
          <w:szCs w:val="24"/>
          <w14:ligatures w14:val="none"/>
        </w:rPr>
        <w:t>outpatient medical</w:t>
      </w:r>
      <w:r w:rsidRPr="00BA79D4">
        <w:rPr>
          <w:rFonts w:ascii="Times New Roman" w:eastAsia="Calibri" w:hAnsi="Times New Roman" w:cs="Times New Roman"/>
          <w:kern w:val="0"/>
          <w:sz w:val="24"/>
          <w:szCs w:val="24"/>
          <w14:ligatures w14:val="none"/>
        </w:rPr>
        <w:t xml:space="preserve"> services was not examined as an outcome because almost all youth received at least some </w:t>
      </w:r>
      <w:r w:rsidR="00676663" w:rsidRPr="00BA79D4">
        <w:rPr>
          <w:rFonts w:ascii="Times New Roman" w:eastAsia="Calibri" w:hAnsi="Times New Roman" w:cs="Times New Roman"/>
          <w:kern w:val="0"/>
          <w:sz w:val="24"/>
          <w:szCs w:val="24"/>
          <w14:ligatures w14:val="none"/>
        </w:rPr>
        <w:t>outpatient medical</w:t>
      </w:r>
      <w:r w:rsidRPr="00BA79D4">
        <w:rPr>
          <w:rFonts w:ascii="Times New Roman" w:eastAsia="Calibri" w:hAnsi="Times New Roman" w:cs="Times New Roman"/>
          <w:kern w:val="0"/>
          <w:sz w:val="24"/>
          <w:szCs w:val="24"/>
          <w14:ligatures w14:val="none"/>
        </w:rPr>
        <w:t xml:space="preserve"> care. </w:t>
      </w:r>
      <w:r w:rsidRPr="00BA79D4">
        <w:rPr>
          <w:rFonts w:ascii="Times New Roman" w:hAnsi="Times New Roman" w:cs="Times New Roman"/>
          <w:i/>
          <w:iCs/>
          <w:sz w:val="24"/>
          <w:szCs w:val="24"/>
        </w:rPr>
        <w:t>* &lt;.05; ** &lt;.01; *** &lt;.001</w:t>
      </w:r>
    </w:p>
    <w:p w14:paraId="5CA40776" w14:textId="6713C659" w:rsidR="002A685A" w:rsidRPr="00BA79D4" w:rsidRDefault="00224DD2" w:rsidP="00293476">
      <w:pPr>
        <w:spacing w:after="0" w:line="240" w:lineRule="auto"/>
        <w:rPr>
          <w:rFonts w:ascii="Times New Roman" w:hAnsi="Times New Roman" w:cs="Times New Roman"/>
          <w:i/>
          <w:iCs/>
          <w:noProof/>
          <w:sz w:val="24"/>
          <w:szCs w:val="24"/>
        </w:rPr>
      </w:pPr>
      <w:r w:rsidRPr="00BA79D4">
        <w:rPr>
          <w:rFonts w:ascii="Times New Roman" w:hAnsi="Times New Roman" w:cs="Times New Roman"/>
          <w:i/>
          <w:iCs/>
          <w:noProof/>
          <w:sz w:val="24"/>
          <w:szCs w:val="24"/>
        </w:rPr>
        <w:lastRenderedPageBreak/>
        <w:drawing>
          <wp:inline distT="0" distB="0" distL="0" distR="0" wp14:anchorId="65B861EA" wp14:editId="7E6E432B">
            <wp:extent cx="5775960" cy="4008120"/>
            <wp:effectExtent l="0" t="0" r="0" b="0"/>
            <wp:docPr id="1926726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960" cy="4008120"/>
                    </a:xfrm>
                    <a:prstGeom prst="rect">
                      <a:avLst/>
                    </a:prstGeom>
                    <a:noFill/>
                    <a:ln>
                      <a:noFill/>
                    </a:ln>
                  </pic:spPr>
                </pic:pic>
              </a:graphicData>
            </a:graphic>
          </wp:inline>
        </w:drawing>
      </w:r>
    </w:p>
    <w:p w14:paraId="33452DF4" w14:textId="77777777" w:rsidR="00AE52AF" w:rsidRPr="00BA79D4" w:rsidRDefault="00AE52AF" w:rsidP="00293476">
      <w:pPr>
        <w:spacing w:after="0" w:line="276" w:lineRule="auto"/>
        <w:rPr>
          <w:rFonts w:ascii="Times New Roman" w:hAnsi="Times New Roman" w:cs="Times New Roman"/>
          <w:b/>
          <w:bCs/>
          <w:sz w:val="8"/>
          <w:szCs w:val="8"/>
        </w:rPr>
      </w:pPr>
    </w:p>
    <w:p w14:paraId="21CEB860" w14:textId="25CFE306" w:rsidR="00591336" w:rsidRPr="00BA79D4" w:rsidRDefault="00591336" w:rsidP="00293476">
      <w:pPr>
        <w:spacing w:after="0" w:line="276" w:lineRule="auto"/>
        <w:rPr>
          <w:rFonts w:ascii="Times New Roman" w:hAnsi="Times New Roman" w:cs="Times New Roman"/>
          <w:i/>
          <w:iCs/>
          <w:sz w:val="24"/>
          <w:szCs w:val="24"/>
        </w:rPr>
      </w:pPr>
      <w:r w:rsidRPr="00BA79D4">
        <w:rPr>
          <w:rFonts w:ascii="Times New Roman" w:hAnsi="Times New Roman" w:cs="Times New Roman"/>
          <w:b/>
          <w:bCs/>
          <w:sz w:val="24"/>
          <w:szCs w:val="24"/>
        </w:rPr>
        <w:t xml:space="preserve">Figure </w:t>
      </w:r>
      <w:r w:rsidR="00DD182A" w:rsidRPr="00BA79D4">
        <w:rPr>
          <w:rFonts w:ascii="Times New Roman" w:hAnsi="Times New Roman" w:cs="Times New Roman"/>
          <w:b/>
          <w:bCs/>
          <w:sz w:val="24"/>
          <w:szCs w:val="24"/>
        </w:rPr>
        <w:t>S</w:t>
      </w:r>
      <w:r w:rsidR="00AC7767" w:rsidRPr="00BA79D4">
        <w:rPr>
          <w:rFonts w:ascii="Times New Roman" w:hAnsi="Times New Roman" w:cs="Times New Roman"/>
          <w:b/>
          <w:bCs/>
          <w:sz w:val="24"/>
          <w:szCs w:val="24"/>
        </w:rPr>
        <w:t>1</w:t>
      </w:r>
      <w:r w:rsidRPr="00BA79D4">
        <w:rPr>
          <w:rFonts w:ascii="Times New Roman" w:hAnsi="Times New Roman" w:cs="Times New Roman"/>
          <w:b/>
          <w:bCs/>
          <w:sz w:val="24"/>
          <w:szCs w:val="24"/>
        </w:rPr>
        <w:t>.</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Sex differences in</w:t>
      </w:r>
      <w:r w:rsidR="00A4038A" w:rsidRPr="00BA79D4">
        <w:t xml:space="preserve"> </w:t>
      </w:r>
      <w:r w:rsidRPr="00BA79D4">
        <w:rPr>
          <w:rFonts w:ascii="Times New Roman" w:hAnsi="Times New Roman" w:cs="Times New Roman"/>
          <w:i/>
          <w:iCs/>
          <w:sz w:val="24"/>
          <w:szCs w:val="24"/>
        </w:rPr>
        <w:t xml:space="preserve">mental health </w:t>
      </w:r>
      <w:r w:rsidR="00A4038A" w:rsidRPr="00BA79D4">
        <w:rPr>
          <w:rFonts w:ascii="Times New Roman" w:hAnsi="Times New Roman" w:cs="Times New Roman"/>
          <w:i/>
          <w:iCs/>
          <w:sz w:val="24"/>
          <w:szCs w:val="24"/>
        </w:rPr>
        <w:t>inpatient admissions</w:t>
      </w:r>
      <w:r w:rsidR="00DD182A" w:rsidRPr="00BA79D4">
        <w:rPr>
          <w:rFonts w:ascii="Times New Roman" w:hAnsi="Times New Roman" w:cs="Times New Roman"/>
          <w:i/>
          <w:iCs/>
          <w:sz w:val="24"/>
          <w:szCs w:val="24"/>
        </w:rPr>
        <w:t xml:space="preserve"> by diag</w:t>
      </w:r>
      <w:r w:rsidRPr="00BA79D4">
        <w:rPr>
          <w:rFonts w:ascii="Times New Roman" w:hAnsi="Times New Roman" w:cs="Times New Roman"/>
          <w:i/>
          <w:iCs/>
          <w:sz w:val="24"/>
          <w:szCs w:val="24"/>
        </w:rPr>
        <w:t>nosis.</w:t>
      </w:r>
      <w:r w:rsidRPr="00BA79D4">
        <w:rPr>
          <w:rFonts w:ascii="Times New Roman" w:hAnsi="Times New Roman" w:cs="Times New Roman"/>
          <w:sz w:val="24"/>
          <w:szCs w:val="24"/>
        </w:rPr>
        <w:t xml:space="preserve"> </w:t>
      </w:r>
      <w:r w:rsidR="00A4038A" w:rsidRPr="00BA79D4">
        <w:rPr>
          <w:rFonts w:ascii="Times New Roman" w:hAnsi="Times New Roman" w:cs="Times New Roman"/>
          <w:sz w:val="24"/>
          <w:szCs w:val="24"/>
        </w:rPr>
        <w:t>MH = mental health;</w:t>
      </w:r>
      <w:r w:rsidRPr="00BA79D4">
        <w:rPr>
          <w:rFonts w:ascii="Times New Roman" w:hAnsi="Times New Roman" w:cs="Times New Roman"/>
          <w:sz w:val="24"/>
          <w:szCs w:val="24"/>
        </w:rPr>
        <w:t xml:space="preserve"> IRR = incidence rate ratio. Error bars represent 95% confidence </w:t>
      </w:r>
      <w:proofErr w:type="gramStart"/>
      <w:r w:rsidRPr="00BA79D4">
        <w:rPr>
          <w:rFonts w:ascii="Times New Roman" w:hAnsi="Times New Roman" w:cs="Times New Roman"/>
          <w:sz w:val="24"/>
          <w:szCs w:val="24"/>
        </w:rPr>
        <w:t>intervals</w:t>
      </w:r>
      <w:proofErr w:type="gramEnd"/>
      <w:r w:rsidRPr="00BA79D4">
        <w:rPr>
          <w:rFonts w:ascii="Times New Roman" w:hAnsi="Times New Roman" w:cs="Times New Roman"/>
          <w:sz w:val="24"/>
          <w:szCs w:val="24"/>
        </w:rPr>
        <w:t xml:space="preserve"> and the dotted line represents an IRR of 1 (indicating no difference between females and males).</w:t>
      </w:r>
    </w:p>
    <w:p w14:paraId="198DDCC1" w14:textId="77777777" w:rsidR="000C3DE3" w:rsidRPr="00BA79D4" w:rsidRDefault="000C3DE3" w:rsidP="00293476">
      <w:pPr>
        <w:spacing w:after="0" w:line="240" w:lineRule="auto"/>
        <w:rPr>
          <w:rFonts w:ascii="Times New Roman" w:hAnsi="Times New Roman" w:cs="Times New Roman"/>
          <w:sz w:val="24"/>
          <w:szCs w:val="24"/>
        </w:rPr>
      </w:pPr>
    </w:p>
    <w:p w14:paraId="0F4476E7" w14:textId="5156C424" w:rsidR="00EC58A2" w:rsidRPr="00BA79D4" w:rsidRDefault="000C3DE3" w:rsidP="00293476">
      <w:pPr>
        <w:spacing w:after="0" w:line="240" w:lineRule="auto"/>
        <w:rPr>
          <w:rFonts w:ascii="Times New Roman" w:hAnsi="Times New Roman" w:cs="Times New Roman"/>
          <w:sz w:val="24"/>
          <w:szCs w:val="24"/>
        </w:rPr>
      </w:pPr>
      <w:r w:rsidRPr="00BA79D4">
        <w:rPr>
          <w:rFonts w:ascii="Times New Roman" w:hAnsi="Times New Roman" w:cs="Times New Roman"/>
          <w:sz w:val="24"/>
          <w:szCs w:val="24"/>
        </w:rPr>
        <w:br w:type="page"/>
      </w:r>
    </w:p>
    <w:p w14:paraId="04134603" w14:textId="496AEB97" w:rsidR="00DA6E5A" w:rsidRPr="00BA79D4" w:rsidRDefault="00DD53A8" w:rsidP="00293476">
      <w:pPr>
        <w:spacing w:after="0" w:line="276" w:lineRule="auto"/>
        <w:rPr>
          <w:rFonts w:ascii="Times New Roman" w:hAnsi="Times New Roman" w:cs="Times New Roman"/>
          <w:b/>
          <w:bCs/>
          <w:sz w:val="24"/>
          <w:szCs w:val="24"/>
        </w:rPr>
      </w:pPr>
      <w:r w:rsidRPr="00BA79D4">
        <w:rPr>
          <w:rFonts w:ascii="Times New Roman" w:hAnsi="Times New Roman" w:cs="Times New Roman"/>
          <w:b/>
          <w:bCs/>
          <w:noProof/>
          <w:sz w:val="24"/>
          <w:szCs w:val="24"/>
        </w:rPr>
        <w:lastRenderedPageBreak/>
        <w:drawing>
          <wp:inline distT="0" distB="0" distL="0" distR="0" wp14:anchorId="5886FBEF" wp14:editId="298B0CD0">
            <wp:extent cx="5568788" cy="7612380"/>
            <wp:effectExtent l="0" t="0" r="0" b="7620"/>
            <wp:docPr id="1174513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7604" cy="7638100"/>
                    </a:xfrm>
                    <a:prstGeom prst="rect">
                      <a:avLst/>
                    </a:prstGeom>
                    <a:noFill/>
                    <a:ln>
                      <a:noFill/>
                    </a:ln>
                  </pic:spPr>
                </pic:pic>
              </a:graphicData>
            </a:graphic>
          </wp:inline>
        </w:drawing>
      </w:r>
    </w:p>
    <w:p w14:paraId="30253B62" w14:textId="1DCAB1CA" w:rsidR="00840443" w:rsidRPr="00BA79D4" w:rsidRDefault="000C3DE3" w:rsidP="00293476">
      <w:pPr>
        <w:spacing w:after="0" w:line="276" w:lineRule="auto"/>
        <w:rPr>
          <w:rFonts w:ascii="Times New Roman" w:hAnsi="Times New Roman" w:cs="Times New Roman"/>
          <w:sz w:val="24"/>
          <w:szCs w:val="24"/>
        </w:rPr>
      </w:pPr>
      <w:r w:rsidRPr="00BA79D4">
        <w:rPr>
          <w:rFonts w:ascii="Times New Roman" w:hAnsi="Times New Roman" w:cs="Times New Roman"/>
          <w:b/>
          <w:bCs/>
          <w:sz w:val="24"/>
          <w:szCs w:val="24"/>
        </w:rPr>
        <w:t>Figure S</w:t>
      </w:r>
      <w:r w:rsidR="00E8464D" w:rsidRPr="00BA79D4">
        <w:rPr>
          <w:rFonts w:ascii="Times New Roman" w:hAnsi="Times New Roman" w:cs="Times New Roman"/>
          <w:b/>
          <w:bCs/>
          <w:sz w:val="24"/>
          <w:szCs w:val="24"/>
        </w:rPr>
        <w:t>2</w:t>
      </w:r>
      <w:r w:rsidRPr="00BA79D4">
        <w:rPr>
          <w:rFonts w:ascii="Times New Roman" w:hAnsi="Times New Roman" w:cs="Times New Roman"/>
          <w:b/>
          <w:bCs/>
          <w:sz w:val="24"/>
          <w:szCs w:val="24"/>
        </w:rPr>
        <w:t>.</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Racial</w:t>
      </w:r>
      <w:r w:rsidR="003F08CD" w:rsidRPr="00BA79D4">
        <w:rPr>
          <w:rFonts w:ascii="Times New Roman" w:hAnsi="Times New Roman" w:cs="Times New Roman"/>
          <w:i/>
          <w:iCs/>
          <w:sz w:val="24"/>
          <w:szCs w:val="24"/>
        </w:rPr>
        <w:t xml:space="preserve"> and </w:t>
      </w:r>
      <w:r w:rsidR="008B7B64" w:rsidRPr="00BA79D4">
        <w:rPr>
          <w:rFonts w:ascii="Times New Roman" w:hAnsi="Times New Roman" w:cs="Times New Roman"/>
          <w:i/>
          <w:iCs/>
          <w:sz w:val="24"/>
          <w:szCs w:val="24"/>
        </w:rPr>
        <w:t>ethnic</w:t>
      </w:r>
      <w:r w:rsidRPr="00BA79D4">
        <w:rPr>
          <w:rFonts w:ascii="Times New Roman" w:hAnsi="Times New Roman" w:cs="Times New Roman"/>
          <w:i/>
          <w:iCs/>
          <w:sz w:val="24"/>
          <w:szCs w:val="24"/>
        </w:rPr>
        <w:t xml:space="preserve"> differences in</w:t>
      </w:r>
      <w:r w:rsidRPr="00BA79D4">
        <w:t xml:space="preserve"> </w:t>
      </w:r>
      <w:r w:rsidRPr="00BA79D4">
        <w:rPr>
          <w:rFonts w:ascii="Times New Roman" w:hAnsi="Times New Roman" w:cs="Times New Roman"/>
          <w:i/>
          <w:iCs/>
          <w:sz w:val="24"/>
          <w:szCs w:val="24"/>
        </w:rPr>
        <w:t>mental health inpatient admissions by diagnosis.</w:t>
      </w:r>
      <w:r w:rsidRPr="00BA79D4">
        <w:rPr>
          <w:rFonts w:ascii="Times New Roman" w:hAnsi="Times New Roman" w:cs="Times New Roman"/>
          <w:sz w:val="24"/>
          <w:szCs w:val="24"/>
        </w:rPr>
        <w:t xml:space="preserve"> MH = mental health; IRR = incidence rate ratio. Error bars represent 95% confidence </w:t>
      </w:r>
      <w:proofErr w:type="gramStart"/>
      <w:r w:rsidRPr="00BA79D4">
        <w:rPr>
          <w:rFonts w:ascii="Times New Roman" w:hAnsi="Times New Roman" w:cs="Times New Roman"/>
          <w:sz w:val="24"/>
          <w:szCs w:val="24"/>
        </w:rPr>
        <w:t>intervals</w:t>
      </w:r>
      <w:proofErr w:type="gramEnd"/>
      <w:r w:rsidRPr="00BA79D4">
        <w:rPr>
          <w:rFonts w:ascii="Times New Roman" w:hAnsi="Times New Roman" w:cs="Times New Roman"/>
          <w:sz w:val="24"/>
          <w:szCs w:val="24"/>
        </w:rPr>
        <w:t xml:space="preserve"> and the dotted line represents an IRR of 1 (indicating no difference with White youth).</w:t>
      </w:r>
      <w:r w:rsidR="00A33894" w:rsidRPr="00BA79D4">
        <w:rPr>
          <w:rFonts w:ascii="Times New Roman" w:hAnsi="Times New Roman" w:cs="Times New Roman"/>
          <w:sz w:val="24"/>
          <w:szCs w:val="24"/>
        </w:rPr>
        <w:br w:type="page"/>
      </w:r>
    </w:p>
    <w:p w14:paraId="59785623" w14:textId="7B4A0B3A" w:rsidR="00840443" w:rsidRPr="00BA79D4" w:rsidRDefault="008F4B17" w:rsidP="00293476">
      <w:pPr>
        <w:spacing w:after="0" w:line="480" w:lineRule="auto"/>
        <w:rPr>
          <w:rFonts w:ascii="Times New Roman" w:hAnsi="Times New Roman" w:cs="Times New Roman"/>
          <w:b/>
          <w:bCs/>
          <w:sz w:val="24"/>
          <w:szCs w:val="24"/>
        </w:rPr>
      </w:pPr>
      <w:r w:rsidRPr="00BA79D4">
        <w:rPr>
          <w:rFonts w:ascii="Times New Roman" w:hAnsi="Times New Roman" w:cs="Times New Roman"/>
          <w:b/>
          <w:bCs/>
          <w:noProof/>
          <w:sz w:val="24"/>
          <w:szCs w:val="24"/>
        </w:rPr>
        <w:lastRenderedPageBreak/>
        <w:drawing>
          <wp:inline distT="0" distB="0" distL="0" distR="0" wp14:anchorId="54467BFA" wp14:editId="7E64C798">
            <wp:extent cx="5814060" cy="3787140"/>
            <wp:effectExtent l="0" t="0" r="0" b="3810"/>
            <wp:docPr id="1130626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060" cy="3787140"/>
                    </a:xfrm>
                    <a:prstGeom prst="rect">
                      <a:avLst/>
                    </a:prstGeom>
                    <a:noFill/>
                    <a:ln>
                      <a:noFill/>
                    </a:ln>
                  </pic:spPr>
                </pic:pic>
              </a:graphicData>
            </a:graphic>
          </wp:inline>
        </w:drawing>
      </w:r>
    </w:p>
    <w:p w14:paraId="5313F1CE" w14:textId="79FE0986" w:rsidR="00C97E0B" w:rsidRPr="00BA79D4" w:rsidRDefault="00C97E0B" w:rsidP="00293476">
      <w:pPr>
        <w:spacing w:after="0" w:line="276" w:lineRule="auto"/>
        <w:rPr>
          <w:rFonts w:ascii="Times New Roman" w:hAnsi="Times New Roman" w:cs="Times New Roman"/>
          <w:sz w:val="24"/>
          <w:szCs w:val="24"/>
        </w:rPr>
      </w:pPr>
      <w:r w:rsidRPr="00BA79D4">
        <w:rPr>
          <w:rFonts w:ascii="Times New Roman" w:hAnsi="Times New Roman" w:cs="Times New Roman"/>
          <w:b/>
          <w:bCs/>
          <w:sz w:val="24"/>
          <w:szCs w:val="24"/>
        </w:rPr>
        <w:t>Figure S</w:t>
      </w:r>
      <w:r w:rsidR="00AC7767" w:rsidRPr="00BA79D4">
        <w:rPr>
          <w:rFonts w:ascii="Times New Roman" w:hAnsi="Times New Roman" w:cs="Times New Roman"/>
          <w:b/>
          <w:bCs/>
          <w:sz w:val="24"/>
          <w:szCs w:val="24"/>
        </w:rPr>
        <w:t>3</w:t>
      </w:r>
      <w:r w:rsidRPr="00BA79D4">
        <w:rPr>
          <w:rFonts w:ascii="Times New Roman" w:hAnsi="Times New Roman" w:cs="Times New Roman"/>
          <w:b/>
          <w:bCs/>
          <w:sz w:val="24"/>
          <w:szCs w:val="24"/>
        </w:rPr>
        <w:t>.</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Differences in services received by preferred language.</w:t>
      </w:r>
      <w:r w:rsidRPr="00BA79D4">
        <w:rPr>
          <w:rFonts w:ascii="Times New Roman" w:hAnsi="Times New Roman" w:cs="Times New Roman"/>
          <w:sz w:val="24"/>
          <w:szCs w:val="24"/>
        </w:rPr>
        <w:t xml:space="preserve"> IRR = incidence rate ratio. Error bars represent 95% confidence </w:t>
      </w:r>
      <w:proofErr w:type="gramStart"/>
      <w:r w:rsidRPr="00BA79D4">
        <w:rPr>
          <w:rFonts w:ascii="Times New Roman" w:hAnsi="Times New Roman" w:cs="Times New Roman"/>
          <w:sz w:val="24"/>
          <w:szCs w:val="24"/>
        </w:rPr>
        <w:t>intervals</w:t>
      </w:r>
      <w:proofErr w:type="gramEnd"/>
      <w:r w:rsidRPr="00BA79D4">
        <w:rPr>
          <w:rFonts w:ascii="Times New Roman" w:hAnsi="Times New Roman" w:cs="Times New Roman"/>
          <w:sz w:val="24"/>
          <w:szCs w:val="24"/>
        </w:rPr>
        <w:t xml:space="preserve"> and the dotted line represents an IRR of 1 (indicating no difference between </w:t>
      </w:r>
      <w:r w:rsidR="00120431" w:rsidRPr="00BA79D4">
        <w:rPr>
          <w:rFonts w:ascii="Times New Roman" w:hAnsi="Times New Roman" w:cs="Times New Roman"/>
          <w:sz w:val="24"/>
          <w:szCs w:val="24"/>
        </w:rPr>
        <w:t xml:space="preserve">youth with </w:t>
      </w:r>
      <w:r w:rsidR="005C5D76" w:rsidRPr="00BA79D4">
        <w:rPr>
          <w:rFonts w:ascii="Times New Roman" w:hAnsi="Times New Roman" w:cs="Times New Roman"/>
          <w:sz w:val="24"/>
          <w:szCs w:val="24"/>
        </w:rPr>
        <w:t xml:space="preserve">a preferred language other than </w:t>
      </w:r>
      <w:r w:rsidR="00120431" w:rsidRPr="00BA79D4">
        <w:rPr>
          <w:rFonts w:ascii="Times New Roman" w:hAnsi="Times New Roman" w:cs="Times New Roman"/>
          <w:sz w:val="24"/>
          <w:szCs w:val="24"/>
        </w:rPr>
        <w:t xml:space="preserve">English </w:t>
      </w:r>
      <w:r w:rsidR="005C5D76" w:rsidRPr="00BA79D4">
        <w:rPr>
          <w:rFonts w:ascii="Times New Roman" w:hAnsi="Times New Roman" w:cs="Times New Roman"/>
          <w:sz w:val="24"/>
          <w:szCs w:val="24"/>
        </w:rPr>
        <w:t xml:space="preserve">and youth with English </w:t>
      </w:r>
      <w:r w:rsidR="00120431" w:rsidRPr="00BA79D4">
        <w:rPr>
          <w:rFonts w:ascii="Times New Roman" w:hAnsi="Times New Roman" w:cs="Times New Roman"/>
          <w:sz w:val="24"/>
          <w:szCs w:val="24"/>
        </w:rPr>
        <w:t>as a preferred language</w:t>
      </w:r>
      <w:r w:rsidRPr="00BA79D4">
        <w:rPr>
          <w:rFonts w:ascii="Times New Roman" w:hAnsi="Times New Roman" w:cs="Times New Roman"/>
          <w:sz w:val="24"/>
          <w:szCs w:val="24"/>
        </w:rPr>
        <w:t>).</w:t>
      </w:r>
    </w:p>
    <w:p w14:paraId="57F52BFA" w14:textId="77777777" w:rsidR="002A679A" w:rsidRPr="00BA79D4" w:rsidRDefault="002A679A" w:rsidP="00293476">
      <w:pPr>
        <w:spacing w:after="0" w:line="480" w:lineRule="auto"/>
        <w:rPr>
          <w:rFonts w:ascii="Times New Roman" w:hAnsi="Times New Roman" w:cs="Times New Roman"/>
          <w:sz w:val="24"/>
          <w:szCs w:val="24"/>
        </w:rPr>
      </w:pPr>
    </w:p>
    <w:p w14:paraId="0BE75990" w14:textId="25A6CCDD" w:rsidR="002A679A" w:rsidRPr="00BA79D4" w:rsidRDefault="002A679A" w:rsidP="00293476">
      <w:pPr>
        <w:spacing w:after="0" w:line="240" w:lineRule="auto"/>
        <w:rPr>
          <w:rFonts w:ascii="Times New Roman" w:hAnsi="Times New Roman" w:cs="Times New Roman"/>
          <w:sz w:val="24"/>
          <w:szCs w:val="24"/>
        </w:rPr>
      </w:pPr>
      <w:r w:rsidRPr="00BA79D4">
        <w:rPr>
          <w:rFonts w:ascii="Times New Roman" w:hAnsi="Times New Roman" w:cs="Times New Roman"/>
          <w:sz w:val="24"/>
          <w:szCs w:val="24"/>
        </w:rPr>
        <w:br w:type="page"/>
      </w:r>
    </w:p>
    <w:p w14:paraId="0B0DF8EE" w14:textId="43AD7E29" w:rsidR="002A679A" w:rsidRPr="00BA79D4" w:rsidRDefault="002A679A" w:rsidP="00293476">
      <w:pPr>
        <w:spacing w:after="0" w:line="480" w:lineRule="auto"/>
        <w:jc w:val="center"/>
        <w:rPr>
          <w:rFonts w:ascii="Times New Roman" w:hAnsi="Times New Roman" w:cs="Times New Roman"/>
          <w:b/>
          <w:bCs/>
          <w:sz w:val="24"/>
          <w:szCs w:val="24"/>
        </w:rPr>
      </w:pPr>
      <w:r w:rsidRPr="00BA79D4">
        <w:rPr>
          <w:rFonts w:ascii="Times New Roman" w:hAnsi="Times New Roman" w:cs="Times New Roman"/>
          <w:b/>
          <w:bCs/>
          <w:sz w:val="24"/>
          <w:szCs w:val="24"/>
        </w:rPr>
        <w:lastRenderedPageBreak/>
        <w:t>References</w:t>
      </w:r>
    </w:p>
    <w:p w14:paraId="2EF7CC5F" w14:textId="77777777" w:rsidR="00A56323" w:rsidRPr="00BA79D4" w:rsidRDefault="00A56323" w:rsidP="00A56323">
      <w:pPr>
        <w:spacing w:after="0" w:line="480" w:lineRule="auto"/>
        <w:ind w:left="720" w:hanging="720"/>
        <w:rPr>
          <w:rFonts w:ascii="Times New Roman" w:hAnsi="Times New Roman" w:cs="Times New Roman"/>
          <w:sz w:val="24"/>
          <w:szCs w:val="24"/>
        </w:rPr>
      </w:pPr>
      <w:r w:rsidRPr="00BA79D4">
        <w:rPr>
          <w:rFonts w:ascii="Times New Roman" w:hAnsi="Times New Roman" w:cs="Times New Roman"/>
          <w:sz w:val="24"/>
          <w:szCs w:val="24"/>
        </w:rPr>
        <w:t xml:space="preserve">Centers for Medicare and Medicaid Services. (2019). </w:t>
      </w:r>
      <w:r w:rsidRPr="00BA79D4">
        <w:rPr>
          <w:rFonts w:ascii="Times New Roman" w:hAnsi="Times New Roman" w:cs="Times New Roman"/>
          <w:i/>
          <w:iCs/>
          <w:sz w:val="24"/>
          <w:szCs w:val="24"/>
        </w:rPr>
        <w:t>ICD-10-CM Official Guidelines for Coding and Reporting FY 2019</w:t>
      </w:r>
      <w:r w:rsidRPr="00BA79D4">
        <w:rPr>
          <w:rFonts w:ascii="Times New Roman" w:hAnsi="Times New Roman" w:cs="Times New Roman"/>
          <w:sz w:val="24"/>
          <w:szCs w:val="24"/>
        </w:rPr>
        <w:t xml:space="preserve">. </w:t>
      </w:r>
      <w:hyperlink r:id="rId8" w:history="1">
        <w:r w:rsidRPr="00BA79D4">
          <w:rPr>
            <w:rStyle w:val="Hyperlink"/>
            <w:rFonts w:ascii="Times New Roman" w:hAnsi="Times New Roman" w:cs="Times New Roman"/>
            <w:sz w:val="24"/>
            <w:szCs w:val="24"/>
          </w:rPr>
          <w:t>https://archive.cdc.gov/www_cdc_gov/nchs/icd/data/10cmguidelines-FY2019-final.pdf</w:t>
        </w:r>
      </w:hyperlink>
    </w:p>
    <w:p w14:paraId="00F26786" w14:textId="77777777" w:rsidR="002A679A" w:rsidRPr="00BA79D4" w:rsidRDefault="002A679A"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Ehrenreich, J. T., Goldstein, C. R., Wright, L. R., &amp; Barlow, D. H. (2009). Development of a </w:t>
      </w:r>
    </w:p>
    <w:p w14:paraId="53946E43" w14:textId="24E3CE38" w:rsidR="002A679A" w:rsidRPr="00BA79D4" w:rsidRDefault="002A679A"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unified protocol for the treatment of emotional disorders in youth. </w:t>
      </w:r>
      <w:r w:rsidRPr="00BA79D4">
        <w:rPr>
          <w:rFonts w:ascii="Times New Roman" w:hAnsi="Times New Roman" w:cs="Times New Roman"/>
          <w:i/>
          <w:iCs/>
          <w:sz w:val="24"/>
          <w:szCs w:val="24"/>
        </w:rPr>
        <w:t>Child &amp; Family Behavior Therapy</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31</w:t>
      </w:r>
      <w:r w:rsidRPr="00BA79D4">
        <w:rPr>
          <w:rFonts w:ascii="Times New Roman" w:hAnsi="Times New Roman" w:cs="Times New Roman"/>
          <w:sz w:val="24"/>
          <w:szCs w:val="24"/>
        </w:rPr>
        <w:t>(1), 20-37.</w:t>
      </w:r>
    </w:p>
    <w:p w14:paraId="38755CC5" w14:textId="77777777" w:rsidR="00B5050D" w:rsidRPr="00BA79D4" w:rsidRDefault="00B5050D"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Essau, C. A., </w:t>
      </w:r>
      <w:proofErr w:type="spellStart"/>
      <w:r w:rsidRPr="00BA79D4">
        <w:rPr>
          <w:rFonts w:ascii="Times New Roman" w:hAnsi="Times New Roman" w:cs="Times New Roman"/>
          <w:sz w:val="24"/>
          <w:szCs w:val="24"/>
        </w:rPr>
        <w:t>Lewinsohn</w:t>
      </w:r>
      <w:proofErr w:type="spellEnd"/>
      <w:r w:rsidRPr="00BA79D4">
        <w:rPr>
          <w:rFonts w:ascii="Times New Roman" w:hAnsi="Times New Roman" w:cs="Times New Roman"/>
          <w:sz w:val="24"/>
          <w:szCs w:val="24"/>
        </w:rPr>
        <w:t xml:space="preserve">, P. M., Lim, J. X., Ho, M. H. R., &amp; Rohde, P. (2018). Incidence, </w:t>
      </w:r>
    </w:p>
    <w:p w14:paraId="42D01D32" w14:textId="15715923" w:rsidR="00B5050D" w:rsidRPr="00BA79D4" w:rsidRDefault="00B5050D"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recurrence and comorbidity of anxiety disorders in four major developmental stages. </w:t>
      </w:r>
      <w:r w:rsidRPr="00BA79D4">
        <w:rPr>
          <w:rFonts w:ascii="Times New Roman" w:hAnsi="Times New Roman" w:cs="Times New Roman"/>
          <w:i/>
          <w:iCs/>
          <w:sz w:val="24"/>
          <w:szCs w:val="24"/>
        </w:rPr>
        <w:t>Journal of Affective Disorders</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228</w:t>
      </w:r>
      <w:r w:rsidRPr="00BA79D4">
        <w:rPr>
          <w:rFonts w:ascii="Times New Roman" w:hAnsi="Times New Roman" w:cs="Times New Roman"/>
          <w:sz w:val="24"/>
          <w:szCs w:val="24"/>
        </w:rPr>
        <w:t>, 248-253.</w:t>
      </w:r>
    </w:p>
    <w:p w14:paraId="3A649585" w14:textId="6513C742" w:rsidR="00E27F81" w:rsidRPr="00BA79D4" w:rsidRDefault="00E27F81"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Garber, J., &amp; Weersing, V. R. (2010). Comorbidity of anxiety and depression in youth: </w:t>
      </w:r>
    </w:p>
    <w:p w14:paraId="3FF60418" w14:textId="5F5A7870" w:rsidR="00E27F81" w:rsidRPr="00BA79D4" w:rsidRDefault="00E27F81"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Implications for treatment and prevention. </w:t>
      </w:r>
      <w:r w:rsidRPr="00BA79D4">
        <w:rPr>
          <w:rFonts w:ascii="Times New Roman" w:hAnsi="Times New Roman" w:cs="Times New Roman"/>
          <w:i/>
          <w:iCs/>
          <w:sz w:val="24"/>
          <w:szCs w:val="24"/>
        </w:rPr>
        <w:t>Clinical psychology: Science and Practice</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17</w:t>
      </w:r>
      <w:r w:rsidRPr="00BA79D4">
        <w:rPr>
          <w:rFonts w:ascii="Times New Roman" w:hAnsi="Times New Roman" w:cs="Times New Roman"/>
          <w:sz w:val="24"/>
          <w:szCs w:val="24"/>
        </w:rPr>
        <w:t>(4), 293.</w:t>
      </w:r>
    </w:p>
    <w:p w14:paraId="2EB2D3ED" w14:textId="478B2422" w:rsidR="002A679A" w:rsidRPr="00BA79D4" w:rsidRDefault="002A679A"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Melton, T. H., </w:t>
      </w:r>
      <w:proofErr w:type="spellStart"/>
      <w:r w:rsidRPr="00BA79D4">
        <w:rPr>
          <w:rFonts w:ascii="Times New Roman" w:hAnsi="Times New Roman" w:cs="Times New Roman"/>
          <w:sz w:val="24"/>
          <w:szCs w:val="24"/>
        </w:rPr>
        <w:t>Croarkin</w:t>
      </w:r>
      <w:proofErr w:type="spellEnd"/>
      <w:r w:rsidRPr="00BA79D4">
        <w:rPr>
          <w:rFonts w:ascii="Times New Roman" w:hAnsi="Times New Roman" w:cs="Times New Roman"/>
          <w:sz w:val="24"/>
          <w:szCs w:val="24"/>
        </w:rPr>
        <w:t xml:space="preserve">, P. E., Strawn, J. R., &amp; </w:t>
      </w:r>
      <w:proofErr w:type="spellStart"/>
      <w:r w:rsidRPr="00BA79D4">
        <w:rPr>
          <w:rFonts w:ascii="Times New Roman" w:hAnsi="Times New Roman" w:cs="Times New Roman"/>
          <w:sz w:val="24"/>
          <w:szCs w:val="24"/>
        </w:rPr>
        <w:t>Mcclintock</w:t>
      </w:r>
      <w:proofErr w:type="spellEnd"/>
      <w:r w:rsidRPr="00BA79D4">
        <w:rPr>
          <w:rFonts w:ascii="Times New Roman" w:hAnsi="Times New Roman" w:cs="Times New Roman"/>
          <w:sz w:val="24"/>
          <w:szCs w:val="24"/>
        </w:rPr>
        <w:t xml:space="preserve">, S. M. (2016). Comorbid anxiety and </w:t>
      </w:r>
    </w:p>
    <w:p w14:paraId="1F1F66D5" w14:textId="76CCED26" w:rsidR="002A679A" w:rsidRPr="00BA79D4" w:rsidRDefault="002A679A"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depressive symptoms in children and adolescents: A systematic review and analysis. </w:t>
      </w:r>
      <w:r w:rsidRPr="00BA79D4">
        <w:rPr>
          <w:rFonts w:ascii="Times New Roman" w:hAnsi="Times New Roman" w:cs="Times New Roman"/>
          <w:i/>
          <w:iCs/>
          <w:sz w:val="24"/>
          <w:szCs w:val="24"/>
        </w:rPr>
        <w:t>Journal of Psychiatric Practice</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22</w:t>
      </w:r>
      <w:r w:rsidRPr="00BA79D4">
        <w:rPr>
          <w:rFonts w:ascii="Times New Roman" w:hAnsi="Times New Roman" w:cs="Times New Roman"/>
          <w:sz w:val="24"/>
          <w:szCs w:val="24"/>
        </w:rPr>
        <w:t>(2), 84-98.</w:t>
      </w:r>
    </w:p>
    <w:p w14:paraId="6379A1DC" w14:textId="77777777" w:rsidR="002A679A" w:rsidRPr="00BA79D4" w:rsidRDefault="002A679A"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Murphy, S. E., </w:t>
      </w:r>
      <w:proofErr w:type="spellStart"/>
      <w:r w:rsidRPr="00BA79D4">
        <w:rPr>
          <w:rFonts w:ascii="Times New Roman" w:hAnsi="Times New Roman" w:cs="Times New Roman"/>
          <w:sz w:val="24"/>
          <w:szCs w:val="24"/>
        </w:rPr>
        <w:t>Capitão</w:t>
      </w:r>
      <w:proofErr w:type="spellEnd"/>
      <w:r w:rsidRPr="00BA79D4">
        <w:rPr>
          <w:rFonts w:ascii="Times New Roman" w:hAnsi="Times New Roman" w:cs="Times New Roman"/>
          <w:sz w:val="24"/>
          <w:szCs w:val="24"/>
        </w:rPr>
        <w:t xml:space="preserve">, L. P., Giles, S. L., Cowen, P. J., </w:t>
      </w:r>
      <w:proofErr w:type="spellStart"/>
      <w:r w:rsidRPr="00BA79D4">
        <w:rPr>
          <w:rFonts w:ascii="Times New Roman" w:hAnsi="Times New Roman" w:cs="Times New Roman"/>
          <w:sz w:val="24"/>
          <w:szCs w:val="24"/>
        </w:rPr>
        <w:t>Stringaris</w:t>
      </w:r>
      <w:proofErr w:type="spellEnd"/>
      <w:r w:rsidRPr="00BA79D4">
        <w:rPr>
          <w:rFonts w:ascii="Times New Roman" w:hAnsi="Times New Roman" w:cs="Times New Roman"/>
          <w:sz w:val="24"/>
          <w:szCs w:val="24"/>
        </w:rPr>
        <w:t xml:space="preserve">, A., &amp; Harmer, C. J. (2021). </w:t>
      </w:r>
    </w:p>
    <w:p w14:paraId="55D13F51" w14:textId="649FD9F6" w:rsidR="002A679A" w:rsidRPr="00BA79D4" w:rsidRDefault="002A679A"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The knowns and unknowns of SSRI treatment in young people with depression and anxiety: Efficacy, predictors, and mechanisms of action. </w:t>
      </w:r>
      <w:r w:rsidRPr="00BA79D4">
        <w:rPr>
          <w:rFonts w:ascii="Times New Roman" w:hAnsi="Times New Roman" w:cs="Times New Roman"/>
          <w:i/>
          <w:iCs/>
          <w:sz w:val="24"/>
          <w:szCs w:val="24"/>
        </w:rPr>
        <w:t>The Lancet Psychiatry</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8</w:t>
      </w:r>
      <w:r w:rsidRPr="00BA79D4">
        <w:rPr>
          <w:rFonts w:ascii="Times New Roman" w:hAnsi="Times New Roman" w:cs="Times New Roman"/>
          <w:sz w:val="24"/>
          <w:szCs w:val="24"/>
        </w:rPr>
        <w:t>(9), 824-835.</w:t>
      </w:r>
    </w:p>
    <w:p w14:paraId="50D09606" w14:textId="77777777" w:rsidR="002A679A" w:rsidRPr="00BA79D4" w:rsidRDefault="002A679A"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Saha, S., Lim, C. C., Cannon, D. L., Burton, L., Bremner, M., Cosgrove, </w:t>
      </w:r>
      <w:proofErr w:type="gramStart"/>
      <w:r w:rsidRPr="00BA79D4">
        <w:rPr>
          <w:rFonts w:ascii="Times New Roman" w:hAnsi="Times New Roman" w:cs="Times New Roman"/>
          <w:sz w:val="24"/>
          <w:szCs w:val="24"/>
        </w:rPr>
        <w:t>P.,...</w:t>
      </w:r>
      <w:proofErr w:type="gramEnd"/>
      <w:r w:rsidRPr="00BA79D4">
        <w:rPr>
          <w:rFonts w:ascii="Times New Roman" w:hAnsi="Times New Roman" w:cs="Times New Roman"/>
          <w:sz w:val="24"/>
          <w:szCs w:val="24"/>
        </w:rPr>
        <w:t xml:space="preserve">J McGrath, J. </w:t>
      </w:r>
    </w:p>
    <w:p w14:paraId="08DC477B" w14:textId="13F8F4B6" w:rsidR="002A679A" w:rsidRPr="00BA79D4" w:rsidRDefault="002A679A"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(2021). Co‐morbidity between mood and anxiety disorders: A systematic review and meta‐analysis. </w:t>
      </w:r>
      <w:r w:rsidRPr="00BA79D4">
        <w:rPr>
          <w:rFonts w:ascii="Times New Roman" w:hAnsi="Times New Roman" w:cs="Times New Roman"/>
          <w:i/>
          <w:iCs/>
          <w:sz w:val="24"/>
          <w:szCs w:val="24"/>
        </w:rPr>
        <w:t>Depression and Anxiety</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38</w:t>
      </w:r>
      <w:r w:rsidRPr="00BA79D4">
        <w:rPr>
          <w:rFonts w:ascii="Times New Roman" w:hAnsi="Times New Roman" w:cs="Times New Roman"/>
          <w:sz w:val="24"/>
          <w:szCs w:val="24"/>
        </w:rPr>
        <w:t>(3), 286-306.</w:t>
      </w:r>
    </w:p>
    <w:p w14:paraId="3D068C66" w14:textId="77777777" w:rsidR="007E4A9C" w:rsidRPr="00BA79D4" w:rsidRDefault="007E4A9C"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lastRenderedPageBreak/>
        <w:t xml:space="preserve">Trosper, S. E., Whitton, S. W., Brown, T. A., &amp; Pincus, D. B. (2012). Understanding the latent </w:t>
      </w:r>
    </w:p>
    <w:p w14:paraId="6CEC2597" w14:textId="057D8FE9" w:rsidR="007E4A9C" w:rsidRPr="00BA79D4" w:rsidRDefault="007E4A9C"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structure of the emotional disorders in children and adolescents. </w:t>
      </w:r>
      <w:r w:rsidRPr="00BA79D4">
        <w:rPr>
          <w:rFonts w:ascii="Times New Roman" w:hAnsi="Times New Roman" w:cs="Times New Roman"/>
          <w:i/>
          <w:iCs/>
          <w:sz w:val="24"/>
          <w:szCs w:val="24"/>
        </w:rPr>
        <w:t>Journal of Abnormal Child Psychology</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40</w:t>
      </w:r>
      <w:r w:rsidRPr="00BA79D4">
        <w:rPr>
          <w:rFonts w:ascii="Times New Roman" w:hAnsi="Times New Roman" w:cs="Times New Roman"/>
          <w:sz w:val="24"/>
          <w:szCs w:val="24"/>
        </w:rPr>
        <w:t>, 621-632.</w:t>
      </w:r>
    </w:p>
    <w:p w14:paraId="4095F0AC" w14:textId="317B9411" w:rsidR="009B025A" w:rsidRPr="00BA79D4" w:rsidRDefault="009B025A" w:rsidP="00293476">
      <w:pPr>
        <w:spacing w:after="0" w:line="480" w:lineRule="auto"/>
        <w:rPr>
          <w:rFonts w:ascii="Times New Roman" w:hAnsi="Times New Roman" w:cs="Times New Roman"/>
          <w:sz w:val="24"/>
          <w:szCs w:val="24"/>
        </w:rPr>
      </w:pPr>
      <w:bookmarkStart w:id="3" w:name="_Hlk193036394"/>
      <w:proofErr w:type="spellStart"/>
      <w:r w:rsidRPr="00BA79D4">
        <w:rPr>
          <w:rFonts w:ascii="Times New Roman" w:hAnsi="Times New Roman" w:cs="Times New Roman"/>
          <w:sz w:val="24"/>
          <w:szCs w:val="24"/>
        </w:rPr>
        <w:t>Ulfvebrand</w:t>
      </w:r>
      <w:proofErr w:type="spellEnd"/>
      <w:r w:rsidRPr="00BA79D4">
        <w:rPr>
          <w:rFonts w:ascii="Times New Roman" w:hAnsi="Times New Roman" w:cs="Times New Roman"/>
          <w:sz w:val="24"/>
          <w:szCs w:val="24"/>
        </w:rPr>
        <w:t xml:space="preserve">, S., </w:t>
      </w:r>
      <w:proofErr w:type="spellStart"/>
      <w:r w:rsidRPr="00BA79D4">
        <w:rPr>
          <w:rFonts w:ascii="Times New Roman" w:hAnsi="Times New Roman" w:cs="Times New Roman"/>
          <w:sz w:val="24"/>
          <w:szCs w:val="24"/>
        </w:rPr>
        <w:t>Birgegård</w:t>
      </w:r>
      <w:proofErr w:type="spellEnd"/>
      <w:r w:rsidRPr="00BA79D4">
        <w:rPr>
          <w:rFonts w:ascii="Times New Roman" w:hAnsi="Times New Roman" w:cs="Times New Roman"/>
          <w:sz w:val="24"/>
          <w:szCs w:val="24"/>
        </w:rPr>
        <w:t xml:space="preserve">, A., Norring, C., </w:t>
      </w:r>
      <w:proofErr w:type="spellStart"/>
      <w:r w:rsidRPr="00BA79D4">
        <w:rPr>
          <w:rFonts w:ascii="Times New Roman" w:hAnsi="Times New Roman" w:cs="Times New Roman"/>
          <w:sz w:val="24"/>
          <w:szCs w:val="24"/>
        </w:rPr>
        <w:t>Högdahl</w:t>
      </w:r>
      <w:proofErr w:type="spellEnd"/>
      <w:r w:rsidRPr="00BA79D4">
        <w:rPr>
          <w:rFonts w:ascii="Times New Roman" w:hAnsi="Times New Roman" w:cs="Times New Roman"/>
          <w:sz w:val="24"/>
          <w:szCs w:val="24"/>
        </w:rPr>
        <w:t xml:space="preserve">, L., &amp; von </w:t>
      </w:r>
      <w:proofErr w:type="spellStart"/>
      <w:r w:rsidRPr="00BA79D4">
        <w:rPr>
          <w:rFonts w:ascii="Times New Roman" w:hAnsi="Times New Roman" w:cs="Times New Roman"/>
          <w:sz w:val="24"/>
          <w:szCs w:val="24"/>
        </w:rPr>
        <w:t>Hausswolff</w:t>
      </w:r>
      <w:proofErr w:type="spellEnd"/>
      <w:r w:rsidRPr="00BA79D4">
        <w:rPr>
          <w:rFonts w:ascii="Times New Roman" w:hAnsi="Times New Roman" w:cs="Times New Roman"/>
          <w:sz w:val="24"/>
          <w:szCs w:val="24"/>
        </w:rPr>
        <w:t xml:space="preserve">-Juhlin, Y. (2015). </w:t>
      </w:r>
    </w:p>
    <w:p w14:paraId="4E6C5062" w14:textId="3A14E914" w:rsidR="009B025A" w:rsidRPr="00BA79D4" w:rsidRDefault="009B025A" w:rsidP="00293476">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Psychiatric comorbidity in women and men with eating disorders: Results from a large clinical database. </w:t>
      </w:r>
      <w:r w:rsidRPr="00BA79D4">
        <w:rPr>
          <w:rFonts w:ascii="Times New Roman" w:hAnsi="Times New Roman" w:cs="Times New Roman"/>
          <w:i/>
          <w:iCs/>
          <w:sz w:val="24"/>
          <w:szCs w:val="24"/>
        </w:rPr>
        <w:t>Psychiatry Research</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230</w:t>
      </w:r>
      <w:r w:rsidRPr="00BA79D4">
        <w:rPr>
          <w:rFonts w:ascii="Times New Roman" w:hAnsi="Times New Roman" w:cs="Times New Roman"/>
          <w:sz w:val="24"/>
          <w:szCs w:val="24"/>
        </w:rPr>
        <w:t>(2), 294-299.</w:t>
      </w:r>
    </w:p>
    <w:bookmarkEnd w:id="3"/>
    <w:p w14:paraId="126E8112" w14:textId="5DADE6E5" w:rsidR="00AD4B89" w:rsidRPr="00BA79D4" w:rsidRDefault="002A679A" w:rsidP="00293476">
      <w:pPr>
        <w:spacing w:after="0" w:line="480" w:lineRule="auto"/>
        <w:ind w:left="720" w:hanging="630"/>
        <w:rPr>
          <w:rFonts w:ascii="Times New Roman" w:hAnsi="Times New Roman" w:cs="Times New Roman"/>
          <w:i/>
          <w:iCs/>
          <w:sz w:val="24"/>
          <w:szCs w:val="24"/>
        </w:rPr>
      </w:pPr>
      <w:r w:rsidRPr="00BA79D4">
        <w:rPr>
          <w:rFonts w:ascii="Times New Roman" w:hAnsi="Times New Roman" w:cs="Times New Roman"/>
          <w:sz w:val="24"/>
          <w:szCs w:val="24"/>
        </w:rPr>
        <w:t xml:space="preserve">Wadsworth, M. E., Hudziak, J. J., Heath, A. C., &amp; Achenbach, T. M. (2001). Latent class analysis of child behavior checklist anxiety/depression in children and adolescents. </w:t>
      </w:r>
      <w:r w:rsidRPr="00BA79D4">
        <w:rPr>
          <w:rFonts w:ascii="Times New Roman" w:hAnsi="Times New Roman" w:cs="Times New Roman"/>
          <w:i/>
          <w:iCs/>
          <w:sz w:val="24"/>
          <w:szCs w:val="24"/>
        </w:rPr>
        <w:t>Journal of the</w:t>
      </w:r>
      <w:r w:rsidR="00802517" w:rsidRPr="00BA79D4">
        <w:rPr>
          <w:rFonts w:ascii="Times New Roman" w:hAnsi="Times New Roman" w:cs="Times New Roman"/>
          <w:i/>
          <w:iCs/>
          <w:sz w:val="24"/>
          <w:szCs w:val="24"/>
        </w:rPr>
        <w:t xml:space="preserve"> </w:t>
      </w:r>
      <w:r w:rsidRPr="00BA79D4">
        <w:rPr>
          <w:rFonts w:ascii="Times New Roman" w:hAnsi="Times New Roman" w:cs="Times New Roman"/>
          <w:i/>
          <w:iCs/>
          <w:sz w:val="24"/>
          <w:szCs w:val="24"/>
        </w:rPr>
        <w:t>American Academy of Child &amp; Adolescent Psychiatry</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40</w:t>
      </w:r>
      <w:r w:rsidRPr="00BA79D4">
        <w:rPr>
          <w:rFonts w:ascii="Times New Roman" w:hAnsi="Times New Roman" w:cs="Times New Roman"/>
          <w:sz w:val="24"/>
          <w:szCs w:val="24"/>
        </w:rPr>
        <w:t>(1), 106-114.</w:t>
      </w:r>
    </w:p>
    <w:p w14:paraId="4956AF67" w14:textId="77777777" w:rsidR="00AD4B89" w:rsidRPr="00BA79D4" w:rsidRDefault="00AD4B89" w:rsidP="00293476">
      <w:pPr>
        <w:spacing w:after="0" w:line="480" w:lineRule="auto"/>
        <w:rPr>
          <w:rFonts w:ascii="Times New Roman" w:hAnsi="Times New Roman" w:cs="Times New Roman"/>
          <w:sz w:val="24"/>
          <w:szCs w:val="24"/>
        </w:rPr>
      </w:pPr>
      <w:r w:rsidRPr="00BA79D4">
        <w:rPr>
          <w:rFonts w:ascii="Times New Roman" w:hAnsi="Times New Roman" w:cs="Times New Roman"/>
          <w:sz w:val="24"/>
          <w:szCs w:val="24"/>
        </w:rPr>
        <w:t xml:space="preserve">Wilson, R. S., Yung, A. R., &amp; Morrison, A. P. (2020). Comorbidity rates of depression and </w:t>
      </w:r>
    </w:p>
    <w:p w14:paraId="79AEB0DD" w14:textId="2180A24D" w:rsidR="008312E4" w:rsidRPr="0087031D" w:rsidRDefault="00AD4B89" w:rsidP="0087031D">
      <w:pPr>
        <w:spacing w:after="0" w:line="480" w:lineRule="auto"/>
        <w:ind w:left="720"/>
        <w:rPr>
          <w:rFonts w:ascii="Times New Roman" w:hAnsi="Times New Roman" w:cs="Times New Roman"/>
          <w:sz w:val="24"/>
          <w:szCs w:val="24"/>
        </w:rPr>
      </w:pPr>
      <w:r w:rsidRPr="00BA79D4">
        <w:rPr>
          <w:rFonts w:ascii="Times New Roman" w:hAnsi="Times New Roman" w:cs="Times New Roman"/>
          <w:sz w:val="24"/>
          <w:szCs w:val="24"/>
        </w:rPr>
        <w:t xml:space="preserve">anxiety in first episode psychosis: A systematic review and meta-analysis. </w:t>
      </w:r>
      <w:r w:rsidRPr="00BA79D4">
        <w:rPr>
          <w:rFonts w:ascii="Times New Roman" w:hAnsi="Times New Roman" w:cs="Times New Roman"/>
          <w:i/>
          <w:iCs/>
          <w:sz w:val="24"/>
          <w:szCs w:val="24"/>
        </w:rPr>
        <w:t>Schizophrenia Research</w:t>
      </w:r>
      <w:r w:rsidRPr="00BA79D4">
        <w:rPr>
          <w:rFonts w:ascii="Times New Roman" w:hAnsi="Times New Roman" w:cs="Times New Roman"/>
          <w:sz w:val="24"/>
          <w:szCs w:val="24"/>
        </w:rPr>
        <w:t xml:space="preserve">, </w:t>
      </w:r>
      <w:r w:rsidRPr="00BA79D4">
        <w:rPr>
          <w:rFonts w:ascii="Times New Roman" w:hAnsi="Times New Roman" w:cs="Times New Roman"/>
          <w:i/>
          <w:iCs/>
          <w:sz w:val="24"/>
          <w:szCs w:val="24"/>
        </w:rPr>
        <w:t>216</w:t>
      </w:r>
      <w:r w:rsidRPr="00BA79D4">
        <w:rPr>
          <w:rFonts w:ascii="Times New Roman" w:hAnsi="Times New Roman" w:cs="Times New Roman"/>
          <w:sz w:val="24"/>
          <w:szCs w:val="24"/>
        </w:rPr>
        <w:t>, 322-329.</w:t>
      </w:r>
    </w:p>
    <w:sectPr w:rsidR="008312E4" w:rsidRPr="0087031D" w:rsidSect="00FA348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5584C"/>
    <w:multiLevelType w:val="hybridMultilevel"/>
    <w:tmpl w:val="C7A45BC2"/>
    <w:lvl w:ilvl="0" w:tplc="0204B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A01DF"/>
    <w:multiLevelType w:val="hybridMultilevel"/>
    <w:tmpl w:val="E2EE4642"/>
    <w:lvl w:ilvl="0" w:tplc="EF7859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550116">
    <w:abstractNumId w:val="1"/>
  </w:num>
  <w:num w:numId="2" w16cid:durableId="13638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E3"/>
    <w:rsid w:val="00011C3C"/>
    <w:rsid w:val="00013247"/>
    <w:rsid w:val="00013B3C"/>
    <w:rsid w:val="00015814"/>
    <w:rsid w:val="00015957"/>
    <w:rsid w:val="00016A7A"/>
    <w:rsid w:val="00016CC6"/>
    <w:rsid w:val="00017305"/>
    <w:rsid w:val="00020141"/>
    <w:rsid w:val="000225CA"/>
    <w:rsid w:val="0003012F"/>
    <w:rsid w:val="00033033"/>
    <w:rsid w:val="000409CF"/>
    <w:rsid w:val="00042CCA"/>
    <w:rsid w:val="00042F79"/>
    <w:rsid w:val="000478D8"/>
    <w:rsid w:val="000512FA"/>
    <w:rsid w:val="00055079"/>
    <w:rsid w:val="000568E9"/>
    <w:rsid w:val="00060E43"/>
    <w:rsid w:val="00065EB7"/>
    <w:rsid w:val="00070ED0"/>
    <w:rsid w:val="0007787D"/>
    <w:rsid w:val="00082053"/>
    <w:rsid w:val="00082300"/>
    <w:rsid w:val="00083B6F"/>
    <w:rsid w:val="00086EA8"/>
    <w:rsid w:val="0009018A"/>
    <w:rsid w:val="000908EE"/>
    <w:rsid w:val="00091C05"/>
    <w:rsid w:val="00095EB9"/>
    <w:rsid w:val="000A13D3"/>
    <w:rsid w:val="000A2A07"/>
    <w:rsid w:val="000A304A"/>
    <w:rsid w:val="000A6849"/>
    <w:rsid w:val="000A7CB6"/>
    <w:rsid w:val="000B1858"/>
    <w:rsid w:val="000B45D2"/>
    <w:rsid w:val="000B6FB8"/>
    <w:rsid w:val="000C3DE3"/>
    <w:rsid w:val="000C43B6"/>
    <w:rsid w:val="000E0493"/>
    <w:rsid w:val="000E3F63"/>
    <w:rsid w:val="000E4FCC"/>
    <w:rsid w:val="000F1A62"/>
    <w:rsid w:val="000F2F07"/>
    <w:rsid w:val="00102C89"/>
    <w:rsid w:val="00105A9F"/>
    <w:rsid w:val="0011613D"/>
    <w:rsid w:val="001161FA"/>
    <w:rsid w:val="0011744D"/>
    <w:rsid w:val="0012003A"/>
    <w:rsid w:val="00120431"/>
    <w:rsid w:val="00124B17"/>
    <w:rsid w:val="0013235D"/>
    <w:rsid w:val="0013672E"/>
    <w:rsid w:val="00140C45"/>
    <w:rsid w:val="0014222A"/>
    <w:rsid w:val="00147694"/>
    <w:rsid w:val="00155E68"/>
    <w:rsid w:val="00156BC3"/>
    <w:rsid w:val="00162801"/>
    <w:rsid w:val="00167E88"/>
    <w:rsid w:val="001712E4"/>
    <w:rsid w:val="00171FB5"/>
    <w:rsid w:val="00173C86"/>
    <w:rsid w:val="00175DA8"/>
    <w:rsid w:val="00176313"/>
    <w:rsid w:val="0018181D"/>
    <w:rsid w:val="00183558"/>
    <w:rsid w:val="0019338A"/>
    <w:rsid w:val="00194E29"/>
    <w:rsid w:val="0019521B"/>
    <w:rsid w:val="00195D49"/>
    <w:rsid w:val="001A5186"/>
    <w:rsid w:val="001B5EEC"/>
    <w:rsid w:val="001C2148"/>
    <w:rsid w:val="001C324E"/>
    <w:rsid w:val="001C6FE3"/>
    <w:rsid w:val="001D31D3"/>
    <w:rsid w:val="001D43B8"/>
    <w:rsid w:val="001D6ADE"/>
    <w:rsid w:val="001E04BD"/>
    <w:rsid w:val="001F33A2"/>
    <w:rsid w:val="001F66BA"/>
    <w:rsid w:val="001F708F"/>
    <w:rsid w:val="00201073"/>
    <w:rsid w:val="00201268"/>
    <w:rsid w:val="00203540"/>
    <w:rsid w:val="00205CB7"/>
    <w:rsid w:val="00205D9D"/>
    <w:rsid w:val="002062AB"/>
    <w:rsid w:val="00206533"/>
    <w:rsid w:val="00213D22"/>
    <w:rsid w:val="002149BA"/>
    <w:rsid w:val="00215EB1"/>
    <w:rsid w:val="0021704A"/>
    <w:rsid w:val="002231FD"/>
    <w:rsid w:val="00223F61"/>
    <w:rsid w:val="00224DD2"/>
    <w:rsid w:val="002252ED"/>
    <w:rsid w:val="00226315"/>
    <w:rsid w:val="00226549"/>
    <w:rsid w:val="002328DE"/>
    <w:rsid w:val="00234F03"/>
    <w:rsid w:val="00245E59"/>
    <w:rsid w:val="002501B7"/>
    <w:rsid w:val="002529FC"/>
    <w:rsid w:val="0025573C"/>
    <w:rsid w:val="00257EFF"/>
    <w:rsid w:val="0026078A"/>
    <w:rsid w:val="00261FC4"/>
    <w:rsid w:val="00263D75"/>
    <w:rsid w:val="0026643C"/>
    <w:rsid w:val="00267480"/>
    <w:rsid w:val="00270850"/>
    <w:rsid w:val="00271D34"/>
    <w:rsid w:val="00273CE3"/>
    <w:rsid w:val="0027416D"/>
    <w:rsid w:val="00274C97"/>
    <w:rsid w:val="00275246"/>
    <w:rsid w:val="00285EA9"/>
    <w:rsid w:val="002869BE"/>
    <w:rsid w:val="0029206C"/>
    <w:rsid w:val="00293476"/>
    <w:rsid w:val="002942CB"/>
    <w:rsid w:val="00295545"/>
    <w:rsid w:val="002A00B4"/>
    <w:rsid w:val="002A15AE"/>
    <w:rsid w:val="002A3727"/>
    <w:rsid w:val="002A424D"/>
    <w:rsid w:val="002A546B"/>
    <w:rsid w:val="002A679A"/>
    <w:rsid w:val="002A685A"/>
    <w:rsid w:val="002A7D25"/>
    <w:rsid w:val="002B216B"/>
    <w:rsid w:val="002B28DA"/>
    <w:rsid w:val="002B4B0E"/>
    <w:rsid w:val="002B5DF6"/>
    <w:rsid w:val="002B6523"/>
    <w:rsid w:val="002B784E"/>
    <w:rsid w:val="002C36E5"/>
    <w:rsid w:val="002C4138"/>
    <w:rsid w:val="002C45E2"/>
    <w:rsid w:val="002C794F"/>
    <w:rsid w:val="002C7954"/>
    <w:rsid w:val="002D039F"/>
    <w:rsid w:val="002D1577"/>
    <w:rsid w:val="002D2DFC"/>
    <w:rsid w:val="002D3191"/>
    <w:rsid w:val="002E15D3"/>
    <w:rsid w:val="002E4CF2"/>
    <w:rsid w:val="002F43C6"/>
    <w:rsid w:val="002F6673"/>
    <w:rsid w:val="002F72B3"/>
    <w:rsid w:val="00301792"/>
    <w:rsid w:val="00303C4A"/>
    <w:rsid w:val="00305068"/>
    <w:rsid w:val="00313D9D"/>
    <w:rsid w:val="00314D52"/>
    <w:rsid w:val="00317520"/>
    <w:rsid w:val="00321073"/>
    <w:rsid w:val="00321F0C"/>
    <w:rsid w:val="003224C0"/>
    <w:rsid w:val="003234FE"/>
    <w:rsid w:val="0033062E"/>
    <w:rsid w:val="0033600B"/>
    <w:rsid w:val="003407C1"/>
    <w:rsid w:val="0034146C"/>
    <w:rsid w:val="003432A2"/>
    <w:rsid w:val="003438AD"/>
    <w:rsid w:val="003440EB"/>
    <w:rsid w:val="003469E5"/>
    <w:rsid w:val="00347A41"/>
    <w:rsid w:val="00347DED"/>
    <w:rsid w:val="00347F5C"/>
    <w:rsid w:val="003509DC"/>
    <w:rsid w:val="0035514F"/>
    <w:rsid w:val="003617FD"/>
    <w:rsid w:val="00362F54"/>
    <w:rsid w:val="00367FAA"/>
    <w:rsid w:val="0037417C"/>
    <w:rsid w:val="00376662"/>
    <w:rsid w:val="0038353E"/>
    <w:rsid w:val="00386ECE"/>
    <w:rsid w:val="00390494"/>
    <w:rsid w:val="00391AD7"/>
    <w:rsid w:val="00395B9A"/>
    <w:rsid w:val="003A03E3"/>
    <w:rsid w:val="003A1AF0"/>
    <w:rsid w:val="003A2851"/>
    <w:rsid w:val="003A3095"/>
    <w:rsid w:val="003A41FA"/>
    <w:rsid w:val="003A6B30"/>
    <w:rsid w:val="003B29A3"/>
    <w:rsid w:val="003B4BF6"/>
    <w:rsid w:val="003C1CAE"/>
    <w:rsid w:val="003C53F6"/>
    <w:rsid w:val="003C53FF"/>
    <w:rsid w:val="003C6750"/>
    <w:rsid w:val="003D27C6"/>
    <w:rsid w:val="003E049C"/>
    <w:rsid w:val="003E0AC4"/>
    <w:rsid w:val="003E10AF"/>
    <w:rsid w:val="003E2DCD"/>
    <w:rsid w:val="003F08CD"/>
    <w:rsid w:val="003F6195"/>
    <w:rsid w:val="003F6B76"/>
    <w:rsid w:val="0040123F"/>
    <w:rsid w:val="00401366"/>
    <w:rsid w:val="00403906"/>
    <w:rsid w:val="00404C23"/>
    <w:rsid w:val="00407335"/>
    <w:rsid w:val="0041190D"/>
    <w:rsid w:val="00417D0D"/>
    <w:rsid w:val="0042079E"/>
    <w:rsid w:val="0042123D"/>
    <w:rsid w:val="00424E07"/>
    <w:rsid w:val="00425B52"/>
    <w:rsid w:val="00426A8B"/>
    <w:rsid w:val="004302FA"/>
    <w:rsid w:val="00431BFE"/>
    <w:rsid w:val="0044138E"/>
    <w:rsid w:val="00445A74"/>
    <w:rsid w:val="00451FD2"/>
    <w:rsid w:val="00452ECF"/>
    <w:rsid w:val="004608C7"/>
    <w:rsid w:val="00466F55"/>
    <w:rsid w:val="004805E2"/>
    <w:rsid w:val="004829AE"/>
    <w:rsid w:val="00485E66"/>
    <w:rsid w:val="004869BE"/>
    <w:rsid w:val="00490985"/>
    <w:rsid w:val="00492B16"/>
    <w:rsid w:val="004957F1"/>
    <w:rsid w:val="004977BE"/>
    <w:rsid w:val="004A2994"/>
    <w:rsid w:val="004A415F"/>
    <w:rsid w:val="004A557D"/>
    <w:rsid w:val="004B49BF"/>
    <w:rsid w:val="004B4A96"/>
    <w:rsid w:val="004C35FF"/>
    <w:rsid w:val="004D6E3C"/>
    <w:rsid w:val="004D707A"/>
    <w:rsid w:val="004E40E2"/>
    <w:rsid w:val="004E6C94"/>
    <w:rsid w:val="004E7399"/>
    <w:rsid w:val="004F69B9"/>
    <w:rsid w:val="004F7303"/>
    <w:rsid w:val="00500D17"/>
    <w:rsid w:val="005012A3"/>
    <w:rsid w:val="00502316"/>
    <w:rsid w:val="0050610E"/>
    <w:rsid w:val="00511B73"/>
    <w:rsid w:val="00513E44"/>
    <w:rsid w:val="00514A21"/>
    <w:rsid w:val="00531402"/>
    <w:rsid w:val="005322A6"/>
    <w:rsid w:val="00540C42"/>
    <w:rsid w:val="00542050"/>
    <w:rsid w:val="00542051"/>
    <w:rsid w:val="00542932"/>
    <w:rsid w:val="00546E94"/>
    <w:rsid w:val="00551994"/>
    <w:rsid w:val="00552E17"/>
    <w:rsid w:val="00555971"/>
    <w:rsid w:val="00555B9C"/>
    <w:rsid w:val="00556204"/>
    <w:rsid w:val="005616E8"/>
    <w:rsid w:val="00562373"/>
    <w:rsid w:val="0056384B"/>
    <w:rsid w:val="00564D82"/>
    <w:rsid w:val="00571A89"/>
    <w:rsid w:val="00571EEF"/>
    <w:rsid w:val="00573E9F"/>
    <w:rsid w:val="00575AE7"/>
    <w:rsid w:val="0057679A"/>
    <w:rsid w:val="005774B7"/>
    <w:rsid w:val="00583B0E"/>
    <w:rsid w:val="00585B9C"/>
    <w:rsid w:val="00591336"/>
    <w:rsid w:val="005913E2"/>
    <w:rsid w:val="00592865"/>
    <w:rsid w:val="00593E6C"/>
    <w:rsid w:val="00595B86"/>
    <w:rsid w:val="00595CF6"/>
    <w:rsid w:val="00595E8B"/>
    <w:rsid w:val="005A05C0"/>
    <w:rsid w:val="005A43E3"/>
    <w:rsid w:val="005A7E29"/>
    <w:rsid w:val="005B1EFB"/>
    <w:rsid w:val="005B4452"/>
    <w:rsid w:val="005B5EC7"/>
    <w:rsid w:val="005B68B7"/>
    <w:rsid w:val="005B7558"/>
    <w:rsid w:val="005B75C8"/>
    <w:rsid w:val="005B79A9"/>
    <w:rsid w:val="005C047D"/>
    <w:rsid w:val="005C5D76"/>
    <w:rsid w:val="005C741E"/>
    <w:rsid w:val="005D0F37"/>
    <w:rsid w:val="005D1ED8"/>
    <w:rsid w:val="005D210D"/>
    <w:rsid w:val="005D22F4"/>
    <w:rsid w:val="005E4587"/>
    <w:rsid w:val="005F0D2C"/>
    <w:rsid w:val="005F317D"/>
    <w:rsid w:val="005F34C6"/>
    <w:rsid w:val="005F67A5"/>
    <w:rsid w:val="00606B00"/>
    <w:rsid w:val="00615B76"/>
    <w:rsid w:val="00622EF4"/>
    <w:rsid w:val="00626FB5"/>
    <w:rsid w:val="006338E1"/>
    <w:rsid w:val="00633F25"/>
    <w:rsid w:val="00635EBD"/>
    <w:rsid w:val="006364CE"/>
    <w:rsid w:val="00641020"/>
    <w:rsid w:val="00642B65"/>
    <w:rsid w:val="00645A75"/>
    <w:rsid w:val="006474DB"/>
    <w:rsid w:val="00647628"/>
    <w:rsid w:val="006569FD"/>
    <w:rsid w:val="00673437"/>
    <w:rsid w:val="00674F71"/>
    <w:rsid w:val="00676117"/>
    <w:rsid w:val="00676663"/>
    <w:rsid w:val="00676C8B"/>
    <w:rsid w:val="006820BD"/>
    <w:rsid w:val="00685385"/>
    <w:rsid w:val="0068779F"/>
    <w:rsid w:val="00687FDE"/>
    <w:rsid w:val="00690078"/>
    <w:rsid w:val="00691172"/>
    <w:rsid w:val="00692E2C"/>
    <w:rsid w:val="00693135"/>
    <w:rsid w:val="00693BFF"/>
    <w:rsid w:val="00695BC8"/>
    <w:rsid w:val="00696F97"/>
    <w:rsid w:val="006A2A02"/>
    <w:rsid w:val="006A31F9"/>
    <w:rsid w:val="006A4A76"/>
    <w:rsid w:val="006B241D"/>
    <w:rsid w:val="006B5F66"/>
    <w:rsid w:val="006C1D29"/>
    <w:rsid w:val="006C40C2"/>
    <w:rsid w:val="006C4B45"/>
    <w:rsid w:val="006C6D0A"/>
    <w:rsid w:val="006D3D39"/>
    <w:rsid w:val="006D54C3"/>
    <w:rsid w:val="006D6DEF"/>
    <w:rsid w:val="006E0D52"/>
    <w:rsid w:val="006E33FA"/>
    <w:rsid w:val="006E392A"/>
    <w:rsid w:val="006E600D"/>
    <w:rsid w:val="006E6775"/>
    <w:rsid w:val="006E69D3"/>
    <w:rsid w:val="006F0CCA"/>
    <w:rsid w:val="006F26C1"/>
    <w:rsid w:val="006F36D0"/>
    <w:rsid w:val="007030AF"/>
    <w:rsid w:val="007037C9"/>
    <w:rsid w:val="00703832"/>
    <w:rsid w:val="0070516C"/>
    <w:rsid w:val="00705DE4"/>
    <w:rsid w:val="0071254B"/>
    <w:rsid w:val="0071644D"/>
    <w:rsid w:val="007165E3"/>
    <w:rsid w:val="00717BD0"/>
    <w:rsid w:val="00720E7D"/>
    <w:rsid w:val="00721962"/>
    <w:rsid w:val="00725DC0"/>
    <w:rsid w:val="007266FE"/>
    <w:rsid w:val="00726D3E"/>
    <w:rsid w:val="00727326"/>
    <w:rsid w:val="007360AB"/>
    <w:rsid w:val="007373E0"/>
    <w:rsid w:val="0073774D"/>
    <w:rsid w:val="007417F8"/>
    <w:rsid w:val="00741C89"/>
    <w:rsid w:val="0074450C"/>
    <w:rsid w:val="00747D85"/>
    <w:rsid w:val="007527C9"/>
    <w:rsid w:val="00752E33"/>
    <w:rsid w:val="00755C60"/>
    <w:rsid w:val="00757590"/>
    <w:rsid w:val="00761647"/>
    <w:rsid w:val="00764C97"/>
    <w:rsid w:val="00766A03"/>
    <w:rsid w:val="007677B6"/>
    <w:rsid w:val="007773ED"/>
    <w:rsid w:val="0077780F"/>
    <w:rsid w:val="0078088C"/>
    <w:rsid w:val="00782D87"/>
    <w:rsid w:val="00790EA8"/>
    <w:rsid w:val="00791B0B"/>
    <w:rsid w:val="00795643"/>
    <w:rsid w:val="00795F47"/>
    <w:rsid w:val="007A1709"/>
    <w:rsid w:val="007A29CE"/>
    <w:rsid w:val="007A6647"/>
    <w:rsid w:val="007A6826"/>
    <w:rsid w:val="007A7222"/>
    <w:rsid w:val="007B39C8"/>
    <w:rsid w:val="007B3EB8"/>
    <w:rsid w:val="007B40F0"/>
    <w:rsid w:val="007B4252"/>
    <w:rsid w:val="007C220A"/>
    <w:rsid w:val="007C6628"/>
    <w:rsid w:val="007C6B6B"/>
    <w:rsid w:val="007D4291"/>
    <w:rsid w:val="007D7AE8"/>
    <w:rsid w:val="007E089B"/>
    <w:rsid w:val="007E10C5"/>
    <w:rsid w:val="007E40B4"/>
    <w:rsid w:val="007E4A9C"/>
    <w:rsid w:val="007E72F1"/>
    <w:rsid w:val="007F4D57"/>
    <w:rsid w:val="007F6E2F"/>
    <w:rsid w:val="00802517"/>
    <w:rsid w:val="00804057"/>
    <w:rsid w:val="00804AF2"/>
    <w:rsid w:val="00813BF7"/>
    <w:rsid w:val="008301FB"/>
    <w:rsid w:val="008312E4"/>
    <w:rsid w:val="00831522"/>
    <w:rsid w:val="0083349C"/>
    <w:rsid w:val="0083358A"/>
    <w:rsid w:val="00833B83"/>
    <w:rsid w:val="00840443"/>
    <w:rsid w:val="0084718E"/>
    <w:rsid w:val="00850AA7"/>
    <w:rsid w:val="00851AED"/>
    <w:rsid w:val="008525CD"/>
    <w:rsid w:val="00852777"/>
    <w:rsid w:val="0085298C"/>
    <w:rsid w:val="00855E00"/>
    <w:rsid w:val="00857741"/>
    <w:rsid w:val="00860893"/>
    <w:rsid w:val="00862B72"/>
    <w:rsid w:val="0087031D"/>
    <w:rsid w:val="00872F2A"/>
    <w:rsid w:val="00874E59"/>
    <w:rsid w:val="0089121E"/>
    <w:rsid w:val="00892322"/>
    <w:rsid w:val="00892E5F"/>
    <w:rsid w:val="0089324F"/>
    <w:rsid w:val="00896F31"/>
    <w:rsid w:val="008A04F5"/>
    <w:rsid w:val="008B2DFF"/>
    <w:rsid w:val="008B2E1D"/>
    <w:rsid w:val="008B3065"/>
    <w:rsid w:val="008B7219"/>
    <w:rsid w:val="008B7AC8"/>
    <w:rsid w:val="008B7B64"/>
    <w:rsid w:val="008B7DBC"/>
    <w:rsid w:val="008C256C"/>
    <w:rsid w:val="008D1F86"/>
    <w:rsid w:val="008D5158"/>
    <w:rsid w:val="008D6327"/>
    <w:rsid w:val="008D722B"/>
    <w:rsid w:val="008F0F65"/>
    <w:rsid w:val="008F4666"/>
    <w:rsid w:val="008F4B17"/>
    <w:rsid w:val="008F5696"/>
    <w:rsid w:val="008F5DB6"/>
    <w:rsid w:val="008F7695"/>
    <w:rsid w:val="008F7E36"/>
    <w:rsid w:val="0090360C"/>
    <w:rsid w:val="009078D6"/>
    <w:rsid w:val="00910EDA"/>
    <w:rsid w:val="0091117A"/>
    <w:rsid w:val="009141FE"/>
    <w:rsid w:val="00915465"/>
    <w:rsid w:val="00916CE4"/>
    <w:rsid w:val="00920699"/>
    <w:rsid w:val="00920C81"/>
    <w:rsid w:val="00921F79"/>
    <w:rsid w:val="00922258"/>
    <w:rsid w:val="0092549A"/>
    <w:rsid w:val="009257CE"/>
    <w:rsid w:val="0093096D"/>
    <w:rsid w:val="00930EF8"/>
    <w:rsid w:val="009331A4"/>
    <w:rsid w:val="00933DAA"/>
    <w:rsid w:val="0093410A"/>
    <w:rsid w:val="00934297"/>
    <w:rsid w:val="0093782C"/>
    <w:rsid w:val="00940F4B"/>
    <w:rsid w:val="00941D9D"/>
    <w:rsid w:val="00952DCD"/>
    <w:rsid w:val="00955C54"/>
    <w:rsid w:val="0095724C"/>
    <w:rsid w:val="00961535"/>
    <w:rsid w:val="009631FA"/>
    <w:rsid w:val="0096511C"/>
    <w:rsid w:val="00966F6C"/>
    <w:rsid w:val="00973D62"/>
    <w:rsid w:val="009773D3"/>
    <w:rsid w:val="00977B05"/>
    <w:rsid w:val="0098322B"/>
    <w:rsid w:val="0098360D"/>
    <w:rsid w:val="00983725"/>
    <w:rsid w:val="009844FF"/>
    <w:rsid w:val="009848E4"/>
    <w:rsid w:val="009852AC"/>
    <w:rsid w:val="009873DB"/>
    <w:rsid w:val="0099174A"/>
    <w:rsid w:val="00995DF2"/>
    <w:rsid w:val="00997452"/>
    <w:rsid w:val="009A28B4"/>
    <w:rsid w:val="009A4B2E"/>
    <w:rsid w:val="009B025A"/>
    <w:rsid w:val="009B08FE"/>
    <w:rsid w:val="009B1EB7"/>
    <w:rsid w:val="009B6927"/>
    <w:rsid w:val="009B7249"/>
    <w:rsid w:val="009C2248"/>
    <w:rsid w:val="009C3F7B"/>
    <w:rsid w:val="009C4058"/>
    <w:rsid w:val="009D0DF9"/>
    <w:rsid w:val="009D1592"/>
    <w:rsid w:val="009D1D5D"/>
    <w:rsid w:val="009D5E0A"/>
    <w:rsid w:val="009E1FDF"/>
    <w:rsid w:val="009E57E7"/>
    <w:rsid w:val="009F0CB6"/>
    <w:rsid w:val="00A002D9"/>
    <w:rsid w:val="00A026AA"/>
    <w:rsid w:val="00A104A5"/>
    <w:rsid w:val="00A114BB"/>
    <w:rsid w:val="00A121DE"/>
    <w:rsid w:val="00A132E8"/>
    <w:rsid w:val="00A16254"/>
    <w:rsid w:val="00A22E1B"/>
    <w:rsid w:val="00A23CB9"/>
    <w:rsid w:val="00A25290"/>
    <w:rsid w:val="00A31B18"/>
    <w:rsid w:val="00A332CD"/>
    <w:rsid w:val="00A33894"/>
    <w:rsid w:val="00A33B25"/>
    <w:rsid w:val="00A3637B"/>
    <w:rsid w:val="00A367C1"/>
    <w:rsid w:val="00A4038A"/>
    <w:rsid w:val="00A41377"/>
    <w:rsid w:val="00A450FF"/>
    <w:rsid w:val="00A4648D"/>
    <w:rsid w:val="00A51602"/>
    <w:rsid w:val="00A56323"/>
    <w:rsid w:val="00A56EE8"/>
    <w:rsid w:val="00A57913"/>
    <w:rsid w:val="00A6045C"/>
    <w:rsid w:val="00A60EBC"/>
    <w:rsid w:val="00A627DA"/>
    <w:rsid w:val="00A630B6"/>
    <w:rsid w:val="00A63B14"/>
    <w:rsid w:val="00A63BC9"/>
    <w:rsid w:val="00A662D5"/>
    <w:rsid w:val="00A663C1"/>
    <w:rsid w:val="00A66A38"/>
    <w:rsid w:val="00A72129"/>
    <w:rsid w:val="00A77451"/>
    <w:rsid w:val="00A80DCF"/>
    <w:rsid w:val="00A85986"/>
    <w:rsid w:val="00A86AB6"/>
    <w:rsid w:val="00A91C6D"/>
    <w:rsid w:val="00A9333F"/>
    <w:rsid w:val="00A93B3C"/>
    <w:rsid w:val="00A94357"/>
    <w:rsid w:val="00A95383"/>
    <w:rsid w:val="00A95C7D"/>
    <w:rsid w:val="00A96691"/>
    <w:rsid w:val="00AA06D7"/>
    <w:rsid w:val="00AA20EC"/>
    <w:rsid w:val="00AB3397"/>
    <w:rsid w:val="00AC0488"/>
    <w:rsid w:val="00AC1F4B"/>
    <w:rsid w:val="00AC608C"/>
    <w:rsid w:val="00AC6C6B"/>
    <w:rsid w:val="00AC7767"/>
    <w:rsid w:val="00AD4B89"/>
    <w:rsid w:val="00AD7A78"/>
    <w:rsid w:val="00AE20CC"/>
    <w:rsid w:val="00AE2F4F"/>
    <w:rsid w:val="00AE2F8D"/>
    <w:rsid w:val="00AE52AF"/>
    <w:rsid w:val="00AE545D"/>
    <w:rsid w:val="00AF15E6"/>
    <w:rsid w:val="00AF2854"/>
    <w:rsid w:val="00AF5284"/>
    <w:rsid w:val="00AF587D"/>
    <w:rsid w:val="00B00C2E"/>
    <w:rsid w:val="00B00FD2"/>
    <w:rsid w:val="00B010FA"/>
    <w:rsid w:val="00B0257C"/>
    <w:rsid w:val="00B07AAE"/>
    <w:rsid w:val="00B246F9"/>
    <w:rsid w:val="00B27391"/>
    <w:rsid w:val="00B317E4"/>
    <w:rsid w:val="00B35BAA"/>
    <w:rsid w:val="00B3647D"/>
    <w:rsid w:val="00B41305"/>
    <w:rsid w:val="00B43D15"/>
    <w:rsid w:val="00B4461E"/>
    <w:rsid w:val="00B44D69"/>
    <w:rsid w:val="00B4603A"/>
    <w:rsid w:val="00B472B2"/>
    <w:rsid w:val="00B5050D"/>
    <w:rsid w:val="00B5364D"/>
    <w:rsid w:val="00B566F0"/>
    <w:rsid w:val="00B56AED"/>
    <w:rsid w:val="00B63A7D"/>
    <w:rsid w:val="00B70011"/>
    <w:rsid w:val="00B73EBA"/>
    <w:rsid w:val="00B802C8"/>
    <w:rsid w:val="00B80698"/>
    <w:rsid w:val="00B81003"/>
    <w:rsid w:val="00B81E76"/>
    <w:rsid w:val="00B82C79"/>
    <w:rsid w:val="00B86AB0"/>
    <w:rsid w:val="00B902D7"/>
    <w:rsid w:val="00B92760"/>
    <w:rsid w:val="00B927B4"/>
    <w:rsid w:val="00B93533"/>
    <w:rsid w:val="00B97EAD"/>
    <w:rsid w:val="00BA0E26"/>
    <w:rsid w:val="00BA428E"/>
    <w:rsid w:val="00BA42C6"/>
    <w:rsid w:val="00BA5020"/>
    <w:rsid w:val="00BA5AED"/>
    <w:rsid w:val="00BA5C09"/>
    <w:rsid w:val="00BA79D4"/>
    <w:rsid w:val="00BB6294"/>
    <w:rsid w:val="00BC2F90"/>
    <w:rsid w:val="00BE0B19"/>
    <w:rsid w:val="00BE3B39"/>
    <w:rsid w:val="00BE5576"/>
    <w:rsid w:val="00BE618E"/>
    <w:rsid w:val="00BE76AF"/>
    <w:rsid w:val="00BE79C2"/>
    <w:rsid w:val="00BF0D4B"/>
    <w:rsid w:val="00C06147"/>
    <w:rsid w:val="00C063CB"/>
    <w:rsid w:val="00C1628C"/>
    <w:rsid w:val="00C22463"/>
    <w:rsid w:val="00C26996"/>
    <w:rsid w:val="00C33880"/>
    <w:rsid w:val="00C3534F"/>
    <w:rsid w:val="00C35EB6"/>
    <w:rsid w:val="00C401A7"/>
    <w:rsid w:val="00C50BBB"/>
    <w:rsid w:val="00C52738"/>
    <w:rsid w:val="00C57F49"/>
    <w:rsid w:val="00C619D9"/>
    <w:rsid w:val="00C62466"/>
    <w:rsid w:val="00C65357"/>
    <w:rsid w:val="00C65687"/>
    <w:rsid w:val="00C678C0"/>
    <w:rsid w:val="00C70971"/>
    <w:rsid w:val="00C73384"/>
    <w:rsid w:val="00C74259"/>
    <w:rsid w:val="00C7575E"/>
    <w:rsid w:val="00C769C5"/>
    <w:rsid w:val="00C81CCA"/>
    <w:rsid w:val="00C82809"/>
    <w:rsid w:val="00C84D62"/>
    <w:rsid w:val="00C90D13"/>
    <w:rsid w:val="00C919B3"/>
    <w:rsid w:val="00C96594"/>
    <w:rsid w:val="00C97E0B"/>
    <w:rsid w:val="00CB2373"/>
    <w:rsid w:val="00CB451C"/>
    <w:rsid w:val="00CB5231"/>
    <w:rsid w:val="00CB6F27"/>
    <w:rsid w:val="00CB76CB"/>
    <w:rsid w:val="00CC1D6E"/>
    <w:rsid w:val="00CC29D7"/>
    <w:rsid w:val="00CC5AB6"/>
    <w:rsid w:val="00CD2210"/>
    <w:rsid w:val="00CD34F9"/>
    <w:rsid w:val="00CD5253"/>
    <w:rsid w:val="00CD659C"/>
    <w:rsid w:val="00CE0AF8"/>
    <w:rsid w:val="00CE1BC0"/>
    <w:rsid w:val="00CE31AE"/>
    <w:rsid w:val="00CE53F7"/>
    <w:rsid w:val="00CE566D"/>
    <w:rsid w:val="00CF02DB"/>
    <w:rsid w:val="00CF0856"/>
    <w:rsid w:val="00CF101E"/>
    <w:rsid w:val="00CF1CDB"/>
    <w:rsid w:val="00CF5779"/>
    <w:rsid w:val="00D0371D"/>
    <w:rsid w:val="00D06D51"/>
    <w:rsid w:val="00D10B83"/>
    <w:rsid w:val="00D14B99"/>
    <w:rsid w:val="00D222C7"/>
    <w:rsid w:val="00D26E40"/>
    <w:rsid w:val="00D356B4"/>
    <w:rsid w:val="00D40CF1"/>
    <w:rsid w:val="00D42879"/>
    <w:rsid w:val="00D441B8"/>
    <w:rsid w:val="00D4592B"/>
    <w:rsid w:val="00D47B6A"/>
    <w:rsid w:val="00D50FB2"/>
    <w:rsid w:val="00D526DF"/>
    <w:rsid w:val="00D527EA"/>
    <w:rsid w:val="00D52DE6"/>
    <w:rsid w:val="00D53242"/>
    <w:rsid w:val="00D554F6"/>
    <w:rsid w:val="00D65392"/>
    <w:rsid w:val="00D66358"/>
    <w:rsid w:val="00D72F4A"/>
    <w:rsid w:val="00D74CEC"/>
    <w:rsid w:val="00D755CB"/>
    <w:rsid w:val="00D7599D"/>
    <w:rsid w:val="00D77FD7"/>
    <w:rsid w:val="00D81896"/>
    <w:rsid w:val="00D83D6B"/>
    <w:rsid w:val="00D87033"/>
    <w:rsid w:val="00D92488"/>
    <w:rsid w:val="00D92FD0"/>
    <w:rsid w:val="00DA4F14"/>
    <w:rsid w:val="00DA6E5A"/>
    <w:rsid w:val="00DA7DCF"/>
    <w:rsid w:val="00DB1AD3"/>
    <w:rsid w:val="00DC00C5"/>
    <w:rsid w:val="00DC24B6"/>
    <w:rsid w:val="00DC2F60"/>
    <w:rsid w:val="00DC5D64"/>
    <w:rsid w:val="00DC7305"/>
    <w:rsid w:val="00DC7DA7"/>
    <w:rsid w:val="00DD181D"/>
    <w:rsid w:val="00DD182A"/>
    <w:rsid w:val="00DD2E3C"/>
    <w:rsid w:val="00DD53A8"/>
    <w:rsid w:val="00DD597B"/>
    <w:rsid w:val="00DD7E1A"/>
    <w:rsid w:val="00DE223C"/>
    <w:rsid w:val="00DE385A"/>
    <w:rsid w:val="00DE6528"/>
    <w:rsid w:val="00DF4036"/>
    <w:rsid w:val="00DF5674"/>
    <w:rsid w:val="00E0099B"/>
    <w:rsid w:val="00E04CC7"/>
    <w:rsid w:val="00E06117"/>
    <w:rsid w:val="00E0613B"/>
    <w:rsid w:val="00E06154"/>
    <w:rsid w:val="00E06297"/>
    <w:rsid w:val="00E06C22"/>
    <w:rsid w:val="00E10B71"/>
    <w:rsid w:val="00E121F7"/>
    <w:rsid w:val="00E14F70"/>
    <w:rsid w:val="00E22500"/>
    <w:rsid w:val="00E23866"/>
    <w:rsid w:val="00E27F81"/>
    <w:rsid w:val="00E31477"/>
    <w:rsid w:val="00E31578"/>
    <w:rsid w:val="00E36024"/>
    <w:rsid w:val="00E3649D"/>
    <w:rsid w:val="00E42549"/>
    <w:rsid w:val="00E44048"/>
    <w:rsid w:val="00E460AF"/>
    <w:rsid w:val="00E5263B"/>
    <w:rsid w:val="00E602E9"/>
    <w:rsid w:val="00E60B28"/>
    <w:rsid w:val="00E63D90"/>
    <w:rsid w:val="00E63E2A"/>
    <w:rsid w:val="00E64879"/>
    <w:rsid w:val="00E64D13"/>
    <w:rsid w:val="00E65306"/>
    <w:rsid w:val="00E711E5"/>
    <w:rsid w:val="00E73011"/>
    <w:rsid w:val="00E73707"/>
    <w:rsid w:val="00E73939"/>
    <w:rsid w:val="00E76365"/>
    <w:rsid w:val="00E765A1"/>
    <w:rsid w:val="00E81A2F"/>
    <w:rsid w:val="00E8361E"/>
    <w:rsid w:val="00E8464D"/>
    <w:rsid w:val="00E8626F"/>
    <w:rsid w:val="00E86CA7"/>
    <w:rsid w:val="00E8731E"/>
    <w:rsid w:val="00E92B61"/>
    <w:rsid w:val="00E96E3F"/>
    <w:rsid w:val="00E978DE"/>
    <w:rsid w:val="00EA6744"/>
    <w:rsid w:val="00EB04A5"/>
    <w:rsid w:val="00EB2333"/>
    <w:rsid w:val="00EB2C9E"/>
    <w:rsid w:val="00EB3A45"/>
    <w:rsid w:val="00EB5926"/>
    <w:rsid w:val="00EB7E82"/>
    <w:rsid w:val="00EC58A2"/>
    <w:rsid w:val="00EC6FDB"/>
    <w:rsid w:val="00EC7B98"/>
    <w:rsid w:val="00ED0A2B"/>
    <w:rsid w:val="00ED189D"/>
    <w:rsid w:val="00ED551C"/>
    <w:rsid w:val="00ED748F"/>
    <w:rsid w:val="00EE7C01"/>
    <w:rsid w:val="00EF2452"/>
    <w:rsid w:val="00EF2A96"/>
    <w:rsid w:val="00EF3BE5"/>
    <w:rsid w:val="00EF4A2F"/>
    <w:rsid w:val="00EF6019"/>
    <w:rsid w:val="00EF6BEE"/>
    <w:rsid w:val="00F04831"/>
    <w:rsid w:val="00F14563"/>
    <w:rsid w:val="00F20123"/>
    <w:rsid w:val="00F20842"/>
    <w:rsid w:val="00F20E0E"/>
    <w:rsid w:val="00F24CE2"/>
    <w:rsid w:val="00F25DF7"/>
    <w:rsid w:val="00F3101B"/>
    <w:rsid w:val="00F31BAB"/>
    <w:rsid w:val="00F31C16"/>
    <w:rsid w:val="00F32468"/>
    <w:rsid w:val="00F32488"/>
    <w:rsid w:val="00F348BD"/>
    <w:rsid w:val="00F365CE"/>
    <w:rsid w:val="00F366BC"/>
    <w:rsid w:val="00F408DB"/>
    <w:rsid w:val="00F44D67"/>
    <w:rsid w:val="00F47494"/>
    <w:rsid w:val="00F5721E"/>
    <w:rsid w:val="00F61CFE"/>
    <w:rsid w:val="00F62913"/>
    <w:rsid w:val="00F636C8"/>
    <w:rsid w:val="00F6691B"/>
    <w:rsid w:val="00F66FCD"/>
    <w:rsid w:val="00F67561"/>
    <w:rsid w:val="00F71D7B"/>
    <w:rsid w:val="00F81798"/>
    <w:rsid w:val="00F832D1"/>
    <w:rsid w:val="00F8513C"/>
    <w:rsid w:val="00F85496"/>
    <w:rsid w:val="00F95083"/>
    <w:rsid w:val="00F95940"/>
    <w:rsid w:val="00FA3481"/>
    <w:rsid w:val="00FA6271"/>
    <w:rsid w:val="00FA64EF"/>
    <w:rsid w:val="00FA6CE5"/>
    <w:rsid w:val="00FA6D76"/>
    <w:rsid w:val="00FB3D0C"/>
    <w:rsid w:val="00FB5D5F"/>
    <w:rsid w:val="00FB6088"/>
    <w:rsid w:val="00FB6E6E"/>
    <w:rsid w:val="00FB7AA1"/>
    <w:rsid w:val="00FC64AD"/>
    <w:rsid w:val="00FC71A6"/>
    <w:rsid w:val="00FD598A"/>
    <w:rsid w:val="00FE0F78"/>
    <w:rsid w:val="00FE630F"/>
    <w:rsid w:val="00FE6EB6"/>
    <w:rsid w:val="00FF0679"/>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47B1"/>
  <w15:chartTrackingRefBased/>
  <w15:docId w15:val="{7EF5883C-9C5E-4590-9D01-127FAB3E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A7"/>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F1A6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A6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A62"/>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A62"/>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F1A62"/>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F1A62"/>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F1A62"/>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F1A62"/>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F1A62"/>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6D0"/>
    <w:rPr>
      <w:sz w:val="16"/>
      <w:szCs w:val="16"/>
    </w:rPr>
  </w:style>
  <w:style w:type="paragraph" w:styleId="CommentText">
    <w:name w:val="annotation text"/>
    <w:basedOn w:val="Normal"/>
    <w:link w:val="CommentTextChar"/>
    <w:uiPriority w:val="99"/>
    <w:unhideWhenUsed/>
    <w:rsid w:val="006F36D0"/>
    <w:pPr>
      <w:spacing w:line="240" w:lineRule="auto"/>
    </w:pPr>
    <w:rPr>
      <w:sz w:val="20"/>
      <w:szCs w:val="20"/>
    </w:rPr>
  </w:style>
  <w:style w:type="character" w:customStyle="1" w:styleId="CommentTextChar">
    <w:name w:val="Comment Text Char"/>
    <w:basedOn w:val="DefaultParagraphFont"/>
    <w:link w:val="CommentText"/>
    <w:uiPriority w:val="99"/>
    <w:rsid w:val="006F36D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F36D0"/>
    <w:rPr>
      <w:b/>
      <w:bCs/>
    </w:rPr>
  </w:style>
  <w:style w:type="character" w:customStyle="1" w:styleId="CommentSubjectChar">
    <w:name w:val="Comment Subject Char"/>
    <w:basedOn w:val="CommentTextChar"/>
    <w:link w:val="CommentSubject"/>
    <w:uiPriority w:val="99"/>
    <w:semiHidden/>
    <w:rsid w:val="006F36D0"/>
    <w:rPr>
      <w:rFonts w:asciiTheme="minorHAnsi" w:hAnsiTheme="minorHAnsi" w:cstheme="minorBidi"/>
      <w:b/>
      <w:bCs/>
      <w:sz w:val="20"/>
      <w:szCs w:val="20"/>
    </w:rPr>
  </w:style>
  <w:style w:type="paragraph" w:styleId="Revision">
    <w:name w:val="Revision"/>
    <w:hidden/>
    <w:uiPriority w:val="99"/>
    <w:semiHidden/>
    <w:rsid w:val="00A662D5"/>
    <w:rPr>
      <w:rFonts w:asciiTheme="minorHAnsi" w:hAnsiTheme="minorHAnsi" w:cstheme="minorBidi"/>
      <w:sz w:val="22"/>
      <w:szCs w:val="22"/>
    </w:rPr>
  </w:style>
  <w:style w:type="character" w:styleId="Hyperlink">
    <w:name w:val="Hyperlink"/>
    <w:basedOn w:val="DefaultParagraphFont"/>
    <w:uiPriority w:val="99"/>
    <w:unhideWhenUsed/>
    <w:rsid w:val="00D7599D"/>
    <w:rPr>
      <w:color w:val="467886" w:themeColor="hyperlink"/>
      <w:u w:val="single"/>
    </w:rPr>
  </w:style>
  <w:style w:type="character" w:styleId="UnresolvedMention">
    <w:name w:val="Unresolved Mention"/>
    <w:basedOn w:val="DefaultParagraphFont"/>
    <w:uiPriority w:val="99"/>
    <w:semiHidden/>
    <w:unhideWhenUsed/>
    <w:rsid w:val="00D7599D"/>
    <w:rPr>
      <w:color w:val="605E5C"/>
      <w:shd w:val="clear" w:color="auto" w:fill="E1DFDD"/>
    </w:rPr>
  </w:style>
  <w:style w:type="character" w:customStyle="1" w:styleId="Heading1Char">
    <w:name w:val="Heading 1 Char"/>
    <w:basedOn w:val="DefaultParagraphFont"/>
    <w:link w:val="Heading1"/>
    <w:uiPriority w:val="9"/>
    <w:rsid w:val="000F1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1A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1A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1A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1A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1A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62"/>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1A62"/>
    <w:pPr>
      <w:spacing w:before="160" w:line="240" w:lineRule="auto"/>
      <w:jc w:val="center"/>
    </w:pPr>
    <w:rPr>
      <w:rFonts w:ascii="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0F1A62"/>
    <w:rPr>
      <w:i/>
      <w:iCs/>
      <w:color w:val="404040" w:themeColor="text1" w:themeTint="BF"/>
    </w:rPr>
  </w:style>
  <w:style w:type="paragraph" w:styleId="ListParagraph">
    <w:name w:val="List Paragraph"/>
    <w:basedOn w:val="Normal"/>
    <w:uiPriority w:val="34"/>
    <w:qFormat/>
    <w:rsid w:val="000F1A62"/>
    <w:pPr>
      <w:spacing w:after="0" w:line="240" w:lineRule="auto"/>
      <w:ind w:left="720"/>
      <w:contextualSpacing/>
    </w:pPr>
    <w:rPr>
      <w:rFonts w:ascii="Times New Roman" w:hAnsi="Times New Roman" w:cs="Times New Roman"/>
      <w:sz w:val="24"/>
      <w:szCs w:val="24"/>
    </w:rPr>
  </w:style>
  <w:style w:type="character" w:styleId="IntenseEmphasis">
    <w:name w:val="Intense Emphasis"/>
    <w:basedOn w:val="DefaultParagraphFont"/>
    <w:uiPriority w:val="21"/>
    <w:qFormat/>
    <w:rsid w:val="000F1A62"/>
    <w:rPr>
      <w:i/>
      <w:iCs/>
      <w:color w:val="0F4761" w:themeColor="accent1" w:themeShade="BF"/>
    </w:rPr>
  </w:style>
  <w:style w:type="paragraph" w:styleId="IntenseQuote">
    <w:name w:val="Intense Quote"/>
    <w:basedOn w:val="Normal"/>
    <w:next w:val="Normal"/>
    <w:link w:val="IntenseQuoteChar"/>
    <w:uiPriority w:val="30"/>
    <w:qFormat/>
    <w:rsid w:val="000F1A6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imes New Roman"/>
      <w:i/>
      <w:iCs/>
      <w:color w:val="0F4761" w:themeColor="accent1" w:themeShade="BF"/>
      <w:sz w:val="24"/>
      <w:szCs w:val="24"/>
    </w:rPr>
  </w:style>
  <w:style w:type="character" w:customStyle="1" w:styleId="IntenseQuoteChar">
    <w:name w:val="Intense Quote Char"/>
    <w:basedOn w:val="DefaultParagraphFont"/>
    <w:link w:val="IntenseQuote"/>
    <w:uiPriority w:val="30"/>
    <w:rsid w:val="000F1A62"/>
    <w:rPr>
      <w:i/>
      <w:iCs/>
      <w:color w:val="0F4761" w:themeColor="accent1" w:themeShade="BF"/>
    </w:rPr>
  </w:style>
  <w:style w:type="character" w:styleId="IntenseReference">
    <w:name w:val="Intense Reference"/>
    <w:basedOn w:val="DefaultParagraphFont"/>
    <w:uiPriority w:val="32"/>
    <w:qFormat/>
    <w:rsid w:val="000F1A62"/>
    <w:rPr>
      <w:b/>
      <w:bCs/>
      <w:smallCaps/>
      <w:color w:val="0F4761" w:themeColor="accent1" w:themeShade="BF"/>
      <w:spacing w:val="5"/>
    </w:rPr>
  </w:style>
  <w:style w:type="paragraph" w:styleId="Header">
    <w:name w:val="header"/>
    <w:basedOn w:val="Normal"/>
    <w:link w:val="HeaderChar"/>
    <w:uiPriority w:val="99"/>
    <w:unhideWhenUsed/>
    <w:rsid w:val="000F1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62"/>
    <w:rPr>
      <w:rFonts w:asciiTheme="minorHAnsi" w:hAnsiTheme="minorHAnsi" w:cstheme="minorBidi"/>
      <w:sz w:val="22"/>
      <w:szCs w:val="22"/>
    </w:rPr>
  </w:style>
  <w:style w:type="paragraph" w:styleId="Footer">
    <w:name w:val="footer"/>
    <w:basedOn w:val="Normal"/>
    <w:link w:val="FooterChar"/>
    <w:uiPriority w:val="99"/>
    <w:unhideWhenUsed/>
    <w:rsid w:val="000F1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6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218">
      <w:bodyDiv w:val="1"/>
      <w:marLeft w:val="0"/>
      <w:marRight w:val="0"/>
      <w:marTop w:val="0"/>
      <w:marBottom w:val="0"/>
      <w:divBdr>
        <w:top w:val="none" w:sz="0" w:space="0" w:color="auto"/>
        <w:left w:val="none" w:sz="0" w:space="0" w:color="auto"/>
        <w:bottom w:val="none" w:sz="0" w:space="0" w:color="auto"/>
        <w:right w:val="none" w:sz="0" w:space="0" w:color="auto"/>
      </w:divBdr>
    </w:div>
    <w:div w:id="163278125">
      <w:bodyDiv w:val="1"/>
      <w:marLeft w:val="0"/>
      <w:marRight w:val="0"/>
      <w:marTop w:val="0"/>
      <w:marBottom w:val="0"/>
      <w:divBdr>
        <w:top w:val="none" w:sz="0" w:space="0" w:color="auto"/>
        <w:left w:val="none" w:sz="0" w:space="0" w:color="auto"/>
        <w:bottom w:val="none" w:sz="0" w:space="0" w:color="auto"/>
        <w:right w:val="none" w:sz="0" w:space="0" w:color="auto"/>
      </w:divBdr>
      <w:divsChild>
        <w:div w:id="856043473">
          <w:marLeft w:val="0"/>
          <w:marRight w:val="0"/>
          <w:marTop w:val="0"/>
          <w:marBottom w:val="0"/>
          <w:divBdr>
            <w:top w:val="none" w:sz="0" w:space="0" w:color="auto"/>
            <w:left w:val="none" w:sz="0" w:space="0" w:color="auto"/>
            <w:bottom w:val="none" w:sz="0" w:space="0" w:color="auto"/>
            <w:right w:val="none" w:sz="0" w:space="0" w:color="auto"/>
          </w:divBdr>
        </w:div>
      </w:divsChild>
    </w:div>
    <w:div w:id="300772180">
      <w:bodyDiv w:val="1"/>
      <w:marLeft w:val="0"/>
      <w:marRight w:val="0"/>
      <w:marTop w:val="0"/>
      <w:marBottom w:val="0"/>
      <w:divBdr>
        <w:top w:val="none" w:sz="0" w:space="0" w:color="auto"/>
        <w:left w:val="none" w:sz="0" w:space="0" w:color="auto"/>
        <w:bottom w:val="none" w:sz="0" w:space="0" w:color="auto"/>
        <w:right w:val="none" w:sz="0" w:space="0" w:color="auto"/>
      </w:divBdr>
    </w:div>
    <w:div w:id="402456900">
      <w:bodyDiv w:val="1"/>
      <w:marLeft w:val="0"/>
      <w:marRight w:val="0"/>
      <w:marTop w:val="0"/>
      <w:marBottom w:val="0"/>
      <w:divBdr>
        <w:top w:val="none" w:sz="0" w:space="0" w:color="auto"/>
        <w:left w:val="none" w:sz="0" w:space="0" w:color="auto"/>
        <w:bottom w:val="none" w:sz="0" w:space="0" w:color="auto"/>
        <w:right w:val="none" w:sz="0" w:space="0" w:color="auto"/>
      </w:divBdr>
      <w:divsChild>
        <w:div w:id="1577009974">
          <w:marLeft w:val="0"/>
          <w:marRight w:val="0"/>
          <w:marTop w:val="0"/>
          <w:marBottom w:val="0"/>
          <w:divBdr>
            <w:top w:val="none" w:sz="0" w:space="0" w:color="auto"/>
            <w:left w:val="none" w:sz="0" w:space="0" w:color="auto"/>
            <w:bottom w:val="none" w:sz="0" w:space="0" w:color="auto"/>
            <w:right w:val="none" w:sz="0" w:space="0" w:color="auto"/>
          </w:divBdr>
        </w:div>
      </w:divsChild>
    </w:div>
    <w:div w:id="809247723">
      <w:bodyDiv w:val="1"/>
      <w:marLeft w:val="0"/>
      <w:marRight w:val="0"/>
      <w:marTop w:val="0"/>
      <w:marBottom w:val="0"/>
      <w:divBdr>
        <w:top w:val="none" w:sz="0" w:space="0" w:color="auto"/>
        <w:left w:val="none" w:sz="0" w:space="0" w:color="auto"/>
        <w:bottom w:val="none" w:sz="0" w:space="0" w:color="auto"/>
        <w:right w:val="none" w:sz="0" w:space="0" w:color="auto"/>
      </w:divBdr>
      <w:divsChild>
        <w:div w:id="1203441900">
          <w:marLeft w:val="0"/>
          <w:marRight w:val="0"/>
          <w:marTop w:val="0"/>
          <w:marBottom w:val="0"/>
          <w:divBdr>
            <w:top w:val="none" w:sz="0" w:space="0" w:color="auto"/>
            <w:left w:val="none" w:sz="0" w:space="0" w:color="auto"/>
            <w:bottom w:val="none" w:sz="0" w:space="0" w:color="auto"/>
            <w:right w:val="none" w:sz="0" w:space="0" w:color="auto"/>
          </w:divBdr>
        </w:div>
      </w:divsChild>
    </w:div>
    <w:div w:id="948589790">
      <w:bodyDiv w:val="1"/>
      <w:marLeft w:val="0"/>
      <w:marRight w:val="0"/>
      <w:marTop w:val="0"/>
      <w:marBottom w:val="0"/>
      <w:divBdr>
        <w:top w:val="none" w:sz="0" w:space="0" w:color="auto"/>
        <w:left w:val="none" w:sz="0" w:space="0" w:color="auto"/>
        <w:bottom w:val="none" w:sz="0" w:space="0" w:color="auto"/>
        <w:right w:val="none" w:sz="0" w:space="0" w:color="auto"/>
      </w:divBdr>
      <w:divsChild>
        <w:div w:id="1639188532">
          <w:marLeft w:val="0"/>
          <w:marRight w:val="0"/>
          <w:marTop w:val="0"/>
          <w:marBottom w:val="0"/>
          <w:divBdr>
            <w:top w:val="none" w:sz="0" w:space="0" w:color="auto"/>
            <w:left w:val="none" w:sz="0" w:space="0" w:color="auto"/>
            <w:bottom w:val="none" w:sz="0" w:space="0" w:color="auto"/>
            <w:right w:val="none" w:sz="0" w:space="0" w:color="auto"/>
          </w:divBdr>
        </w:div>
      </w:divsChild>
    </w:div>
    <w:div w:id="1100877158">
      <w:bodyDiv w:val="1"/>
      <w:marLeft w:val="0"/>
      <w:marRight w:val="0"/>
      <w:marTop w:val="0"/>
      <w:marBottom w:val="0"/>
      <w:divBdr>
        <w:top w:val="none" w:sz="0" w:space="0" w:color="auto"/>
        <w:left w:val="none" w:sz="0" w:space="0" w:color="auto"/>
        <w:bottom w:val="none" w:sz="0" w:space="0" w:color="auto"/>
        <w:right w:val="none" w:sz="0" w:space="0" w:color="auto"/>
      </w:divBdr>
      <w:divsChild>
        <w:div w:id="178393334">
          <w:marLeft w:val="0"/>
          <w:marRight w:val="0"/>
          <w:marTop w:val="0"/>
          <w:marBottom w:val="0"/>
          <w:divBdr>
            <w:top w:val="none" w:sz="0" w:space="0" w:color="auto"/>
            <w:left w:val="none" w:sz="0" w:space="0" w:color="auto"/>
            <w:bottom w:val="none" w:sz="0" w:space="0" w:color="auto"/>
            <w:right w:val="none" w:sz="0" w:space="0" w:color="auto"/>
          </w:divBdr>
        </w:div>
      </w:divsChild>
    </w:div>
    <w:div w:id="1273244680">
      <w:bodyDiv w:val="1"/>
      <w:marLeft w:val="0"/>
      <w:marRight w:val="0"/>
      <w:marTop w:val="0"/>
      <w:marBottom w:val="0"/>
      <w:divBdr>
        <w:top w:val="none" w:sz="0" w:space="0" w:color="auto"/>
        <w:left w:val="none" w:sz="0" w:space="0" w:color="auto"/>
        <w:bottom w:val="none" w:sz="0" w:space="0" w:color="auto"/>
        <w:right w:val="none" w:sz="0" w:space="0" w:color="auto"/>
      </w:divBdr>
    </w:div>
    <w:div w:id="1370493734">
      <w:bodyDiv w:val="1"/>
      <w:marLeft w:val="0"/>
      <w:marRight w:val="0"/>
      <w:marTop w:val="0"/>
      <w:marBottom w:val="0"/>
      <w:divBdr>
        <w:top w:val="none" w:sz="0" w:space="0" w:color="auto"/>
        <w:left w:val="none" w:sz="0" w:space="0" w:color="auto"/>
        <w:bottom w:val="none" w:sz="0" w:space="0" w:color="auto"/>
        <w:right w:val="none" w:sz="0" w:space="0" w:color="auto"/>
      </w:divBdr>
      <w:divsChild>
        <w:div w:id="1032077382">
          <w:marLeft w:val="0"/>
          <w:marRight w:val="0"/>
          <w:marTop w:val="0"/>
          <w:marBottom w:val="0"/>
          <w:divBdr>
            <w:top w:val="none" w:sz="0" w:space="0" w:color="auto"/>
            <w:left w:val="none" w:sz="0" w:space="0" w:color="auto"/>
            <w:bottom w:val="none" w:sz="0" w:space="0" w:color="auto"/>
            <w:right w:val="none" w:sz="0" w:space="0" w:color="auto"/>
          </w:divBdr>
        </w:div>
      </w:divsChild>
    </w:div>
    <w:div w:id="1395005042">
      <w:bodyDiv w:val="1"/>
      <w:marLeft w:val="0"/>
      <w:marRight w:val="0"/>
      <w:marTop w:val="0"/>
      <w:marBottom w:val="0"/>
      <w:divBdr>
        <w:top w:val="none" w:sz="0" w:space="0" w:color="auto"/>
        <w:left w:val="none" w:sz="0" w:space="0" w:color="auto"/>
        <w:bottom w:val="none" w:sz="0" w:space="0" w:color="auto"/>
        <w:right w:val="none" w:sz="0" w:space="0" w:color="auto"/>
      </w:divBdr>
    </w:div>
    <w:div w:id="1460882496">
      <w:bodyDiv w:val="1"/>
      <w:marLeft w:val="0"/>
      <w:marRight w:val="0"/>
      <w:marTop w:val="0"/>
      <w:marBottom w:val="0"/>
      <w:divBdr>
        <w:top w:val="none" w:sz="0" w:space="0" w:color="auto"/>
        <w:left w:val="none" w:sz="0" w:space="0" w:color="auto"/>
        <w:bottom w:val="none" w:sz="0" w:space="0" w:color="auto"/>
        <w:right w:val="none" w:sz="0" w:space="0" w:color="auto"/>
      </w:divBdr>
      <w:divsChild>
        <w:div w:id="1074359646">
          <w:marLeft w:val="0"/>
          <w:marRight w:val="0"/>
          <w:marTop w:val="0"/>
          <w:marBottom w:val="0"/>
          <w:divBdr>
            <w:top w:val="none" w:sz="0" w:space="0" w:color="auto"/>
            <w:left w:val="none" w:sz="0" w:space="0" w:color="auto"/>
            <w:bottom w:val="none" w:sz="0" w:space="0" w:color="auto"/>
            <w:right w:val="none" w:sz="0" w:space="0" w:color="auto"/>
          </w:divBdr>
        </w:div>
      </w:divsChild>
    </w:div>
    <w:div w:id="1771122613">
      <w:bodyDiv w:val="1"/>
      <w:marLeft w:val="0"/>
      <w:marRight w:val="0"/>
      <w:marTop w:val="0"/>
      <w:marBottom w:val="0"/>
      <w:divBdr>
        <w:top w:val="none" w:sz="0" w:space="0" w:color="auto"/>
        <w:left w:val="none" w:sz="0" w:space="0" w:color="auto"/>
        <w:bottom w:val="none" w:sz="0" w:space="0" w:color="auto"/>
        <w:right w:val="none" w:sz="0" w:space="0" w:color="auto"/>
      </w:divBdr>
      <w:divsChild>
        <w:div w:id="210508264">
          <w:marLeft w:val="0"/>
          <w:marRight w:val="0"/>
          <w:marTop w:val="0"/>
          <w:marBottom w:val="0"/>
          <w:divBdr>
            <w:top w:val="none" w:sz="0" w:space="0" w:color="auto"/>
            <w:left w:val="none" w:sz="0" w:space="0" w:color="auto"/>
            <w:bottom w:val="none" w:sz="0" w:space="0" w:color="auto"/>
            <w:right w:val="none" w:sz="0" w:space="0" w:color="auto"/>
          </w:divBdr>
        </w:div>
      </w:divsChild>
    </w:div>
    <w:div w:id="19856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cdc.gov/www_cdc_gov/nchs/icd/data/10cmguidelines-FY2019-final.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Mikhail</dc:creator>
  <cp:keywords/>
  <dc:description/>
  <cp:lastModifiedBy>Accurso, Erin C.</cp:lastModifiedBy>
  <cp:revision>2</cp:revision>
  <dcterms:created xsi:type="dcterms:W3CDTF">2025-04-18T20:46:00Z</dcterms:created>
  <dcterms:modified xsi:type="dcterms:W3CDTF">2025-04-18T20:46:00Z</dcterms:modified>
</cp:coreProperties>
</file>