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02" w:tblpY="3690"/>
        <w:tblW w:w="0" w:type="auto"/>
        <w:tblBorders>
          <w:top w:val="single" w:sz="18" w:space="0" w:color="002549"/>
          <w:left w:val="single" w:sz="18" w:space="0" w:color="002549"/>
          <w:bottom w:val="single" w:sz="18" w:space="0" w:color="002549"/>
          <w:right w:val="single" w:sz="18" w:space="0" w:color="002549"/>
          <w:insideH w:val="single" w:sz="18" w:space="0" w:color="002549"/>
          <w:insideV w:val="single" w:sz="18" w:space="0" w:color="002549"/>
        </w:tblBorders>
        <w:tblLook w:val="04A0" w:firstRow="1" w:lastRow="0" w:firstColumn="1" w:lastColumn="0" w:noHBand="0" w:noVBand="1"/>
      </w:tblPr>
      <w:tblGrid>
        <w:gridCol w:w="6073"/>
      </w:tblGrid>
      <w:tr w:rsidR="00D50B2A" w:rsidRPr="00BF40DD" w14:paraId="645D96DC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66E117DE" w14:textId="7B29CC27" w:rsidR="00D50B2A" w:rsidRPr="00BF40DD" w:rsidRDefault="00BF40DD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D50B2A"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Pervasiveness:</w:t>
            </w:r>
            <w:r w:rsidR="00D50B2A"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inside home, outside home, number of people, locations, time of day</w:t>
            </w:r>
          </w:p>
        </w:tc>
      </w:tr>
      <w:tr w:rsidR="00D50B2A" w:rsidRPr="00BF40DD" w14:paraId="16FF5E29" w14:textId="77777777" w:rsidTr="00E51B97">
        <w:trPr>
          <w:trHeight w:val="907"/>
        </w:trPr>
        <w:tc>
          <w:tcPr>
            <w:tcW w:w="6073" w:type="dxa"/>
            <w:vAlign w:val="center"/>
          </w:tcPr>
          <w:p w14:paraId="75714F62" w14:textId="0D89FD4A" w:rsidR="008445EB" w:rsidRPr="00BF40DD" w:rsidRDefault="00D50B2A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Evidence for the threat belief: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51B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Internal: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7438B" w:rsidRPr="00BF40DD">
              <w:rPr>
                <w:rFonts w:ascii="Calibri" w:hAnsi="Calibri" w:cs="Calibri"/>
                <w:color w:val="000000"/>
                <w:sz w:val="16"/>
                <w:szCs w:val="16"/>
              </w:rPr>
              <w:t>e.g.,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anxious arousal, voices, gut feelings, salience, images, flashbacks.</w:t>
            </w:r>
            <w:r w:rsidRPr="00BF40DD">
              <w:rPr>
                <w:rStyle w:val="apple-converted-space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51B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External: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87438B" w:rsidRPr="00BF40DD">
              <w:rPr>
                <w:rFonts w:ascii="Calibri" w:hAnsi="Calibri" w:cs="Calibri"/>
                <w:color w:val="000000"/>
                <w:sz w:val="16"/>
                <w:szCs w:val="16"/>
              </w:rPr>
              <w:t>e.g.,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eye contact, facial expressions, ‘phones, cameras, words, signals.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51B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Historical: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F40DD" w:rsidRPr="00BF40DD">
              <w:rPr>
                <w:rFonts w:ascii="Calibri" w:hAnsi="Calibri" w:cs="Calibri"/>
                <w:color w:val="000000"/>
                <w:sz w:val="16"/>
                <w:szCs w:val="16"/>
              </w:rPr>
              <w:t>e.g.,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others having been bad, thinking self has been bad.</w:t>
            </w:r>
          </w:p>
        </w:tc>
      </w:tr>
      <w:tr w:rsidR="00D50B2A" w:rsidRPr="00BF40DD" w14:paraId="78F27143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5DCC1299" w14:textId="01C6C2F3" w:rsidR="00D50B2A" w:rsidRPr="00BF40DD" w:rsidRDefault="00D50B2A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 Defence behaviours: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avoidance and within-situation behaviours</w:t>
            </w:r>
          </w:p>
        </w:tc>
      </w:tr>
      <w:tr w:rsidR="00D50B2A" w:rsidRPr="00BF40DD" w14:paraId="20AD0248" w14:textId="77777777" w:rsidTr="00E51B97">
        <w:trPr>
          <w:trHeight w:val="567"/>
        </w:trPr>
        <w:tc>
          <w:tcPr>
            <w:tcW w:w="6073" w:type="dxa"/>
            <w:vAlign w:val="center"/>
          </w:tcPr>
          <w:p w14:paraId="07F016F2" w14:textId="41318732" w:rsidR="00D50B2A" w:rsidRPr="00BF40DD" w:rsidRDefault="0087438B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 Amount of time focused on threat: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expectancy, worry, vigilance, post-event rumination (i.e. anxiety processes)</w:t>
            </w:r>
          </w:p>
        </w:tc>
      </w:tr>
      <w:tr w:rsidR="00D50B2A" w:rsidRPr="00BF40DD" w14:paraId="4FB73195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283D38C2" w14:textId="241C555F" w:rsidR="00D50B2A" w:rsidRPr="00575C54" w:rsidRDefault="008445EB" w:rsidP="00E51B9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5. Limited amount of activity to redirect attention or have positive interactions</w:t>
            </w:r>
          </w:p>
        </w:tc>
      </w:tr>
      <w:tr w:rsidR="00D50B2A" w:rsidRPr="00BF40DD" w14:paraId="16D494CF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41F6096E" w14:textId="6E03DD93" w:rsidR="00D50B2A" w:rsidRPr="00BF40DD" w:rsidRDefault="008445EB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 Thinking of self as vulnerable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(negative self-beliefs)</w:t>
            </w:r>
          </w:p>
        </w:tc>
      </w:tr>
      <w:tr w:rsidR="00D50B2A" w:rsidRPr="00BF40DD" w14:paraId="42FD5994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745D867D" w14:textId="255835DB" w:rsidR="00D50B2A" w:rsidRPr="00BF40DD" w:rsidRDefault="008445EB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 Limited flexibility in thinking about the threat and the evidence</w:t>
            </w:r>
          </w:p>
        </w:tc>
      </w:tr>
      <w:tr w:rsidR="00D50B2A" w:rsidRPr="00BF40DD" w14:paraId="340EBD6A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0C625976" w14:textId="4416EA4D" w:rsidR="00D50B2A" w:rsidRPr="00BF40DD" w:rsidRDefault="008445EB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8.</w:t>
            </w:r>
            <w:r w:rsidR="00BF40DD"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Sleep and circadian rhythm disruption affecting mood and activities</w:t>
            </w:r>
          </w:p>
        </w:tc>
      </w:tr>
      <w:tr w:rsidR="00D50B2A" w:rsidRPr="00BF40DD" w14:paraId="79ADFA1C" w14:textId="77777777" w:rsidTr="00E51B97">
        <w:trPr>
          <w:trHeight w:val="567"/>
        </w:trPr>
        <w:tc>
          <w:tcPr>
            <w:tcW w:w="6073" w:type="dxa"/>
            <w:vAlign w:val="center"/>
          </w:tcPr>
          <w:p w14:paraId="3485522B" w14:textId="3E275A59" w:rsidR="00BF40DD" w:rsidRPr="00BF40DD" w:rsidRDefault="008445EB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 Other notable weights for an individual: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F40DD" w:rsidRPr="00BF40DD">
              <w:rPr>
                <w:rFonts w:ascii="Calibri" w:hAnsi="Calibri" w:cs="Calibri"/>
                <w:color w:val="000000"/>
                <w:sz w:val="16"/>
                <w:szCs w:val="16"/>
              </w:rPr>
              <w:t>e.g.,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alcohol use, illicit drugs, difficult environment.</w:t>
            </w:r>
          </w:p>
        </w:tc>
      </w:tr>
      <w:tr w:rsidR="00D50B2A" w:rsidRPr="00BF40DD" w14:paraId="7C008A80" w14:textId="77777777" w:rsidTr="00E51B97">
        <w:trPr>
          <w:trHeight w:val="397"/>
        </w:trPr>
        <w:tc>
          <w:tcPr>
            <w:tcW w:w="6073" w:type="dxa"/>
            <w:vAlign w:val="center"/>
          </w:tcPr>
          <w:p w14:paraId="2260F0BF" w14:textId="06C1E206" w:rsidR="00BF40DD" w:rsidRPr="00BF40DD" w:rsidRDefault="008445EB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 Perception persecutors have control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 w:rsidR="00BF40DD" w:rsidRPr="00BF40DD">
              <w:rPr>
                <w:rFonts w:ascii="Calibri" w:hAnsi="Calibri" w:cs="Calibri"/>
                <w:color w:val="000000"/>
                <w:sz w:val="16"/>
                <w:szCs w:val="16"/>
              </w:rPr>
              <w:t>i.e.,</w:t>
            </w:r>
            <w:r w:rsidRPr="00BF40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person feels defeat)</w:t>
            </w:r>
          </w:p>
        </w:tc>
      </w:tr>
    </w:tbl>
    <w:tbl>
      <w:tblPr>
        <w:tblStyle w:val="TableGrid"/>
        <w:tblpPr w:leftFromText="180" w:rightFromText="180" w:vertAnchor="text" w:horzAnchor="page" w:tblpX="9497" w:tblpY="2396"/>
        <w:tblW w:w="0" w:type="auto"/>
        <w:tblBorders>
          <w:top w:val="single" w:sz="18" w:space="0" w:color="002549"/>
          <w:left w:val="single" w:sz="18" w:space="0" w:color="002549"/>
          <w:bottom w:val="single" w:sz="18" w:space="0" w:color="002549"/>
          <w:right w:val="single" w:sz="18" w:space="0" w:color="002549"/>
          <w:insideH w:val="single" w:sz="18" w:space="0" w:color="002549"/>
          <w:insideV w:val="single" w:sz="18" w:space="0" w:color="002549"/>
        </w:tblBorders>
        <w:tblLook w:val="04A0" w:firstRow="1" w:lastRow="0" w:firstColumn="1" w:lastColumn="0" w:noHBand="0" w:noVBand="1"/>
      </w:tblPr>
      <w:tblGrid>
        <w:gridCol w:w="6374"/>
      </w:tblGrid>
      <w:tr w:rsidR="00575C54" w14:paraId="6BC03AD0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69E0AFAC" w14:textId="2F5C0785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 Pervasiveness: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inside home, outside home, number of people, locations, time of day</w:t>
            </w:r>
          </w:p>
        </w:tc>
      </w:tr>
      <w:tr w:rsidR="00575C54" w14:paraId="1445283E" w14:textId="77777777" w:rsidTr="00E51B97">
        <w:trPr>
          <w:trHeight w:val="1361"/>
        </w:trPr>
        <w:tc>
          <w:tcPr>
            <w:tcW w:w="6374" w:type="dxa"/>
            <w:vAlign w:val="center"/>
          </w:tcPr>
          <w:p w14:paraId="530F7D42" w14:textId="6C951BE5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Evidence for the safety belief: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51B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Internal: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e.g., bodily sensations of safety, tolerance of anxiety, voices are not always right, images may not reflect what is happening now.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51B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External: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e.g. spotting signs of safety, alternative explanations for events.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51B9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Historical: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e.g. times of safety, other things may have passed now, positive beliefs about others.</w:t>
            </w:r>
          </w:p>
        </w:tc>
      </w:tr>
      <w:tr w:rsidR="00575C54" w14:paraId="4AC73989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07F12FE6" w14:textId="78993F5F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 Letting the guard down: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finding out how things are now.</w:t>
            </w:r>
          </w:p>
        </w:tc>
      </w:tr>
      <w:tr w:rsidR="00575C54" w14:paraId="2F3CE597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3C8757B7" w14:textId="3A030CFC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 Attention focused on meaningful activity and interests.</w:t>
            </w:r>
          </w:p>
        </w:tc>
      </w:tr>
      <w:tr w:rsidR="00575C54" w14:paraId="1CF98DC3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22D69407" w14:textId="34C6ACC5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5. Activities to provide a positive focus and experience positive interactions</w:t>
            </w:r>
          </w:p>
        </w:tc>
      </w:tr>
      <w:tr w:rsidR="00575C54" w14:paraId="0F107210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64B1AB95" w14:textId="44DEC753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 Self-confidence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(positive self-beliefs)</w:t>
            </w:r>
          </w:p>
        </w:tc>
      </w:tr>
      <w:tr w:rsidR="00575C54" w14:paraId="4E9790D0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31A2D379" w14:textId="3191991D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 Flexibility in thinking and distancing from negative thoughts.</w:t>
            </w:r>
          </w:p>
        </w:tc>
      </w:tr>
      <w:tr w:rsidR="00575C54" w14:paraId="7CEB98EB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0E44B54A" w14:textId="0CC4CE4B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8. Getting better sleep and daily routines.</w:t>
            </w:r>
          </w:p>
        </w:tc>
      </w:tr>
      <w:tr w:rsidR="00575C54" w14:paraId="4D72690B" w14:textId="77777777" w:rsidTr="00E51B97">
        <w:trPr>
          <w:trHeight w:val="567"/>
        </w:trPr>
        <w:tc>
          <w:tcPr>
            <w:tcW w:w="6374" w:type="dxa"/>
            <w:vAlign w:val="center"/>
          </w:tcPr>
          <w:p w14:paraId="0E14C266" w14:textId="33495DFE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 Other notable counter-weights for an individual:</w:t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e.g. social support, </w:t>
            </w:r>
            <w:r w:rsidR="00B72E51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84155E">
              <w:rPr>
                <w:rFonts w:ascii="Calibri" w:hAnsi="Calibri" w:cs="Calibri"/>
                <w:color w:val="000000"/>
                <w:sz w:val="16"/>
                <w:szCs w:val="16"/>
              </w:rPr>
              <w:t>positive aspects of the environment.</w:t>
            </w:r>
          </w:p>
        </w:tc>
      </w:tr>
      <w:tr w:rsidR="00575C54" w14:paraId="067367C3" w14:textId="77777777" w:rsidTr="00E51B97">
        <w:trPr>
          <w:trHeight w:val="397"/>
        </w:trPr>
        <w:tc>
          <w:tcPr>
            <w:tcW w:w="6374" w:type="dxa"/>
            <w:vAlign w:val="center"/>
          </w:tcPr>
          <w:p w14:paraId="342B9156" w14:textId="066F695D" w:rsidR="00575C54" w:rsidRPr="0084155E" w:rsidRDefault="00575C54" w:rsidP="00E51B97">
            <w:pPr>
              <w:rPr>
                <w:rFonts w:ascii="Calibri" w:hAnsi="Calibri" w:cs="Calibri"/>
                <w:sz w:val="16"/>
                <w:szCs w:val="16"/>
              </w:rPr>
            </w:pPr>
            <w:r w:rsidRPr="00575C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 The person has control over the situation</w:t>
            </w:r>
          </w:p>
        </w:tc>
      </w:tr>
    </w:tbl>
    <w:p w14:paraId="12E6DE45" w14:textId="24305877" w:rsidR="00A5356F" w:rsidRPr="00BF40DD" w:rsidRDefault="009C2458">
      <w:pPr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62B2D" wp14:editId="694CD1D9">
                <wp:simplePos x="0" y="0"/>
                <wp:positionH relativeFrom="column">
                  <wp:posOffset>5532936</wp:posOffset>
                </wp:positionH>
                <wp:positionV relativeFrom="paragraph">
                  <wp:posOffset>-214721</wp:posOffset>
                </wp:positionV>
                <wp:extent cx="2922815" cy="106057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815" cy="1060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EE3CD" w14:textId="4DE2E786" w:rsidR="00CD7218" w:rsidRPr="00CD7218" w:rsidRDefault="009C2458" w:rsidP="00CD72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54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549"/>
                                <w:sz w:val="72"/>
                                <w:szCs w:val="72"/>
                              </w:rPr>
                              <w:t>Safety</w:t>
                            </w:r>
                            <w:r w:rsidR="00CD7218" w:rsidRPr="00CD7218">
                              <w:rPr>
                                <w:rFonts w:ascii="Calibri" w:hAnsi="Calibri" w:cs="Calibri"/>
                                <w:b/>
                                <w:bCs/>
                                <w:color w:val="002549"/>
                                <w:sz w:val="72"/>
                                <w:szCs w:val="72"/>
                              </w:rPr>
                              <w:t xml:space="preserve"> belief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62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5.65pt;margin-top:-16.9pt;width:230.1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" filled="f" stroked="f" strokeweight=".5pt">
                <v:textbox>
                  <w:txbxContent>
                    <w:p w14:paraId="7B3EE3CD" w14:textId="4DE2E786" w:rsidR="00CD7218" w:rsidRPr="00CD7218" w:rsidRDefault="009C2458" w:rsidP="00CD721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549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549"/>
                          <w:sz w:val="72"/>
                          <w:szCs w:val="72"/>
                        </w:rPr>
                        <w:t>Safety</w:t>
                      </w:r>
                      <w:r w:rsidR="00CD7218" w:rsidRPr="00CD7218">
                        <w:rPr>
                          <w:rFonts w:ascii="Calibri" w:hAnsi="Calibri" w:cs="Calibri"/>
                          <w:b/>
                          <w:bCs/>
                          <w:color w:val="002549"/>
                          <w:sz w:val="72"/>
                          <w:szCs w:val="72"/>
                        </w:rPr>
                        <w:t xml:space="preserve"> belief</w:t>
                      </w:r>
                    </w:p>
                  </w:txbxContent>
                </v:textbox>
              </v:shape>
            </w:pict>
          </mc:Fallback>
        </mc:AlternateContent>
      </w:r>
    </w:p>
    <w:p w14:paraId="0BE85FF3" w14:textId="6CB59C55" w:rsidR="00877E0B" w:rsidRPr="00BF40DD" w:rsidRDefault="00877E0B">
      <w:pPr>
        <w:rPr>
          <w:rFonts w:ascii="Calibri" w:hAnsi="Calibri" w:cs="Calibri"/>
          <w:sz w:val="16"/>
          <w:szCs w:val="16"/>
        </w:rPr>
      </w:pPr>
    </w:p>
    <w:p w14:paraId="0E3B5C6A" w14:textId="38A494AC" w:rsidR="00877E0B" w:rsidRDefault="00877E0B">
      <w:pPr>
        <w:rPr>
          <w:rFonts w:ascii="Arial" w:hAnsi="Arial" w:cs="Arial"/>
        </w:rPr>
      </w:pPr>
    </w:p>
    <w:p w14:paraId="096E682D" w14:textId="32D2BE79" w:rsidR="00877E0B" w:rsidRPr="004D7A70" w:rsidRDefault="00877E0B" w:rsidP="00877E0B">
      <w:pPr>
        <w:rPr>
          <w:rFonts w:ascii="Arial" w:hAnsi="Arial" w:cs="Arial"/>
        </w:rPr>
      </w:pPr>
    </w:p>
    <w:p w14:paraId="54798665" w14:textId="6DBE8D84" w:rsidR="00877E0B" w:rsidRPr="004D7A70" w:rsidRDefault="009C245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80E93" wp14:editId="4B7318B3">
                <wp:simplePos x="0" y="0"/>
                <wp:positionH relativeFrom="column">
                  <wp:posOffset>-36921</wp:posOffset>
                </wp:positionH>
                <wp:positionV relativeFrom="paragraph">
                  <wp:posOffset>33655</wp:posOffset>
                </wp:positionV>
                <wp:extent cx="2919984" cy="1060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984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2007E" w14:textId="126F6B7D" w:rsidR="009C2458" w:rsidRPr="00CD7218" w:rsidRDefault="009C2458" w:rsidP="00CD72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54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549"/>
                                <w:sz w:val="72"/>
                                <w:szCs w:val="72"/>
                              </w:rPr>
                              <w:t>Threat</w:t>
                            </w:r>
                            <w:r w:rsidRPr="00CD7218">
                              <w:rPr>
                                <w:rFonts w:ascii="Calibri" w:hAnsi="Calibri" w:cs="Calibri"/>
                                <w:b/>
                                <w:bCs/>
                                <w:color w:val="002549"/>
                                <w:sz w:val="72"/>
                                <w:szCs w:val="72"/>
                              </w:rPr>
                              <w:t xml:space="preserve"> belief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0E93" id="Text Box 4" o:spid="_x0000_s1027" type="#_x0000_t202" style="position:absolute;margin-left:-2.9pt;margin-top:2.65pt;width:229.9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" filled="f" stroked="f" strokeweight=".5pt">
                <v:textbox>
                  <w:txbxContent>
                    <w:p w14:paraId="1F02007E" w14:textId="126F6B7D" w:rsidR="009C2458" w:rsidRPr="00CD7218" w:rsidRDefault="009C2458" w:rsidP="00CD721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549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549"/>
                          <w:sz w:val="72"/>
                          <w:szCs w:val="72"/>
                        </w:rPr>
                        <w:t>Threat</w:t>
                      </w:r>
                      <w:r w:rsidRPr="00CD7218">
                        <w:rPr>
                          <w:rFonts w:ascii="Calibri" w:hAnsi="Calibri" w:cs="Calibri"/>
                          <w:b/>
                          <w:bCs/>
                          <w:color w:val="002549"/>
                          <w:sz w:val="72"/>
                          <w:szCs w:val="72"/>
                        </w:rPr>
                        <w:t xml:space="preserve"> belief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7E0B" w:rsidRPr="004D7A70" w:rsidSect="00575C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 w:code="9"/>
      <w:pgMar w:top="1701" w:right="1701" w:bottom="26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79F2" w14:textId="77777777" w:rsidR="00361E4A" w:rsidRDefault="00361E4A" w:rsidP="002D6D4E">
      <w:r>
        <w:separator/>
      </w:r>
    </w:p>
  </w:endnote>
  <w:endnote w:type="continuationSeparator" w:id="0">
    <w:p w14:paraId="0CAA1C39" w14:textId="77777777" w:rsidR="00361E4A" w:rsidRDefault="00361E4A" w:rsidP="002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14A9" w14:textId="77777777" w:rsidR="00925442" w:rsidRDefault="00925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AFCF" w14:textId="77777777" w:rsidR="00925442" w:rsidRDefault="00925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F791" w14:textId="77777777" w:rsidR="00925442" w:rsidRDefault="00925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C7EB" w14:textId="77777777" w:rsidR="00361E4A" w:rsidRDefault="00361E4A" w:rsidP="002D6D4E">
      <w:r>
        <w:separator/>
      </w:r>
    </w:p>
  </w:footnote>
  <w:footnote w:type="continuationSeparator" w:id="0">
    <w:p w14:paraId="3ED5FD1F" w14:textId="77777777" w:rsidR="00361E4A" w:rsidRDefault="00361E4A" w:rsidP="002D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DE5D" w14:textId="77777777" w:rsidR="00925442" w:rsidRDefault="00925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FBF1" w14:textId="7B519446" w:rsidR="002D6D4E" w:rsidRDefault="00C87D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839224" wp14:editId="0290DEB3">
          <wp:simplePos x="0" y="0"/>
          <wp:positionH relativeFrom="column">
            <wp:posOffset>-1113246</wp:posOffset>
          </wp:positionH>
          <wp:positionV relativeFrom="paragraph">
            <wp:posOffset>-441960</wp:posOffset>
          </wp:positionV>
          <wp:extent cx="10698480" cy="7569200"/>
          <wp:effectExtent l="0" t="0" r="0" b="0"/>
          <wp:wrapNone/>
          <wp:docPr id="6" name="Picture 6" descr="A diagram of a person's hand holding a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diagram of a person's hand holding a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0" cy="75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223">
      <w:t>Figure S1. Editable model diagram.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F146" w14:textId="77777777" w:rsidR="00925442" w:rsidRDefault="0092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1D69"/>
    <w:multiLevelType w:val="hybridMultilevel"/>
    <w:tmpl w:val="117AD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46F0"/>
    <w:multiLevelType w:val="hybridMultilevel"/>
    <w:tmpl w:val="DDB04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7537"/>
    <w:multiLevelType w:val="hybridMultilevel"/>
    <w:tmpl w:val="3B988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bookFoldPrintingSheets w:val="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4E"/>
    <w:rsid w:val="000174B0"/>
    <w:rsid w:val="00045953"/>
    <w:rsid w:val="0006313F"/>
    <w:rsid w:val="0012388E"/>
    <w:rsid w:val="001538BA"/>
    <w:rsid w:val="0018376F"/>
    <w:rsid w:val="001A03A4"/>
    <w:rsid w:val="001A3B6C"/>
    <w:rsid w:val="001B5CDF"/>
    <w:rsid w:val="00216979"/>
    <w:rsid w:val="002D6D4E"/>
    <w:rsid w:val="00342363"/>
    <w:rsid w:val="00361E4A"/>
    <w:rsid w:val="004233FC"/>
    <w:rsid w:val="004C6FA0"/>
    <w:rsid w:val="004D7A70"/>
    <w:rsid w:val="004E2280"/>
    <w:rsid w:val="005139C5"/>
    <w:rsid w:val="00575C54"/>
    <w:rsid w:val="006227AE"/>
    <w:rsid w:val="00647F8B"/>
    <w:rsid w:val="007B2372"/>
    <w:rsid w:val="0084155E"/>
    <w:rsid w:val="008445EB"/>
    <w:rsid w:val="008527CC"/>
    <w:rsid w:val="0087438B"/>
    <w:rsid w:val="00877E0B"/>
    <w:rsid w:val="00883ACD"/>
    <w:rsid w:val="0091780A"/>
    <w:rsid w:val="00925442"/>
    <w:rsid w:val="009C2458"/>
    <w:rsid w:val="009F2827"/>
    <w:rsid w:val="00A13DFD"/>
    <w:rsid w:val="00A218EA"/>
    <w:rsid w:val="00B27223"/>
    <w:rsid w:val="00B72E51"/>
    <w:rsid w:val="00BF40DD"/>
    <w:rsid w:val="00C87DD1"/>
    <w:rsid w:val="00C945FC"/>
    <w:rsid w:val="00CD7218"/>
    <w:rsid w:val="00CE6833"/>
    <w:rsid w:val="00D50B2A"/>
    <w:rsid w:val="00E51B97"/>
    <w:rsid w:val="00EE1B4C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B16AF"/>
  <w15:chartTrackingRefBased/>
  <w15:docId w15:val="{E4E0BE0F-D419-0E4A-9949-15BF239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4E"/>
  </w:style>
  <w:style w:type="paragraph" w:styleId="Footer">
    <w:name w:val="footer"/>
    <w:basedOn w:val="Normal"/>
    <w:link w:val="FooterChar"/>
    <w:uiPriority w:val="99"/>
    <w:unhideWhenUsed/>
    <w:rsid w:val="002D6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4E"/>
  </w:style>
  <w:style w:type="table" w:styleId="TableGrid">
    <w:name w:val="Table Grid"/>
    <w:basedOn w:val="TableNormal"/>
    <w:uiPriority w:val="39"/>
    <w:rsid w:val="0062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7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B2A"/>
  </w:style>
  <w:style w:type="character" w:customStyle="1" w:styleId="apple-tab-span">
    <w:name w:val="apple-tab-span"/>
    <w:basedOn w:val="DefaultParagraphFont"/>
    <w:rsid w:val="0084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8" ma:contentTypeDescription="Create a new document." ma:contentTypeScope="" ma:versionID="d2df6f5f04e263a2d56626e1e3bb49c6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216b5a72d5863c5eca7a09071f2960ce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7C67CA-AC34-4780-8875-83EBB4A09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AD227-341D-4098-8291-751439E8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C133D-3759-4181-A967-5078F3AA711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b55023-286f-46d7-8b8e-5a79189d33e9"/>
    <ds:schemaRef ds:uri="adcfa805-e237-4af0-86e0-efffb5656f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438859-B4C4-4E97-B324-EA0DA80C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LeBihan</dc:creator>
  <cp:keywords/>
  <dc:description/>
  <cp:lastModifiedBy>Daniel Freeman</cp:lastModifiedBy>
  <cp:revision>2</cp:revision>
  <cp:lastPrinted>2025-03-12T15:21:00Z</cp:lastPrinted>
  <dcterms:created xsi:type="dcterms:W3CDTF">2025-03-13T16:47:00Z</dcterms:created>
  <dcterms:modified xsi:type="dcterms:W3CDTF">2025-03-13T16:47:00Z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